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2.xml" ContentType="application/vnd.openxmlformats-officedocument.wordprocessingml.header+xml"/>
  <Override PartName="/word/footer3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5.xml" ContentType="application/vnd.openxmlformats-officedocument.wordprocessingml.header+xml"/>
  <Override PartName="/word/footer3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7.xml" ContentType="application/vnd.openxmlformats-officedocument.wordprocessingml.header+xml"/>
  <Override PartName="/word/footer4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0.xml" ContentType="application/vnd.openxmlformats-officedocument.wordprocessingml.header+xml"/>
  <Override PartName="/word/footer4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3.xml" ContentType="application/vnd.openxmlformats-officedocument.wordprocessingml.header+xml"/>
  <Override PartName="/word/footer51.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9.xml" ContentType="application/vnd.openxmlformats-officedocument.wordprocessingml.header+xml"/>
  <Override PartName="/word/footer5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2.xml" ContentType="application/vnd.openxmlformats-officedocument.wordprocessingml.header+xml"/>
  <Override PartName="/word/footer60.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5.xml" ContentType="application/vnd.openxmlformats-officedocument.wordprocessingml.header+xml"/>
  <Override PartName="/word/footer6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8.xml" ContentType="application/vnd.openxmlformats-officedocument.wordprocessingml.header+xml"/>
  <Override PartName="/word/footer66.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footer7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7.xml" ContentType="application/vnd.openxmlformats-officedocument.wordprocessingml.header+xml"/>
  <Override PartName="/word/footer7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0.xml" ContentType="application/vnd.openxmlformats-officedocument.wordprocessingml.header+xml"/>
  <Override PartName="/word/footer78.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3.xml" ContentType="application/vnd.openxmlformats-officedocument.wordprocessingml.header+xml"/>
  <Override PartName="/word/footer81.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6.xml" ContentType="application/vnd.openxmlformats-officedocument.wordprocessingml.header+xml"/>
  <Override PartName="/word/footer84.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9.xml" ContentType="application/vnd.openxmlformats-officedocument.wordprocessingml.header+xml"/>
  <Override PartName="/word/footer87.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2.xml" ContentType="application/vnd.openxmlformats-officedocument.wordprocessingml.header+xml"/>
  <Override PartName="/word/footer90.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5.xml" ContentType="application/vnd.openxmlformats-officedocument.wordprocessingml.header+xml"/>
  <Override PartName="/word/footer93.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8.xml" ContentType="application/vnd.openxmlformats-officedocument.wordprocessingml.header+xml"/>
  <Override PartName="/word/footer96.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01.xml" ContentType="application/vnd.openxmlformats-officedocument.wordprocessingml.header+xml"/>
  <Override PartName="/word/footer99.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4.xml" ContentType="application/vnd.openxmlformats-officedocument.wordprocessingml.header+xml"/>
  <Override PartName="/word/footer102.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7.xml" ContentType="application/vnd.openxmlformats-officedocument.wordprocessingml.header+xml"/>
  <Override PartName="/word/footer10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10.xml" ContentType="application/vnd.openxmlformats-officedocument.wordprocessingml.header+xml"/>
  <Override PartName="/word/footer108.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3.xml" ContentType="application/vnd.openxmlformats-officedocument.wordprocessingml.header+xml"/>
  <Override PartName="/word/footer111.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6.xml" ContentType="application/vnd.openxmlformats-officedocument.wordprocessingml.header+xml"/>
  <Override PartName="/word/footer114.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9.xml" ContentType="application/vnd.openxmlformats-officedocument.wordprocessingml.header+xml"/>
  <Override PartName="/word/footer117.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2.xml" ContentType="application/vnd.openxmlformats-officedocument.wordprocessingml.header+xml"/>
  <Override PartName="/word/footer12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5.xml" ContentType="application/vnd.openxmlformats-officedocument.wordprocessingml.header+xml"/>
  <Override PartName="/word/footer123.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8.xml" ContentType="application/vnd.openxmlformats-officedocument.wordprocessingml.header+xml"/>
  <Override PartName="/word/footer126.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31.xml" ContentType="application/vnd.openxmlformats-officedocument.wordprocessingml.header+xml"/>
  <Override PartName="/word/footer12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4.xml" ContentType="application/vnd.openxmlformats-officedocument.wordprocessingml.header+xml"/>
  <Override PartName="/word/footer132.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7.xml" ContentType="application/vnd.openxmlformats-officedocument.wordprocessingml.header+xml"/>
  <Override PartName="/word/footer13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40.xml" ContentType="application/vnd.openxmlformats-officedocument.wordprocessingml.header+xml"/>
  <Override PartName="/word/footer138.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3.xml" ContentType="application/vnd.openxmlformats-officedocument.wordprocessingml.header+xml"/>
  <Override PartName="/word/footer141.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6.xml" ContentType="application/vnd.openxmlformats-officedocument.wordprocessingml.header+xml"/>
  <Override PartName="/word/footer144.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9.xml" ContentType="application/vnd.openxmlformats-officedocument.wordprocessingml.header+xml"/>
  <Override PartName="/word/footer147.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2.xml" ContentType="application/vnd.openxmlformats-officedocument.wordprocessingml.header+xml"/>
  <Override PartName="/word/footer150.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5.xml" ContentType="application/vnd.openxmlformats-officedocument.wordprocessingml.header+xml"/>
  <Override PartName="/word/footer153.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8.xml" ContentType="application/vnd.openxmlformats-officedocument.wordprocessingml.header+xml"/>
  <Override PartName="/word/footer156.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61.xml" ContentType="application/vnd.openxmlformats-officedocument.wordprocessingml.header+xml"/>
  <Override PartName="/word/footer159.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4.xml" ContentType="application/vnd.openxmlformats-officedocument.wordprocessingml.header+xml"/>
  <Override PartName="/word/footer162.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7.xml" ContentType="application/vnd.openxmlformats-officedocument.wordprocessingml.header+xml"/>
  <Override PartName="/word/footer165.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70.xml" ContentType="application/vnd.openxmlformats-officedocument.wordprocessingml.header+xml"/>
  <Override PartName="/word/footer168.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3.xml" ContentType="application/vnd.openxmlformats-officedocument.wordprocessingml.header+xml"/>
  <Override PartName="/word/footer171.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6.xml" ContentType="application/vnd.openxmlformats-officedocument.wordprocessingml.header+xml"/>
  <Override PartName="/word/footer174.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9.xml" ContentType="application/vnd.openxmlformats-officedocument.wordprocessingml.header+xml"/>
  <Override PartName="/word/footer177.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2.xml" ContentType="application/vnd.openxmlformats-officedocument.wordprocessingml.header+xml"/>
  <Override PartName="/word/footer180.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5.xml" ContentType="application/vnd.openxmlformats-officedocument.wordprocessingml.header+xml"/>
  <Override PartName="/word/footer183.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8.xml" ContentType="application/vnd.openxmlformats-officedocument.wordprocessingml.header+xml"/>
  <Override PartName="/word/footer186.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91.xml" ContentType="application/vnd.openxmlformats-officedocument.wordprocessingml.header+xml"/>
  <Override PartName="/word/footer189.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4.xml" ContentType="application/vnd.openxmlformats-officedocument.wordprocessingml.header+xml"/>
  <Override PartName="/word/footer192.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7.xml" ContentType="application/vnd.openxmlformats-officedocument.wordprocessingml.header+xml"/>
  <Override PartName="/word/footer195.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200.xml" ContentType="application/vnd.openxmlformats-officedocument.wordprocessingml.header+xml"/>
  <Override PartName="/word/footer19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C9101A" w14:textId="77777777" w:rsidR="00F41554" w:rsidRPr="00330B62" w:rsidRDefault="00F41554" w:rsidP="009B2AE0">
      <w:pPr>
        <w:pStyle w:val="Heading1"/>
        <w:keepNext/>
        <w:widowControl/>
        <w:spacing w:before="240" w:after="60" w:line="240" w:lineRule="auto"/>
        <w:jc w:val="center"/>
        <w:rPr>
          <w:b/>
          <w:bCs/>
          <w:caps/>
          <w:kern w:val="32"/>
          <w:sz w:val="20"/>
          <w:szCs w:val="20"/>
          <w:lang w:val="fr-FR"/>
        </w:rPr>
      </w:pPr>
      <w:bookmarkStart w:id="0" w:name="_top"/>
      <w:bookmarkStart w:id="1" w:name="_Toc292122864"/>
      <w:bookmarkStart w:id="2" w:name="_Toc293679783"/>
      <w:bookmarkStart w:id="3" w:name="_Toc295994219"/>
      <w:bookmarkStart w:id="4" w:name="_Toc309651064"/>
      <w:bookmarkStart w:id="5" w:name="_Toc314474197"/>
      <w:bookmarkStart w:id="6" w:name="_Toc317499952"/>
      <w:bookmarkStart w:id="7" w:name="_Toc321297002"/>
      <w:bookmarkStart w:id="8" w:name="_Toc383437130"/>
      <w:bookmarkStart w:id="9" w:name="_Toc383437607"/>
      <w:bookmarkStart w:id="10" w:name="_Toc383444377"/>
      <w:bookmarkStart w:id="11" w:name="_Toc383509989"/>
      <w:bookmarkStart w:id="12" w:name="_Toc481405476"/>
      <w:bookmarkStart w:id="13" w:name="_Toc19273411"/>
      <w:bookmarkStart w:id="14" w:name="_Toc19273496"/>
      <w:bookmarkStart w:id="15" w:name="_Toc19273550"/>
      <w:bookmarkStart w:id="16" w:name="_Toc54686670"/>
      <w:bookmarkStart w:id="17" w:name="_GoBack"/>
      <w:bookmarkEnd w:id="0"/>
      <w:bookmarkEnd w:id="17"/>
      <w:r w:rsidRPr="00330B62">
        <w:rPr>
          <w:b/>
          <w:bCs/>
          <w:caps/>
          <w:kern w:val="32"/>
          <w:sz w:val="20"/>
          <w:szCs w:val="20"/>
          <w:lang w:val="fr-FR"/>
        </w:rPr>
        <w:t>NORME ST.26</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397B85B2" w14:textId="77777777" w:rsidR="00F41554" w:rsidRPr="00330B62" w:rsidRDefault="00F41554" w:rsidP="009B2AE0">
      <w:pPr>
        <w:widowControl/>
        <w:rPr>
          <w:sz w:val="17"/>
          <w:szCs w:val="17"/>
          <w:lang w:val="fr-FR"/>
        </w:rPr>
      </w:pPr>
    </w:p>
    <w:p w14:paraId="52C4C5BF"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1E3002F" w14:textId="1DF74C47" w:rsidR="00F41554" w:rsidRPr="00330B62" w:rsidRDefault="00F41554" w:rsidP="009B2AE0">
      <w:pPr>
        <w:widowControl/>
        <w:jc w:val="center"/>
        <w:rPr>
          <w:rFonts w:eastAsia="Batang" w:cs="Times New Roman"/>
          <w:sz w:val="17"/>
          <w:lang w:val="fr-FR" w:eastAsia="en-US"/>
        </w:rPr>
      </w:pPr>
      <w:r w:rsidRPr="00330B62">
        <w:rPr>
          <w:rFonts w:eastAsia="Batang" w:cs="Times New Roman"/>
          <w:sz w:val="17"/>
          <w:lang w:val="fr-FR" w:eastAsia="en-US"/>
        </w:rPr>
        <w:t>Version </w:t>
      </w:r>
      <w:r w:rsidRPr="00330B62">
        <w:rPr>
          <w:rFonts w:eastAsia="Times New Roman" w:cs="Times New Roman"/>
          <w:i/>
          <w:sz w:val="17"/>
          <w:szCs w:val="17"/>
          <w:lang w:val="fr-FR"/>
        </w:rPr>
        <w:t>1.</w:t>
      </w:r>
      <w:r w:rsidRPr="00C64067">
        <w:rPr>
          <w:rFonts w:eastAsia="Times New Roman" w:cs="Times New Roman"/>
          <w:i/>
          <w:strike/>
          <w:color w:val="FFFFFF"/>
          <w:sz w:val="17"/>
          <w:szCs w:val="17"/>
          <w:shd w:val="clear" w:color="auto" w:fill="800080"/>
          <w:lang w:val="fr-FR"/>
        </w:rPr>
        <w:t>3</w:t>
      </w:r>
      <w:r w:rsidR="00937DE9" w:rsidRPr="00C64067">
        <w:rPr>
          <w:rFonts w:eastAsia="Times New Roman" w:cs="Times New Roman"/>
          <w:i/>
          <w:color w:val="000000"/>
          <w:sz w:val="17"/>
          <w:szCs w:val="17"/>
          <w:u w:val="single"/>
          <w:shd w:val="clear" w:color="auto" w:fill="FFFF00"/>
          <w:lang w:val="fr-FR"/>
        </w:rPr>
        <w:t>4</w:t>
      </w:r>
    </w:p>
    <w:p w14:paraId="5C8AF612" w14:textId="77777777" w:rsidR="00F41554" w:rsidRPr="00330B62" w:rsidRDefault="00F41554" w:rsidP="009B2AE0">
      <w:pPr>
        <w:widowControl/>
        <w:jc w:val="center"/>
        <w:rPr>
          <w:rFonts w:eastAsia="Batang" w:cs="Times New Roman"/>
          <w:sz w:val="17"/>
          <w:lang w:val="fr-FR" w:eastAsia="en-US"/>
        </w:rPr>
      </w:pPr>
    </w:p>
    <w:p w14:paraId="1F6BE645" w14:textId="172EE8AA" w:rsidR="009836C3" w:rsidRPr="00C64067" w:rsidRDefault="00F41554" w:rsidP="00C64067">
      <w:pPr>
        <w:widowControl/>
        <w:shd w:val="clear" w:color="auto" w:fill="FFFF00"/>
        <w:jc w:val="center"/>
        <w:rPr>
          <w:rFonts w:eastAsia="Batang" w:cs="Times New Roman"/>
          <w:i/>
          <w:color w:val="000000"/>
          <w:sz w:val="17"/>
          <w:u w:val="single"/>
          <w:lang w:val="fr-FR" w:eastAsia="en-US"/>
        </w:rPr>
      </w:pPr>
      <w:r w:rsidRPr="00C64067">
        <w:rPr>
          <w:rFonts w:eastAsia="Batang" w:cs="Times New Roman"/>
          <w:i/>
          <w:strike/>
          <w:color w:val="FFFFFF"/>
          <w:sz w:val="17"/>
          <w:shd w:val="clear" w:color="auto" w:fill="800080"/>
          <w:lang w:val="fr-FR" w:eastAsia="en-US"/>
        </w:rPr>
        <w:t>Révision approuvée par le Comité de normes de l’OMPI (CWS) à sa septième session le 5 juillet 2019</w:t>
      </w:r>
    </w:p>
    <w:p w14:paraId="331BDCC3" w14:textId="41BAF1C6" w:rsidR="009836C3" w:rsidRPr="00330B62" w:rsidRDefault="009836C3" w:rsidP="00C64067">
      <w:pPr>
        <w:widowControl/>
        <w:shd w:val="clear" w:color="auto" w:fill="FFFF00"/>
        <w:jc w:val="center"/>
        <w:rPr>
          <w:i/>
          <w:sz w:val="17"/>
          <w:lang w:val="fr-FR"/>
        </w:rPr>
      </w:pPr>
      <w:r w:rsidRPr="00C64067">
        <w:rPr>
          <w:rFonts w:eastAsia="Batang" w:cs="Times New Roman"/>
          <w:i/>
          <w:color w:val="000000"/>
          <w:sz w:val="17"/>
          <w:u w:val="single"/>
          <w:lang w:val="fr-FR" w:eastAsia="en-US"/>
        </w:rPr>
        <w:t>Projet de proposition pour examen à la huitième session du CWS</w:t>
      </w:r>
    </w:p>
    <w:p w14:paraId="0B75C391" w14:textId="77777777" w:rsidR="00F41554" w:rsidRPr="00330B62" w:rsidRDefault="00F41554" w:rsidP="009B2AE0">
      <w:pPr>
        <w:widowControl/>
        <w:jc w:val="center"/>
        <w:rPr>
          <w:rFonts w:eastAsia="Batang" w:cs="Times New Roman"/>
          <w:sz w:val="17"/>
          <w:lang w:val="fr-FR" w:eastAsia="en-US"/>
        </w:rPr>
      </w:pPr>
    </w:p>
    <w:p w14:paraId="3FDC429B"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r w:rsidRPr="00330B62">
        <w:rPr>
          <w:rFonts w:eastAsia="Times New Roman" w:cs="Times New Roman"/>
          <w:i/>
          <w:sz w:val="17"/>
          <w:szCs w:val="20"/>
          <w:lang w:val="fr-FR" w:eastAsia="en-US"/>
        </w:rPr>
        <w:t>Note du Bureau International</w:t>
      </w:r>
    </w:p>
    <w:p w14:paraId="7FF3FF3C" w14:textId="77777777" w:rsidR="00F41554" w:rsidRPr="00330B62" w:rsidRDefault="00F41554" w:rsidP="009B2AE0">
      <w:pPr>
        <w:widowControl/>
        <w:shd w:val="clear" w:color="auto" w:fill="FFFFFF" w:themeFill="background1"/>
        <w:jc w:val="center"/>
        <w:rPr>
          <w:rFonts w:eastAsia="Times New Roman" w:cs="Times New Roman"/>
          <w:i/>
          <w:sz w:val="17"/>
          <w:szCs w:val="20"/>
          <w:lang w:val="fr-FR" w:eastAsia="en-US"/>
        </w:rPr>
      </w:pPr>
    </w:p>
    <w:p w14:paraId="4E939336" w14:textId="77777777" w:rsidR="00F41554" w:rsidRPr="00330B62" w:rsidRDefault="00F41554" w:rsidP="009B2AE0">
      <w:pPr>
        <w:widowControl/>
        <w:spacing w:after="220"/>
        <w:ind w:firstLine="720"/>
        <w:rPr>
          <w:rFonts w:eastAsia="Times New Roman" w:cs="Times New Roman"/>
          <w:i/>
          <w:sz w:val="17"/>
          <w:szCs w:val="20"/>
          <w:lang w:val="fr-FR" w:eastAsia="en-US"/>
        </w:rPr>
      </w:pPr>
      <w:r w:rsidRPr="00330B62">
        <w:rPr>
          <w:rFonts w:eastAsia="Times New Roman" w:cs="Times New Roman"/>
          <w:i/>
          <w:sz w:val="17"/>
          <w:szCs w:val="20"/>
          <w:lang w:val="fr-FR" w:eastAsia="en-US"/>
        </w:rPr>
        <w:t>À sa cinquième session, le Comité des normes de l’OMPI (CWS) a approuvé comme date de transition pour le passage de la norme ST.25 et la norme ST.26 de l’OMPI le mois de janvier 2022.  Dans l’intervalle, la norme ST.25 doit continuer d’être appliquée.</w:t>
      </w:r>
    </w:p>
    <w:p w14:paraId="0E83668C" w14:textId="414D7AA6" w:rsidR="00F41554" w:rsidRPr="00330B62" w:rsidRDefault="00F41554" w:rsidP="009B2AE0">
      <w:pPr>
        <w:widowControl/>
        <w:spacing w:after="340"/>
        <w:jc w:val="center"/>
        <w:rPr>
          <w:rFonts w:eastAsia="Times New Roman" w:cs="Times New Roman"/>
          <w:i/>
          <w:sz w:val="17"/>
          <w:szCs w:val="20"/>
          <w:lang w:val="fr-FR" w:eastAsia="en-US"/>
        </w:rPr>
      </w:pPr>
      <w:r w:rsidRPr="00330B62">
        <w:rPr>
          <w:rFonts w:eastAsia="Times New Roman" w:cs="Times New Roman"/>
          <w:i/>
          <w:sz w:val="17"/>
          <w:szCs w:val="20"/>
          <w:lang w:val="fr-FR" w:eastAsia="en-US"/>
        </w:rPr>
        <w:t>La norme est publiée à des fins d’information des offices de propriété industrielle et d’autres parties intéressées.</w:t>
      </w:r>
    </w:p>
    <w:p w14:paraId="5466FFA1" w14:textId="77777777" w:rsidR="00217064" w:rsidRPr="00330B62" w:rsidRDefault="00217064" w:rsidP="009B2AE0">
      <w:pPr>
        <w:widowControl/>
        <w:spacing w:after="340"/>
        <w:jc w:val="center"/>
        <w:rPr>
          <w:rFonts w:eastAsia="Times New Roman" w:cs="Times New Roman"/>
          <w:i/>
          <w:sz w:val="17"/>
          <w:szCs w:val="20"/>
          <w:lang w:val="fr-FR" w:eastAsia="en-US"/>
        </w:rPr>
      </w:pPr>
    </w:p>
    <w:p w14:paraId="1C2B9D47" w14:textId="77777777" w:rsidR="00217064" w:rsidRPr="00330B62" w:rsidRDefault="00217064" w:rsidP="009B2AE0">
      <w:pPr>
        <w:widowControl/>
        <w:kinsoku/>
        <w:rPr>
          <w:rFonts w:eastAsia="Batang" w:cs="Times New Roman"/>
          <w:sz w:val="17"/>
          <w:szCs w:val="20"/>
          <w:lang w:val="fr-FR" w:eastAsia="en-US"/>
        </w:rPr>
      </w:pPr>
      <w:bookmarkStart w:id="18" w:name="_Toc185419732"/>
      <w:bookmarkStart w:id="19" w:name="_Toc160863763"/>
      <w:bookmarkStart w:id="20" w:name="_Toc158117040"/>
      <w:bookmarkStart w:id="21" w:name="_Toc158116812"/>
      <w:bookmarkStart w:id="22" w:name="_Toc157847266"/>
      <w:bookmarkStart w:id="23" w:name="_Toc157834930"/>
      <w:bookmarkStart w:id="24" w:name="_Toc157834748"/>
      <w:r w:rsidRPr="00330B62">
        <w:rPr>
          <w:rFonts w:eastAsia="Batang" w:cs="Times New Roman"/>
          <w:sz w:val="17"/>
          <w:szCs w:val="20"/>
          <w:lang w:val="fr-FR" w:eastAsia="en-US"/>
        </w:rPr>
        <w:br w:type="page"/>
      </w:r>
    </w:p>
    <w:p w14:paraId="6201B9DC" w14:textId="0F75257B" w:rsidR="00F41554" w:rsidRPr="00330B62" w:rsidRDefault="00F41554"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lastRenderedPageBreak/>
        <w:t xml:space="preserve">TABLE </w:t>
      </w:r>
      <w:bookmarkEnd w:id="18"/>
      <w:bookmarkEnd w:id="19"/>
      <w:bookmarkEnd w:id="20"/>
      <w:bookmarkEnd w:id="21"/>
      <w:bookmarkEnd w:id="22"/>
      <w:bookmarkEnd w:id="23"/>
      <w:bookmarkEnd w:id="24"/>
      <w:r w:rsidRPr="00330B62">
        <w:rPr>
          <w:rFonts w:eastAsia="Batang" w:cs="Times New Roman"/>
          <w:sz w:val="17"/>
          <w:szCs w:val="20"/>
          <w:lang w:val="fr-FR" w:eastAsia="en-US"/>
        </w:rPr>
        <w:t>DES MATIÈRES</w:t>
      </w:r>
    </w:p>
    <w:p w14:paraId="3BA1F64B" w14:textId="29A23367" w:rsidR="00DA41A3" w:rsidRDefault="00F41554"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330B62">
        <w:rPr>
          <w:rFonts w:eastAsia="Batang" w:cs="Times New Roman"/>
          <w:caps/>
          <w:szCs w:val="17"/>
          <w:lang w:val="fr-FR" w:eastAsia="en-US"/>
        </w:rPr>
        <w:fldChar w:fldCharType="begin"/>
      </w:r>
      <w:r w:rsidRPr="00330B62">
        <w:rPr>
          <w:rFonts w:eastAsia="Batang" w:cs="Times New Roman"/>
          <w:caps/>
          <w:szCs w:val="17"/>
          <w:lang w:val="fr-FR" w:eastAsia="en-US"/>
        </w:rPr>
        <w:instrText xml:space="preserve"> TOC \o "1-3" \u </w:instrText>
      </w:r>
      <w:r w:rsidRPr="00330B62">
        <w:rPr>
          <w:rFonts w:eastAsia="Batang" w:cs="Times New Roman"/>
          <w:caps/>
          <w:szCs w:val="17"/>
          <w:lang w:val="fr-FR" w:eastAsia="en-US"/>
        </w:rPr>
        <w:fldChar w:fldCharType="separate"/>
      </w:r>
      <w:r w:rsidR="00DA41A3" w:rsidRPr="004B770E">
        <w:rPr>
          <w:b/>
          <w:bCs/>
          <w:caps/>
          <w:noProof/>
          <w:kern w:val="32"/>
          <w:lang w:val="fr-FR"/>
        </w:rPr>
        <w:t>NORME ST.26</w:t>
      </w:r>
      <w:r w:rsidR="00DA41A3" w:rsidRPr="00AE79C0">
        <w:rPr>
          <w:noProof/>
          <w:lang w:val="fr-CH"/>
        </w:rPr>
        <w:tab/>
      </w:r>
      <w:r w:rsidR="00DA41A3">
        <w:rPr>
          <w:noProof/>
        </w:rPr>
        <w:fldChar w:fldCharType="begin"/>
      </w:r>
      <w:r w:rsidR="00DA41A3" w:rsidRPr="00AE79C0">
        <w:rPr>
          <w:noProof/>
          <w:lang w:val="fr-CH"/>
        </w:rPr>
        <w:instrText xml:space="preserve"> PAGEREF _Toc54686670 \h </w:instrText>
      </w:r>
      <w:r w:rsidR="00DA41A3">
        <w:rPr>
          <w:noProof/>
        </w:rPr>
      </w:r>
      <w:r w:rsidR="00DA41A3">
        <w:rPr>
          <w:noProof/>
        </w:rPr>
        <w:fldChar w:fldCharType="separate"/>
      </w:r>
      <w:r w:rsidR="00DA41A3" w:rsidRPr="00AE79C0">
        <w:rPr>
          <w:noProof/>
          <w:lang w:val="fr-CH"/>
        </w:rPr>
        <w:t>1</w:t>
      </w:r>
      <w:r w:rsidR="00DA41A3">
        <w:rPr>
          <w:noProof/>
        </w:rPr>
        <w:fldChar w:fldCharType="end"/>
      </w:r>
    </w:p>
    <w:p w14:paraId="4F727E13" w14:textId="3DF6E6AF"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INTRODUCTION</w:t>
      </w:r>
      <w:r w:rsidRPr="00AE79C0">
        <w:rPr>
          <w:lang w:val="fr-CH"/>
        </w:rPr>
        <w:tab/>
      </w:r>
      <w:r>
        <w:fldChar w:fldCharType="begin"/>
      </w:r>
      <w:r w:rsidRPr="00AE79C0">
        <w:rPr>
          <w:lang w:val="fr-CH"/>
        </w:rPr>
        <w:instrText xml:space="preserve"> PAGEREF _Toc54686671 \h </w:instrText>
      </w:r>
      <w:r>
        <w:fldChar w:fldCharType="separate"/>
      </w:r>
      <w:r w:rsidRPr="00AE79C0">
        <w:rPr>
          <w:lang w:val="fr-CH"/>
        </w:rPr>
        <w:t>9</w:t>
      </w:r>
      <w:r>
        <w:fldChar w:fldCharType="end"/>
      </w:r>
    </w:p>
    <w:p w14:paraId="765B8F24" w14:textId="3C38520F"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DÉFINITIONS</w:t>
      </w:r>
      <w:r w:rsidRPr="00AE79C0">
        <w:rPr>
          <w:lang w:val="fr-CH"/>
        </w:rPr>
        <w:tab/>
      </w:r>
      <w:r>
        <w:fldChar w:fldCharType="begin"/>
      </w:r>
      <w:r w:rsidRPr="00AE79C0">
        <w:rPr>
          <w:lang w:val="fr-CH"/>
        </w:rPr>
        <w:instrText xml:space="preserve"> PAGEREF _Toc54686672 \h </w:instrText>
      </w:r>
      <w:r>
        <w:fldChar w:fldCharType="separate"/>
      </w:r>
      <w:r w:rsidRPr="00AE79C0">
        <w:rPr>
          <w:lang w:val="fr-CH"/>
        </w:rPr>
        <w:t>9</w:t>
      </w:r>
      <w:r>
        <w:fldChar w:fldCharType="end"/>
      </w:r>
    </w:p>
    <w:p w14:paraId="318F5C07" w14:textId="052BA1B1"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PORTÉE</w:t>
      </w:r>
      <w:r w:rsidRPr="00AE79C0">
        <w:rPr>
          <w:lang w:val="fr-CH"/>
        </w:rPr>
        <w:tab/>
      </w:r>
      <w:r>
        <w:fldChar w:fldCharType="begin"/>
      </w:r>
      <w:r w:rsidRPr="00AE79C0">
        <w:rPr>
          <w:lang w:val="fr-CH"/>
        </w:rPr>
        <w:instrText xml:space="preserve"> PAGEREF _Toc54686673 \h </w:instrText>
      </w:r>
      <w:r>
        <w:fldChar w:fldCharType="separate"/>
      </w:r>
      <w:r w:rsidRPr="00AE79C0">
        <w:rPr>
          <w:lang w:val="fr-CH"/>
        </w:rPr>
        <w:t>10</w:t>
      </w:r>
      <w:r>
        <w:fldChar w:fldCharType="end"/>
      </w:r>
    </w:p>
    <w:p w14:paraId="63CA4D6F" w14:textId="689E61BE"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RÉFÉRENCES</w:t>
      </w:r>
      <w:r w:rsidRPr="00AE79C0">
        <w:rPr>
          <w:lang w:val="fr-CH"/>
        </w:rPr>
        <w:tab/>
      </w:r>
      <w:r>
        <w:fldChar w:fldCharType="begin"/>
      </w:r>
      <w:r w:rsidRPr="00AE79C0">
        <w:rPr>
          <w:lang w:val="fr-CH"/>
        </w:rPr>
        <w:instrText xml:space="preserve"> PAGEREF _Toc54686674 \h </w:instrText>
      </w:r>
      <w:r>
        <w:fldChar w:fldCharType="separate"/>
      </w:r>
      <w:r w:rsidRPr="00AE79C0">
        <w:rPr>
          <w:lang w:val="fr-CH"/>
        </w:rPr>
        <w:t>11</w:t>
      </w:r>
      <w:r>
        <w:fldChar w:fldCharType="end"/>
      </w:r>
    </w:p>
    <w:p w14:paraId="630993CF" w14:textId="674D0AEA"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REPRÉSENTATION DES SÉQUENCES</w:t>
      </w:r>
      <w:r w:rsidRPr="00AE79C0">
        <w:rPr>
          <w:lang w:val="fr-CH"/>
        </w:rPr>
        <w:tab/>
      </w:r>
      <w:r>
        <w:fldChar w:fldCharType="begin"/>
      </w:r>
      <w:r w:rsidRPr="00AE79C0">
        <w:rPr>
          <w:lang w:val="fr-CH"/>
        </w:rPr>
        <w:instrText xml:space="preserve"> PAGEREF _Toc54686675 \h </w:instrText>
      </w:r>
      <w:r>
        <w:fldChar w:fldCharType="separate"/>
      </w:r>
      <w:r w:rsidRPr="00AE79C0">
        <w:rPr>
          <w:lang w:val="fr-CH"/>
        </w:rPr>
        <w:t>11</w:t>
      </w:r>
      <w:r>
        <w:fldChar w:fldCharType="end"/>
      </w:r>
    </w:p>
    <w:p w14:paraId="0178490A" w14:textId="7B0855CD"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de nucléotides</w:t>
      </w:r>
      <w:r w:rsidRPr="00AE79C0">
        <w:rPr>
          <w:lang w:val="fr-CH"/>
        </w:rPr>
        <w:tab/>
      </w:r>
      <w:r>
        <w:fldChar w:fldCharType="begin"/>
      </w:r>
      <w:r w:rsidRPr="00AE79C0">
        <w:rPr>
          <w:lang w:val="fr-CH"/>
        </w:rPr>
        <w:instrText xml:space="preserve"> PAGEREF _Toc54686676 \h </w:instrText>
      </w:r>
      <w:r>
        <w:fldChar w:fldCharType="separate"/>
      </w:r>
      <w:r w:rsidRPr="00AE79C0">
        <w:rPr>
          <w:lang w:val="fr-CH"/>
        </w:rPr>
        <w:t>11</w:t>
      </w:r>
      <w:r>
        <w:fldChar w:fldCharType="end"/>
      </w:r>
    </w:p>
    <w:p w14:paraId="7E96BA21" w14:textId="29479D0D"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d’acides aminés</w:t>
      </w:r>
      <w:r w:rsidRPr="00AE79C0">
        <w:rPr>
          <w:lang w:val="fr-CH"/>
        </w:rPr>
        <w:tab/>
      </w:r>
      <w:r>
        <w:fldChar w:fldCharType="begin"/>
      </w:r>
      <w:r w:rsidRPr="00AE79C0">
        <w:rPr>
          <w:lang w:val="fr-CH"/>
        </w:rPr>
        <w:instrText xml:space="preserve"> PAGEREF _Toc54686677 \h </w:instrText>
      </w:r>
      <w:r>
        <w:fldChar w:fldCharType="separate"/>
      </w:r>
      <w:r w:rsidRPr="00AE79C0">
        <w:rPr>
          <w:lang w:val="fr-CH"/>
        </w:rPr>
        <w:t>14</w:t>
      </w:r>
      <w:r>
        <w:fldChar w:fldCharType="end"/>
      </w:r>
    </w:p>
    <w:p w14:paraId="776F785A" w14:textId="704C26F3"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Présentation de cas particuliers</w:t>
      </w:r>
      <w:r w:rsidRPr="00AE79C0">
        <w:rPr>
          <w:lang w:val="fr-CH"/>
        </w:rPr>
        <w:tab/>
      </w:r>
      <w:r>
        <w:fldChar w:fldCharType="begin"/>
      </w:r>
      <w:r w:rsidRPr="00AE79C0">
        <w:rPr>
          <w:lang w:val="fr-CH"/>
        </w:rPr>
        <w:instrText xml:space="preserve"> PAGEREF _Toc54686678 \h </w:instrText>
      </w:r>
      <w:r>
        <w:fldChar w:fldCharType="separate"/>
      </w:r>
      <w:r w:rsidRPr="00AE79C0">
        <w:rPr>
          <w:lang w:val="fr-CH"/>
        </w:rPr>
        <w:t>15</w:t>
      </w:r>
      <w:r>
        <w:fldChar w:fldCharType="end"/>
      </w:r>
    </w:p>
    <w:p w14:paraId="0A68FD86" w14:textId="2889834E"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STRUCTURE DU LISTAGE DE SÉQUENCES EN XML</w:t>
      </w:r>
      <w:r w:rsidRPr="00AE79C0">
        <w:rPr>
          <w:lang w:val="fr-CH"/>
        </w:rPr>
        <w:tab/>
      </w:r>
      <w:r>
        <w:fldChar w:fldCharType="begin"/>
      </w:r>
      <w:r w:rsidRPr="00AE79C0">
        <w:rPr>
          <w:lang w:val="fr-CH"/>
        </w:rPr>
        <w:instrText xml:space="preserve"> PAGEREF _Toc54686679 \h </w:instrText>
      </w:r>
      <w:r>
        <w:fldChar w:fldCharType="separate"/>
      </w:r>
      <w:r w:rsidRPr="00AE79C0">
        <w:rPr>
          <w:lang w:val="fr-CH"/>
        </w:rPr>
        <w:t>15</w:t>
      </w:r>
      <w:r>
        <w:fldChar w:fldCharType="end"/>
      </w:r>
    </w:p>
    <w:p w14:paraId="78D2B5A6" w14:textId="61A3B8B8"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Élément racine</w:t>
      </w:r>
      <w:r w:rsidRPr="00AE79C0">
        <w:rPr>
          <w:lang w:val="fr-CH"/>
        </w:rPr>
        <w:tab/>
      </w:r>
      <w:r>
        <w:fldChar w:fldCharType="begin"/>
      </w:r>
      <w:r w:rsidRPr="00AE79C0">
        <w:rPr>
          <w:lang w:val="fr-CH"/>
        </w:rPr>
        <w:instrText xml:space="preserve"> PAGEREF _Toc54686680 \h </w:instrText>
      </w:r>
      <w:r>
        <w:fldChar w:fldCharType="separate"/>
      </w:r>
      <w:r w:rsidRPr="00AE79C0">
        <w:rPr>
          <w:lang w:val="fr-CH"/>
        </w:rPr>
        <w:t>16</w:t>
      </w:r>
      <w:r>
        <w:fldChar w:fldCharType="end"/>
      </w:r>
    </w:p>
    <w:p w14:paraId="468F9572" w14:textId="6673F8E3"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Partie consacrée aux informations générales</w:t>
      </w:r>
      <w:r w:rsidRPr="00AE79C0">
        <w:rPr>
          <w:lang w:val="fr-CH"/>
        </w:rPr>
        <w:tab/>
      </w:r>
      <w:r>
        <w:fldChar w:fldCharType="begin"/>
      </w:r>
      <w:r w:rsidRPr="00AE79C0">
        <w:rPr>
          <w:lang w:val="fr-CH"/>
        </w:rPr>
        <w:instrText xml:space="preserve"> PAGEREF _Toc54686681 \h </w:instrText>
      </w:r>
      <w:r>
        <w:fldChar w:fldCharType="separate"/>
      </w:r>
      <w:r w:rsidRPr="00AE79C0">
        <w:rPr>
          <w:lang w:val="fr-CH"/>
        </w:rPr>
        <w:t>17</w:t>
      </w:r>
      <w:r>
        <w:fldChar w:fldCharType="end"/>
      </w:r>
    </w:p>
    <w:p w14:paraId="0D64FEE0" w14:textId="03FAE322"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Partie consacrée aux données sur les séquences</w:t>
      </w:r>
      <w:r w:rsidRPr="00AE79C0">
        <w:rPr>
          <w:lang w:val="fr-CH"/>
        </w:rPr>
        <w:tab/>
      </w:r>
      <w:r>
        <w:fldChar w:fldCharType="begin"/>
      </w:r>
      <w:r w:rsidRPr="00AE79C0">
        <w:rPr>
          <w:lang w:val="fr-CH"/>
        </w:rPr>
        <w:instrText xml:space="preserve"> PAGEREF _Toc54686682 \h </w:instrText>
      </w:r>
      <w:r>
        <w:fldChar w:fldCharType="separate"/>
      </w:r>
      <w:r w:rsidRPr="00AE79C0">
        <w:rPr>
          <w:lang w:val="fr-CH"/>
        </w:rPr>
        <w:t>20</w:t>
      </w:r>
      <w:r>
        <w:fldChar w:fldCharType="end"/>
      </w:r>
    </w:p>
    <w:p w14:paraId="76927D49" w14:textId="6CABE546"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Tableau de caractéristiques</w:t>
      </w:r>
      <w:r w:rsidRPr="00AE79C0">
        <w:rPr>
          <w:lang w:val="fr-CH"/>
        </w:rPr>
        <w:tab/>
      </w:r>
      <w:r>
        <w:fldChar w:fldCharType="begin"/>
      </w:r>
      <w:r w:rsidRPr="00AE79C0">
        <w:rPr>
          <w:lang w:val="fr-CH"/>
        </w:rPr>
        <w:instrText xml:space="preserve"> PAGEREF _Toc54686683 \h </w:instrText>
      </w:r>
      <w:r>
        <w:fldChar w:fldCharType="separate"/>
      </w:r>
      <w:r w:rsidRPr="00AE79C0">
        <w:rPr>
          <w:lang w:val="fr-CH"/>
        </w:rPr>
        <w:t>22</w:t>
      </w:r>
      <w:r>
        <w:fldChar w:fldCharType="end"/>
      </w:r>
    </w:p>
    <w:p w14:paraId="6CDD5646" w14:textId="4B369AA8"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Clés de caractérisation</w:t>
      </w:r>
      <w:r w:rsidRPr="00AE79C0">
        <w:rPr>
          <w:lang w:val="fr-CH"/>
        </w:rPr>
        <w:tab/>
      </w:r>
      <w:r>
        <w:fldChar w:fldCharType="begin"/>
      </w:r>
      <w:r w:rsidRPr="00AE79C0">
        <w:rPr>
          <w:lang w:val="fr-CH"/>
        </w:rPr>
        <w:instrText xml:space="preserve"> PAGEREF _Toc54686684 \h </w:instrText>
      </w:r>
      <w:r>
        <w:fldChar w:fldCharType="separate"/>
      </w:r>
      <w:r w:rsidRPr="00AE79C0">
        <w:rPr>
          <w:lang w:val="fr-CH"/>
        </w:rPr>
        <w:t>22</w:t>
      </w:r>
      <w:r>
        <w:fldChar w:fldCharType="end"/>
      </w:r>
    </w:p>
    <w:p w14:paraId="0243A5E8" w14:textId="47CED385"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Clés de caractérisation obligatoires</w:t>
      </w:r>
      <w:r w:rsidRPr="00AE79C0">
        <w:rPr>
          <w:lang w:val="fr-CH"/>
        </w:rPr>
        <w:tab/>
      </w:r>
      <w:r>
        <w:fldChar w:fldCharType="begin"/>
      </w:r>
      <w:r w:rsidRPr="00AE79C0">
        <w:rPr>
          <w:lang w:val="fr-CH"/>
        </w:rPr>
        <w:instrText xml:space="preserve"> PAGEREF _Toc54686685 \h </w:instrText>
      </w:r>
      <w:r>
        <w:fldChar w:fldCharType="separate"/>
      </w:r>
      <w:r w:rsidRPr="00AE79C0">
        <w:rPr>
          <w:lang w:val="fr-CH"/>
        </w:rPr>
        <w:t>22</w:t>
      </w:r>
      <w:r>
        <w:fldChar w:fldCharType="end"/>
      </w:r>
    </w:p>
    <w:p w14:paraId="78406D1A" w14:textId="4389FD0B"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Emplacement de la caractéristique</w:t>
      </w:r>
      <w:r w:rsidRPr="00AE79C0">
        <w:rPr>
          <w:lang w:val="fr-CH"/>
        </w:rPr>
        <w:tab/>
      </w:r>
      <w:r>
        <w:fldChar w:fldCharType="begin"/>
      </w:r>
      <w:r w:rsidRPr="00AE79C0">
        <w:rPr>
          <w:lang w:val="fr-CH"/>
        </w:rPr>
        <w:instrText xml:space="preserve"> PAGEREF _Toc54686686 \h </w:instrText>
      </w:r>
      <w:r>
        <w:fldChar w:fldCharType="separate"/>
      </w:r>
      <w:r w:rsidRPr="00AE79C0">
        <w:rPr>
          <w:lang w:val="fr-CH"/>
        </w:rPr>
        <w:t>22</w:t>
      </w:r>
      <w:r>
        <w:fldChar w:fldCharType="end"/>
      </w:r>
    </w:p>
    <w:p w14:paraId="5AA664A6" w14:textId="5A28AEAD"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Qualificateurs de caractéristiques</w:t>
      </w:r>
      <w:r w:rsidRPr="00AE79C0">
        <w:rPr>
          <w:lang w:val="fr-CH"/>
        </w:rPr>
        <w:tab/>
      </w:r>
      <w:r>
        <w:fldChar w:fldCharType="begin"/>
      </w:r>
      <w:r w:rsidRPr="00AE79C0">
        <w:rPr>
          <w:lang w:val="fr-CH"/>
        </w:rPr>
        <w:instrText xml:space="preserve"> PAGEREF _Toc54686687 \h </w:instrText>
      </w:r>
      <w:r>
        <w:fldChar w:fldCharType="separate"/>
      </w:r>
      <w:r w:rsidRPr="00AE79C0">
        <w:rPr>
          <w:lang w:val="fr-CH"/>
        </w:rPr>
        <w:t>25</w:t>
      </w:r>
      <w:r>
        <w:fldChar w:fldCharType="end"/>
      </w:r>
    </w:p>
    <w:p w14:paraId="3C701BEE" w14:textId="00F3B0F0"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Qualificateurs de caractéristiques obligatoires</w:t>
      </w:r>
      <w:r w:rsidRPr="00AE79C0">
        <w:rPr>
          <w:lang w:val="fr-CH"/>
        </w:rPr>
        <w:tab/>
      </w:r>
      <w:r>
        <w:fldChar w:fldCharType="begin"/>
      </w:r>
      <w:r w:rsidRPr="00AE79C0">
        <w:rPr>
          <w:lang w:val="fr-CH"/>
        </w:rPr>
        <w:instrText xml:space="preserve"> PAGEREF _Toc54686688 \h </w:instrText>
      </w:r>
      <w:r>
        <w:fldChar w:fldCharType="separate"/>
      </w:r>
      <w:r w:rsidRPr="00AE79C0">
        <w:rPr>
          <w:lang w:val="fr-CH"/>
        </w:rPr>
        <w:t>25</w:t>
      </w:r>
      <w:r>
        <w:fldChar w:fldCharType="end"/>
      </w:r>
    </w:p>
    <w:p w14:paraId="33EC5B51" w14:textId="41BE1A1C"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Éléments des qualificateurs</w:t>
      </w:r>
      <w:r w:rsidRPr="00AE79C0">
        <w:rPr>
          <w:lang w:val="fr-CH"/>
        </w:rPr>
        <w:tab/>
      </w:r>
      <w:r>
        <w:fldChar w:fldCharType="begin"/>
      </w:r>
      <w:r w:rsidRPr="00AE79C0">
        <w:rPr>
          <w:lang w:val="fr-CH"/>
        </w:rPr>
        <w:instrText xml:space="preserve"> PAGEREF _Toc54686689 \h </w:instrText>
      </w:r>
      <w:r>
        <w:fldChar w:fldCharType="separate"/>
      </w:r>
      <w:r w:rsidRPr="00AE79C0">
        <w:rPr>
          <w:lang w:val="fr-CH"/>
        </w:rPr>
        <w:t>25</w:t>
      </w:r>
      <w:r>
        <w:fldChar w:fldCharType="end"/>
      </w:r>
    </w:p>
    <w:p w14:paraId="0D7814CF" w14:textId="6ADD461A"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Texte libre</w:t>
      </w:r>
      <w:r w:rsidRPr="00AE79C0">
        <w:rPr>
          <w:lang w:val="fr-CH"/>
        </w:rPr>
        <w:tab/>
      </w:r>
      <w:r>
        <w:fldChar w:fldCharType="begin"/>
      </w:r>
      <w:r w:rsidRPr="00AE79C0">
        <w:rPr>
          <w:lang w:val="fr-CH"/>
        </w:rPr>
        <w:instrText xml:space="preserve"> PAGEREF _Toc54686690 \h </w:instrText>
      </w:r>
      <w:r>
        <w:fldChar w:fldCharType="separate"/>
      </w:r>
      <w:r w:rsidRPr="00AE79C0">
        <w:rPr>
          <w:lang w:val="fr-CH"/>
        </w:rPr>
        <w:t>27</w:t>
      </w:r>
      <w:r>
        <w:fldChar w:fldCharType="end"/>
      </w:r>
    </w:p>
    <w:p w14:paraId="52C30FA2" w14:textId="382447FE"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Séquences de codage</w:t>
      </w:r>
      <w:r w:rsidRPr="00AE79C0">
        <w:rPr>
          <w:lang w:val="fr-CH"/>
        </w:rPr>
        <w:tab/>
      </w:r>
      <w:r>
        <w:fldChar w:fldCharType="begin"/>
      </w:r>
      <w:r w:rsidRPr="00AE79C0">
        <w:rPr>
          <w:lang w:val="fr-CH"/>
        </w:rPr>
        <w:instrText xml:space="preserve"> PAGEREF _Toc54686691 \h </w:instrText>
      </w:r>
      <w:r>
        <w:fldChar w:fldCharType="separate"/>
      </w:r>
      <w:r w:rsidRPr="00AE79C0">
        <w:rPr>
          <w:lang w:val="fr-CH"/>
        </w:rPr>
        <w:t>28</w:t>
      </w:r>
      <w:r>
        <w:fldChar w:fldCharType="end"/>
      </w:r>
    </w:p>
    <w:p w14:paraId="203B89CD" w14:textId="67DBB0A4" w:rsidR="00DA41A3" w:rsidRDefault="00DA41A3" w:rsidP="009B2AE0">
      <w:pPr>
        <w:pStyle w:val="TOC3"/>
        <w:rPr>
          <w:rFonts w:asciiTheme="minorHAnsi" w:eastAsiaTheme="minorEastAsia" w:hAnsiTheme="minorHAnsi" w:cstheme="minorBidi"/>
          <w:sz w:val="22"/>
          <w:szCs w:val="22"/>
          <w:lang w:val="fr-CH" w:eastAsia="fr-CH"/>
        </w:rPr>
      </w:pPr>
      <w:r w:rsidRPr="004B770E">
        <w:rPr>
          <w:i/>
          <w:lang w:val="fr-FR"/>
        </w:rPr>
        <w:t>Variantes</w:t>
      </w:r>
      <w:r w:rsidRPr="00AE79C0">
        <w:rPr>
          <w:lang w:val="fr-CH"/>
        </w:rPr>
        <w:tab/>
      </w:r>
      <w:r>
        <w:fldChar w:fldCharType="begin"/>
      </w:r>
      <w:r w:rsidRPr="00AE79C0">
        <w:rPr>
          <w:lang w:val="fr-CH"/>
        </w:rPr>
        <w:instrText xml:space="preserve"> PAGEREF _Toc54686692 \h </w:instrText>
      </w:r>
      <w:r>
        <w:fldChar w:fldCharType="separate"/>
      </w:r>
      <w:r w:rsidRPr="00AE79C0">
        <w:rPr>
          <w:lang w:val="fr-CH"/>
        </w:rPr>
        <w:t>29</w:t>
      </w:r>
      <w:r>
        <w:fldChar w:fldCharType="end"/>
      </w:r>
    </w:p>
    <w:p w14:paraId="2722500C" w14:textId="2ACC32EB"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noProof/>
          <w:lang w:val="fr-FR"/>
        </w:rPr>
        <w:t>Annexe I</w:t>
      </w:r>
      <w:r w:rsidRPr="00AE79C0">
        <w:rPr>
          <w:noProof/>
          <w:lang w:val="fr-CH"/>
        </w:rPr>
        <w:tab/>
      </w:r>
      <w:r>
        <w:rPr>
          <w:noProof/>
        </w:rPr>
        <w:fldChar w:fldCharType="begin"/>
      </w:r>
      <w:r w:rsidRPr="00AE79C0">
        <w:rPr>
          <w:noProof/>
          <w:lang w:val="fr-CH"/>
        </w:rPr>
        <w:instrText xml:space="preserve"> PAGEREF _Toc54686693 \h </w:instrText>
      </w:r>
      <w:r>
        <w:rPr>
          <w:noProof/>
        </w:rPr>
      </w:r>
      <w:r>
        <w:rPr>
          <w:noProof/>
        </w:rPr>
        <w:fldChar w:fldCharType="separate"/>
      </w:r>
      <w:r w:rsidRPr="00AE79C0">
        <w:rPr>
          <w:noProof/>
          <w:lang w:val="fr-CH"/>
        </w:rPr>
        <w:t>32</w:t>
      </w:r>
      <w:r>
        <w:rPr>
          <w:noProof/>
        </w:rPr>
        <w:fldChar w:fldCharType="end"/>
      </w:r>
    </w:p>
    <w:p w14:paraId="6A659647" w14:textId="129F00E2"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1 : LISTE DES NUCLÉOTIDES</w:t>
      </w:r>
      <w:r w:rsidRPr="00AE79C0">
        <w:rPr>
          <w:lang w:val="fr-CH"/>
        </w:rPr>
        <w:tab/>
      </w:r>
      <w:r>
        <w:fldChar w:fldCharType="begin"/>
      </w:r>
      <w:r w:rsidRPr="00AE79C0">
        <w:rPr>
          <w:lang w:val="fr-CH"/>
        </w:rPr>
        <w:instrText xml:space="preserve"> PAGEREF _Toc54686694 \h </w:instrText>
      </w:r>
      <w:r>
        <w:fldChar w:fldCharType="separate"/>
      </w:r>
      <w:r w:rsidRPr="00AE79C0">
        <w:rPr>
          <w:lang w:val="fr-CH"/>
        </w:rPr>
        <w:t>33</w:t>
      </w:r>
      <w:r>
        <w:fldChar w:fldCharType="end"/>
      </w:r>
    </w:p>
    <w:p w14:paraId="56430B4A" w14:textId="4EAD13AB"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2 : LISTE DES NUCLÉOTIDES MODIFIÉS</w:t>
      </w:r>
      <w:r w:rsidRPr="00AE79C0">
        <w:rPr>
          <w:lang w:val="fr-CH"/>
        </w:rPr>
        <w:tab/>
      </w:r>
      <w:r>
        <w:fldChar w:fldCharType="begin"/>
      </w:r>
      <w:r w:rsidRPr="00AE79C0">
        <w:rPr>
          <w:lang w:val="fr-CH"/>
        </w:rPr>
        <w:instrText xml:space="preserve"> PAGEREF _Toc54686695 \h </w:instrText>
      </w:r>
      <w:r>
        <w:fldChar w:fldCharType="separate"/>
      </w:r>
      <w:r w:rsidRPr="00AE79C0">
        <w:rPr>
          <w:lang w:val="fr-CH"/>
        </w:rPr>
        <w:t>33</w:t>
      </w:r>
      <w:r>
        <w:fldChar w:fldCharType="end"/>
      </w:r>
    </w:p>
    <w:p w14:paraId="65150C7E" w14:textId="5E2D7263"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3 : LISTE DES ACIDES AMINÉS</w:t>
      </w:r>
      <w:r w:rsidRPr="00AE79C0">
        <w:rPr>
          <w:lang w:val="fr-CH"/>
        </w:rPr>
        <w:tab/>
      </w:r>
      <w:r>
        <w:fldChar w:fldCharType="begin"/>
      </w:r>
      <w:r w:rsidRPr="00AE79C0">
        <w:rPr>
          <w:lang w:val="fr-CH"/>
        </w:rPr>
        <w:instrText xml:space="preserve"> PAGEREF _Toc54686696 \h </w:instrText>
      </w:r>
      <w:r>
        <w:fldChar w:fldCharType="separate"/>
      </w:r>
      <w:r w:rsidRPr="00AE79C0">
        <w:rPr>
          <w:lang w:val="fr-CH"/>
        </w:rPr>
        <w:t>35</w:t>
      </w:r>
      <w:r>
        <w:fldChar w:fldCharType="end"/>
      </w:r>
    </w:p>
    <w:p w14:paraId="738D2C37" w14:textId="3B35C05E"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4 : LISTE DES ACIDES AMINÉS MODIFIÉS</w:t>
      </w:r>
      <w:r w:rsidRPr="00AE79C0">
        <w:rPr>
          <w:lang w:val="fr-CH"/>
        </w:rPr>
        <w:tab/>
      </w:r>
      <w:r>
        <w:fldChar w:fldCharType="begin"/>
      </w:r>
      <w:r w:rsidRPr="00AE79C0">
        <w:rPr>
          <w:lang w:val="fr-CH"/>
        </w:rPr>
        <w:instrText xml:space="preserve"> PAGEREF _Toc54686697 \h </w:instrText>
      </w:r>
      <w:r>
        <w:fldChar w:fldCharType="separate"/>
      </w:r>
      <w:r w:rsidRPr="00AE79C0">
        <w:rPr>
          <w:lang w:val="fr-CH"/>
        </w:rPr>
        <w:t>36</w:t>
      </w:r>
      <w:r>
        <w:fldChar w:fldCharType="end"/>
      </w:r>
    </w:p>
    <w:p w14:paraId="09E63025" w14:textId="0359AC3B"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5 : CLÉS DE CARACTÉRISATION POUR LES SÉQUENCES DE NUCLÉOTIDES</w:t>
      </w:r>
      <w:r w:rsidRPr="00AE79C0">
        <w:rPr>
          <w:lang w:val="fr-CH"/>
        </w:rPr>
        <w:tab/>
      </w:r>
      <w:r>
        <w:fldChar w:fldCharType="begin"/>
      </w:r>
      <w:r w:rsidRPr="00AE79C0">
        <w:rPr>
          <w:lang w:val="fr-CH"/>
        </w:rPr>
        <w:instrText xml:space="preserve"> PAGEREF _Toc54686698 \h </w:instrText>
      </w:r>
      <w:r>
        <w:fldChar w:fldCharType="separate"/>
      </w:r>
      <w:r w:rsidRPr="00AE79C0">
        <w:rPr>
          <w:lang w:val="fr-CH"/>
        </w:rPr>
        <w:t>37</w:t>
      </w:r>
      <w:r>
        <w:fldChar w:fldCharType="end"/>
      </w:r>
    </w:p>
    <w:p w14:paraId="5ED1C026" w14:textId="56B3E546"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w:t>
      </w:r>
      <w:r w:rsidRPr="00AE79C0">
        <w:rPr>
          <w:rFonts w:asciiTheme="minorHAnsi" w:eastAsiaTheme="minorEastAsia" w:hAnsiTheme="minorHAnsi" w:cstheme="minorBidi"/>
          <w:caps w:val="0"/>
          <w:sz w:val="22"/>
          <w:szCs w:val="22"/>
          <w:lang w:eastAsia="fr-CH"/>
        </w:rPr>
        <w:tab/>
      </w:r>
      <w:r w:rsidRPr="00AE79C0">
        <w:t>Feature Key C_region</w:t>
      </w:r>
      <w:r>
        <w:tab/>
      </w:r>
      <w:r>
        <w:fldChar w:fldCharType="begin"/>
      </w:r>
      <w:r>
        <w:instrText xml:space="preserve"> PAGEREF _Toc54686699 \h </w:instrText>
      </w:r>
      <w:r>
        <w:fldChar w:fldCharType="separate"/>
      </w:r>
      <w:r>
        <w:t>37</w:t>
      </w:r>
      <w:r>
        <w:fldChar w:fldCharType="end"/>
      </w:r>
    </w:p>
    <w:p w14:paraId="2FC5614D" w14:textId="7085375A"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w:t>
      </w:r>
      <w:r w:rsidRPr="00AE79C0">
        <w:rPr>
          <w:rFonts w:asciiTheme="minorHAnsi" w:eastAsiaTheme="minorEastAsia" w:hAnsiTheme="minorHAnsi" w:cstheme="minorBidi"/>
          <w:caps w:val="0"/>
          <w:sz w:val="22"/>
          <w:szCs w:val="22"/>
          <w:lang w:eastAsia="fr-CH"/>
        </w:rPr>
        <w:tab/>
      </w:r>
      <w:r w:rsidRPr="00AE79C0">
        <w:t>Feature Key CDS</w:t>
      </w:r>
      <w:r>
        <w:tab/>
      </w:r>
      <w:r>
        <w:fldChar w:fldCharType="begin"/>
      </w:r>
      <w:r>
        <w:instrText xml:space="preserve"> PAGEREF _Toc54686700 \h </w:instrText>
      </w:r>
      <w:r>
        <w:fldChar w:fldCharType="separate"/>
      </w:r>
      <w:r>
        <w:t>38</w:t>
      </w:r>
      <w:r>
        <w:fldChar w:fldCharType="end"/>
      </w:r>
    </w:p>
    <w:p w14:paraId="4232853D" w14:textId="62E759C1"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w:t>
      </w:r>
      <w:r w:rsidRPr="00AE79C0">
        <w:rPr>
          <w:rFonts w:asciiTheme="minorHAnsi" w:eastAsiaTheme="minorEastAsia" w:hAnsiTheme="minorHAnsi" w:cstheme="minorBidi"/>
          <w:caps w:val="0"/>
          <w:sz w:val="22"/>
          <w:szCs w:val="22"/>
          <w:lang w:eastAsia="fr-CH"/>
        </w:rPr>
        <w:tab/>
      </w:r>
      <w:r w:rsidRPr="00AE79C0">
        <w:t>Feature Key centromere</w:t>
      </w:r>
      <w:r>
        <w:tab/>
      </w:r>
      <w:r>
        <w:fldChar w:fldCharType="begin"/>
      </w:r>
      <w:r>
        <w:instrText xml:space="preserve"> PAGEREF _Toc54686701 \h </w:instrText>
      </w:r>
      <w:r>
        <w:fldChar w:fldCharType="separate"/>
      </w:r>
      <w:r>
        <w:t>38</w:t>
      </w:r>
      <w:r>
        <w:fldChar w:fldCharType="end"/>
      </w:r>
    </w:p>
    <w:p w14:paraId="272E4CD4" w14:textId="64D5069D"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w:t>
      </w:r>
      <w:r w:rsidRPr="00AE79C0">
        <w:rPr>
          <w:rFonts w:asciiTheme="minorHAnsi" w:eastAsiaTheme="minorEastAsia" w:hAnsiTheme="minorHAnsi" w:cstheme="minorBidi"/>
          <w:caps w:val="0"/>
          <w:sz w:val="22"/>
          <w:szCs w:val="22"/>
          <w:lang w:eastAsia="fr-CH"/>
        </w:rPr>
        <w:tab/>
      </w:r>
      <w:r w:rsidRPr="00AE79C0">
        <w:t>Feature Key D-loop</w:t>
      </w:r>
      <w:r>
        <w:tab/>
      </w:r>
      <w:r>
        <w:fldChar w:fldCharType="begin"/>
      </w:r>
      <w:r>
        <w:instrText xml:space="preserve"> PAGEREF _Toc54686702 \h </w:instrText>
      </w:r>
      <w:r>
        <w:fldChar w:fldCharType="separate"/>
      </w:r>
      <w:r>
        <w:t>39</w:t>
      </w:r>
      <w:r>
        <w:fldChar w:fldCharType="end"/>
      </w:r>
    </w:p>
    <w:p w14:paraId="3646286C" w14:textId="353C1280"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5.5.</w:t>
      </w:r>
      <w:r w:rsidRPr="00AE79C0">
        <w:rPr>
          <w:rFonts w:asciiTheme="minorHAnsi" w:eastAsiaTheme="minorEastAsia" w:hAnsiTheme="minorHAnsi" w:cstheme="minorBidi"/>
          <w:caps w:val="0"/>
          <w:sz w:val="22"/>
          <w:szCs w:val="22"/>
          <w:lang w:eastAsia="fr-CH"/>
        </w:rPr>
        <w:tab/>
      </w:r>
      <w:r w:rsidRPr="00AE79C0">
        <w:t>Feature Key D_segment</w:t>
      </w:r>
      <w:r>
        <w:tab/>
      </w:r>
      <w:r>
        <w:fldChar w:fldCharType="begin"/>
      </w:r>
      <w:r>
        <w:instrText xml:space="preserve"> PAGEREF _Toc54686703 \h </w:instrText>
      </w:r>
      <w:r>
        <w:fldChar w:fldCharType="separate"/>
      </w:r>
      <w:r>
        <w:t>39</w:t>
      </w:r>
      <w:r>
        <w:fldChar w:fldCharType="end"/>
      </w:r>
    </w:p>
    <w:p w14:paraId="3C89950C" w14:textId="1A1447CF"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5.6.</w:t>
      </w:r>
      <w:r w:rsidRPr="00AE79C0">
        <w:rPr>
          <w:rFonts w:asciiTheme="minorHAnsi" w:eastAsiaTheme="minorEastAsia" w:hAnsiTheme="minorHAnsi" w:cstheme="minorBidi"/>
          <w:caps w:val="0"/>
          <w:sz w:val="22"/>
          <w:szCs w:val="22"/>
          <w:lang w:eastAsia="fr-CH"/>
        </w:rPr>
        <w:tab/>
      </w:r>
      <w:r w:rsidRPr="00AE79C0">
        <w:t>Feature Key exon</w:t>
      </w:r>
      <w:r>
        <w:tab/>
      </w:r>
      <w:r>
        <w:fldChar w:fldCharType="begin"/>
      </w:r>
      <w:r>
        <w:instrText xml:space="preserve"> PAGEREF _Toc54686704 \h </w:instrText>
      </w:r>
      <w:r>
        <w:fldChar w:fldCharType="separate"/>
      </w:r>
      <w:r>
        <w:t>39</w:t>
      </w:r>
      <w:r>
        <w:fldChar w:fldCharType="end"/>
      </w:r>
    </w:p>
    <w:p w14:paraId="0527B0B9" w14:textId="3A9C53C8"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5.7.</w:t>
      </w:r>
      <w:r w:rsidRPr="00AE79C0">
        <w:rPr>
          <w:rFonts w:asciiTheme="minorHAnsi" w:eastAsiaTheme="minorEastAsia" w:hAnsiTheme="minorHAnsi" w:cstheme="minorBidi"/>
          <w:caps w:val="0"/>
          <w:sz w:val="22"/>
          <w:szCs w:val="22"/>
          <w:lang w:eastAsia="fr-CH"/>
        </w:rPr>
        <w:tab/>
      </w:r>
      <w:r w:rsidRPr="00AE79C0">
        <w:t>Feature Key gene</w:t>
      </w:r>
      <w:r>
        <w:tab/>
      </w:r>
      <w:r>
        <w:fldChar w:fldCharType="begin"/>
      </w:r>
      <w:r>
        <w:instrText xml:space="preserve"> PAGEREF _Toc54686705 \h </w:instrText>
      </w:r>
      <w:r>
        <w:fldChar w:fldCharType="separate"/>
      </w:r>
      <w:r>
        <w:t>40</w:t>
      </w:r>
      <w:r>
        <w:fldChar w:fldCharType="end"/>
      </w:r>
    </w:p>
    <w:p w14:paraId="5EB367FF" w14:textId="028E36EF"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5.8.</w:t>
      </w:r>
      <w:r w:rsidRPr="00AE79C0">
        <w:rPr>
          <w:rFonts w:asciiTheme="minorHAnsi" w:eastAsiaTheme="minorEastAsia" w:hAnsiTheme="minorHAnsi" w:cstheme="minorBidi"/>
          <w:caps w:val="0"/>
          <w:sz w:val="22"/>
          <w:szCs w:val="22"/>
          <w:lang w:eastAsia="fr-CH"/>
        </w:rPr>
        <w:tab/>
      </w:r>
      <w:r w:rsidRPr="00AE79C0">
        <w:t>Feature Key iDNA</w:t>
      </w:r>
      <w:r>
        <w:tab/>
      </w:r>
      <w:r>
        <w:fldChar w:fldCharType="begin"/>
      </w:r>
      <w:r>
        <w:instrText xml:space="preserve"> PAGEREF _Toc54686706 \h </w:instrText>
      </w:r>
      <w:r>
        <w:fldChar w:fldCharType="separate"/>
      </w:r>
      <w:r>
        <w:t>40</w:t>
      </w:r>
      <w:r>
        <w:fldChar w:fldCharType="end"/>
      </w:r>
    </w:p>
    <w:p w14:paraId="23A983B8" w14:textId="3C712202"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5.9.</w:t>
      </w:r>
      <w:r w:rsidRPr="00AE79C0">
        <w:rPr>
          <w:rFonts w:asciiTheme="minorHAnsi" w:eastAsiaTheme="minorEastAsia" w:hAnsiTheme="minorHAnsi" w:cstheme="minorBidi"/>
          <w:caps w:val="0"/>
          <w:sz w:val="22"/>
          <w:szCs w:val="22"/>
          <w:lang w:eastAsia="fr-CH"/>
        </w:rPr>
        <w:tab/>
      </w:r>
      <w:r w:rsidRPr="00AE79C0">
        <w:t>Feature Key intron</w:t>
      </w:r>
      <w:r>
        <w:tab/>
      </w:r>
      <w:r>
        <w:fldChar w:fldCharType="begin"/>
      </w:r>
      <w:r>
        <w:instrText xml:space="preserve"> PAGEREF _Toc54686707 \h </w:instrText>
      </w:r>
      <w:r>
        <w:fldChar w:fldCharType="separate"/>
      </w:r>
      <w:r>
        <w:t>40</w:t>
      </w:r>
      <w:r>
        <w:fldChar w:fldCharType="end"/>
      </w:r>
    </w:p>
    <w:p w14:paraId="392EFAC4" w14:textId="53165D29"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5.10.</w:t>
      </w:r>
      <w:r w:rsidRPr="00AE79C0">
        <w:rPr>
          <w:rFonts w:asciiTheme="minorHAnsi" w:eastAsiaTheme="minorEastAsia" w:hAnsiTheme="minorHAnsi" w:cstheme="minorBidi"/>
          <w:caps w:val="0"/>
          <w:sz w:val="22"/>
          <w:szCs w:val="22"/>
          <w:lang w:eastAsia="fr-CH"/>
        </w:rPr>
        <w:tab/>
      </w:r>
      <w:r w:rsidRPr="00AE79C0">
        <w:t>Feature Key J_segment</w:t>
      </w:r>
      <w:r>
        <w:tab/>
      </w:r>
      <w:r>
        <w:fldChar w:fldCharType="begin"/>
      </w:r>
      <w:r>
        <w:instrText xml:space="preserve"> PAGEREF _Toc54686708 \h </w:instrText>
      </w:r>
      <w:r>
        <w:fldChar w:fldCharType="separate"/>
      </w:r>
      <w:r>
        <w:t>40</w:t>
      </w:r>
      <w:r>
        <w:fldChar w:fldCharType="end"/>
      </w:r>
    </w:p>
    <w:p w14:paraId="5A5711A2" w14:textId="0D0D25A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5.11.</w:t>
      </w:r>
      <w:r w:rsidRPr="00AE79C0">
        <w:rPr>
          <w:rFonts w:asciiTheme="minorHAnsi" w:eastAsiaTheme="minorEastAsia" w:hAnsiTheme="minorHAnsi" w:cstheme="minorBidi"/>
          <w:caps w:val="0"/>
          <w:sz w:val="22"/>
          <w:szCs w:val="22"/>
          <w:lang w:eastAsia="fr-CH"/>
        </w:rPr>
        <w:tab/>
      </w:r>
      <w:r w:rsidRPr="00AE79C0">
        <w:t>Feature Key mat_peptide</w:t>
      </w:r>
      <w:r>
        <w:tab/>
      </w:r>
      <w:r>
        <w:fldChar w:fldCharType="begin"/>
      </w:r>
      <w:r>
        <w:instrText xml:space="preserve"> PAGEREF _Toc54686709 \h </w:instrText>
      </w:r>
      <w:r>
        <w:fldChar w:fldCharType="separate"/>
      </w:r>
      <w:r>
        <w:t>41</w:t>
      </w:r>
      <w:r>
        <w:fldChar w:fldCharType="end"/>
      </w:r>
    </w:p>
    <w:p w14:paraId="594C6B49" w14:textId="5C76D37C"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5.12.</w:t>
      </w:r>
      <w:r w:rsidRPr="00AE79C0">
        <w:rPr>
          <w:rFonts w:asciiTheme="minorHAnsi" w:eastAsiaTheme="minorEastAsia" w:hAnsiTheme="minorHAnsi" w:cstheme="minorBidi"/>
          <w:caps w:val="0"/>
          <w:sz w:val="22"/>
          <w:szCs w:val="22"/>
          <w:lang w:eastAsia="fr-CH"/>
        </w:rPr>
        <w:tab/>
      </w:r>
      <w:r w:rsidRPr="00AE79C0">
        <w:t>Feature Key misc_binding</w:t>
      </w:r>
      <w:r>
        <w:tab/>
      </w:r>
      <w:r>
        <w:fldChar w:fldCharType="begin"/>
      </w:r>
      <w:r>
        <w:instrText xml:space="preserve"> PAGEREF _Toc54686710 \h </w:instrText>
      </w:r>
      <w:r>
        <w:fldChar w:fldCharType="separate"/>
      </w:r>
      <w:r>
        <w:t>41</w:t>
      </w:r>
      <w:r>
        <w:fldChar w:fldCharType="end"/>
      </w:r>
    </w:p>
    <w:p w14:paraId="63BCBDE3" w14:textId="34092A58"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5.13.</w:t>
      </w:r>
      <w:r w:rsidRPr="00AE79C0">
        <w:rPr>
          <w:rFonts w:asciiTheme="minorHAnsi" w:eastAsiaTheme="minorEastAsia" w:hAnsiTheme="minorHAnsi" w:cstheme="minorBidi"/>
          <w:caps w:val="0"/>
          <w:sz w:val="22"/>
          <w:szCs w:val="22"/>
          <w:lang w:eastAsia="fr-CH"/>
        </w:rPr>
        <w:tab/>
      </w:r>
      <w:r w:rsidRPr="00AE79C0">
        <w:t>Feature Key misc_difference</w:t>
      </w:r>
      <w:r>
        <w:tab/>
      </w:r>
      <w:r>
        <w:fldChar w:fldCharType="begin"/>
      </w:r>
      <w:r>
        <w:instrText xml:space="preserve"> PAGEREF _Toc54686711 \h </w:instrText>
      </w:r>
      <w:r>
        <w:fldChar w:fldCharType="separate"/>
      </w:r>
      <w:r>
        <w:t>42</w:t>
      </w:r>
      <w:r>
        <w:fldChar w:fldCharType="end"/>
      </w:r>
    </w:p>
    <w:p w14:paraId="5ACD9CA8" w14:textId="7026348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5.14.</w:t>
      </w:r>
      <w:r w:rsidRPr="00AE79C0">
        <w:rPr>
          <w:rFonts w:asciiTheme="minorHAnsi" w:eastAsiaTheme="minorEastAsia" w:hAnsiTheme="minorHAnsi" w:cstheme="minorBidi"/>
          <w:caps w:val="0"/>
          <w:sz w:val="22"/>
          <w:szCs w:val="22"/>
          <w:lang w:eastAsia="fr-CH"/>
        </w:rPr>
        <w:tab/>
      </w:r>
      <w:r w:rsidRPr="00AE79C0">
        <w:t>Feature Key misc_feature</w:t>
      </w:r>
      <w:r>
        <w:tab/>
      </w:r>
      <w:r>
        <w:fldChar w:fldCharType="begin"/>
      </w:r>
      <w:r>
        <w:instrText xml:space="preserve"> PAGEREF _Toc54686712 \h </w:instrText>
      </w:r>
      <w:r>
        <w:fldChar w:fldCharType="separate"/>
      </w:r>
      <w:r>
        <w:t>42</w:t>
      </w:r>
      <w:r>
        <w:fldChar w:fldCharType="end"/>
      </w:r>
    </w:p>
    <w:p w14:paraId="1CFFC827" w14:textId="69943EE4"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lastRenderedPageBreak/>
        <w:t>5.15.</w:t>
      </w:r>
      <w:r w:rsidRPr="00AE79C0">
        <w:rPr>
          <w:rFonts w:asciiTheme="minorHAnsi" w:eastAsiaTheme="minorEastAsia" w:hAnsiTheme="minorHAnsi" w:cstheme="minorBidi"/>
          <w:caps w:val="0"/>
          <w:sz w:val="22"/>
          <w:szCs w:val="22"/>
          <w:lang w:eastAsia="fr-CH"/>
        </w:rPr>
        <w:tab/>
      </w:r>
      <w:r w:rsidRPr="00AE79C0">
        <w:t>Feature Key misc_recomb</w:t>
      </w:r>
      <w:r>
        <w:tab/>
      </w:r>
      <w:r>
        <w:fldChar w:fldCharType="begin"/>
      </w:r>
      <w:r>
        <w:instrText xml:space="preserve"> PAGEREF _Toc54686713 \h </w:instrText>
      </w:r>
      <w:r>
        <w:fldChar w:fldCharType="separate"/>
      </w:r>
      <w:r>
        <w:t>42</w:t>
      </w:r>
      <w:r>
        <w:fldChar w:fldCharType="end"/>
      </w:r>
    </w:p>
    <w:p w14:paraId="1BAE41F5" w14:textId="32861BEC"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5.16.</w:t>
      </w:r>
      <w:r w:rsidRPr="00AE79C0">
        <w:rPr>
          <w:rFonts w:asciiTheme="minorHAnsi" w:eastAsiaTheme="minorEastAsia" w:hAnsiTheme="minorHAnsi" w:cstheme="minorBidi"/>
          <w:caps w:val="0"/>
          <w:sz w:val="22"/>
          <w:szCs w:val="22"/>
          <w:lang w:eastAsia="fr-CH"/>
        </w:rPr>
        <w:tab/>
      </w:r>
      <w:r w:rsidRPr="00AE79C0">
        <w:t>Feature Key misc_RNA</w:t>
      </w:r>
      <w:r>
        <w:tab/>
      </w:r>
      <w:r>
        <w:fldChar w:fldCharType="begin"/>
      </w:r>
      <w:r>
        <w:instrText xml:space="preserve"> PAGEREF _Toc54686714 \h </w:instrText>
      </w:r>
      <w:r>
        <w:fldChar w:fldCharType="separate"/>
      </w:r>
      <w:r>
        <w:t>42</w:t>
      </w:r>
      <w:r>
        <w:fldChar w:fldCharType="end"/>
      </w:r>
    </w:p>
    <w:p w14:paraId="072519EA" w14:textId="5B3AE60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5.17.</w:t>
      </w:r>
      <w:r w:rsidRPr="00AE79C0">
        <w:rPr>
          <w:rFonts w:asciiTheme="minorHAnsi" w:eastAsiaTheme="minorEastAsia" w:hAnsiTheme="minorHAnsi" w:cstheme="minorBidi"/>
          <w:caps w:val="0"/>
          <w:sz w:val="22"/>
          <w:szCs w:val="22"/>
          <w:lang w:eastAsia="fr-CH"/>
        </w:rPr>
        <w:tab/>
      </w:r>
      <w:r w:rsidRPr="00AE79C0">
        <w:t>Feature Key misc_structure</w:t>
      </w:r>
      <w:r>
        <w:tab/>
      </w:r>
      <w:r>
        <w:fldChar w:fldCharType="begin"/>
      </w:r>
      <w:r>
        <w:instrText xml:space="preserve"> PAGEREF _Toc54686715 \h </w:instrText>
      </w:r>
      <w:r>
        <w:fldChar w:fldCharType="separate"/>
      </w:r>
      <w:r>
        <w:t>43</w:t>
      </w:r>
      <w:r>
        <w:fldChar w:fldCharType="end"/>
      </w:r>
    </w:p>
    <w:p w14:paraId="355FEB8B" w14:textId="64C57695"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5.18.</w:t>
      </w:r>
      <w:r w:rsidRPr="00AE79C0">
        <w:rPr>
          <w:rFonts w:asciiTheme="minorHAnsi" w:eastAsiaTheme="minorEastAsia" w:hAnsiTheme="minorHAnsi" w:cstheme="minorBidi"/>
          <w:caps w:val="0"/>
          <w:sz w:val="22"/>
          <w:szCs w:val="22"/>
          <w:lang w:eastAsia="fr-CH"/>
        </w:rPr>
        <w:tab/>
      </w:r>
      <w:r w:rsidRPr="00AE79C0">
        <w:t>Feature Key mobile_element</w:t>
      </w:r>
      <w:r>
        <w:tab/>
      </w:r>
      <w:r>
        <w:fldChar w:fldCharType="begin"/>
      </w:r>
      <w:r>
        <w:instrText xml:space="preserve"> PAGEREF _Toc54686716 \h </w:instrText>
      </w:r>
      <w:r>
        <w:fldChar w:fldCharType="separate"/>
      </w:r>
      <w:r>
        <w:t>43</w:t>
      </w:r>
      <w:r>
        <w:fldChar w:fldCharType="end"/>
      </w:r>
    </w:p>
    <w:p w14:paraId="3BDBFC8D" w14:textId="2F661E5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5.19.</w:t>
      </w:r>
      <w:r w:rsidRPr="00AE79C0">
        <w:rPr>
          <w:rFonts w:asciiTheme="minorHAnsi" w:eastAsiaTheme="minorEastAsia" w:hAnsiTheme="minorHAnsi" w:cstheme="minorBidi"/>
          <w:caps w:val="0"/>
          <w:sz w:val="22"/>
          <w:szCs w:val="22"/>
          <w:lang w:eastAsia="fr-CH"/>
        </w:rPr>
        <w:tab/>
      </w:r>
      <w:r w:rsidRPr="00AE79C0">
        <w:t>Feature Key modified_base</w:t>
      </w:r>
      <w:r>
        <w:tab/>
      </w:r>
      <w:r>
        <w:fldChar w:fldCharType="begin"/>
      </w:r>
      <w:r>
        <w:instrText xml:space="preserve"> PAGEREF _Toc54686717 \h </w:instrText>
      </w:r>
      <w:r>
        <w:fldChar w:fldCharType="separate"/>
      </w:r>
      <w:r>
        <w:t>44</w:t>
      </w:r>
      <w:r>
        <w:fldChar w:fldCharType="end"/>
      </w:r>
    </w:p>
    <w:p w14:paraId="01748AE3" w14:textId="591DCF1F"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5.20.</w:t>
      </w:r>
      <w:r w:rsidRPr="00AE79C0">
        <w:rPr>
          <w:rFonts w:asciiTheme="minorHAnsi" w:eastAsiaTheme="minorEastAsia" w:hAnsiTheme="minorHAnsi" w:cstheme="minorBidi"/>
          <w:caps w:val="0"/>
          <w:sz w:val="22"/>
          <w:szCs w:val="22"/>
          <w:lang w:eastAsia="fr-CH"/>
        </w:rPr>
        <w:tab/>
      </w:r>
      <w:r w:rsidRPr="00AE79C0">
        <w:t>Feature Key mRNA</w:t>
      </w:r>
      <w:r>
        <w:tab/>
      </w:r>
      <w:r>
        <w:fldChar w:fldCharType="begin"/>
      </w:r>
      <w:r>
        <w:instrText xml:space="preserve"> PAGEREF _Toc54686718 \h </w:instrText>
      </w:r>
      <w:r>
        <w:fldChar w:fldCharType="separate"/>
      </w:r>
      <w:r>
        <w:t>44</w:t>
      </w:r>
      <w:r>
        <w:fldChar w:fldCharType="end"/>
      </w:r>
    </w:p>
    <w:p w14:paraId="6F00DBE3" w14:textId="20D9140A"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5.21.</w:t>
      </w:r>
      <w:r w:rsidRPr="00AE79C0">
        <w:rPr>
          <w:rFonts w:asciiTheme="minorHAnsi" w:eastAsiaTheme="minorEastAsia" w:hAnsiTheme="minorHAnsi" w:cstheme="minorBidi"/>
          <w:caps w:val="0"/>
          <w:sz w:val="22"/>
          <w:szCs w:val="22"/>
          <w:lang w:eastAsia="fr-CH"/>
        </w:rPr>
        <w:tab/>
      </w:r>
      <w:r w:rsidRPr="00AE79C0">
        <w:t>.Feature Key ncRNA</w:t>
      </w:r>
      <w:r>
        <w:tab/>
      </w:r>
      <w:r>
        <w:fldChar w:fldCharType="begin"/>
      </w:r>
      <w:r>
        <w:instrText xml:space="preserve"> PAGEREF _Toc54686719 \h </w:instrText>
      </w:r>
      <w:r>
        <w:fldChar w:fldCharType="separate"/>
      </w:r>
      <w:r>
        <w:t>44</w:t>
      </w:r>
      <w:r>
        <w:fldChar w:fldCharType="end"/>
      </w:r>
    </w:p>
    <w:p w14:paraId="0F0080DD" w14:textId="4212C27D"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5.22.</w:t>
      </w:r>
      <w:r w:rsidRPr="00AE79C0">
        <w:rPr>
          <w:rFonts w:asciiTheme="minorHAnsi" w:eastAsiaTheme="minorEastAsia" w:hAnsiTheme="minorHAnsi" w:cstheme="minorBidi"/>
          <w:caps w:val="0"/>
          <w:sz w:val="22"/>
          <w:szCs w:val="22"/>
          <w:lang w:eastAsia="fr-CH"/>
        </w:rPr>
        <w:tab/>
      </w:r>
      <w:r w:rsidRPr="00AE79C0">
        <w:t>Feature Key N_region</w:t>
      </w:r>
      <w:r>
        <w:tab/>
      </w:r>
      <w:r>
        <w:fldChar w:fldCharType="begin"/>
      </w:r>
      <w:r>
        <w:instrText xml:space="preserve"> PAGEREF _Toc54686720 \h </w:instrText>
      </w:r>
      <w:r>
        <w:fldChar w:fldCharType="separate"/>
      </w:r>
      <w:r>
        <w:t>44</w:t>
      </w:r>
      <w:r>
        <w:fldChar w:fldCharType="end"/>
      </w:r>
    </w:p>
    <w:p w14:paraId="215C64CB" w14:textId="130FF833"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5.23.</w:t>
      </w:r>
      <w:r w:rsidRPr="00AE79C0">
        <w:rPr>
          <w:rFonts w:asciiTheme="minorHAnsi" w:eastAsiaTheme="minorEastAsia" w:hAnsiTheme="minorHAnsi" w:cstheme="minorBidi"/>
          <w:caps w:val="0"/>
          <w:sz w:val="22"/>
          <w:szCs w:val="22"/>
          <w:lang w:eastAsia="fr-CH"/>
        </w:rPr>
        <w:tab/>
      </w:r>
      <w:r w:rsidRPr="00AE79C0">
        <w:t>Feature Key operon</w:t>
      </w:r>
      <w:r>
        <w:tab/>
      </w:r>
      <w:r>
        <w:fldChar w:fldCharType="begin"/>
      </w:r>
      <w:r>
        <w:instrText xml:space="preserve"> PAGEREF _Toc54686721 \h </w:instrText>
      </w:r>
      <w:r>
        <w:fldChar w:fldCharType="separate"/>
      </w:r>
      <w:r>
        <w:t>45</w:t>
      </w:r>
      <w:r>
        <w:fldChar w:fldCharType="end"/>
      </w:r>
    </w:p>
    <w:p w14:paraId="709396A9" w14:textId="4570A80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5.24.</w:t>
      </w:r>
      <w:r w:rsidRPr="00AE79C0">
        <w:rPr>
          <w:rFonts w:asciiTheme="minorHAnsi" w:eastAsiaTheme="minorEastAsia" w:hAnsiTheme="minorHAnsi" w:cstheme="minorBidi"/>
          <w:caps w:val="0"/>
          <w:sz w:val="22"/>
          <w:szCs w:val="22"/>
          <w:lang w:eastAsia="fr-CH"/>
        </w:rPr>
        <w:tab/>
      </w:r>
      <w:r w:rsidRPr="00AE79C0">
        <w:t>Feature Key oriT</w:t>
      </w:r>
      <w:r>
        <w:tab/>
      </w:r>
      <w:r>
        <w:fldChar w:fldCharType="begin"/>
      </w:r>
      <w:r>
        <w:instrText xml:space="preserve"> PAGEREF _Toc54686722 \h </w:instrText>
      </w:r>
      <w:r>
        <w:fldChar w:fldCharType="separate"/>
      </w:r>
      <w:r>
        <w:t>45</w:t>
      </w:r>
      <w:r>
        <w:fldChar w:fldCharType="end"/>
      </w:r>
    </w:p>
    <w:p w14:paraId="6907C635" w14:textId="0516676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5.25.</w:t>
      </w:r>
      <w:r w:rsidRPr="00AE79C0">
        <w:rPr>
          <w:rFonts w:asciiTheme="minorHAnsi" w:eastAsiaTheme="minorEastAsia" w:hAnsiTheme="minorHAnsi" w:cstheme="minorBidi"/>
          <w:caps w:val="0"/>
          <w:sz w:val="22"/>
          <w:szCs w:val="22"/>
          <w:lang w:eastAsia="fr-CH"/>
        </w:rPr>
        <w:tab/>
      </w:r>
      <w:r w:rsidRPr="00AE79C0">
        <w:t>Feature Key polyA_site</w:t>
      </w:r>
      <w:r>
        <w:tab/>
      </w:r>
      <w:r>
        <w:fldChar w:fldCharType="begin"/>
      </w:r>
      <w:r>
        <w:instrText xml:space="preserve"> PAGEREF _Toc54686723 \h </w:instrText>
      </w:r>
      <w:r>
        <w:fldChar w:fldCharType="separate"/>
      </w:r>
      <w:r>
        <w:t>45</w:t>
      </w:r>
      <w:r>
        <w:fldChar w:fldCharType="end"/>
      </w:r>
    </w:p>
    <w:p w14:paraId="6A4BBFFC" w14:textId="0A1C55F7"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5.26.</w:t>
      </w:r>
      <w:r w:rsidRPr="00AE79C0">
        <w:rPr>
          <w:rFonts w:asciiTheme="minorHAnsi" w:eastAsiaTheme="minorEastAsia" w:hAnsiTheme="minorHAnsi" w:cstheme="minorBidi"/>
          <w:caps w:val="0"/>
          <w:sz w:val="22"/>
          <w:szCs w:val="22"/>
          <w:lang w:eastAsia="fr-CH"/>
        </w:rPr>
        <w:tab/>
      </w:r>
      <w:r w:rsidRPr="00AE79C0">
        <w:t>Feature Key precursor_RNA</w:t>
      </w:r>
      <w:r>
        <w:tab/>
      </w:r>
      <w:r>
        <w:fldChar w:fldCharType="begin"/>
      </w:r>
      <w:r>
        <w:instrText xml:space="preserve"> PAGEREF _Toc54686724 \h </w:instrText>
      </w:r>
      <w:r>
        <w:fldChar w:fldCharType="separate"/>
      </w:r>
      <w:r>
        <w:t>46</w:t>
      </w:r>
      <w:r>
        <w:fldChar w:fldCharType="end"/>
      </w:r>
    </w:p>
    <w:p w14:paraId="7711137D" w14:textId="3C6280E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5.27.</w:t>
      </w:r>
      <w:r w:rsidRPr="00AE79C0">
        <w:rPr>
          <w:rFonts w:asciiTheme="minorHAnsi" w:eastAsiaTheme="minorEastAsia" w:hAnsiTheme="minorHAnsi" w:cstheme="minorBidi"/>
          <w:caps w:val="0"/>
          <w:sz w:val="22"/>
          <w:szCs w:val="22"/>
          <w:lang w:eastAsia="fr-CH"/>
        </w:rPr>
        <w:tab/>
      </w:r>
      <w:r w:rsidRPr="00AE79C0">
        <w:t>Feature Key prim_transcript</w:t>
      </w:r>
      <w:r>
        <w:tab/>
      </w:r>
      <w:r>
        <w:fldChar w:fldCharType="begin"/>
      </w:r>
      <w:r>
        <w:instrText xml:space="preserve"> PAGEREF _Toc54686725 \h </w:instrText>
      </w:r>
      <w:r>
        <w:fldChar w:fldCharType="separate"/>
      </w:r>
      <w:r>
        <w:t>46</w:t>
      </w:r>
      <w:r>
        <w:fldChar w:fldCharType="end"/>
      </w:r>
    </w:p>
    <w:p w14:paraId="6525A6A8" w14:textId="46B0382A"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rFonts w:cs="Lucida Console"/>
          <w:color w:val="000000"/>
          <w14:scene3d>
            <w14:camera w14:prst="orthographicFront"/>
            <w14:lightRig w14:rig="threePt" w14:dir="t">
              <w14:rot w14:lat="0" w14:lon="0" w14:rev="0"/>
            </w14:lightRig>
          </w14:scene3d>
        </w:rPr>
        <w:t>5.28.</w:t>
      </w:r>
      <w:r w:rsidRPr="00AE79C0">
        <w:rPr>
          <w:rFonts w:asciiTheme="minorHAnsi" w:eastAsiaTheme="minorEastAsia" w:hAnsiTheme="minorHAnsi" w:cstheme="minorBidi"/>
          <w:caps w:val="0"/>
          <w:sz w:val="22"/>
          <w:szCs w:val="22"/>
          <w:lang w:eastAsia="fr-CH"/>
        </w:rPr>
        <w:tab/>
      </w:r>
      <w:r w:rsidRPr="00AE79C0">
        <w:t>Feature Key primer_bind</w:t>
      </w:r>
      <w:r>
        <w:tab/>
      </w:r>
      <w:r>
        <w:fldChar w:fldCharType="begin"/>
      </w:r>
      <w:r>
        <w:instrText xml:space="preserve"> PAGEREF _Toc54686726 \h </w:instrText>
      </w:r>
      <w:r>
        <w:fldChar w:fldCharType="separate"/>
      </w:r>
      <w:r>
        <w:t>47</w:t>
      </w:r>
      <w:r>
        <w:fldChar w:fldCharType="end"/>
      </w:r>
    </w:p>
    <w:p w14:paraId="70776BCC" w14:textId="6E4ECF89"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5.29.</w:t>
      </w:r>
      <w:r w:rsidRPr="00AE79C0">
        <w:rPr>
          <w:rFonts w:asciiTheme="minorHAnsi" w:eastAsiaTheme="minorEastAsia" w:hAnsiTheme="minorHAnsi" w:cstheme="minorBidi"/>
          <w:caps w:val="0"/>
          <w:sz w:val="22"/>
          <w:szCs w:val="22"/>
          <w:lang w:eastAsia="fr-CH"/>
        </w:rPr>
        <w:tab/>
      </w:r>
      <w:r w:rsidRPr="00AE79C0">
        <w:t>Feature Key propeptide</w:t>
      </w:r>
      <w:r>
        <w:tab/>
      </w:r>
      <w:r>
        <w:fldChar w:fldCharType="begin"/>
      </w:r>
      <w:r>
        <w:instrText xml:space="preserve"> PAGEREF _Toc54686727 \h </w:instrText>
      </w:r>
      <w:r>
        <w:fldChar w:fldCharType="separate"/>
      </w:r>
      <w:r>
        <w:t>47</w:t>
      </w:r>
      <w:r>
        <w:fldChar w:fldCharType="end"/>
      </w:r>
    </w:p>
    <w:p w14:paraId="306F591C" w14:textId="63B65217"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5.30.</w:t>
      </w:r>
      <w:r w:rsidRPr="00AE79C0">
        <w:rPr>
          <w:rFonts w:asciiTheme="minorHAnsi" w:eastAsiaTheme="minorEastAsia" w:hAnsiTheme="minorHAnsi" w:cstheme="minorBidi"/>
          <w:caps w:val="0"/>
          <w:sz w:val="22"/>
          <w:szCs w:val="22"/>
          <w:lang w:eastAsia="fr-CH"/>
        </w:rPr>
        <w:tab/>
      </w:r>
      <w:r w:rsidRPr="00AE79C0">
        <w:t>Feature Key protein_bind</w:t>
      </w:r>
      <w:r>
        <w:tab/>
      </w:r>
      <w:r>
        <w:fldChar w:fldCharType="begin"/>
      </w:r>
      <w:r>
        <w:instrText xml:space="preserve"> PAGEREF _Toc54686728 \h </w:instrText>
      </w:r>
      <w:r>
        <w:fldChar w:fldCharType="separate"/>
      </w:r>
      <w:r>
        <w:t>47</w:t>
      </w:r>
      <w:r>
        <w:fldChar w:fldCharType="end"/>
      </w:r>
    </w:p>
    <w:p w14:paraId="3ABA6582" w14:textId="33C8560E"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rFonts w:cs="Lucida Console"/>
          <w:color w:val="000000"/>
          <w14:scene3d>
            <w14:camera w14:prst="orthographicFront"/>
            <w14:lightRig w14:rig="threePt" w14:dir="t">
              <w14:rot w14:lat="0" w14:lon="0" w14:rev="0"/>
            </w14:lightRig>
          </w14:scene3d>
        </w:rPr>
        <w:t>5.31.</w:t>
      </w:r>
      <w:r w:rsidRPr="00AE79C0">
        <w:rPr>
          <w:rFonts w:asciiTheme="minorHAnsi" w:eastAsiaTheme="minorEastAsia" w:hAnsiTheme="minorHAnsi" w:cstheme="minorBidi"/>
          <w:caps w:val="0"/>
          <w:sz w:val="22"/>
          <w:szCs w:val="22"/>
          <w:lang w:eastAsia="fr-CH"/>
        </w:rPr>
        <w:tab/>
      </w:r>
      <w:r w:rsidRPr="00AE79C0">
        <w:t xml:space="preserve">Feature Key </w:t>
      </w:r>
      <w:r w:rsidRPr="00AE79C0">
        <w:rPr>
          <w:rFonts w:cs="Lucida Console"/>
          <w:color w:val="020209"/>
        </w:rPr>
        <w:t>regulatory</w:t>
      </w:r>
      <w:r>
        <w:tab/>
      </w:r>
      <w:r>
        <w:fldChar w:fldCharType="begin"/>
      </w:r>
      <w:r>
        <w:instrText xml:space="preserve"> PAGEREF _Toc54686729 \h </w:instrText>
      </w:r>
      <w:r>
        <w:fldChar w:fldCharType="separate"/>
      </w:r>
      <w:r>
        <w:t>48</w:t>
      </w:r>
      <w:r>
        <w:fldChar w:fldCharType="end"/>
      </w:r>
    </w:p>
    <w:p w14:paraId="1BD4FA01" w14:textId="4E0B5655"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5.32.</w:t>
      </w:r>
      <w:r w:rsidRPr="00AE79C0">
        <w:rPr>
          <w:rFonts w:asciiTheme="minorHAnsi" w:eastAsiaTheme="minorEastAsia" w:hAnsiTheme="minorHAnsi" w:cstheme="minorBidi"/>
          <w:caps w:val="0"/>
          <w:sz w:val="22"/>
          <w:szCs w:val="22"/>
          <w:lang w:eastAsia="fr-CH"/>
        </w:rPr>
        <w:tab/>
      </w:r>
      <w:r w:rsidRPr="00AE79C0">
        <w:t>Feature Key repeat_region</w:t>
      </w:r>
      <w:r>
        <w:tab/>
      </w:r>
      <w:r>
        <w:fldChar w:fldCharType="begin"/>
      </w:r>
      <w:r>
        <w:instrText xml:space="preserve"> PAGEREF _Toc54686730 \h </w:instrText>
      </w:r>
      <w:r>
        <w:fldChar w:fldCharType="separate"/>
      </w:r>
      <w:r>
        <w:t>48</w:t>
      </w:r>
      <w:r>
        <w:fldChar w:fldCharType="end"/>
      </w:r>
    </w:p>
    <w:p w14:paraId="5487C0AB" w14:textId="14464C2F"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5.33.</w:t>
      </w:r>
      <w:r w:rsidRPr="00AE79C0">
        <w:rPr>
          <w:rFonts w:asciiTheme="minorHAnsi" w:eastAsiaTheme="minorEastAsia" w:hAnsiTheme="minorHAnsi" w:cstheme="minorBidi"/>
          <w:caps w:val="0"/>
          <w:sz w:val="22"/>
          <w:szCs w:val="22"/>
          <w:lang w:eastAsia="fr-CH"/>
        </w:rPr>
        <w:tab/>
      </w:r>
      <w:r w:rsidRPr="00AE79C0">
        <w:t>Feature Key rep_origin</w:t>
      </w:r>
      <w:r>
        <w:tab/>
      </w:r>
      <w:r>
        <w:fldChar w:fldCharType="begin"/>
      </w:r>
      <w:r>
        <w:instrText xml:space="preserve"> PAGEREF _Toc54686731 \h </w:instrText>
      </w:r>
      <w:r>
        <w:fldChar w:fldCharType="separate"/>
      </w:r>
      <w:r>
        <w:t>48</w:t>
      </w:r>
      <w:r>
        <w:fldChar w:fldCharType="end"/>
      </w:r>
    </w:p>
    <w:p w14:paraId="76F744D2" w14:textId="049F7FB0"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5.34.</w:t>
      </w:r>
      <w:r w:rsidRPr="00AE79C0">
        <w:rPr>
          <w:rFonts w:asciiTheme="minorHAnsi" w:eastAsiaTheme="minorEastAsia" w:hAnsiTheme="minorHAnsi" w:cstheme="minorBidi"/>
          <w:caps w:val="0"/>
          <w:sz w:val="22"/>
          <w:szCs w:val="22"/>
          <w:lang w:eastAsia="fr-CH"/>
        </w:rPr>
        <w:tab/>
      </w:r>
      <w:r w:rsidRPr="00AE79C0">
        <w:t>Feature Key rRNA</w:t>
      </w:r>
      <w:r>
        <w:tab/>
      </w:r>
      <w:r>
        <w:fldChar w:fldCharType="begin"/>
      </w:r>
      <w:r>
        <w:instrText xml:space="preserve"> PAGEREF _Toc54686732 \h </w:instrText>
      </w:r>
      <w:r>
        <w:fldChar w:fldCharType="separate"/>
      </w:r>
      <w:r>
        <w:t>49</w:t>
      </w:r>
      <w:r>
        <w:fldChar w:fldCharType="end"/>
      </w:r>
    </w:p>
    <w:p w14:paraId="0718314A" w14:textId="664AA099"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5.35.</w:t>
      </w:r>
      <w:r w:rsidRPr="00AE79C0">
        <w:rPr>
          <w:rFonts w:asciiTheme="minorHAnsi" w:eastAsiaTheme="minorEastAsia" w:hAnsiTheme="minorHAnsi" w:cstheme="minorBidi"/>
          <w:caps w:val="0"/>
          <w:sz w:val="22"/>
          <w:szCs w:val="22"/>
          <w:lang w:eastAsia="fr-CH"/>
        </w:rPr>
        <w:tab/>
      </w:r>
      <w:r w:rsidRPr="00AE79C0">
        <w:t>Feature Key S_region</w:t>
      </w:r>
      <w:r>
        <w:tab/>
      </w:r>
      <w:r>
        <w:fldChar w:fldCharType="begin"/>
      </w:r>
      <w:r>
        <w:instrText xml:space="preserve"> PAGEREF _Toc54686733 \h </w:instrText>
      </w:r>
      <w:r>
        <w:fldChar w:fldCharType="separate"/>
      </w:r>
      <w:r>
        <w:t>49</w:t>
      </w:r>
      <w:r>
        <w:fldChar w:fldCharType="end"/>
      </w:r>
    </w:p>
    <w:p w14:paraId="4627A73E" w14:textId="4445D19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5.36.</w:t>
      </w:r>
      <w:r w:rsidRPr="00AE79C0">
        <w:rPr>
          <w:rFonts w:asciiTheme="minorHAnsi" w:eastAsiaTheme="minorEastAsia" w:hAnsiTheme="minorHAnsi" w:cstheme="minorBidi"/>
          <w:caps w:val="0"/>
          <w:sz w:val="22"/>
          <w:szCs w:val="22"/>
          <w:lang w:eastAsia="fr-CH"/>
        </w:rPr>
        <w:tab/>
      </w:r>
      <w:r w:rsidRPr="00AE79C0">
        <w:t>Feature Key sig_peptide</w:t>
      </w:r>
      <w:r>
        <w:tab/>
      </w:r>
      <w:r>
        <w:fldChar w:fldCharType="begin"/>
      </w:r>
      <w:r>
        <w:instrText xml:space="preserve"> PAGEREF _Toc54686734 \h </w:instrText>
      </w:r>
      <w:r>
        <w:fldChar w:fldCharType="separate"/>
      </w:r>
      <w:r>
        <w:t>49</w:t>
      </w:r>
      <w:r>
        <w:fldChar w:fldCharType="end"/>
      </w:r>
    </w:p>
    <w:p w14:paraId="7A47DAAC" w14:textId="0FB8F4EF"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5.37.</w:t>
      </w:r>
      <w:r w:rsidRPr="00AE79C0">
        <w:rPr>
          <w:rFonts w:asciiTheme="minorHAnsi" w:eastAsiaTheme="minorEastAsia" w:hAnsiTheme="minorHAnsi" w:cstheme="minorBidi"/>
          <w:caps w:val="0"/>
          <w:sz w:val="22"/>
          <w:szCs w:val="22"/>
          <w:lang w:eastAsia="fr-CH"/>
        </w:rPr>
        <w:tab/>
      </w:r>
      <w:r w:rsidRPr="00AE79C0">
        <w:t>Feature Key source</w:t>
      </w:r>
      <w:r>
        <w:tab/>
      </w:r>
      <w:r>
        <w:fldChar w:fldCharType="begin"/>
      </w:r>
      <w:r>
        <w:instrText xml:space="preserve"> PAGEREF _Toc54686735 \h </w:instrText>
      </w:r>
      <w:r>
        <w:fldChar w:fldCharType="separate"/>
      </w:r>
      <w:r>
        <w:t>50</w:t>
      </w:r>
      <w:r>
        <w:fldChar w:fldCharType="end"/>
      </w:r>
    </w:p>
    <w:p w14:paraId="319D00EE" w14:textId="17D3AE54"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5.38.</w:t>
      </w:r>
      <w:r w:rsidRPr="00AE79C0">
        <w:rPr>
          <w:rFonts w:asciiTheme="minorHAnsi" w:eastAsiaTheme="minorEastAsia" w:hAnsiTheme="minorHAnsi" w:cstheme="minorBidi"/>
          <w:caps w:val="0"/>
          <w:sz w:val="22"/>
          <w:szCs w:val="22"/>
          <w:lang w:eastAsia="fr-CH"/>
        </w:rPr>
        <w:tab/>
      </w:r>
      <w:r w:rsidRPr="00AE79C0">
        <w:t>Feature Key stem_loop</w:t>
      </w:r>
      <w:r>
        <w:tab/>
      </w:r>
      <w:r>
        <w:fldChar w:fldCharType="begin"/>
      </w:r>
      <w:r>
        <w:instrText xml:space="preserve"> PAGEREF _Toc54686736 \h </w:instrText>
      </w:r>
      <w:r>
        <w:fldChar w:fldCharType="separate"/>
      </w:r>
      <w:r>
        <w:t>51</w:t>
      </w:r>
      <w:r>
        <w:fldChar w:fldCharType="end"/>
      </w:r>
    </w:p>
    <w:p w14:paraId="6F397B75" w14:textId="2B50183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5.39.</w:t>
      </w:r>
      <w:r w:rsidRPr="00AE79C0">
        <w:rPr>
          <w:rFonts w:asciiTheme="minorHAnsi" w:eastAsiaTheme="minorEastAsia" w:hAnsiTheme="minorHAnsi" w:cstheme="minorBidi"/>
          <w:caps w:val="0"/>
          <w:sz w:val="22"/>
          <w:szCs w:val="22"/>
          <w:lang w:eastAsia="fr-CH"/>
        </w:rPr>
        <w:tab/>
      </w:r>
      <w:r w:rsidRPr="00AE79C0">
        <w:t>Feature Key STS</w:t>
      </w:r>
      <w:r>
        <w:tab/>
      </w:r>
      <w:r>
        <w:fldChar w:fldCharType="begin"/>
      </w:r>
      <w:r>
        <w:instrText xml:space="preserve"> PAGEREF _Toc54686737 \h </w:instrText>
      </w:r>
      <w:r>
        <w:fldChar w:fldCharType="separate"/>
      </w:r>
      <w:r>
        <w:t>51</w:t>
      </w:r>
      <w:r>
        <w:fldChar w:fldCharType="end"/>
      </w:r>
    </w:p>
    <w:p w14:paraId="0B421EE9" w14:textId="5BFE3FF9"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5.40.</w:t>
      </w:r>
      <w:r w:rsidRPr="00AE79C0">
        <w:rPr>
          <w:rFonts w:asciiTheme="minorHAnsi" w:eastAsiaTheme="minorEastAsia" w:hAnsiTheme="minorHAnsi" w:cstheme="minorBidi"/>
          <w:caps w:val="0"/>
          <w:sz w:val="22"/>
          <w:szCs w:val="22"/>
          <w:lang w:eastAsia="fr-CH"/>
        </w:rPr>
        <w:tab/>
      </w:r>
      <w:r w:rsidRPr="00AE79C0">
        <w:t>Feature Key telomere</w:t>
      </w:r>
      <w:r>
        <w:tab/>
      </w:r>
      <w:r>
        <w:fldChar w:fldCharType="begin"/>
      </w:r>
      <w:r>
        <w:instrText xml:space="preserve"> PAGEREF _Toc54686738 \h </w:instrText>
      </w:r>
      <w:r>
        <w:fldChar w:fldCharType="separate"/>
      </w:r>
      <w:r>
        <w:t>51</w:t>
      </w:r>
      <w:r>
        <w:fldChar w:fldCharType="end"/>
      </w:r>
    </w:p>
    <w:p w14:paraId="02A8773D" w14:textId="3B58EAEF"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5.41.</w:t>
      </w:r>
      <w:r w:rsidRPr="00AE79C0">
        <w:rPr>
          <w:rFonts w:asciiTheme="minorHAnsi" w:eastAsiaTheme="minorEastAsia" w:hAnsiTheme="minorHAnsi" w:cstheme="minorBidi"/>
          <w:caps w:val="0"/>
          <w:sz w:val="22"/>
          <w:szCs w:val="22"/>
          <w:lang w:eastAsia="fr-CH"/>
        </w:rPr>
        <w:tab/>
      </w:r>
      <w:r w:rsidRPr="00AE79C0">
        <w:t>Feature Key tmRNA</w:t>
      </w:r>
      <w:r>
        <w:tab/>
      </w:r>
      <w:r>
        <w:fldChar w:fldCharType="begin"/>
      </w:r>
      <w:r>
        <w:instrText xml:space="preserve"> PAGEREF _Toc54686739 \h </w:instrText>
      </w:r>
      <w:r>
        <w:fldChar w:fldCharType="separate"/>
      </w:r>
      <w:r>
        <w:t>52</w:t>
      </w:r>
      <w:r>
        <w:fldChar w:fldCharType="end"/>
      </w:r>
    </w:p>
    <w:p w14:paraId="13F3012E" w14:textId="6762422A"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5.42.</w:t>
      </w:r>
      <w:r w:rsidRPr="00AE79C0">
        <w:rPr>
          <w:rFonts w:asciiTheme="minorHAnsi" w:eastAsiaTheme="minorEastAsia" w:hAnsiTheme="minorHAnsi" w:cstheme="minorBidi"/>
          <w:caps w:val="0"/>
          <w:sz w:val="22"/>
          <w:szCs w:val="22"/>
          <w:lang w:eastAsia="fr-CH"/>
        </w:rPr>
        <w:tab/>
      </w:r>
      <w:r w:rsidRPr="00AE79C0">
        <w:t>Feature Key transit_peptide</w:t>
      </w:r>
      <w:r>
        <w:tab/>
      </w:r>
      <w:r>
        <w:fldChar w:fldCharType="begin"/>
      </w:r>
      <w:r>
        <w:instrText xml:space="preserve"> PAGEREF _Toc54686740 \h </w:instrText>
      </w:r>
      <w:r>
        <w:fldChar w:fldCharType="separate"/>
      </w:r>
      <w:r>
        <w:t>52</w:t>
      </w:r>
      <w:r>
        <w:fldChar w:fldCharType="end"/>
      </w:r>
    </w:p>
    <w:p w14:paraId="6C810705" w14:textId="3FDB989D"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5.43.</w:t>
      </w:r>
      <w:r w:rsidRPr="00AE79C0">
        <w:rPr>
          <w:rFonts w:asciiTheme="minorHAnsi" w:eastAsiaTheme="minorEastAsia" w:hAnsiTheme="minorHAnsi" w:cstheme="minorBidi"/>
          <w:caps w:val="0"/>
          <w:sz w:val="22"/>
          <w:szCs w:val="22"/>
          <w:lang w:eastAsia="fr-CH"/>
        </w:rPr>
        <w:tab/>
      </w:r>
      <w:r w:rsidRPr="00AE79C0">
        <w:t>Feature Key tRNA</w:t>
      </w:r>
      <w:r>
        <w:tab/>
      </w:r>
      <w:r>
        <w:fldChar w:fldCharType="begin"/>
      </w:r>
      <w:r>
        <w:instrText xml:space="preserve"> PAGEREF _Toc54686741 \h </w:instrText>
      </w:r>
      <w:r>
        <w:fldChar w:fldCharType="separate"/>
      </w:r>
      <w:r>
        <w:t>52</w:t>
      </w:r>
      <w:r>
        <w:fldChar w:fldCharType="end"/>
      </w:r>
    </w:p>
    <w:p w14:paraId="2CF73C56" w14:textId="2480942C"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5.44.</w:t>
      </w:r>
      <w:r w:rsidRPr="00AE79C0">
        <w:rPr>
          <w:rFonts w:asciiTheme="minorHAnsi" w:eastAsiaTheme="minorEastAsia" w:hAnsiTheme="minorHAnsi" w:cstheme="minorBidi"/>
          <w:caps w:val="0"/>
          <w:sz w:val="22"/>
          <w:szCs w:val="22"/>
          <w:lang w:eastAsia="fr-CH"/>
        </w:rPr>
        <w:tab/>
      </w:r>
      <w:r w:rsidRPr="00AE79C0">
        <w:t>Feature Key unsure</w:t>
      </w:r>
      <w:r>
        <w:tab/>
      </w:r>
      <w:r>
        <w:fldChar w:fldCharType="begin"/>
      </w:r>
      <w:r>
        <w:instrText xml:space="preserve"> PAGEREF _Toc54686742 \h </w:instrText>
      </w:r>
      <w:r>
        <w:fldChar w:fldCharType="separate"/>
      </w:r>
      <w:r>
        <w:t>53</w:t>
      </w:r>
      <w:r>
        <w:fldChar w:fldCharType="end"/>
      </w:r>
    </w:p>
    <w:p w14:paraId="23D269EA" w14:textId="602E96BE"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5.45.</w:t>
      </w:r>
      <w:r w:rsidRPr="00AE79C0">
        <w:rPr>
          <w:rFonts w:asciiTheme="minorHAnsi" w:eastAsiaTheme="minorEastAsia" w:hAnsiTheme="minorHAnsi" w:cstheme="minorBidi"/>
          <w:caps w:val="0"/>
          <w:sz w:val="22"/>
          <w:szCs w:val="22"/>
          <w:lang w:eastAsia="fr-CH"/>
        </w:rPr>
        <w:tab/>
      </w:r>
      <w:r w:rsidRPr="00AE79C0">
        <w:t>Feature Key V_region</w:t>
      </w:r>
      <w:r>
        <w:tab/>
      </w:r>
      <w:r>
        <w:fldChar w:fldCharType="begin"/>
      </w:r>
      <w:r>
        <w:instrText xml:space="preserve"> PAGEREF _Toc54686743 \h </w:instrText>
      </w:r>
      <w:r>
        <w:fldChar w:fldCharType="separate"/>
      </w:r>
      <w:r>
        <w:t>53</w:t>
      </w:r>
      <w:r>
        <w:fldChar w:fldCharType="end"/>
      </w:r>
    </w:p>
    <w:p w14:paraId="5A35F219" w14:textId="61E2DE68"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5.46.</w:t>
      </w:r>
      <w:r w:rsidRPr="00AE79C0">
        <w:rPr>
          <w:rFonts w:asciiTheme="minorHAnsi" w:eastAsiaTheme="minorEastAsia" w:hAnsiTheme="minorHAnsi" w:cstheme="minorBidi"/>
          <w:caps w:val="0"/>
          <w:sz w:val="22"/>
          <w:szCs w:val="22"/>
          <w:lang w:eastAsia="fr-CH"/>
        </w:rPr>
        <w:tab/>
      </w:r>
      <w:r w:rsidRPr="00AE79C0">
        <w:t>Feature Key V_segment</w:t>
      </w:r>
      <w:r>
        <w:tab/>
      </w:r>
      <w:r>
        <w:fldChar w:fldCharType="begin"/>
      </w:r>
      <w:r>
        <w:instrText xml:space="preserve"> PAGEREF _Toc54686744 \h </w:instrText>
      </w:r>
      <w:r>
        <w:fldChar w:fldCharType="separate"/>
      </w:r>
      <w:r>
        <w:t>53</w:t>
      </w:r>
      <w:r>
        <w:fldChar w:fldCharType="end"/>
      </w:r>
    </w:p>
    <w:p w14:paraId="62959CD8" w14:textId="7B396500"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5.47.</w:t>
      </w:r>
      <w:r w:rsidRPr="00AE79C0">
        <w:rPr>
          <w:rFonts w:asciiTheme="minorHAnsi" w:eastAsiaTheme="minorEastAsia" w:hAnsiTheme="minorHAnsi" w:cstheme="minorBidi"/>
          <w:caps w:val="0"/>
          <w:sz w:val="22"/>
          <w:szCs w:val="22"/>
          <w:lang w:eastAsia="fr-CH"/>
        </w:rPr>
        <w:tab/>
      </w:r>
      <w:r w:rsidRPr="00AE79C0">
        <w:t>Feature Key variation</w:t>
      </w:r>
      <w:r>
        <w:tab/>
      </w:r>
      <w:r>
        <w:fldChar w:fldCharType="begin"/>
      </w:r>
      <w:r>
        <w:instrText xml:space="preserve"> PAGEREF _Toc54686745 \h </w:instrText>
      </w:r>
      <w:r>
        <w:fldChar w:fldCharType="separate"/>
      </w:r>
      <w:r>
        <w:t>54</w:t>
      </w:r>
      <w:r>
        <w:fldChar w:fldCharType="end"/>
      </w:r>
    </w:p>
    <w:p w14:paraId="20AEFCA9" w14:textId="398E8DCD"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14:scene3d>
            <w14:camera w14:prst="orthographicFront"/>
            <w14:lightRig w14:rig="threePt" w14:dir="t">
              <w14:rot w14:lat="0" w14:lon="0" w14:rev="0"/>
            </w14:lightRig>
          </w14:scene3d>
        </w:rPr>
        <w:t>5.48.</w:t>
      </w:r>
      <w:r w:rsidRPr="00AE79C0">
        <w:rPr>
          <w:rFonts w:asciiTheme="minorHAnsi" w:eastAsiaTheme="minorEastAsia" w:hAnsiTheme="minorHAnsi" w:cstheme="minorBidi"/>
          <w:caps w:val="0"/>
          <w:sz w:val="22"/>
          <w:szCs w:val="22"/>
          <w:lang w:eastAsia="fr-CH"/>
        </w:rPr>
        <w:tab/>
      </w:r>
      <w:r w:rsidRPr="00AE79C0">
        <w:t>Feature Key 3’UTR</w:t>
      </w:r>
      <w:r>
        <w:tab/>
      </w:r>
      <w:r>
        <w:fldChar w:fldCharType="begin"/>
      </w:r>
      <w:r>
        <w:instrText xml:space="preserve"> PAGEREF _Toc54686746 \h </w:instrText>
      </w:r>
      <w:r>
        <w:fldChar w:fldCharType="separate"/>
      </w:r>
      <w:r>
        <w:t>54</w:t>
      </w:r>
      <w:r>
        <w:fldChar w:fldCharType="end"/>
      </w:r>
    </w:p>
    <w:p w14:paraId="741FB256" w14:textId="213D127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14:scene3d>
            <w14:camera w14:prst="orthographicFront"/>
            <w14:lightRig w14:rig="threePt" w14:dir="t">
              <w14:rot w14:lat="0" w14:lon="0" w14:rev="0"/>
            </w14:lightRig>
          </w14:scene3d>
        </w:rPr>
        <w:t>5.49.</w:t>
      </w:r>
      <w:r>
        <w:rPr>
          <w:rFonts w:asciiTheme="minorHAnsi" w:eastAsiaTheme="minorEastAsia" w:hAnsiTheme="minorHAnsi" w:cstheme="minorBidi"/>
          <w:caps w:val="0"/>
          <w:sz w:val="22"/>
          <w:szCs w:val="22"/>
          <w:lang w:val="fr-CH" w:eastAsia="fr-CH"/>
        </w:rPr>
        <w:tab/>
      </w:r>
      <w:r w:rsidRPr="004B770E">
        <w:rPr>
          <w:lang w:val="fr-FR"/>
        </w:rPr>
        <w:t>Feature Key 5’UTR</w:t>
      </w:r>
      <w:r w:rsidRPr="00AE79C0">
        <w:rPr>
          <w:lang w:val="fr-CH"/>
        </w:rPr>
        <w:tab/>
      </w:r>
      <w:r>
        <w:fldChar w:fldCharType="begin"/>
      </w:r>
      <w:r w:rsidRPr="00AE79C0">
        <w:rPr>
          <w:lang w:val="fr-CH"/>
        </w:rPr>
        <w:instrText xml:space="preserve"> PAGEREF _Toc54686747 \h </w:instrText>
      </w:r>
      <w:r>
        <w:fldChar w:fldCharType="separate"/>
      </w:r>
      <w:r w:rsidRPr="00AE79C0">
        <w:rPr>
          <w:lang w:val="fr-CH"/>
        </w:rPr>
        <w:t>55</w:t>
      </w:r>
      <w:r>
        <w:fldChar w:fldCharType="end"/>
      </w:r>
    </w:p>
    <w:p w14:paraId="7F09905D" w14:textId="09CD73E2"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6 : QUALIFICATEURS POUR LES SÉQUENCES DE NUCLÉOTIDES</w:t>
      </w:r>
      <w:r w:rsidRPr="00AE79C0">
        <w:rPr>
          <w:lang w:val="fr-CH"/>
        </w:rPr>
        <w:tab/>
      </w:r>
      <w:r>
        <w:fldChar w:fldCharType="begin"/>
      </w:r>
      <w:r w:rsidRPr="00AE79C0">
        <w:rPr>
          <w:lang w:val="fr-CH"/>
        </w:rPr>
        <w:instrText xml:space="preserve"> PAGEREF _Toc54686748 \h </w:instrText>
      </w:r>
      <w:r>
        <w:fldChar w:fldCharType="separate"/>
      </w:r>
      <w:r w:rsidRPr="00AE79C0">
        <w:rPr>
          <w:lang w:val="fr-CH"/>
        </w:rPr>
        <w:t>56</w:t>
      </w:r>
      <w:r>
        <w:fldChar w:fldCharType="end"/>
      </w:r>
    </w:p>
    <w:p w14:paraId="2CF43B32" w14:textId="13C1ED56"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6.1.</w:t>
      </w:r>
      <w:r>
        <w:rPr>
          <w:rFonts w:asciiTheme="minorHAnsi" w:eastAsiaTheme="minorEastAsia" w:hAnsiTheme="minorHAnsi" w:cstheme="minorBidi"/>
          <w:caps w:val="0"/>
          <w:sz w:val="22"/>
          <w:szCs w:val="22"/>
          <w:lang w:val="fr-CH" w:eastAsia="fr-CH"/>
        </w:rPr>
        <w:tab/>
      </w:r>
      <w:r w:rsidRPr="004B770E">
        <w:rPr>
          <w:lang w:val="fr-FR"/>
        </w:rPr>
        <w:t>Qualifier allele</w:t>
      </w:r>
      <w:r w:rsidRPr="00AE79C0">
        <w:rPr>
          <w:lang w:val="fr-CH"/>
        </w:rPr>
        <w:tab/>
      </w:r>
      <w:r>
        <w:fldChar w:fldCharType="begin"/>
      </w:r>
      <w:r w:rsidRPr="00AE79C0">
        <w:rPr>
          <w:lang w:val="fr-CH"/>
        </w:rPr>
        <w:instrText xml:space="preserve"> PAGEREF _Toc54686749 \h </w:instrText>
      </w:r>
      <w:r>
        <w:fldChar w:fldCharType="separate"/>
      </w:r>
      <w:r w:rsidRPr="00AE79C0">
        <w:rPr>
          <w:lang w:val="fr-CH"/>
        </w:rPr>
        <w:t>56</w:t>
      </w:r>
      <w:r>
        <w:fldChar w:fldCharType="end"/>
      </w:r>
    </w:p>
    <w:p w14:paraId="308FA6EF" w14:textId="1BFF488D"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6.2.</w:t>
      </w:r>
      <w:r>
        <w:rPr>
          <w:rFonts w:asciiTheme="minorHAnsi" w:eastAsiaTheme="minorEastAsia" w:hAnsiTheme="minorHAnsi" w:cstheme="minorBidi"/>
          <w:caps w:val="0"/>
          <w:sz w:val="22"/>
          <w:szCs w:val="22"/>
          <w:lang w:val="fr-CH" w:eastAsia="fr-CH"/>
        </w:rPr>
        <w:tab/>
      </w:r>
      <w:r w:rsidRPr="004B770E">
        <w:rPr>
          <w:lang w:val="fr-FR"/>
        </w:rPr>
        <w:t>Qualifier anticodon</w:t>
      </w:r>
      <w:r w:rsidRPr="00AE79C0">
        <w:rPr>
          <w:lang w:val="fr-CH"/>
        </w:rPr>
        <w:tab/>
      </w:r>
      <w:r>
        <w:fldChar w:fldCharType="begin"/>
      </w:r>
      <w:r w:rsidRPr="00AE79C0">
        <w:rPr>
          <w:lang w:val="fr-CH"/>
        </w:rPr>
        <w:instrText xml:space="preserve"> PAGEREF _Toc54686750 \h </w:instrText>
      </w:r>
      <w:r>
        <w:fldChar w:fldCharType="separate"/>
      </w:r>
      <w:r w:rsidRPr="00AE79C0">
        <w:rPr>
          <w:lang w:val="fr-CH"/>
        </w:rPr>
        <w:t>57</w:t>
      </w:r>
      <w:r>
        <w:fldChar w:fldCharType="end"/>
      </w:r>
    </w:p>
    <w:p w14:paraId="1203FA64" w14:textId="04779C65"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6.3.</w:t>
      </w:r>
      <w:r>
        <w:rPr>
          <w:rFonts w:asciiTheme="minorHAnsi" w:eastAsiaTheme="minorEastAsia" w:hAnsiTheme="minorHAnsi" w:cstheme="minorBidi"/>
          <w:caps w:val="0"/>
          <w:sz w:val="22"/>
          <w:szCs w:val="22"/>
          <w:lang w:val="fr-CH" w:eastAsia="fr-CH"/>
        </w:rPr>
        <w:tab/>
      </w:r>
      <w:r w:rsidRPr="004B770E">
        <w:rPr>
          <w:lang w:val="fr-FR"/>
        </w:rPr>
        <w:t>Qualifier bound_moiety</w:t>
      </w:r>
      <w:r w:rsidRPr="00AE79C0">
        <w:rPr>
          <w:lang w:val="fr-CH"/>
        </w:rPr>
        <w:tab/>
      </w:r>
      <w:r>
        <w:fldChar w:fldCharType="begin"/>
      </w:r>
      <w:r w:rsidRPr="00AE79C0">
        <w:rPr>
          <w:lang w:val="fr-CH"/>
        </w:rPr>
        <w:instrText xml:space="preserve"> PAGEREF _Toc54686751 \h </w:instrText>
      </w:r>
      <w:r>
        <w:fldChar w:fldCharType="separate"/>
      </w:r>
      <w:r w:rsidRPr="00AE79C0">
        <w:rPr>
          <w:lang w:val="fr-CH"/>
        </w:rPr>
        <w:t>57</w:t>
      </w:r>
      <w:r>
        <w:fldChar w:fldCharType="end"/>
      </w:r>
    </w:p>
    <w:p w14:paraId="3DA98075" w14:textId="02EA1A82"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6.4.</w:t>
      </w:r>
      <w:r>
        <w:rPr>
          <w:rFonts w:asciiTheme="minorHAnsi" w:eastAsiaTheme="minorEastAsia" w:hAnsiTheme="minorHAnsi" w:cstheme="minorBidi"/>
          <w:caps w:val="0"/>
          <w:sz w:val="22"/>
          <w:szCs w:val="22"/>
          <w:lang w:val="fr-CH" w:eastAsia="fr-CH"/>
        </w:rPr>
        <w:tab/>
      </w:r>
      <w:r w:rsidRPr="004B770E">
        <w:rPr>
          <w:lang w:val="fr-FR"/>
        </w:rPr>
        <w:t>Qualifier cell_line</w:t>
      </w:r>
      <w:r w:rsidRPr="00AE79C0">
        <w:rPr>
          <w:lang w:val="fr-CH"/>
        </w:rPr>
        <w:tab/>
      </w:r>
      <w:r>
        <w:fldChar w:fldCharType="begin"/>
      </w:r>
      <w:r w:rsidRPr="00AE79C0">
        <w:rPr>
          <w:lang w:val="fr-CH"/>
        </w:rPr>
        <w:instrText xml:space="preserve"> PAGEREF _Toc54686752 \h </w:instrText>
      </w:r>
      <w:r>
        <w:fldChar w:fldCharType="separate"/>
      </w:r>
      <w:r w:rsidRPr="00AE79C0">
        <w:rPr>
          <w:lang w:val="fr-CH"/>
        </w:rPr>
        <w:t>57</w:t>
      </w:r>
      <w:r>
        <w:fldChar w:fldCharType="end"/>
      </w:r>
    </w:p>
    <w:p w14:paraId="2AB1CFD6" w14:textId="7AA0DDF6"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6.5.</w:t>
      </w:r>
      <w:r>
        <w:rPr>
          <w:rFonts w:asciiTheme="minorHAnsi" w:eastAsiaTheme="minorEastAsia" w:hAnsiTheme="minorHAnsi" w:cstheme="minorBidi"/>
          <w:caps w:val="0"/>
          <w:sz w:val="22"/>
          <w:szCs w:val="22"/>
          <w:lang w:val="fr-CH" w:eastAsia="fr-CH"/>
        </w:rPr>
        <w:tab/>
      </w:r>
      <w:r w:rsidRPr="004B770E">
        <w:rPr>
          <w:lang w:val="fr-FR"/>
        </w:rPr>
        <w:t>Qualifier cell_type</w:t>
      </w:r>
      <w:r w:rsidRPr="00AE79C0">
        <w:rPr>
          <w:lang w:val="fr-CH"/>
        </w:rPr>
        <w:tab/>
      </w:r>
      <w:r>
        <w:fldChar w:fldCharType="begin"/>
      </w:r>
      <w:r w:rsidRPr="00AE79C0">
        <w:rPr>
          <w:lang w:val="fr-CH"/>
        </w:rPr>
        <w:instrText xml:space="preserve"> PAGEREF _Toc54686753 \h </w:instrText>
      </w:r>
      <w:r>
        <w:fldChar w:fldCharType="separate"/>
      </w:r>
      <w:r w:rsidRPr="00AE79C0">
        <w:rPr>
          <w:lang w:val="fr-CH"/>
        </w:rPr>
        <w:t>58</w:t>
      </w:r>
      <w:r>
        <w:fldChar w:fldCharType="end"/>
      </w:r>
    </w:p>
    <w:p w14:paraId="027F1B97" w14:textId="555ED186"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6.6.</w:t>
      </w:r>
      <w:r>
        <w:rPr>
          <w:rFonts w:asciiTheme="minorHAnsi" w:eastAsiaTheme="minorEastAsia" w:hAnsiTheme="minorHAnsi" w:cstheme="minorBidi"/>
          <w:caps w:val="0"/>
          <w:sz w:val="22"/>
          <w:szCs w:val="22"/>
          <w:lang w:val="fr-CH" w:eastAsia="fr-CH"/>
        </w:rPr>
        <w:tab/>
      </w:r>
      <w:r w:rsidRPr="004B770E">
        <w:rPr>
          <w:lang w:val="fr-FR"/>
        </w:rPr>
        <w:t>Qualifier chromosome</w:t>
      </w:r>
      <w:r w:rsidRPr="00AE79C0">
        <w:rPr>
          <w:lang w:val="fr-CH"/>
        </w:rPr>
        <w:tab/>
      </w:r>
      <w:r>
        <w:fldChar w:fldCharType="begin"/>
      </w:r>
      <w:r w:rsidRPr="00AE79C0">
        <w:rPr>
          <w:lang w:val="fr-CH"/>
        </w:rPr>
        <w:instrText xml:space="preserve"> PAGEREF _Toc54686754 \h </w:instrText>
      </w:r>
      <w:r>
        <w:fldChar w:fldCharType="separate"/>
      </w:r>
      <w:r w:rsidRPr="00AE79C0">
        <w:rPr>
          <w:lang w:val="fr-CH"/>
        </w:rPr>
        <w:t>58</w:t>
      </w:r>
      <w:r>
        <w:fldChar w:fldCharType="end"/>
      </w:r>
    </w:p>
    <w:p w14:paraId="615210F9" w14:textId="77E7F656"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6.7.</w:t>
      </w:r>
      <w:r>
        <w:rPr>
          <w:rFonts w:asciiTheme="minorHAnsi" w:eastAsiaTheme="minorEastAsia" w:hAnsiTheme="minorHAnsi" w:cstheme="minorBidi"/>
          <w:caps w:val="0"/>
          <w:sz w:val="22"/>
          <w:szCs w:val="22"/>
          <w:lang w:val="fr-CH" w:eastAsia="fr-CH"/>
        </w:rPr>
        <w:tab/>
      </w:r>
      <w:r w:rsidRPr="004B770E">
        <w:rPr>
          <w:lang w:val="fr-FR"/>
        </w:rPr>
        <w:t>Qualifier clone</w:t>
      </w:r>
      <w:r w:rsidRPr="00AE79C0">
        <w:rPr>
          <w:lang w:val="fr-CH"/>
        </w:rPr>
        <w:tab/>
      </w:r>
      <w:r>
        <w:fldChar w:fldCharType="begin"/>
      </w:r>
      <w:r w:rsidRPr="00AE79C0">
        <w:rPr>
          <w:lang w:val="fr-CH"/>
        </w:rPr>
        <w:instrText xml:space="preserve"> PAGEREF _Toc54686755 \h </w:instrText>
      </w:r>
      <w:r>
        <w:fldChar w:fldCharType="separate"/>
      </w:r>
      <w:r w:rsidRPr="00AE79C0">
        <w:rPr>
          <w:lang w:val="fr-CH"/>
        </w:rPr>
        <w:t>58</w:t>
      </w:r>
      <w:r>
        <w:fldChar w:fldCharType="end"/>
      </w:r>
    </w:p>
    <w:p w14:paraId="2462053D" w14:textId="66637D3A" w:rsidR="00DA41A3" w:rsidRDefault="00DA41A3" w:rsidP="009B2AE0">
      <w:pPr>
        <w:pStyle w:val="TOC2"/>
        <w:tabs>
          <w:tab w:val="left" w:pos="720"/>
        </w:tabs>
        <w:rPr>
          <w:rFonts w:asciiTheme="minorHAnsi" w:eastAsiaTheme="minorEastAsia" w:hAnsiTheme="minorHAnsi" w:cstheme="minorBidi"/>
          <w:caps w:val="0"/>
          <w:sz w:val="22"/>
          <w:szCs w:val="22"/>
          <w:lang w:val="fr-CH" w:eastAsia="fr-CH"/>
        </w:rPr>
      </w:pPr>
      <w:r w:rsidRPr="004B770E">
        <w:rPr>
          <w:color w:val="000000"/>
          <w:lang w:val="fr-FR"/>
        </w:rPr>
        <w:t>6.8.</w:t>
      </w:r>
      <w:r>
        <w:rPr>
          <w:rFonts w:asciiTheme="minorHAnsi" w:eastAsiaTheme="minorEastAsia" w:hAnsiTheme="minorHAnsi" w:cstheme="minorBidi"/>
          <w:caps w:val="0"/>
          <w:sz w:val="22"/>
          <w:szCs w:val="22"/>
          <w:lang w:val="fr-CH" w:eastAsia="fr-CH"/>
        </w:rPr>
        <w:tab/>
      </w:r>
      <w:r w:rsidRPr="004B770E">
        <w:rPr>
          <w:lang w:val="fr-FR"/>
        </w:rPr>
        <w:t>Qualifier clone_lib</w:t>
      </w:r>
      <w:r w:rsidRPr="00AE79C0">
        <w:rPr>
          <w:lang w:val="fr-CH"/>
        </w:rPr>
        <w:tab/>
      </w:r>
      <w:r>
        <w:fldChar w:fldCharType="begin"/>
      </w:r>
      <w:r w:rsidRPr="00AE79C0">
        <w:rPr>
          <w:lang w:val="fr-CH"/>
        </w:rPr>
        <w:instrText xml:space="preserve"> PAGEREF _Toc54686756 \h </w:instrText>
      </w:r>
      <w:r>
        <w:fldChar w:fldCharType="separate"/>
      </w:r>
      <w:r w:rsidRPr="00AE79C0">
        <w:rPr>
          <w:lang w:val="fr-CH"/>
        </w:rPr>
        <w:t>58</w:t>
      </w:r>
      <w:r>
        <w:fldChar w:fldCharType="end"/>
      </w:r>
    </w:p>
    <w:p w14:paraId="5F6FCB67" w14:textId="0E183B5B"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6.9.</w:t>
      </w:r>
      <w:r w:rsidRPr="00AE79C0">
        <w:rPr>
          <w:rFonts w:asciiTheme="minorHAnsi" w:eastAsiaTheme="minorEastAsia" w:hAnsiTheme="minorHAnsi" w:cstheme="minorBidi"/>
          <w:caps w:val="0"/>
          <w:sz w:val="22"/>
          <w:szCs w:val="22"/>
          <w:lang w:eastAsia="fr-CH"/>
        </w:rPr>
        <w:tab/>
      </w:r>
      <w:r w:rsidRPr="00AE79C0">
        <w:t>Qualifier codon_start</w:t>
      </w:r>
      <w:r>
        <w:tab/>
      </w:r>
      <w:r>
        <w:fldChar w:fldCharType="begin"/>
      </w:r>
      <w:r>
        <w:instrText xml:space="preserve"> PAGEREF _Toc54686757 \h </w:instrText>
      </w:r>
      <w:r>
        <w:fldChar w:fldCharType="separate"/>
      </w:r>
      <w:r>
        <w:t>58</w:t>
      </w:r>
      <w:r>
        <w:fldChar w:fldCharType="end"/>
      </w:r>
    </w:p>
    <w:p w14:paraId="5EDB0AE1" w14:textId="597FAB0B"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lastRenderedPageBreak/>
        <w:t>6.10.</w:t>
      </w:r>
      <w:r w:rsidRPr="00AE79C0">
        <w:rPr>
          <w:rFonts w:asciiTheme="minorHAnsi" w:eastAsiaTheme="minorEastAsia" w:hAnsiTheme="minorHAnsi" w:cstheme="minorBidi"/>
          <w:caps w:val="0"/>
          <w:sz w:val="22"/>
          <w:szCs w:val="22"/>
          <w:lang w:eastAsia="fr-CH"/>
        </w:rPr>
        <w:tab/>
      </w:r>
      <w:r w:rsidRPr="00AE79C0">
        <w:t>Qualifier collected_by</w:t>
      </w:r>
      <w:r>
        <w:tab/>
      </w:r>
      <w:r>
        <w:fldChar w:fldCharType="begin"/>
      </w:r>
      <w:r>
        <w:instrText xml:space="preserve"> PAGEREF _Toc54686758 \h </w:instrText>
      </w:r>
      <w:r>
        <w:fldChar w:fldCharType="separate"/>
      </w:r>
      <w:r>
        <w:t>59</w:t>
      </w:r>
      <w:r>
        <w:fldChar w:fldCharType="end"/>
      </w:r>
    </w:p>
    <w:p w14:paraId="143D3920" w14:textId="2EF716EA"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6.11.</w:t>
      </w:r>
      <w:r>
        <w:rPr>
          <w:rFonts w:asciiTheme="minorHAnsi" w:eastAsiaTheme="minorEastAsia" w:hAnsiTheme="minorHAnsi" w:cstheme="minorBidi"/>
          <w:caps w:val="0"/>
          <w:sz w:val="22"/>
          <w:szCs w:val="22"/>
          <w:lang w:val="fr-CH" w:eastAsia="fr-CH"/>
        </w:rPr>
        <w:tab/>
      </w:r>
      <w:r w:rsidRPr="004B770E">
        <w:rPr>
          <w:lang w:val="fr-FR"/>
        </w:rPr>
        <w:t>Qualifier collection_date</w:t>
      </w:r>
      <w:r w:rsidRPr="00AE79C0">
        <w:rPr>
          <w:lang w:val="fr-CH"/>
        </w:rPr>
        <w:tab/>
      </w:r>
      <w:r>
        <w:fldChar w:fldCharType="begin"/>
      </w:r>
      <w:r w:rsidRPr="00AE79C0">
        <w:rPr>
          <w:lang w:val="fr-CH"/>
        </w:rPr>
        <w:instrText xml:space="preserve"> PAGEREF _Toc54686759 \h </w:instrText>
      </w:r>
      <w:r>
        <w:fldChar w:fldCharType="separate"/>
      </w:r>
      <w:r w:rsidRPr="00AE79C0">
        <w:rPr>
          <w:lang w:val="fr-CH"/>
        </w:rPr>
        <w:t>59</w:t>
      </w:r>
      <w:r>
        <w:fldChar w:fldCharType="end"/>
      </w:r>
    </w:p>
    <w:p w14:paraId="0BC53CDF" w14:textId="31E98532"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6.12.</w:t>
      </w:r>
      <w:r>
        <w:rPr>
          <w:rFonts w:asciiTheme="minorHAnsi" w:eastAsiaTheme="minorEastAsia" w:hAnsiTheme="minorHAnsi" w:cstheme="minorBidi"/>
          <w:caps w:val="0"/>
          <w:sz w:val="22"/>
          <w:szCs w:val="22"/>
          <w:lang w:val="fr-CH" w:eastAsia="fr-CH"/>
        </w:rPr>
        <w:tab/>
      </w:r>
      <w:r w:rsidRPr="004B770E">
        <w:rPr>
          <w:lang w:val="fr-FR"/>
        </w:rPr>
        <w:t>Qualifier compare</w:t>
      </w:r>
      <w:r w:rsidRPr="00AE79C0">
        <w:rPr>
          <w:lang w:val="fr-CH"/>
        </w:rPr>
        <w:tab/>
      </w:r>
      <w:r>
        <w:fldChar w:fldCharType="begin"/>
      </w:r>
      <w:r w:rsidRPr="00AE79C0">
        <w:rPr>
          <w:lang w:val="fr-CH"/>
        </w:rPr>
        <w:instrText xml:space="preserve"> PAGEREF _Toc54686760 \h </w:instrText>
      </w:r>
      <w:r>
        <w:fldChar w:fldCharType="separate"/>
      </w:r>
      <w:r w:rsidRPr="00AE79C0">
        <w:rPr>
          <w:lang w:val="fr-CH"/>
        </w:rPr>
        <w:t>59</w:t>
      </w:r>
      <w:r>
        <w:fldChar w:fldCharType="end"/>
      </w:r>
    </w:p>
    <w:p w14:paraId="28BCEBFD" w14:textId="2EA2EB61"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6.13.</w:t>
      </w:r>
      <w:r>
        <w:rPr>
          <w:rFonts w:asciiTheme="minorHAnsi" w:eastAsiaTheme="minorEastAsia" w:hAnsiTheme="minorHAnsi" w:cstheme="minorBidi"/>
          <w:caps w:val="0"/>
          <w:sz w:val="22"/>
          <w:szCs w:val="22"/>
          <w:lang w:val="fr-CH" w:eastAsia="fr-CH"/>
        </w:rPr>
        <w:tab/>
      </w:r>
      <w:r w:rsidRPr="004B770E">
        <w:rPr>
          <w:lang w:val="fr-FR"/>
        </w:rPr>
        <w:t>Qualifier cultivar</w:t>
      </w:r>
      <w:r w:rsidRPr="00AE79C0">
        <w:rPr>
          <w:lang w:val="fr-CH"/>
        </w:rPr>
        <w:tab/>
      </w:r>
      <w:r>
        <w:fldChar w:fldCharType="begin"/>
      </w:r>
      <w:r w:rsidRPr="00AE79C0">
        <w:rPr>
          <w:lang w:val="fr-CH"/>
        </w:rPr>
        <w:instrText xml:space="preserve"> PAGEREF _Toc54686761 \h </w:instrText>
      </w:r>
      <w:r>
        <w:fldChar w:fldCharType="separate"/>
      </w:r>
      <w:r w:rsidRPr="00AE79C0">
        <w:rPr>
          <w:lang w:val="fr-CH"/>
        </w:rPr>
        <w:t>59</w:t>
      </w:r>
      <w:r>
        <w:fldChar w:fldCharType="end"/>
      </w:r>
    </w:p>
    <w:p w14:paraId="72B60C7E" w14:textId="08C9441D"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6.14.</w:t>
      </w:r>
      <w:r>
        <w:rPr>
          <w:rFonts w:asciiTheme="minorHAnsi" w:eastAsiaTheme="minorEastAsia" w:hAnsiTheme="minorHAnsi" w:cstheme="minorBidi"/>
          <w:caps w:val="0"/>
          <w:sz w:val="22"/>
          <w:szCs w:val="22"/>
          <w:lang w:val="fr-CH" w:eastAsia="fr-CH"/>
        </w:rPr>
        <w:tab/>
      </w:r>
      <w:r w:rsidRPr="004B770E">
        <w:rPr>
          <w:lang w:val="fr-FR"/>
        </w:rPr>
        <w:t>Qualifier dev_stage</w:t>
      </w:r>
      <w:r w:rsidRPr="00AE79C0">
        <w:rPr>
          <w:lang w:val="fr-CH"/>
        </w:rPr>
        <w:tab/>
      </w:r>
      <w:r>
        <w:fldChar w:fldCharType="begin"/>
      </w:r>
      <w:r w:rsidRPr="00AE79C0">
        <w:rPr>
          <w:lang w:val="fr-CH"/>
        </w:rPr>
        <w:instrText xml:space="preserve"> PAGEREF _Toc54686762 \h </w:instrText>
      </w:r>
      <w:r>
        <w:fldChar w:fldCharType="separate"/>
      </w:r>
      <w:r w:rsidRPr="00AE79C0">
        <w:rPr>
          <w:lang w:val="fr-CH"/>
        </w:rPr>
        <w:t>60</w:t>
      </w:r>
      <w:r>
        <w:fldChar w:fldCharType="end"/>
      </w:r>
    </w:p>
    <w:p w14:paraId="4D0A37D5" w14:textId="181760EE"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6.15.</w:t>
      </w:r>
      <w:r>
        <w:rPr>
          <w:rFonts w:asciiTheme="minorHAnsi" w:eastAsiaTheme="minorEastAsia" w:hAnsiTheme="minorHAnsi" w:cstheme="minorBidi"/>
          <w:caps w:val="0"/>
          <w:sz w:val="22"/>
          <w:szCs w:val="22"/>
          <w:lang w:val="fr-CH" w:eastAsia="fr-CH"/>
        </w:rPr>
        <w:tab/>
      </w:r>
      <w:r w:rsidRPr="004B770E">
        <w:rPr>
          <w:lang w:val="fr-FR"/>
        </w:rPr>
        <w:t>Qualifier direction</w:t>
      </w:r>
      <w:r w:rsidRPr="00AE79C0">
        <w:rPr>
          <w:lang w:val="fr-CH"/>
        </w:rPr>
        <w:tab/>
      </w:r>
      <w:r>
        <w:fldChar w:fldCharType="begin"/>
      </w:r>
      <w:r w:rsidRPr="00AE79C0">
        <w:rPr>
          <w:lang w:val="fr-CH"/>
        </w:rPr>
        <w:instrText xml:space="preserve"> PAGEREF _Toc54686763 \h </w:instrText>
      </w:r>
      <w:r>
        <w:fldChar w:fldCharType="separate"/>
      </w:r>
      <w:r w:rsidRPr="00AE79C0">
        <w:rPr>
          <w:lang w:val="fr-CH"/>
        </w:rPr>
        <w:t>60</w:t>
      </w:r>
      <w:r>
        <w:fldChar w:fldCharType="end"/>
      </w:r>
    </w:p>
    <w:p w14:paraId="1C0CBC2D" w14:textId="5FF5F6B5"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6.16.</w:t>
      </w:r>
      <w:r>
        <w:rPr>
          <w:rFonts w:asciiTheme="minorHAnsi" w:eastAsiaTheme="minorEastAsia" w:hAnsiTheme="minorHAnsi" w:cstheme="minorBidi"/>
          <w:caps w:val="0"/>
          <w:sz w:val="22"/>
          <w:szCs w:val="22"/>
          <w:lang w:val="fr-CH" w:eastAsia="fr-CH"/>
        </w:rPr>
        <w:tab/>
      </w:r>
      <w:r w:rsidRPr="004B770E">
        <w:rPr>
          <w:lang w:val="fr-FR"/>
        </w:rPr>
        <w:t>Qualifier EC_number</w:t>
      </w:r>
      <w:r w:rsidRPr="00AE79C0">
        <w:rPr>
          <w:lang w:val="fr-CH"/>
        </w:rPr>
        <w:tab/>
      </w:r>
      <w:r>
        <w:fldChar w:fldCharType="begin"/>
      </w:r>
      <w:r w:rsidRPr="00AE79C0">
        <w:rPr>
          <w:lang w:val="fr-CH"/>
        </w:rPr>
        <w:instrText xml:space="preserve"> PAGEREF _Toc54686764 \h </w:instrText>
      </w:r>
      <w:r>
        <w:fldChar w:fldCharType="separate"/>
      </w:r>
      <w:r w:rsidRPr="00AE79C0">
        <w:rPr>
          <w:lang w:val="fr-CH"/>
        </w:rPr>
        <w:t>60</w:t>
      </w:r>
      <w:r>
        <w:fldChar w:fldCharType="end"/>
      </w:r>
    </w:p>
    <w:p w14:paraId="2F9BBD00" w14:textId="7464740F"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6.17.</w:t>
      </w:r>
      <w:r>
        <w:rPr>
          <w:rFonts w:asciiTheme="minorHAnsi" w:eastAsiaTheme="minorEastAsia" w:hAnsiTheme="minorHAnsi" w:cstheme="minorBidi"/>
          <w:caps w:val="0"/>
          <w:sz w:val="22"/>
          <w:szCs w:val="22"/>
          <w:lang w:val="fr-CH" w:eastAsia="fr-CH"/>
        </w:rPr>
        <w:tab/>
      </w:r>
      <w:r w:rsidRPr="004B770E">
        <w:rPr>
          <w:lang w:val="fr-FR"/>
        </w:rPr>
        <w:t>Qualifier ecotype</w:t>
      </w:r>
      <w:r w:rsidRPr="00AE79C0">
        <w:rPr>
          <w:lang w:val="fr-CH"/>
        </w:rPr>
        <w:tab/>
      </w:r>
      <w:r>
        <w:fldChar w:fldCharType="begin"/>
      </w:r>
      <w:r w:rsidRPr="00AE79C0">
        <w:rPr>
          <w:lang w:val="fr-CH"/>
        </w:rPr>
        <w:instrText xml:space="preserve"> PAGEREF _Toc54686765 \h </w:instrText>
      </w:r>
      <w:r>
        <w:fldChar w:fldCharType="separate"/>
      </w:r>
      <w:r w:rsidRPr="00AE79C0">
        <w:rPr>
          <w:lang w:val="fr-CH"/>
        </w:rPr>
        <w:t>60</w:t>
      </w:r>
      <w:r>
        <w:fldChar w:fldCharType="end"/>
      </w:r>
    </w:p>
    <w:p w14:paraId="04AE7AC0" w14:textId="3D69A3C6"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6.18.</w:t>
      </w:r>
      <w:r>
        <w:rPr>
          <w:rFonts w:asciiTheme="minorHAnsi" w:eastAsiaTheme="minorEastAsia" w:hAnsiTheme="minorHAnsi" w:cstheme="minorBidi"/>
          <w:caps w:val="0"/>
          <w:sz w:val="22"/>
          <w:szCs w:val="22"/>
          <w:lang w:val="fr-CH" w:eastAsia="fr-CH"/>
        </w:rPr>
        <w:tab/>
      </w:r>
      <w:r w:rsidRPr="004B770E">
        <w:rPr>
          <w:lang w:val="fr-FR"/>
        </w:rPr>
        <w:t>Qualifier environmental_sample</w:t>
      </w:r>
      <w:r w:rsidRPr="00AE79C0">
        <w:rPr>
          <w:lang w:val="fr-CH"/>
        </w:rPr>
        <w:tab/>
      </w:r>
      <w:r>
        <w:fldChar w:fldCharType="begin"/>
      </w:r>
      <w:r w:rsidRPr="00AE79C0">
        <w:rPr>
          <w:lang w:val="fr-CH"/>
        </w:rPr>
        <w:instrText xml:space="preserve"> PAGEREF _Toc54686766 \h </w:instrText>
      </w:r>
      <w:r>
        <w:fldChar w:fldCharType="separate"/>
      </w:r>
      <w:r w:rsidRPr="00AE79C0">
        <w:rPr>
          <w:lang w:val="fr-CH"/>
        </w:rPr>
        <w:t>61</w:t>
      </w:r>
      <w:r>
        <w:fldChar w:fldCharType="end"/>
      </w:r>
    </w:p>
    <w:p w14:paraId="34A7D1BF" w14:textId="3800F5C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6.19.</w:t>
      </w:r>
      <w:r>
        <w:rPr>
          <w:rFonts w:asciiTheme="minorHAnsi" w:eastAsiaTheme="minorEastAsia" w:hAnsiTheme="minorHAnsi" w:cstheme="minorBidi"/>
          <w:caps w:val="0"/>
          <w:sz w:val="22"/>
          <w:szCs w:val="22"/>
          <w:lang w:val="fr-CH" w:eastAsia="fr-CH"/>
        </w:rPr>
        <w:tab/>
      </w:r>
      <w:r w:rsidRPr="004B770E">
        <w:rPr>
          <w:lang w:val="fr-FR"/>
        </w:rPr>
        <w:t>Qualifier exception</w:t>
      </w:r>
      <w:r w:rsidRPr="00AE79C0">
        <w:rPr>
          <w:lang w:val="fr-CH"/>
        </w:rPr>
        <w:tab/>
      </w:r>
      <w:r>
        <w:fldChar w:fldCharType="begin"/>
      </w:r>
      <w:r w:rsidRPr="00AE79C0">
        <w:rPr>
          <w:lang w:val="fr-CH"/>
        </w:rPr>
        <w:instrText xml:space="preserve"> PAGEREF _Toc54686767 \h </w:instrText>
      </w:r>
      <w:r>
        <w:fldChar w:fldCharType="separate"/>
      </w:r>
      <w:r w:rsidRPr="00AE79C0">
        <w:rPr>
          <w:lang w:val="fr-CH"/>
        </w:rPr>
        <w:t>61</w:t>
      </w:r>
      <w:r>
        <w:fldChar w:fldCharType="end"/>
      </w:r>
    </w:p>
    <w:p w14:paraId="2526567E" w14:textId="541EAF8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6.20.</w:t>
      </w:r>
      <w:r>
        <w:rPr>
          <w:rFonts w:asciiTheme="minorHAnsi" w:eastAsiaTheme="minorEastAsia" w:hAnsiTheme="minorHAnsi" w:cstheme="minorBidi"/>
          <w:caps w:val="0"/>
          <w:sz w:val="22"/>
          <w:szCs w:val="22"/>
          <w:lang w:val="fr-CH" w:eastAsia="fr-CH"/>
        </w:rPr>
        <w:tab/>
      </w:r>
      <w:r w:rsidRPr="004B770E">
        <w:rPr>
          <w:lang w:val="fr-FR"/>
        </w:rPr>
        <w:t>Qualifier frequency</w:t>
      </w:r>
      <w:r w:rsidRPr="00AE79C0">
        <w:rPr>
          <w:lang w:val="fr-CH"/>
        </w:rPr>
        <w:tab/>
      </w:r>
      <w:r>
        <w:fldChar w:fldCharType="begin"/>
      </w:r>
      <w:r w:rsidRPr="00AE79C0">
        <w:rPr>
          <w:lang w:val="fr-CH"/>
        </w:rPr>
        <w:instrText xml:space="preserve"> PAGEREF _Toc54686768 \h </w:instrText>
      </w:r>
      <w:r>
        <w:fldChar w:fldCharType="separate"/>
      </w:r>
      <w:r w:rsidRPr="00AE79C0">
        <w:rPr>
          <w:lang w:val="fr-CH"/>
        </w:rPr>
        <w:t>61</w:t>
      </w:r>
      <w:r>
        <w:fldChar w:fldCharType="end"/>
      </w:r>
    </w:p>
    <w:p w14:paraId="4AD0EBE6" w14:textId="411A8F8A"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6.21.</w:t>
      </w:r>
      <w:r>
        <w:rPr>
          <w:rFonts w:asciiTheme="minorHAnsi" w:eastAsiaTheme="minorEastAsia" w:hAnsiTheme="minorHAnsi" w:cstheme="minorBidi"/>
          <w:caps w:val="0"/>
          <w:sz w:val="22"/>
          <w:szCs w:val="22"/>
          <w:lang w:val="fr-CH" w:eastAsia="fr-CH"/>
        </w:rPr>
        <w:tab/>
      </w:r>
      <w:r w:rsidRPr="004B770E">
        <w:rPr>
          <w:lang w:val="fr-FR"/>
        </w:rPr>
        <w:t>Qualifier function</w:t>
      </w:r>
      <w:r w:rsidRPr="00AE79C0">
        <w:rPr>
          <w:lang w:val="fr-CH"/>
        </w:rPr>
        <w:tab/>
      </w:r>
      <w:r>
        <w:fldChar w:fldCharType="begin"/>
      </w:r>
      <w:r w:rsidRPr="00AE79C0">
        <w:rPr>
          <w:lang w:val="fr-CH"/>
        </w:rPr>
        <w:instrText xml:space="preserve"> PAGEREF _Toc54686769 \h </w:instrText>
      </w:r>
      <w:r>
        <w:fldChar w:fldCharType="separate"/>
      </w:r>
      <w:r w:rsidRPr="00AE79C0">
        <w:rPr>
          <w:lang w:val="fr-CH"/>
        </w:rPr>
        <w:t>62</w:t>
      </w:r>
      <w:r>
        <w:fldChar w:fldCharType="end"/>
      </w:r>
    </w:p>
    <w:p w14:paraId="4BF6C560" w14:textId="280A4B46"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6.22.</w:t>
      </w:r>
      <w:r>
        <w:rPr>
          <w:rFonts w:asciiTheme="minorHAnsi" w:eastAsiaTheme="minorEastAsia" w:hAnsiTheme="minorHAnsi" w:cstheme="minorBidi"/>
          <w:caps w:val="0"/>
          <w:sz w:val="22"/>
          <w:szCs w:val="22"/>
          <w:lang w:val="fr-CH" w:eastAsia="fr-CH"/>
        </w:rPr>
        <w:tab/>
      </w:r>
      <w:r w:rsidRPr="004B770E">
        <w:rPr>
          <w:lang w:val="fr-FR"/>
        </w:rPr>
        <w:t>Qualifier gene</w:t>
      </w:r>
      <w:r w:rsidRPr="00AE79C0">
        <w:rPr>
          <w:lang w:val="fr-CH"/>
        </w:rPr>
        <w:tab/>
      </w:r>
      <w:r>
        <w:fldChar w:fldCharType="begin"/>
      </w:r>
      <w:r w:rsidRPr="00AE79C0">
        <w:rPr>
          <w:lang w:val="fr-CH"/>
        </w:rPr>
        <w:instrText xml:space="preserve"> PAGEREF _Toc54686770 \h </w:instrText>
      </w:r>
      <w:r>
        <w:fldChar w:fldCharType="separate"/>
      </w:r>
      <w:r w:rsidRPr="00AE79C0">
        <w:rPr>
          <w:lang w:val="fr-CH"/>
        </w:rPr>
        <w:t>62</w:t>
      </w:r>
      <w:r>
        <w:fldChar w:fldCharType="end"/>
      </w:r>
    </w:p>
    <w:p w14:paraId="54FEC027" w14:textId="75CF6074"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6.23.</w:t>
      </w:r>
      <w:r>
        <w:rPr>
          <w:rFonts w:asciiTheme="minorHAnsi" w:eastAsiaTheme="minorEastAsia" w:hAnsiTheme="minorHAnsi" w:cstheme="minorBidi"/>
          <w:caps w:val="0"/>
          <w:sz w:val="22"/>
          <w:szCs w:val="22"/>
          <w:lang w:val="fr-CH" w:eastAsia="fr-CH"/>
        </w:rPr>
        <w:tab/>
      </w:r>
      <w:r w:rsidRPr="004B770E">
        <w:rPr>
          <w:lang w:val="fr-FR"/>
        </w:rPr>
        <w:t>Qualifier gene_synonym</w:t>
      </w:r>
      <w:r w:rsidRPr="00AE79C0">
        <w:rPr>
          <w:lang w:val="fr-CH"/>
        </w:rPr>
        <w:tab/>
      </w:r>
      <w:r>
        <w:fldChar w:fldCharType="begin"/>
      </w:r>
      <w:r w:rsidRPr="00AE79C0">
        <w:rPr>
          <w:lang w:val="fr-CH"/>
        </w:rPr>
        <w:instrText xml:space="preserve"> PAGEREF _Toc54686771 \h </w:instrText>
      </w:r>
      <w:r>
        <w:fldChar w:fldCharType="separate"/>
      </w:r>
      <w:r w:rsidRPr="00AE79C0">
        <w:rPr>
          <w:lang w:val="fr-CH"/>
        </w:rPr>
        <w:t>62</w:t>
      </w:r>
      <w:r>
        <w:fldChar w:fldCharType="end"/>
      </w:r>
    </w:p>
    <w:p w14:paraId="4C1E6E8F" w14:textId="7021BEAE"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6.24.</w:t>
      </w:r>
      <w:r>
        <w:rPr>
          <w:rFonts w:asciiTheme="minorHAnsi" w:eastAsiaTheme="minorEastAsia" w:hAnsiTheme="minorHAnsi" w:cstheme="minorBidi"/>
          <w:caps w:val="0"/>
          <w:sz w:val="22"/>
          <w:szCs w:val="22"/>
          <w:lang w:val="fr-CH" w:eastAsia="fr-CH"/>
        </w:rPr>
        <w:tab/>
      </w:r>
      <w:r w:rsidRPr="004B770E">
        <w:rPr>
          <w:lang w:val="fr-FR"/>
        </w:rPr>
        <w:t>Qualifier germline</w:t>
      </w:r>
      <w:r w:rsidRPr="00AE79C0">
        <w:rPr>
          <w:lang w:val="fr-CH"/>
        </w:rPr>
        <w:tab/>
      </w:r>
      <w:r>
        <w:fldChar w:fldCharType="begin"/>
      </w:r>
      <w:r w:rsidRPr="00AE79C0">
        <w:rPr>
          <w:lang w:val="fr-CH"/>
        </w:rPr>
        <w:instrText xml:space="preserve"> PAGEREF _Toc54686772 \h </w:instrText>
      </w:r>
      <w:r>
        <w:fldChar w:fldCharType="separate"/>
      </w:r>
      <w:r w:rsidRPr="00AE79C0">
        <w:rPr>
          <w:lang w:val="fr-CH"/>
        </w:rPr>
        <w:t>62</w:t>
      </w:r>
      <w:r>
        <w:fldChar w:fldCharType="end"/>
      </w:r>
    </w:p>
    <w:p w14:paraId="46844E59" w14:textId="732F4CDF"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6.25.</w:t>
      </w:r>
      <w:r>
        <w:rPr>
          <w:rFonts w:asciiTheme="minorHAnsi" w:eastAsiaTheme="minorEastAsia" w:hAnsiTheme="minorHAnsi" w:cstheme="minorBidi"/>
          <w:caps w:val="0"/>
          <w:sz w:val="22"/>
          <w:szCs w:val="22"/>
          <w:lang w:val="fr-CH" w:eastAsia="fr-CH"/>
        </w:rPr>
        <w:tab/>
      </w:r>
      <w:r w:rsidRPr="004B770E">
        <w:rPr>
          <w:lang w:val="fr-FR"/>
        </w:rPr>
        <w:t>Qualifier haplogroup</w:t>
      </w:r>
      <w:r w:rsidRPr="00AE79C0">
        <w:rPr>
          <w:lang w:val="fr-CH"/>
        </w:rPr>
        <w:tab/>
      </w:r>
      <w:r>
        <w:fldChar w:fldCharType="begin"/>
      </w:r>
      <w:r w:rsidRPr="00AE79C0">
        <w:rPr>
          <w:lang w:val="fr-CH"/>
        </w:rPr>
        <w:instrText xml:space="preserve"> PAGEREF _Toc54686773 \h </w:instrText>
      </w:r>
      <w:r>
        <w:fldChar w:fldCharType="separate"/>
      </w:r>
      <w:r w:rsidRPr="00AE79C0">
        <w:rPr>
          <w:lang w:val="fr-CH"/>
        </w:rPr>
        <w:t>62</w:t>
      </w:r>
      <w:r>
        <w:fldChar w:fldCharType="end"/>
      </w:r>
    </w:p>
    <w:p w14:paraId="5CBE8379" w14:textId="2393EE82"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6.26.</w:t>
      </w:r>
      <w:r>
        <w:rPr>
          <w:rFonts w:asciiTheme="minorHAnsi" w:eastAsiaTheme="minorEastAsia" w:hAnsiTheme="minorHAnsi" w:cstheme="minorBidi"/>
          <w:caps w:val="0"/>
          <w:sz w:val="22"/>
          <w:szCs w:val="22"/>
          <w:lang w:val="fr-CH" w:eastAsia="fr-CH"/>
        </w:rPr>
        <w:tab/>
      </w:r>
      <w:r w:rsidRPr="004B770E">
        <w:rPr>
          <w:lang w:val="fr-FR"/>
        </w:rPr>
        <w:t>Qualifier haplotype</w:t>
      </w:r>
      <w:r w:rsidRPr="00AE79C0">
        <w:rPr>
          <w:lang w:val="fr-CH"/>
        </w:rPr>
        <w:tab/>
      </w:r>
      <w:r>
        <w:fldChar w:fldCharType="begin"/>
      </w:r>
      <w:r w:rsidRPr="00AE79C0">
        <w:rPr>
          <w:lang w:val="fr-CH"/>
        </w:rPr>
        <w:instrText xml:space="preserve"> PAGEREF _Toc54686774 \h </w:instrText>
      </w:r>
      <w:r>
        <w:fldChar w:fldCharType="separate"/>
      </w:r>
      <w:r w:rsidRPr="00AE79C0">
        <w:rPr>
          <w:lang w:val="fr-CH"/>
        </w:rPr>
        <w:t>63</w:t>
      </w:r>
      <w:r>
        <w:fldChar w:fldCharType="end"/>
      </w:r>
    </w:p>
    <w:p w14:paraId="13C69C51" w14:textId="22CDF58B"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6.27.</w:t>
      </w:r>
      <w:r>
        <w:rPr>
          <w:rFonts w:asciiTheme="minorHAnsi" w:eastAsiaTheme="minorEastAsia" w:hAnsiTheme="minorHAnsi" w:cstheme="minorBidi"/>
          <w:caps w:val="0"/>
          <w:sz w:val="22"/>
          <w:szCs w:val="22"/>
          <w:lang w:val="fr-CH" w:eastAsia="fr-CH"/>
        </w:rPr>
        <w:tab/>
      </w:r>
      <w:r w:rsidRPr="004B770E">
        <w:rPr>
          <w:lang w:val="fr-FR"/>
        </w:rPr>
        <w:t>Qualifier host</w:t>
      </w:r>
      <w:r w:rsidRPr="00AE79C0">
        <w:rPr>
          <w:lang w:val="fr-CH"/>
        </w:rPr>
        <w:tab/>
      </w:r>
      <w:r>
        <w:fldChar w:fldCharType="begin"/>
      </w:r>
      <w:r w:rsidRPr="00AE79C0">
        <w:rPr>
          <w:lang w:val="fr-CH"/>
        </w:rPr>
        <w:instrText xml:space="preserve"> PAGEREF _Toc54686775 \h </w:instrText>
      </w:r>
      <w:r>
        <w:fldChar w:fldCharType="separate"/>
      </w:r>
      <w:r w:rsidRPr="00AE79C0">
        <w:rPr>
          <w:lang w:val="fr-CH"/>
        </w:rPr>
        <w:t>63</w:t>
      </w:r>
      <w:r>
        <w:fldChar w:fldCharType="end"/>
      </w:r>
    </w:p>
    <w:p w14:paraId="45677D5B" w14:textId="461029D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6.28.</w:t>
      </w:r>
      <w:r>
        <w:rPr>
          <w:rFonts w:asciiTheme="minorHAnsi" w:eastAsiaTheme="minorEastAsia" w:hAnsiTheme="minorHAnsi" w:cstheme="minorBidi"/>
          <w:caps w:val="0"/>
          <w:sz w:val="22"/>
          <w:szCs w:val="22"/>
          <w:lang w:val="fr-CH" w:eastAsia="fr-CH"/>
        </w:rPr>
        <w:tab/>
      </w:r>
      <w:r w:rsidRPr="004B770E">
        <w:rPr>
          <w:lang w:val="fr-FR"/>
        </w:rPr>
        <w:t>Qualifier identified_by</w:t>
      </w:r>
      <w:r w:rsidRPr="00AE79C0">
        <w:rPr>
          <w:lang w:val="fr-CH"/>
        </w:rPr>
        <w:tab/>
      </w:r>
      <w:r>
        <w:fldChar w:fldCharType="begin"/>
      </w:r>
      <w:r w:rsidRPr="00AE79C0">
        <w:rPr>
          <w:lang w:val="fr-CH"/>
        </w:rPr>
        <w:instrText xml:space="preserve"> PAGEREF _Toc54686776 \h </w:instrText>
      </w:r>
      <w:r>
        <w:fldChar w:fldCharType="separate"/>
      </w:r>
      <w:r w:rsidRPr="00AE79C0">
        <w:rPr>
          <w:lang w:val="fr-CH"/>
        </w:rPr>
        <w:t>63</w:t>
      </w:r>
      <w:r>
        <w:fldChar w:fldCharType="end"/>
      </w:r>
    </w:p>
    <w:p w14:paraId="2E40F329" w14:textId="0A567C07"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6.29.</w:t>
      </w:r>
      <w:r>
        <w:rPr>
          <w:rFonts w:asciiTheme="minorHAnsi" w:eastAsiaTheme="minorEastAsia" w:hAnsiTheme="minorHAnsi" w:cstheme="minorBidi"/>
          <w:caps w:val="0"/>
          <w:sz w:val="22"/>
          <w:szCs w:val="22"/>
          <w:lang w:val="fr-CH" w:eastAsia="fr-CH"/>
        </w:rPr>
        <w:tab/>
      </w:r>
      <w:r w:rsidRPr="004B770E">
        <w:rPr>
          <w:lang w:val="fr-FR"/>
        </w:rPr>
        <w:t>Qualifier isolate</w:t>
      </w:r>
      <w:r w:rsidRPr="00AE79C0">
        <w:rPr>
          <w:lang w:val="fr-CH"/>
        </w:rPr>
        <w:tab/>
      </w:r>
      <w:r>
        <w:fldChar w:fldCharType="begin"/>
      </w:r>
      <w:r w:rsidRPr="00AE79C0">
        <w:rPr>
          <w:lang w:val="fr-CH"/>
        </w:rPr>
        <w:instrText xml:space="preserve"> PAGEREF _Toc54686777 \h </w:instrText>
      </w:r>
      <w:r>
        <w:fldChar w:fldCharType="separate"/>
      </w:r>
      <w:r w:rsidRPr="00AE79C0">
        <w:rPr>
          <w:lang w:val="fr-CH"/>
        </w:rPr>
        <w:t>63</w:t>
      </w:r>
      <w:r>
        <w:fldChar w:fldCharType="end"/>
      </w:r>
    </w:p>
    <w:p w14:paraId="0CBD4357" w14:textId="43338647"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6.30.</w:t>
      </w:r>
      <w:r>
        <w:rPr>
          <w:rFonts w:asciiTheme="minorHAnsi" w:eastAsiaTheme="minorEastAsia" w:hAnsiTheme="minorHAnsi" w:cstheme="minorBidi"/>
          <w:caps w:val="0"/>
          <w:sz w:val="22"/>
          <w:szCs w:val="22"/>
          <w:lang w:val="fr-CH" w:eastAsia="fr-CH"/>
        </w:rPr>
        <w:tab/>
      </w:r>
      <w:r w:rsidRPr="004B770E">
        <w:rPr>
          <w:lang w:val="fr-FR"/>
        </w:rPr>
        <w:t>Qualifier isolation_source</w:t>
      </w:r>
      <w:r w:rsidRPr="00AE79C0">
        <w:rPr>
          <w:lang w:val="fr-CH"/>
        </w:rPr>
        <w:tab/>
      </w:r>
      <w:r>
        <w:fldChar w:fldCharType="begin"/>
      </w:r>
      <w:r w:rsidRPr="00AE79C0">
        <w:rPr>
          <w:lang w:val="fr-CH"/>
        </w:rPr>
        <w:instrText xml:space="preserve"> PAGEREF _Toc54686778 \h </w:instrText>
      </w:r>
      <w:r>
        <w:fldChar w:fldCharType="separate"/>
      </w:r>
      <w:r w:rsidRPr="00AE79C0">
        <w:rPr>
          <w:lang w:val="fr-CH"/>
        </w:rPr>
        <w:t>64</w:t>
      </w:r>
      <w:r>
        <w:fldChar w:fldCharType="end"/>
      </w:r>
    </w:p>
    <w:p w14:paraId="53CD131B" w14:textId="32305672"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6.31.</w:t>
      </w:r>
      <w:r>
        <w:rPr>
          <w:rFonts w:asciiTheme="minorHAnsi" w:eastAsiaTheme="minorEastAsia" w:hAnsiTheme="minorHAnsi" w:cstheme="minorBidi"/>
          <w:caps w:val="0"/>
          <w:sz w:val="22"/>
          <w:szCs w:val="22"/>
          <w:lang w:val="fr-CH" w:eastAsia="fr-CH"/>
        </w:rPr>
        <w:tab/>
      </w:r>
      <w:r w:rsidRPr="004B770E">
        <w:rPr>
          <w:lang w:val="fr-FR"/>
        </w:rPr>
        <w:t>Qualifier lab_host</w:t>
      </w:r>
      <w:r w:rsidRPr="00AE79C0">
        <w:rPr>
          <w:lang w:val="fr-CH"/>
        </w:rPr>
        <w:tab/>
      </w:r>
      <w:r>
        <w:fldChar w:fldCharType="begin"/>
      </w:r>
      <w:r w:rsidRPr="00AE79C0">
        <w:rPr>
          <w:lang w:val="fr-CH"/>
        </w:rPr>
        <w:instrText xml:space="preserve"> PAGEREF _Toc54686779 \h </w:instrText>
      </w:r>
      <w:r>
        <w:fldChar w:fldCharType="separate"/>
      </w:r>
      <w:r w:rsidRPr="00AE79C0">
        <w:rPr>
          <w:lang w:val="fr-CH"/>
        </w:rPr>
        <w:t>64</w:t>
      </w:r>
      <w:r>
        <w:fldChar w:fldCharType="end"/>
      </w:r>
    </w:p>
    <w:p w14:paraId="7D62DCFB" w14:textId="0CF897BD"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6.32.</w:t>
      </w:r>
      <w:r>
        <w:rPr>
          <w:rFonts w:asciiTheme="minorHAnsi" w:eastAsiaTheme="minorEastAsia" w:hAnsiTheme="minorHAnsi" w:cstheme="minorBidi"/>
          <w:caps w:val="0"/>
          <w:sz w:val="22"/>
          <w:szCs w:val="22"/>
          <w:lang w:val="fr-CH" w:eastAsia="fr-CH"/>
        </w:rPr>
        <w:tab/>
      </w:r>
      <w:r w:rsidRPr="004B770E">
        <w:rPr>
          <w:lang w:val="fr-FR"/>
        </w:rPr>
        <w:t>Qualifier lat_lon</w:t>
      </w:r>
      <w:r w:rsidRPr="00AE79C0">
        <w:rPr>
          <w:lang w:val="fr-CH"/>
        </w:rPr>
        <w:tab/>
      </w:r>
      <w:r>
        <w:fldChar w:fldCharType="begin"/>
      </w:r>
      <w:r w:rsidRPr="00AE79C0">
        <w:rPr>
          <w:lang w:val="fr-CH"/>
        </w:rPr>
        <w:instrText xml:space="preserve"> PAGEREF _Toc54686780 \h </w:instrText>
      </w:r>
      <w:r>
        <w:fldChar w:fldCharType="separate"/>
      </w:r>
      <w:r w:rsidRPr="00AE79C0">
        <w:rPr>
          <w:lang w:val="fr-CH"/>
        </w:rPr>
        <w:t>64</w:t>
      </w:r>
      <w:r>
        <w:fldChar w:fldCharType="end"/>
      </w:r>
    </w:p>
    <w:p w14:paraId="54C471C8" w14:textId="07917075"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6.33.</w:t>
      </w:r>
      <w:r>
        <w:rPr>
          <w:rFonts w:asciiTheme="minorHAnsi" w:eastAsiaTheme="minorEastAsia" w:hAnsiTheme="minorHAnsi" w:cstheme="minorBidi"/>
          <w:caps w:val="0"/>
          <w:sz w:val="22"/>
          <w:szCs w:val="22"/>
          <w:lang w:val="fr-CH" w:eastAsia="fr-CH"/>
        </w:rPr>
        <w:tab/>
      </w:r>
      <w:r w:rsidRPr="004B770E">
        <w:rPr>
          <w:lang w:val="fr-FR"/>
        </w:rPr>
        <w:t>Qualifier macronuclear</w:t>
      </w:r>
      <w:r w:rsidRPr="00AE79C0">
        <w:rPr>
          <w:lang w:val="fr-CH"/>
        </w:rPr>
        <w:tab/>
      </w:r>
      <w:r>
        <w:fldChar w:fldCharType="begin"/>
      </w:r>
      <w:r w:rsidRPr="00AE79C0">
        <w:rPr>
          <w:lang w:val="fr-CH"/>
        </w:rPr>
        <w:instrText xml:space="preserve"> PAGEREF _Toc54686781 \h </w:instrText>
      </w:r>
      <w:r>
        <w:fldChar w:fldCharType="separate"/>
      </w:r>
      <w:r w:rsidRPr="00AE79C0">
        <w:rPr>
          <w:lang w:val="fr-CH"/>
        </w:rPr>
        <w:t>64</w:t>
      </w:r>
      <w:r>
        <w:fldChar w:fldCharType="end"/>
      </w:r>
    </w:p>
    <w:p w14:paraId="0F4DF561" w14:textId="4A93116B"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6.34.</w:t>
      </w:r>
      <w:r>
        <w:rPr>
          <w:rFonts w:asciiTheme="minorHAnsi" w:eastAsiaTheme="minorEastAsia" w:hAnsiTheme="minorHAnsi" w:cstheme="minorBidi"/>
          <w:caps w:val="0"/>
          <w:sz w:val="22"/>
          <w:szCs w:val="22"/>
          <w:lang w:val="fr-CH" w:eastAsia="fr-CH"/>
        </w:rPr>
        <w:tab/>
      </w:r>
      <w:r w:rsidRPr="004B770E">
        <w:rPr>
          <w:lang w:val="fr-FR"/>
        </w:rPr>
        <w:t>Qualifier map</w:t>
      </w:r>
      <w:r w:rsidRPr="00AE79C0">
        <w:rPr>
          <w:lang w:val="fr-CH"/>
        </w:rPr>
        <w:tab/>
      </w:r>
      <w:r>
        <w:fldChar w:fldCharType="begin"/>
      </w:r>
      <w:r w:rsidRPr="00AE79C0">
        <w:rPr>
          <w:lang w:val="fr-CH"/>
        </w:rPr>
        <w:instrText xml:space="preserve"> PAGEREF _Toc54686782 \h </w:instrText>
      </w:r>
      <w:r>
        <w:fldChar w:fldCharType="separate"/>
      </w:r>
      <w:r w:rsidRPr="00AE79C0">
        <w:rPr>
          <w:lang w:val="fr-CH"/>
        </w:rPr>
        <w:t>65</w:t>
      </w:r>
      <w:r>
        <w:fldChar w:fldCharType="end"/>
      </w:r>
    </w:p>
    <w:p w14:paraId="3CCB370C" w14:textId="4C4425F4"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6.35.</w:t>
      </w:r>
      <w:r>
        <w:rPr>
          <w:rFonts w:asciiTheme="minorHAnsi" w:eastAsiaTheme="minorEastAsia" w:hAnsiTheme="minorHAnsi" w:cstheme="minorBidi"/>
          <w:caps w:val="0"/>
          <w:sz w:val="22"/>
          <w:szCs w:val="22"/>
          <w:lang w:val="fr-CH" w:eastAsia="fr-CH"/>
        </w:rPr>
        <w:tab/>
      </w:r>
      <w:r w:rsidRPr="004B770E">
        <w:rPr>
          <w:lang w:val="fr-FR"/>
        </w:rPr>
        <w:t>Qualifier mating_type</w:t>
      </w:r>
      <w:r w:rsidRPr="00AE79C0">
        <w:rPr>
          <w:lang w:val="fr-CH"/>
        </w:rPr>
        <w:tab/>
      </w:r>
      <w:r>
        <w:fldChar w:fldCharType="begin"/>
      </w:r>
      <w:r w:rsidRPr="00AE79C0">
        <w:rPr>
          <w:lang w:val="fr-CH"/>
        </w:rPr>
        <w:instrText xml:space="preserve"> PAGEREF _Toc54686783 \h </w:instrText>
      </w:r>
      <w:r>
        <w:fldChar w:fldCharType="separate"/>
      </w:r>
      <w:r w:rsidRPr="00AE79C0">
        <w:rPr>
          <w:lang w:val="fr-CH"/>
        </w:rPr>
        <w:t>65</w:t>
      </w:r>
      <w:r>
        <w:fldChar w:fldCharType="end"/>
      </w:r>
    </w:p>
    <w:p w14:paraId="5B0B92A9" w14:textId="49257C69"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6.36.</w:t>
      </w:r>
      <w:r>
        <w:rPr>
          <w:rFonts w:asciiTheme="minorHAnsi" w:eastAsiaTheme="minorEastAsia" w:hAnsiTheme="minorHAnsi" w:cstheme="minorBidi"/>
          <w:caps w:val="0"/>
          <w:sz w:val="22"/>
          <w:szCs w:val="22"/>
          <w:lang w:val="fr-CH" w:eastAsia="fr-CH"/>
        </w:rPr>
        <w:tab/>
      </w:r>
      <w:r w:rsidRPr="004B770E">
        <w:rPr>
          <w:lang w:val="fr-FR"/>
        </w:rPr>
        <w:t>Qualifier mobile_element_type</w:t>
      </w:r>
      <w:r w:rsidRPr="00AE79C0">
        <w:rPr>
          <w:lang w:val="fr-CH"/>
        </w:rPr>
        <w:tab/>
      </w:r>
      <w:r>
        <w:fldChar w:fldCharType="begin"/>
      </w:r>
      <w:r w:rsidRPr="00AE79C0">
        <w:rPr>
          <w:lang w:val="fr-CH"/>
        </w:rPr>
        <w:instrText xml:space="preserve"> PAGEREF _Toc54686784 \h </w:instrText>
      </w:r>
      <w:r>
        <w:fldChar w:fldCharType="separate"/>
      </w:r>
      <w:r w:rsidRPr="00AE79C0">
        <w:rPr>
          <w:lang w:val="fr-CH"/>
        </w:rPr>
        <w:t>65</w:t>
      </w:r>
      <w:r>
        <w:fldChar w:fldCharType="end"/>
      </w:r>
    </w:p>
    <w:p w14:paraId="66064C49" w14:textId="0DA49A67"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6.37.</w:t>
      </w:r>
      <w:r>
        <w:rPr>
          <w:rFonts w:asciiTheme="minorHAnsi" w:eastAsiaTheme="minorEastAsia" w:hAnsiTheme="minorHAnsi" w:cstheme="minorBidi"/>
          <w:caps w:val="0"/>
          <w:sz w:val="22"/>
          <w:szCs w:val="22"/>
          <w:lang w:val="fr-CH" w:eastAsia="fr-CH"/>
        </w:rPr>
        <w:tab/>
      </w:r>
      <w:r w:rsidRPr="004B770E">
        <w:rPr>
          <w:lang w:val="fr-FR"/>
        </w:rPr>
        <w:t>Qualifier mod_base</w:t>
      </w:r>
      <w:r w:rsidRPr="00AE79C0">
        <w:rPr>
          <w:lang w:val="fr-CH"/>
        </w:rPr>
        <w:tab/>
      </w:r>
      <w:r>
        <w:fldChar w:fldCharType="begin"/>
      </w:r>
      <w:r w:rsidRPr="00AE79C0">
        <w:rPr>
          <w:lang w:val="fr-CH"/>
        </w:rPr>
        <w:instrText xml:space="preserve"> PAGEREF _Toc54686785 \h </w:instrText>
      </w:r>
      <w:r>
        <w:fldChar w:fldCharType="separate"/>
      </w:r>
      <w:r w:rsidRPr="00AE79C0">
        <w:rPr>
          <w:lang w:val="fr-CH"/>
        </w:rPr>
        <w:t>66</w:t>
      </w:r>
      <w:r>
        <w:fldChar w:fldCharType="end"/>
      </w:r>
    </w:p>
    <w:p w14:paraId="1AA98621" w14:textId="74299622"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6.38.</w:t>
      </w:r>
      <w:r>
        <w:rPr>
          <w:rFonts w:asciiTheme="minorHAnsi" w:eastAsiaTheme="minorEastAsia" w:hAnsiTheme="minorHAnsi" w:cstheme="minorBidi"/>
          <w:caps w:val="0"/>
          <w:sz w:val="22"/>
          <w:szCs w:val="22"/>
          <w:lang w:val="fr-CH" w:eastAsia="fr-CH"/>
        </w:rPr>
        <w:tab/>
      </w:r>
      <w:r w:rsidRPr="004B770E">
        <w:rPr>
          <w:lang w:val="fr-FR"/>
        </w:rPr>
        <w:t>Qualifier mol_type</w:t>
      </w:r>
      <w:r w:rsidRPr="00AE79C0">
        <w:rPr>
          <w:lang w:val="fr-CH"/>
        </w:rPr>
        <w:tab/>
      </w:r>
      <w:r>
        <w:fldChar w:fldCharType="begin"/>
      </w:r>
      <w:r w:rsidRPr="00AE79C0">
        <w:rPr>
          <w:lang w:val="fr-CH"/>
        </w:rPr>
        <w:instrText xml:space="preserve"> PAGEREF _Toc54686786 \h </w:instrText>
      </w:r>
      <w:r>
        <w:fldChar w:fldCharType="separate"/>
      </w:r>
      <w:r w:rsidRPr="00AE79C0">
        <w:rPr>
          <w:lang w:val="fr-CH"/>
        </w:rPr>
        <w:t>66</w:t>
      </w:r>
      <w:r>
        <w:fldChar w:fldCharType="end"/>
      </w:r>
    </w:p>
    <w:p w14:paraId="748B7242" w14:textId="1923FC5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6.39.</w:t>
      </w:r>
      <w:r>
        <w:rPr>
          <w:rFonts w:asciiTheme="minorHAnsi" w:eastAsiaTheme="minorEastAsia" w:hAnsiTheme="minorHAnsi" w:cstheme="minorBidi"/>
          <w:caps w:val="0"/>
          <w:sz w:val="22"/>
          <w:szCs w:val="22"/>
          <w:lang w:val="fr-CH" w:eastAsia="fr-CH"/>
        </w:rPr>
        <w:tab/>
      </w:r>
      <w:r w:rsidRPr="004B770E">
        <w:rPr>
          <w:lang w:val="fr-FR"/>
        </w:rPr>
        <w:t>Qualifier ncRNA_class</w:t>
      </w:r>
      <w:r w:rsidRPr="00AE79C0">
        <w:rPr>
          <w:lang w:val="fr-CH"/>
        </w:rPr>
        <w:tab/>
      </w:r>
      <w:r>
        <w:fldChar w:fldCharType="begin"/>
      </w:r>
      <w:r w:rsidRPr="00AE79C0">
        <w:rPr>
          <w:lang w:val="fr-CH"/>
        </w:rPr>
        <w:instrText xml:space="preserve"> PAGEREF _Toc54686787 \h </w:instrText>
      </w:r>
      <w:r>
        <w:fldChar w:fldCharType="separate"/>
      </w:r>
      <w:r w:rsidRPr="00AE79C0">
        <w:rPr>
          <w:lang w:val="fr-CH"/>
        </w:rPr>
        <w:t>67</w:t>
      </w:r>
      <w:r>
        <w:fldChar w:fldCharType="end"/>
      </w:r>
    </w:p>
    <w:p w14:paraId="24AB38C0" w14:textId="5103D0F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6.40.</w:t>
      </w:r>
      <w:r>
        <w:rPr>
          <w:rFonts w:asciiTheme="minorHAnsi" w:eastAsiaTheme="minorEastAsia" w:hAnsiTheme="minorHAnsi" w:cstheme="minorBidi"/>
          <w:caps w:val="0"/>
          <w:sz w:val="22"/>
          <w:szCs w:val="22"/>
          <w:lang w:val="fr-CH" w:eastAsia="fr-CH"/>
        </w:rPr>
        <w:tab/>
      </w:r>
      <w:r w:rsidRPr="004B770E">
        <w:rPr>
          <w:lang w:val="fr-FR"/>
        </w:rPr>
        <w:t>Qualifier note</w:t>
      </w:r>
      <w:r w:rsidRPr="00AE79C0">
        <w:rPr>
          <w:lang w:val="fr-CH"/>
        </w:rPr>
        <w:tab/>
      </w:r>
      <w:r>
        <w:fldChar w:fldCharType="begin"/>
      </w:r>
      <w:r w:rsidRPr="00AE79C0">
        <w:rPr>
          <w:lang w:val="fr-CH"/>
        </w:rPr>
        <w:instrText xml:space="preserve"> PAGEREF _Toc54686788 \h </w:instrText>
      </w:r>
      <w:r>
        <w:fldChar w:fldCharType="separate"/>
      </w:r>
      <w:r w:rsidRPr="00AE79C0">
        <w:rPr>
          <w:lang w:val="fr-CH"/>
        </w:rPr>
        <w:t>67</w:t>
      </w:r>
      <w:r>
        <w:fldChar w:fldCharType="end"/>
      </w:r>
    </w:p>
    <w:p w14:paraId="57ACF172" w14:textId="72D55931"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6.41.</w:t>
      </w:r>
      <w:r>
        <w:rPr>
          <w:rFonts w:asciiTheme="minorHAnsi" w:eastAsiaTheme="minorEastAsia" w:hAnsiTheme="minorHAnsi" w:cstheme="minorBidi"/>
          <w:caps w:val="0"/>
          <w:sz w:val="22"/>
          <w:szCs w:val="22"/>
          <w:lang w:val="fr-CH" w:eastAsia="fr-CH"/>
        </w:rPr>
        <w:tab/>
      </w:r>
      <w:r w:rsidRPr="004B770E">
        <w:rPr>
          <w:lang w:val="fr-FR"/>
        </w:rPr>
        <w:t>Qualifier number</w:t>
      </w:r>
      <w:r w:rsidRPr="00AE79C0">
        <w:rPr>
          <w:lang w:val="fr-CH"/>
        </w:rPr>
        <w:tab/>
      </w:r>
      <w:r>
        <w:fldChar w:fldCharType="begin"/>
      </w:r>
      <w:r w:rsidRPr="00AE79C0">
        <w:rPr>
          <w:lang w:val="fr-CH"/>
        </w:rPr>
        <w:instrText xml:space="preserve"> PAGEREF _Toc54686789 \h </w:instrText>
      </w:r>
      <w:r>
        <w:fldChar w:fldCharType="separate"/>
      </w:r>
      <w:r w:rsidRPr="00AE79C0">
        <w:rPr>
          <w:lang w:val="fr-CH"/>
        </w:rPr>
        <w:t>68</w:t>
      </w:r>
      <w:r>
        <w:fldChar w:fldCharType="end"/>
      </w:r>
    </w:p>
    <w:p w14:paraId="20B77822" w14:textId="39F86861"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6.42.</w:t>
      </w:r>
      <w:r>
        <w:rPr>
          <w:rFonts w:asciiTheme="minorHAnsi" w:eastAsiaTheme="minorEastAsia" w:hAnsiTheme="minorHAnsi" w:cstheme="minorBidi"/>
          <w:caps w:val="0"/>
          <w:sz w:val="22"/>
          <w:szCs w:val="22"/>
          <w:lang w:val="fr-CH" w:eastAsia="fr-CH"/>
        </w:rPr>
        <w:tab/>
      </w:r>
      <w:r w:rsidRPr="004B770E">
        <w:rPr>
          <w:lang w:val="fr-FR"/>
        </w:rPr>
        <w:t>Qualifier operon</w:t>
      </w:r>
      <w:r w:rsidRPr="00AE79C0">
        <w:rPr>
          <w:lang w:val="fr-CH"/>
        </w:rPr>
        <w:tab/>
      </w:r>
      <w:r>
        <w:fldChar w:fldCharType="begin"/>
      </w:r>
      <w:r w:rsidRPr="00AE79C0">
        <w:rPr>
          <w:lang w:val="fr-CH"/>
        </w:rPr>
        <w:instrText xml:space="preserve"> PAGEREF _Toc54686790 \h </w:instrText>
      </w:r>
      <w:r>
        <w:fldChar w:fldCharType="separate"/>
      </w:r>
      <w:r w:rsidRPr="00AE79C0">
        <w:rPr>
          <w:lang w:val="fr-CH"/>
        </w:rPr>
        <w:t>68</w:t>
      </w:r>
      <w:r>
        <w:fldChar w:fldCharType="end"/>
      </w:r>
    </w:p>
    <w:p w14:paraId="39888266" w14:textId="0BAD5A4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6.43.</w:t>
      </w:r>
      <w:r>
        <w:rPr>
          <w:rFonts w:asciiTheme="minorHAnsi" w:eastAsiaTheme="minorEastAsia" w:hAnsiTheme="minorHAnsi" w:cstheme="minorBidi"/>
          <w:caps w:val="0"/>
          <w:sz w:val="22"/>
          <w:szCs w:val="22"/>
          <w:lang w:val="fr-CH" w:eastAsia="fr-CH"/>
        </w:rPr>
        <w:tab/>
      </w:r>
      <w:r w:rsidRPr="004B770E">
        <w:rPr>
          <w:lang w:val="fr-FR"/>
        </w:rPr>
        <w:t>Qualifier organelle</w:t>
      </w:r>
      <w:r w:rsidRPr="00AE79C0">
        <w:rPr>
          <w:lang w:val="fr-CH"/>
        </w:rPr>
        <w:tab/>
      </w:r>
      <w:r>
        <w:fldChar w:fldCharType="begin"/>
      </w:r>
      <w:r w:rsidRPr="00AE79C0">
        <w:rPr>
          <w:lang w:val="fr-CH"/>
        </w:rPr>
        <w:instrText xml:space="preserve"> PAGEREF _Toc54686791 \h </w:instrText>
      </w:r>
      <w:r>
        <w:fldChar w:fldCharType="separate"/>
      </w:r>
      <w:r w:rsidRPr="00AE79C0">
        <w:rPr>
          <w:lang w:val="fr-CH"/>
        </w:rPr>
        <w:t>68</w:t>
      </w:r>
      <w:r>
        <w:fldChar w:fldCharType="end"/>
      </w:r>
    </w:p>
    <w:p w14:paraId="44FF58EC" w14:textId="5AA6498B"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6.44.</w:t>
      </w:r>
      <w:r>
        <w:rPr>
          <w:rFonts w:asciiTheme="minorHAnsi" w:eastAsiaTheme="minorEastAsia" w:hAnsiTheme="minorHAnsi" w:cstheme="minorBidi"/>
          <w:caps w:val="0"/>
          <w:sz w:val="22"/>
          <w:szCs w:val="22"/>
          <w:lang w:val="fr-CH" w:eastAsia="fr-CH"/>
        </w:rPr>
        <w:tab/>
      </w:r>
      <w:r w:rsidRPr="004B770E">
        <w:rPr>
          <w:lang w:val="fr-FR"/>
        </w:rPr>
        <w:t>Qualifier organism</w:t>
      </w:r>
      <w:r w:rsidRPr="00AE79C0">
        <w:rPr>
          <w:lang w:val="fr-CH"/>
        </w:rPr>
        <w:tab/>
      </w:r>
      <w:r>
        <w:fldChar w:fldCharType="begin"/>
      </w:r>
      <w:r w:rsidRPr="00AE79C0">
        <w:rPr>
          <w:lang w:val="fr-CH"/>
        </w:rPr>
        <w:instrText xml:space="preserve"> PAGEREF _Toc54686792 \h </w:instrText>
      </w:r>
      <w:r>
        <w:fldChar w:fldCharType="separate"/>
      </w:r>
      <w:r w:rsidRPr="00AE79C0">
        <w:rPr>
          <w:lang w:val="fr-CH"/>
        </w:rPr>
        <w:t>68</w:t>
      </w:r>
      <w:r>
        <w:fldChar w:fldCharType="end"/>
      </w:r>
    </w:p>
    <w:p w14:paraId="130335B8" w14:textId="204122B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6.45.</w:t>
      </w:r>
      <w:r>
        <w:rPr>
          <w:rFonts w:asciiTheme="minorHAnsi" w:eastAsiaTheme="minorEastAsia" w:hAnsiTheme="minorHAnsi" w:cstheme="minorBidi"/>
          <w:caps w:val="0"/>
          <w:sz w:val="22"/>
          <w:szCs w:val="22"/>
          <w:lang w:val="fr-CH" w:eastAsia="fr-CH"/>
        </w:rPr>
        <w:tab/>
      </w:r>
      <w:r w:rsidRPr="004B770E">
        <w:rPr>
          <w:lang w:val="fr-FR"/>
        </w:rPr>
        <w:t>Qualifier PCR_primers</w:t>
      </w:r>
      <w:r w:rsidRPr="00AE79C0">
        <w:rPr>
          <w:lang w:val="fr-CH"/>
        </w:rPr>
        <w:tab/>
      </w:r>
      <w:r>
        <w:fldChar w:fldCharType="begin"/>
      </w:r>
      <w:r w:rsidRPr="00AE79C0">
        <w:rPr>
          <w:lang w:val="fr-CH"/>
        </w:rPr>
        <w:instrText xml:space="preserve"> PAGEREF _Toc54686793 \h </w:instrText>
      </w:r>
      <w:r>
        <w:fldChar w:fldCharType="separate"/>
      </w:r>
      <w:r w:rsidRPr="00AE79C0">
        <w:rPr>
          <w:lang w:val="fr-CH"/>
        </w:rPr>
        <w:t>69</w:t>
      </w:r>
      <w:r>
        <w:fldChar w:fldCharType="end"/>
      </w:r>
    </w:p>
    <w:p w14:paraId="7D30A177" w14:textId="17BFE0C0"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6.46.</w:t>
      </w:r>
      <w:r>
        <w:rPr>
          <w:rFonts w:asciiTheme="minorHAnsi" w:eastAsiaTheme="minorEastAsia" w:hAnsiTheme="minorHAnsi" w:cstheme="minorBidi"/>
          <w:caps w:val="0"/>
          <w:sz w:val="22"/>
          <w:szCs w:val="22"/>
          <w:lang w:val="fr-CH" w:eastAsia="fr-CH"/>
        </w:rPr>
        <w:tab/>
      </w:r>
      <w:r w:rsidRPr="004B770E">
        <w:rPr>
          <w:lang w:val="fr-FR"/>
        </w:rPr>
        <w:t>Qualifier phenotype</w:t>
      </w:r>
      <w:r w:rsidRPr="00AE79C0">
        <w:rPr>
          <w:lang w:val="fr-CH"/>
        </w:rPr>
        <w:tab/>
      </w:r>
      <w:r>
        <w:fldChar w:fldCharType="begin"/>
      </w:r>
      <w:r w:rsidRPr="00AE79C0">
        <w:rPr>
          <w:lang w:val="fr-CH"/>
        </w:rPr>
        <w:instrText xml:space="preserve"> PAGEREF _Toc54686794 \h </w:instrText>
      </w:r>
      <w:r>
        <w:fldChar w:fldCharType="separate"/>
      </w:r>
      <w:r w:rsidRPr="00AE79C0">
        <w:rPr>
          <w:lang w:val="fr-CH"/>
        </w:rPr>
        <w:t>69</w:t>
      </w:r>
      <w:r>
        <w:fldChar w:fldCharType="end"/>
      </w:r>
    </w:p>
    <w:p w14:paraId="4DAF5953" w14:textId="6EF4D73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6.47.</w:t>
      </w:r>
      <w:r>
        <w:rPr>
          <w:rFonts w:asciiTheme="minorHAnsi" w:eastAsiaTheme="minorEastAsia" w:hAnsiTheme="minorHAnsi" w:cstheme="minorBidi"/>
          <w:caps w:val="0"/>
          <w:sz w:val="22"/>
          <w:szCs w:val="22"/>
          <w:lang w:val="fr-CH" w:eastAsia="fr-CH"/>
        </w:rPr>
        <w:tab/>
      </w:r>
      <w:r w:rsidRPr="004B770E">
        <w:rPr>
          <w:lang w:val="fr-FR"/>
        </w:rPr>
        <w:t>Qualifier plasmid</w:t>
      </w:r>
      <w:r w:rsidRPr="00AE79C0">
        <w:rPr>
          <w:lang w:val="fr-CH"/>
        </w:rPr>
        <w:tab/>
      </w:r>
      <w:r>
        <w:fldChar w:fldCharType="begin"/>
      </w:r>
      <w:r w:rsidRPr="00AE79C0">
        <w:rPr>
          <w:lang w:val="fr-CH"/>
        </w:rPr>
        <w:instrText xml:space="preserve"> PAGEREF _Toc54686795 \h </w:instrText>
      </w:r>
      <w:r>
        <w:fldChar w:fldCharType="separate"/>
      </w:r>
      <w:r w:rsidRPr="00AE79C0">
        <w:rPr>
          <w:lang w:val="fr-CH"/>
        </w:rPr>
        <w:t>69</w:t>
      </w:r>
      <w:r>
        <w:fldChar w:fldCharType="end"/>
      </w:r>
    </w:p>
    <w:p w14:paraId="5B02B22C" w14:textId="4B2C099A"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6.48.</w:t>
      </w:r>
      <w:r>
        <w:rPr>
          <w:rFonts w:asciiTheme="minorHAnsi" w:eastAsiaTheme="minorEastAsia" w:hAnsiTheme="minorHAnsi" w:cstheme="minorBidi"/>
          <w:caps w:val="0"/>
          <w:sz w:val="22"/>
          <w:szCs w:val="22"/>
          <w:lang w:val="fr-CH" w:eastAsia="fr-CH"/>
        </w:rPr>
        <w:tab/>
      </w:r>
      <w:r w:rsidRPr="004B770E">
        <w:rPr>
          <w:lang w:val="fr-FR"/>
        </w:rPr>
        <w:t>Qualifier pop_variant</w:t>
      </w:r>
      <w:r w:rsidRPr="00AE79C0">
        <w:rPr>
          <w:lang w:val="fr-CH"/>
        </w:rPr>
        <w:tab/>
      </w:r>
      <w:r>
        <w:fldChar w:fldCharType="begin"/>
      </w:r>
      <w:r w:rsidRPr="00AE79C0">
        <w:rPr>
          <w:lang w:val="fr-CH"/>
        </w:rPr>
        <w:instrText xml:space="preserve"> PAGEREF _Toc54686796 \h </w:instrText>
      </w:r>
      <w:r>
        <w:fldChar w:fldCharType="separate"/>
      </w:r>
      <w:r w:rsidRPr="00AE79C0">
        <w:rPr>
          <w:lang w:val="fr-CH"/>
        </w:rPr>
        <w:t>69</w:t>
      </w:r>
      <w:r>
        <w:fldChar w:fldCharType="end"/>
      </w:r>
    </w:p>
    <w:p w14:paraId="117A26D7" w14:textId="5901485A"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6.49.</w:t>
      </w:r>
      <w:r>
        <w:rPr>
          <w:rFonts w:asciiTheme="minorHAnsi" w:eastAsiaTheme="minorEastAsia" w:hAnsiTheme="minorHAnsi" w:cstheme="minorBidi"/>
          <w:caps w:val="0"/>
          <w:sz w:val="22"/>
          <w:szCs w:val="22"/>
          <w:lang w:val="fr-CH" w:eastAsia="fr-CH"/>
        </w:rPr>
        <w:tab/>
      </w:r>
      <w:r w:rsidRPr="004B770E">
        <w:rPr>
          <w:lang w:val="fr-FR"/>
        </w:rPr>
        <w:t>Qualifier product</w:t>
      </w:r>
      <w:r w:rsidRPr="00AE79C0">
        <w:rPr>
          <w:lang w:val="fr-CH"/>
        </w:rPr>
        <w:tab/>
      </w:r>
      <w:r>
        <w:fldChar w:fldCharType="begin"/>
      </w:r>
      <w:r w:rsidRPr="00AE79C0">
        <w:rPr>
          <w:lang w:val="fr-CH"/>
        </w:rPr>
        <w:instrText xml:space="preserve"> PAGEREF _Toc54686797 \h </w:instrText>
      </w:r>
      <w:r>
        <w:fldChar w:fldCharType="separate"/>
      </w:r>
      <w:r w:rsidRPr="00AE79C0">
        <w:rPr>
          <w:lang w:val="fr-CH"/>
        </w:rPr>
        <w:t>69</w:t>
      </w:r>
      <w:r>
        <w:fldChar w:fldCharType="end"/>
      </w:r>
    </w:p>
    <w:p w14:paraId="1630CC51" w14:textId="543577AC"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6.50.</w:t>
      </w:r>
      <w:r>
        <w:rPr>
          <w:rFonts w:asciiTheme="minorHAnsi" w:eastAsiaTheme="minorEastAsia" w:hAnsiTheme="minorHAnsi" w:cstheme="minorBidi"/>
          <w:caps w:val="0"/>
          <w:sz w:val="22"/>
          <w:szCs w:val="22"/>
          <w:lang w:val="fr-CH" w:eastAsia="fr-CH"/>
        </w:rPr>
        <w:tab/>
      </w:r>
      <w:r w:rsidRPr="004B770E">
        <w:rPr>
          <w:lang w:val="fr-FR"/>
        </w:rPr>
        <w:t>Qualifier protein_id</w:t>
      </w:r>
      <w:r w:rsidRPr="00AE79C0">
        <w:rPr>
          <w:lang w:val="fr-CH"/>
        </w:rPr>
        <w:tab/>
      </w:r>
      <w:r>
        <w:fldChar w:fldCharType="begin"/>
      </w:r>
      <w:r w:rsidRPr="00AE79C0">
        <w:rPr>
          <w:lang w:val="fr-CH"/>
        </w:rPr>
        <w:instrText xml:space="preserve"> PAGEREF _Toc54686798 \h </w:instrText>
      </w:r>
      <w:r>
        <w:fldChar w:fldCharType="separate"/>
      </w:r>
      <w:r w:rsidRPr="00AE79C0">
        <w:rPr>
          <w:lang w:val="fr-CH"/>
        </w:rPr>
        <w:t>70</w:t>
      </w:r>
      <w:r>
        <w:fldChar w:fldCharType="end"/>
      </w:r>
    </w:p>
    <w:p w14:paraId="691AFA78" w14:textId="6B43D02B"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6.51.</w:t>
      </w:r>
      <w:r>
        <w:rPr>
          <w:rFonts w:asciiTheme="minorHAnsi" w:eastAsiaTheme="minorEastAsia" w:hAnsiTheme="minorHAnsi" w:cstheme="minorBidi"/>
          <w:caps w:val="0"/>
          <w:sz w:val="22"/>
          <w:szCs w:val="22"/>
          <w:lang w:val="fr-CH" w:eastAsia="fr-CH"/>
        </w:rPr>
        <w:tab/>
      </w:r>
      <w:r w:rsidRPr="004B770E">
        <w:rPr>
          <w:lang w:val="fr-FR"/>
        </w:rPr>
        <w:t>Qualifier proviral</w:t>
      </w:r>
      <w:r w:rsidRPr="00AE79C0">
        <w:rPr>
          <w:lang w:val="fr-CH"/>
        </w:rPr>
        <w:tab/>
      </w:r>
      <w:r>
        <w:fldChar w:fldCharType="begin"/>
      </w:r>
      <w:r w:rsidRPr="00AE79C0">
        <w:rPr>
          <w:lang w:val="fr-CH"/>
        </w:rPr>
        <w:instrText xml:space="preserve"> PAGEREF _Toc54686799 \h </w:instrText>
      </w:r>
      <w:r>
        <w:fldChar w:fldCharType="separate"/>
      </w:r>
      <w:r w:rsidRPr="00AE79C0">
        <w:rPr>
          <w:lang w:val="fr-CH"/>
        </w:rPr>
        <w:t>70</w:t>
      </w:r>
      <w:r>
        <w:fldChar w:fldCharType="end"/>
      </w:r>
    </w:p>
    <w:p w14:paraId="4B07AC87" w14:textId="42F0C61C"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6.52.</w:t>
      </w:r>
      <w:r>
        <w:rPr>
          <w:rFonts w:asciiTheme="minorHAnsi" w:eastAsiaTheme="minorEastAsia" w:hAnsiTheme="minorHAnsi" w:cstheme="minorBidi"/>
          <w:caps w:val="0"/>
          <w:sz w:val="22"/>
          <w:szCs w:val="22"/>
          <w:lang w:val="fr-CH" w:eastAsia="fr-CH"/>
        </w:rPr>
        <w:tab/>
      </w:r>
      <w:r w:rsidRPr="004B770E">
        <w:rPr>
          <w:lang w:val="fr-FR"/>
        </w:rPr>
        <w:t>Qualifier pseudo</w:t>
      </w:r>
      <w:r w:rsidRPr="00AE79C0">
        <w:rPr>
          <w:lang w:val="fr-CH"/>
        </w:rPr>
        <w:tab/>
      </w:r>
      <w:r>
        <w:fldChar w:fldCharType="begin"/>
      </w:r>
      <w:r w:rsidRPr="00AE79C0">
        <w:rPr>
          <w:lang w:val="fr-CH"/>
        </w:rPr>
        <w:instrText xml:space="preserve"> PAGEREF _Toc54686800 \h </w:instrText>
      </w:r>
      <w:r>
        <w:fldChar w:fldCharType="separate"/>
      </w:r>
      <w:r w:rsidRPr="00AE79C0">
        <w:rPr>
          <w:lang w:val="fr-CH"/>
        </w:rPr>
        <w:t>70</w:t>
      </w:r>
      <w:r>
        <w:fldChar w:fldCharType="end"/>
      </w:r>
    </w:p>
    <w:p w14:paraId="00729635" w14:textId="765A5D10"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6.53.</w:t>
      </w:r>
      <w:r>
        <w:rPr>
          <w:rFonts w:asciiTheme="minorHAnsi" w:eastAsiaTheme="minorEastAsia" w:hAnsiTheme="minorHAnsi" w:cstheme="minorBidi"/>
          <w:caps w:val="0"/>
          <w:sz w:val="22"/>
          <w:szCs w:val="22"/>
          <w:lang w:val="fr-CH" w:eastAsia="fr-CH"/>
        </w:rPr>
        <w:tab/>
      </w:r>
      <w:r w:rsidRPr="004B770E">
        <w:rPr>
          <w:lang w:val="fr-FR"/>
        </w:rPr>
        <w:t>Qualifier pseudogene</w:t>
      </w:r>
      <w:r w:rsidRPr="00AE79C0">
        <w:rPr>
          <w:lang w:val="fr-CH"/>
        </w:rPr>
        <w:tab/>
      </w:r>
      <w:r>
        <w:fldChar w:fldCharType="begin"/>
      </w:r>
      <w:r w:rsidRPr="00AE79C0">
        <w:rPr>
          <w:lang w:val="fr-CH"/>
        </w:rPr>
        <w:instrText xml:space="preserve"> PAGEREF _Toc54686801 \h </w:instrText>
      </w:r>
      <w:r>
        <w:fldChar w:fldCharType="separate"/>
      </w:r>
      <w:r w:rsidRPr="00AE79C0">
        <w:rPr>
          <w:lang w:val="fr-CH"/>
        </w:rPr>
        <w:t>71</w:t>
      </w:r>
      <w:r>
        <w:fldChar w:fldCharType="end"/>
      </w:r>
    </w:p>
    <w:p w14:paraId="46F91697" w14:textId="5A9A0A4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6.54.</w:t>
      </w:r>
      <w:r w:rsidRPr="00AE79C0">
        <w:rPr>
          <w:rFonts w:asciiTheme="minorHAnsi" w:eastAsiaTheme="minorEastAsia" w:hAnsiTheme="minorHAnsi" w:cstheme="minorBidi"/>
          <w:caps w:val="0"/>
          <w:sz w:val="22"/>
          <w:szCs w:val="22"/>
          <w:lang w:eastAsia="fr-CH"/>
        </w:rPr>
        <w:tab/>
      </w:r>
      <w:r w:rsidRPr="00AE79C0">
        <w:t>Qualifier rearranged</w:t>
      </w:r>
      <w:r>
        <w:tab/>
      </w:r>
      <w:r>
        <w:fldChar w:fldCharType="begin"/>
      </w:r>
      <w:r>
        <w:instrText xml:space="preserve"> PAGEREF _Toc54686802 \h </w:instrText>
      </w:r>
      <w:r>
        <w:fldChar w:fldCharType="separate"/>
      </w:r>
      <w:r>
        <w:t>71</w:t>
      </w:r>
      <w:r>
        <w:fldChar w:fldCharType="end"/>
      </w:r>
    </w:p>
    <w:p w14:paraId="5CE4868E" w14:textId="5BF0DA45"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lastRenderedPageBreak/>
        <w:t>6.55.</w:t>
      </w:r>
      <w:r w:rsidRPr="00AE79C0">
        <w:rPr>
          <w:rFonts w:asciiTheme="minorHAnsi" w:eastAsiaTheme="minorEastAsia" w:hAnsiTheme="minorHAnsi" w:cstheme="minorBidi"/>
          <w:caps w:val="0"/>
          <w:sz w:val="22"/>
          <w:szCs w:val="22"/>
          <w:lang w:eastAsia="fr-CH"/>
        </w:rPr>
        <w:tab/>
      </w:r>
      <w:r w:rsidRPr="00AE79C0">
        <w:t>Qualifier recombination_class</w:t>
      </w:r>
      <w:r>
        <w:tab/>
      </w:r>
      <w:r>
        <w:fldChar w:fldCharType="begin"/>
      </w:r>
      <w:r>
        <w:instrText xml:space="preserve"> PAGEREF _Toc54686803 \h </w:instrText>
      </w:r>
      <w:r>
        <w:fldChar w:fldCharType="separate"/>
      </w:r>
      <w:r>
        <w:t>72</w:t>
      </w:r>
      <w:r>
        <w:fldChar w:fldCharType="end"/>
      </w:r>
    </w:p>
    <w:p w14:paraId="460AE9E0" w14:textId="27E39A1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6.56.</w:t>
      </w:r>
      <w:r w:rsidRPr="00AE79C0">
        <w:rPr>
          <w:rFonts w:asciiTheme="minorHAnsi" w:eastAsiaTheme="minorEastAsia" w:hAnsiTheme="minorHAnsi" w:cstheme="minorBidi"/>
          <w:caps w:val="0"/>
          <w:sz w:val="22"/>
          <w:szCs w:val="22"/>
          <w:lang w:eastAsia="fr-CH"/>
        </w:rPr>
        <w:tab/>
      </w:r>
      <w:r w:rsidRPr="00AE79C0">
        <w:t>Qualifier regulatory_class</w:t>
      </w:r>
      <w:r>
        <w:tab/>
      </w:r>
      <w:r>
        <w:fldChar w:fldCharType="begin"/>
      </w:r>
      <w:r>
        <w:instrText xml:space="preserve"> PAGEREF _Toc54686804 \h </w:instrText>
      </w:r>
      <w:r>
        <w:fldChar w:fldCharType="separate"/>
      </w:r>
      <w:r>
        <w:t>72</w:t>
      </w:r>
      <w:r>
        <w:fldChar w:fldCharType="end"/>
      </w:r>
    </w:p>
    <w:p w14:paraId="2BBB0C9E" w14:textId="62FE684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6.57.</w:t>
      </w:r>
      <w:r>
        <w:rPr>
          <w:rFonts w:asciiTheme="minorHAnsi" w:eastAsiaTheme="minorEastAsia" w:hAnsiTheme="minorHAnsi" w:cstheme="minorBidi"/>
          <w:caps w:val="0"/>
          <w:sz w:val="22"/>
          <w:szCs w:val="22"/>
          <w:lang w:val="fr-CH" w:eastAsia="fr-CH"/>
        </w:rPr>
        <w:tab/>
      </w:r>
      <w:r w:rsidRPr="004B770E">
        <w:rPr>
          <w:lang w:val="fr-FR"/>
        </w:rPr>
        <w:t>Qualifier replace</w:t>
      </w:r>
      <w:r w:rsidRPr="00AE79C0">
        <w:rPr>
          <w:lang w:val="fr-CH"/>
        </w:rPr>
        <w:tab/>
      </w:r>
      <w:r>
        <w:fldChar w:fldCharType="begin"/>
      </w:r>
      <w:r w:rsidRPr="00AE79C0">
        <w:rPr>
          <w:lang w:val="fr-CH"/>
        </w:rPr>
        <w:instrText xml:space="preserve"> PAGEREF _Toc54686805 \h </w:instrText>
      </w:r>
      <w:r>
        <w:fldChar w:fldCharType="separate"/>
      </w:r>
      <w:r w:rsidRPr="00AE79C0">
        <w:rPr>
          <w:lang w:val="fr-CH"/>
        </w:rPr>
        <w:t>73</w:t>
      </w:r>
      <w:r>
        <w:fldChar w:fldCharType="end"/>
      </w:r>
    </w:p>
    <w:p w14:paraId="41DFE5DC" w14:textId="25D5DAFF"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6.58.</w:t>
      </w:r>
      <w:r>
        <w:rPr>
          <w:rFonts w:asciiTheme="minorHAnsi" w:eastAsiaTheme="minorEastAsia" w:hAnsiTheme="minorHAnsi" w:cstheme="minorBidi"/>
          <w:caps w:val="0"/>
          <w:sz w:val="22"/>
          <w:szCs w:val="22"/>
          <w:lang w:val="fr-CH" w:eastAsia="fr-CH"/>
        </w:rPr>
        <w:tab/>
      </w:r>
      <w:r w:rsidRPr="004B770E">
        <w:rPr>
          <w:lang w:val="fr-FR"/>
        </w:rPr>
        <w:t>Qualifier ribosomal_slippage</w:t>
      </w:r>
      <w:r w:rsidRPr="00AE79C0">
        <w:rPr>
          <w:lang w:val="fr-CH"/>
        </w:rPr>
        <w:tab/>
      </w:r>
      <w:r>
        <w:fldChar w:fldCharType="begin"/>
      </w:r>
      <w:r w:rsidRPr="00AE79C0">
        <w:rPr>
          <w:lang w:val="fr-CH"/>
        </w:rPr>
        <w:instrText xml:space="preserve"> PAGEREF _Toc54686806 \h </w:instrText>
      </w:r>
      <w:r>
        <w:fldChar w:fldCharType="separate"/>
      </w:r>
      <w:r w:rsidRPr="00AE79C0">
        <w:rPr>
          <w:lang w:val="fr-CH"/>
        </w:rPr>
        <w:t>73</w:t>
      </w:r>
      <w:r>
        <w:fldChar w:fldCharType="end"/>
      </w:r>
    </w:p>
    <w:p w14:paraId="4582084E" w14:textId="4E22D30F"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6.59.</w:t>
      </w:r>
      <w:r>
        <w:rPr>
          <w:rFonts w:asciiTheme="minorHAnsi" w:eastAsiaTheme="minorEastAsia" w:hAnsiTheme="minorHAnsi" w:cstheme="minorBidi"/>
          <w:caps w:val="0"/>
          <w:sz w:val="22"/>
          <w:szCs w:val="22"/>
          <w:lang w:val="fr-CH" w:eastAsia="fr-CH"/>
        </w:rPr>
        <w:tab/>
      </w:r>
      <w:r w:rsidRPr="004B770E">
        <w:rPr>
          <w:lang w:val="fr-FR"/>
        </w:rPr>
        <w:t>Qualifier rpt_family</w:t>
      </w:r>
      <w:r w:rsidRPr="00AE79C0">
        <w:rPr>
          <w:lang w:val="fr-CH"/>
        </w:rPr>
        <w:tab/>
      </w:r>
      <w:r>
        <w:fldChar w:fldCharType="begin"/>
      </w:r>
      <w:r w:rsidRPr="00AE79C0">
        <w:rPr>
          <w:lang w:val="fr-CH"/>
        </w:rPr>
        <w:instrText xml:space="preserve"> PAGEREF _Toc54686807 \h </w:instrText>
      </w:r>
      <w:r>
        <w:fldChar w:fldCharType="separate"/>
      </w:r>
      <w:r w:rsidRPr="00AE79C0">
        <w:rPr>
          <w:lang w:val="fr-CH"/>
        </w:rPr>
        <w:t>73</w:t>
      </w:r>
      <w:r>
        <w:fldChar w:fldCharType="end"/>
      </w:r>
    </w:p>
    <w:p w14:paraId="28857AF1" w14:textId="4E9D6FF5"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6.60.</w:t>
      </w:r>
      <w:r>
        <w:rPr>
          <w:rFonts w:asciiTheme="minorHAnsi" w:eastAsiaTheme="minorEastAsia" w:hAnsiTheme="minorHAnsi" w:cstheme="minorBidi"/>
          <w:caps w:val="0"/>
          <w:sz w:val="22"/>
          <w:szCs w:val="22"/>
          <w:lang w:val="fr-CH" w:eastAsia="fr-CH"/>
        </w:rPr>
        <w:tab/>
      </w:r>
      <w:r w:rsidRPr="004B770E">
        <w:rPr>
          <w:lang w:val="fr-FR"/>
        </w:rPr>
        <w:t>Qualifier rpt_type</w:t>
      </w:r>
      <w:r w:rsidRPr="00AE79C0">
        <w:rPr>
          <w:lang w:val="fr-CH"/>
        </w:rPr>
        <w:tab/>
      </w:r>
      <w:r>
        <w:fldChar w:fldCharType="begin"/>
      </w:r>
      <w:r w:rsidRPr="00AE79C0">
        <w:rPr>
          <w:lang w:val="fr-CH"/>
        </w:rPr>
        <w:instrText xml:space="preserve"> PAGEREF _Toc54686808 \h </w:instrText>
      </w:r>
      <w:r>
        <w:fldChar w:fldCharType="separate"/>
      </w:r>
      <w:r w:rsidRPr="00AE79C0">
        <w:rPr>
          <w:lang w:val="fr-CH"/>
        </w:rPr>
        <w:t>74</w:t>
      </w:r>
      <w:r>
        <w:fldChar w:fldCharType="end"/>
      </w:r>
    </w:p>
    <w:p w14:paraId="23CA4AE4" w14:textId="7B72F75A"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6.61.</w:t>
      </w:r>
      <w:r>
        <w:rPr>
          <w:rFonts w:asciiTheme="minorHAnsi" w:eastAsiaTheme="minorEastAsia" w:hAnsiTheme="minorHAnsi" w:cstheme="minorBidi"/>
          <w:caps w:val="0"/>
          <w:sz w:val="22"/>
          <w:szCs w:val="22"/>
          <w:lang w:val="fr-CH" w:eastAsia="fr-CH"/>
        </w:rPr>
        <w:tab/>
      </w:r>
      <w:r w:rsidRPr="004B770E">
        <w:rPr>
          <w:lang w:val="fr-FR"/>
        </w:rPr>
        <w:t>Qualifier rpt_unit_range</w:t>
      </w:r>
      <w:r w:rsidRPr="00AE79C0">
        <w:rPr>
          <w:lang w:val="fr-CH"/>
        </w:rPr>
        <w:tab/>
      </w:r>
      <w:r>
        <w:fldChar w:fldCharType="begin"/>
      </w:r>
      <w:r w:rsidRPr="00AE79C0">
        <w:rPr>
          <w:lang w:val="fr-CH"/>
        </w:rPr>
        <w:instrText xml:space="preserve"> PAGEREF _Toc54686809 \h </w:instrText>
      </w:r>
      <w:r>
        <w:fldChar w:fldCharType="separate"/>
      </w:r>
      <w:r w:rsidRPr="00AE79C0">
        <w:rPr>
          <w:lang w:val="fr-CH"/>
        </w:rPr>
        <w:t>74</w:t>
      </w:r>
      <w:r>
        <w:fldChar w:fldCharType="end"/>
      </w:r>
    </w:p>
    <w:p w14:paraId="22A7D06A" w14:textId="3A9F0EC9"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6.62.</w:t>
      </w:r>
      <w:r>
        <w:rPr>
          <w:rFonts w:asciiTheme="minorHAnsi" w:eastAsiaTheme="minorEastAsia" w:hAnsiTheme="minorHAnsi" w:cstheme="minorBidi"/>
          <w:caps w:val="0"/>
          <w:sz w:val="22"/>
          <w:szCs w:val="22"/>
          <w:lang w:val="fr-CH" w:eastAsia="fr-CH"/>
        </w:rPr>
        <w:tab/>
      </w:r>
      <w:r w:rsidRPr="004B770E">
        <w:rPr>
          <w:lang w:val="fr-FR"/>
        </w:rPr>
        <w:t>Qualifier rpt_unit_seq</w:t>
      </w:r>
      <w:r w:rsidRPr="00AE79C0">
        <w:rPr>
          <w:lang w:val="fr-CH"/>
        </w:rPr>
        <w:tab/>
      </w:r>
      <w:r>
        <w:fldChar w:fldCharType="begin"/>
      </w:r>
      <w:r w:rsidRPr="00AE79C0">
        <w:rPr>
          <w:lang w:val="fr-CH"/>
        </w:rPr>
        <w:instrText xml:space="preserve"> PAGEREF _Toc54686810 \h </w:instrText>
      </w:r>
      <w:r>
        <w:fldChar w:fldCharType="separate"/>
      </w:r>
      <w:r w:rsidRPr="00AE79C0">
        <w:rPr>
          <w:lang w:val="fr-CH"/>
        </w:rPr>
        <w:t>75</w:t>
      </w:r>
      <w:r>
        <w:fldChar w:fldCharType="end"/>
      </w:r>
    </w:p>
    <w:p w14:paraId="1AF34635" w14:textId="4D1133F9"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6.63.</w:t>
      </w:r>
      <w:r>
        <w:rPr>
          <w:rFonts w:asciiTheme="minorHAnsi" w:eastAsiaTheme="minorEastAsia" w:hAnsiTheme="minorHAnsi" w:cstheme="minorBidi"/>
          <w:caps w:val="0"/>
          <w:sz w:val="22"/>
          <w:szCs w:val="22"/>
          <w:lang w:val="fr-CH" w:eastAsia="fr-CH"/>
        </w:rPr>
        <w:tab/>
      </w:r>
      <w:r w:rsidRPr="004B770E">
        <w:rPr>
          <w:lang w:val="fr-FR"/>
        </w:rPr>
        <w:t>Qualifier satellite</w:t>
      </w:r>
      <w:r w:rsidRPr="00AE79C0">
        <w:rPr>
          <w:lang w:val="fr-CH"/>
        </w:rPr>
        <w:tab/>
      </w:r>
      <w:r>
        <w:fldChar w:fldCharType="begin"/>
      </w:r>
      <w:r w:rsidRPr="00AE79C0">
        <w:rPr>
          <w:lang w:val="fr-CH"/>
        </w:rPr>
        <w:instrText xml:space="preserve"> PAGEREF _Toc54686811 \h </w:instrText>
      </w:r>
      <w:r>
        <w:fldChar w:fldCharType="separate"/>
      </w:r>
      <w:r w:rsidRPr="00AE79C0">
        <w:rPr>
          <w:lang w:val="fr-CH"/>
        </w:rPr>
        <w:t>75</w:t>
      </w:r>
      <w:r>
        <w:fldChar w:fldCharType="end"/>
      </w:r>
    </w:p>
    <w:p w14:paraId="01D90E9D" w14:textId="5789E6CD"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6.64.</w:t>
      </w:r>
      <w:r>
        <w:rPr>
          <w:rFonts w:asciiTheme="minorHAnsi" w:eastAsiaTheme="minorEastAsia" w:hAnsiTheme="minorHAnsi" w:cstheme="minorBidi"/>
          <w:caps w:val="0"/>
          <w:sz w:val="22"/>
          <w:szCs w:val="22"/>
          <w:lang w:val="fr-CH" w:eastAsia="fr-CH"/>
        </w:rPr>
        <w:tab/>
      </w:r>
      <w:r w:rsidRPr="004B770E">
        <w:rPr>
          <w:lang w:val="fr-FR"/>
        </w:rPr>
        <w:t>Qualifier segment</w:t>
      </w:r>
      <w:r w:rsidRPr="00AE79C0">
        <w:rPr>
          <w:lang w:val="fr-CH"/>
        </w:rPr>
        <w:tab/>
      </w:r>
      <w:r>
        <w:fldChar w:fldCharType="begin"/>
      </w:r>
      <w:r w:rsidRPr="00AE79C0">
        <w:rPr>
          <w:lang w:val="fr-CH"/>
        </w:rPr>
        <w:instrText xml:space="preserve"> PAGEREF _Toc54686812 \h </w:instrText>
      </w:r>
      <w:r>
        <w:fldChar w:fldCharType="separate"/>
      </w:r>
      <w:r w:rsidRPr="00AE79C0">
        <w:rPr>
          <w:lang w:val="fr-CH"/>
        </w:rPr>
        <w:t>75</w:t>
      </w:r>
      <w:r>
        <w:fldChar w:fldCharType="end"/>
      </w:r>
    </w:p>
    <w:p w14:paraId="7F1248B7" w14:textId="3FB944E7"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6.65.</w:t>
      </w:r>
      <w:r>
        <w:rPr>
          <w:rFonts w:asciiTheme="minorHAnsi" w:eastAsiaTheme="minorEastAsia" w:hAnsiTheme="minorHAnsi" w:cstheme="minorBidi"/>
          <w:caps w:val="0"/>
          <w:sz w:val="22"/>
          <w:szCs w:val="22"/>
          <w:lang w:val="fr-CH" w:eastAsia="fr-CH"/>
        </w:rPr>
        <w:tab/>
      </w:r>
      <w:r w:rsidRPr="004B770E">
        <w:rPr>
          <w:lang w:val="fr-FR"/>
        </w:rPr>
        <w:t>Qualifier serotype</w:t>
      </w:r>
      <w:r w:rsidRPr="00AE79C0">
        <w:rPr>
          <w:lang w:val="fr-CH"/>
        </w:rPr>
        <w:tab/>
      </w:r>
      <w:r>
        <w:fldChar w:fldCharType="begin"/>
      </w:r>
      <w:r w:rsidRPr="00AE79C0">
        <w:rPr>
          <w:lang w:val="fr-CH"/>
        </w:rPr>
        <w:instrText xml:space="preserve"> PAGEREF _Toc54686813 \h </w:instrText>
      </w:r>
      <w:r>
        <w:fldChar w:fldCharType="separate"/>
      </w:r>
      <w:r w:rsidRPr="00AE79C0">
        <w:rPr>
          <w:lang w:val="fr-CH"/>
        </w:rPr>
        <w:t>75</w:t>
      </w:r>
      <w:r>
        <w:fldChar w:fldCharType="end"/>
      </w:r>
    </w:p>
    <w:p w14:paraId="7B7C90B6" w14:textId="58DC1B2B"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6.66.</w:t>
      </w:r>
      <w:r>
        <w:rPr>
          <w:rFonts w:asciiTheme="minorHAnsi" w:eastAsiaTheme="minorEastAsia" w:hAnsiTheme="minorHAnsi" w:cstheme="minorBidi"/>
          <w:caps w:val="0"/>
          <w:sz w:val="22"/>
          <w:szCs w:val="22"/>
          <w:lang w:val="fr-CH" w:eastAsia="fr-CH"/>
        </w:rPr>
        <w:tab/>
      </w:r>
      <w:r w:rsidRPr="004B770E">
        <w:rPr>
          <w:lang w:val="fr-FR"/>
        </w:rPr>
        <w:t>Qualifier serovar</w:t>
      </w:r>
      <w:r w:rsidRPr="00AE79C0">
        <w:rPr>
          <w:lang w:val="fr-CH"/>
        </w:rPr>
        <w:tab/>
      </w:r>
      <w:r>
        <w:fldChar w:fldCharType="begin"/>
      </w:r>
      <w:r w:rsidRPr="00AE79C0">
        <w:rPr>
          <w:lang w:val="fr-CH"/>
        </w:rPr>
        <w:instrText xml:space="preserve"> PAGEREF _Toc54686814 \h </w:instrText>
      </w:r>
      <w:r>
        <w:fldChar w:fldCharType="separate"/>
      </w:r>
      <w:r w:rsidRPr="00AE79C0">
        <w:rPr>
          <w:lang w:val="fr-CH"/>
        </w:rPr>
        <w:t>76</w:t>
      </w:r>
      <w:r>
        <w:fldChar w:fldCharType="end"/>
      </w:r>
    </w:p>
    <w:p w14:paraId="74C88D2D" w14:textId="55F5695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6.67.</w:t>
      </w:r>
      <w:r>
        <w:rPr>
          <w:rFonts w:asciiTheme="minorHAnsi" w:eastAsiaTheme="minorEastAsia" w:hAnsiTheme="minorHAnsi" w:cstheme="minorBidi"/>
          <w:caps w:val="0"/>
          <w:sz w:val="22"/>
          <w:szCs w:val="22"/>
          <w:lang w:val="fr-CH" w:eastAsia="fr-CH"/>
        </w:rPr>
        <w:tab/>
      </w:r>
      <w:r w:rsidRPr="004B770E">
        <w:rPr>
          <w:lang w:val="fr-FR"/>
        </w:rPr>
        <w:t>Qualifier sex</w:t>
      </w:r>
      <w:r w:rsidRPr="00AE79C0">
        <w:rPr>
          <w:lang w:val="fr-CH"/>
        </w:rPr>
        <w:tab/>
      </w:r>
      <w:r>
        <w:fldChar w:fldCharType="begin"/>
      </w:r>
      <w:r w:rsidRPr="00AE79C0">
        <w:rPr>
          <w:lang w:val="fr-CH"/>
        </w:rPr>
        <w:instrText xml:space="preserve"> PAGEREF _Toc54686815 \h </w:instrText>
      </w:r>
      <w:r>
        <w:fldChar w:fldCharType="separate"/>
      </w:r>
      <w:r w:rsidRPr="00AE79C0">
        <w:rPr>
          <w:lang w:val="fr-CH"/>
        </w:rPr>
        <w:t>76</w:t>
      </w:r>
      <w:r>
        <w:fldChar w:fldCharType="end"/>
      </w:r>
    </w:p>
    <w:p w14:paraId="4CDCE950" w14:textId="4D5D2A41"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6.68.</w:t>
      </w:r>
      <w:r>
        <w:rPr>
          <w:rFonts w:asciiTheme="minorHAnsi" w:eastAsiaTheme="minorEastAsia" w:hAnsiTheme="minorHAnsi" w:cstheme="minorBidi"/>
          <w:caps w:val="0"/>
          <w:sz w:val="22"/>
          <w:szCs w:val="22"/>
          <w:lang w:val="fr-CH" w:eastAsia="fr-CH"/>
        </w:rPr>
        <w:tab/>
      </w:r>
      <w:r w:rsidRPr="004B770E">
        <w:rPr>
          <w:lang w:val="fr-FR"/>
        </w:rPr>
        <w:t>Qualifier standard_name</w:t>
      </w:r>
      <w:r w:rsidRPr="00AE79C0">
        <w:rPr>
          <w:lang w:val="fr-CH"/>
        </w:rPr>
        <w:tab/>
      </w:r>
      <w:r>
        <w:fldChar w:fldCharType="begin"/>
      </w:r>
      <w:r w:rsidRPr="00AE79C0">
        <w:rPr>
          <w:lang w:val="fr-CH"/>
        </w:rPr>
        <w:instrText xml:space="preserve"> PAGEREF _Toc54686816 \h </w:instrText>
      </w:r>
      <w:r>
        <w:fldChar w:fldCharType="separate"/>
      </w:r>
      <w:r w:rsidRPr="00AE79C0">
        <w:rPr>
          <w:lang w:val="fr-CH"/>
        </w:rPr>
        <w:t>76</w:t>
      </w:r>
      <w:r>
        <w:fldChar w:fldCharType="end"/>
      </w:r>
    </w:p>
    <w:p w14:paraId="51EF868A" w14:textId="110A3199"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6.69.</w:t>
      </w:r>
      <w:r>
        <w:rPr>
          <w:rFonts w:asciiTheme="minorHAnsi" w:eastAsiaTheme="minorEastAsia" w:hAnsiTheme="minorHAnsi" w:cstheme="minorBidi"/>
          <w:caps w:val="0"/>
          <w:sz w:val="22"/>
          <w:szCs w:val="22"/>
          <w:lang w:val="fr-CH" w:eastAsia="fr-CH"/>
        </w:rPr>
        <w:tab/>
      </w:r>
      <w:r w:rsidRPr="004B770E">
        <w:rPr>
          <w:lang w:val="fr-FR"/>
        </w:rPr>
        <w:t>Qualifier strain</w:t>
      </w:r>
      <w:r w:rsidRPr="00AE79C0">
        <w:rPr>
          <w:lang w:val="fr-CH"/>
        </w:rPr>
        <w:tab/>
      </w:r>
      <w:r>
        <w:fldChar w:fldCharType="begin"/>
      </w:r>
      <w:r w:rsidRPr="00AE79C0">
        <w:rPr>
          <w:lang w:val="fr-CH"/>
        </w:rPr>
        <w:instrText xml:space="preserve"> PAGEREF _Toc54686817 \h </w:instrText>
      </w:r>
      <w:r>
        <w:fldChar w:fldCharType="separate"/>
      </w:r>
      <w:r w:rsidRPr="00AE79C0">
        <w:rPr>
          <w:lang w:val="fr-CH"/>
        </w:rPr>
        <w:t>77</w:t>
      </w:r>
      <w:r>
        <w:fldChar w:fldCharType="end"/>
      </w:r>
    </w:p>
    <w:p w14:paraId="6D094C39" w14:textId="5B2343CF"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6.70.</w:t>
      </w:r>
      <w:r>
        <w:rPr>
          <w:rFonts w:asciiTheme="minorHAnsi" w:eastAsiaTheme="minorEastAsia" w:hAnsiTheme="minorHAnsi" w:cstheme="minorBidi"/>
          <w:caps w:val="0"/>
          <w:sz w:val="22"/>
          <w:szCs w:val="22"/>
          <w:lang w:val="fr-CH" w:eastAsia="fr-CH"/>
        </w:rPr>
        <w:tab/>
      </w:r>
      <w:r w:rsidRPr="004B770E">
        <w:rPr>
          <w:lang w:val="fr-FR"/>
        </w:rPr>
        <w:t>Qualifier sub_clone</w:t>
      </w:r>
      <w:r w:rsidRPr="00AE79C0">
        <w:rPr>
          <w:lang w:val="fr-CH"/>
        </w:rPr>
        <w:tab/>
      </w:r>
      <w:r>
        <w:fldChar w:fldCharType="begin"/>
      </w:r>
      <w:r w:rsidRPr="00AE79C0">
        <w:rPr>
          <w:lang w:val="fr-CH"/>
        </w:rPr>
        <w:instrText xml:space="preserve"> PAGEREF _Toc54686818 \h </w:instrText>
      </w:r>
      <w:r>
        <w:fldChar w:fldCharType="separate"/>
      </w:r>
      <w:r w:rsidRPr="00AE79C0">
        <w:rPr>
          <w:lang w:val="fr-CH"/>
        </w:rPr>
        <w:t>77</w:t>
      </w:r>
      <w:r>
        <w:fldChar w:fldCharType="end"/>
      </w:r>
    </w:p>
    <w:p w14:paraId="18BE1CB9" w14:textId="4993628C"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6.71.</w:t>
      </w:r>
      <w:r>
        <w:rPr>
          <w:rFonts w:asciiTheme="minorHAnsi" w:eastAsiaTheme="minorEastAsia" w:hAnsiTheme="minorHAnsi" w:cstheme="minorBidi"/>
          <w:caps w:val="0"/>
          <w:sz w:val="22"/>
          <w:szCs w:val="22"/>
          <w:lang w:val="fr-CH" w:eastAsia="fr-CH"/>
        </w:rPr>
        <w:tab/>
      </w:r>
      <w:r w:rsidRPr="004B770E">
        <w:rPr>
          <w:lang w:val="fr-FR"/>
        </w:rPr>
        <w:t>Qualifier sub_species</w:t>
      </w:r>
      <w:r w:rsidRPr="00AE79C0">
        <w:rPr>
          <w:lang w:val="fr-CH"/>
        </w:rPr>
        <w:tab/>
      </w:r>
      <w:r>
        <w:fldChar w:fldCharType="begin"/>
      </w:r>
      <w:r w:rsidRPr="00AE79C0">
        <w:rPr>
          <w:lang w:val="fr-CH"/>
        </w:rPr>
        <w:instrText xml:space="preserve"> PAGEREF _Toc54686819 \h </w:instrText>
      </w:r>
      <w:r>
        <w:fldChar w:fldCharType="separate"/>
      </w:r>
      <w:r w:rsidRPr="00AE79C0">
        <w:rPr>
          <w:lang w:val="fr-CH"/>
        </w:rPr>
        <w:t>77</w:t>
      </w:r>
      <w:r>
        <w:fldChar w:fldCharType="end"/>
      </w:r>
    </w:p>
    <w:p w14:paraId="50609BFB" w14:textId="2C95BDDE"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6.72.</w:t>
      </w:r>
      <w:r>
        <w:rPr>
          <w:rFonts w:asciiTheme="minorHAnsi" w:eastAsiaTheme="minorEastAsia" w:hAnsiTheme="minorHAnsi" w:cstheme="minorBidi"/>
          <w:caps w:val="0"/>
          <w:sz w:val="22"/>
          <w:szCs w:val="22"/>
          <w:lang w:val="fr-CH" w:eastAsia="fr-CH"/>
        </w:rPr>
        <w:tab/>
      </w:r>
      <w:r w:rsidRPr="004B770E">
        <w:rPr>
          <w:lang w:val="fr-FR"/>
        </w:rPr>
        <w:t>Qualifier sub_strain</w:t>
      </w:r>
      <w:r w:rsidRPr="00AE79C0">
        <w:rPr>
          <w:lang w:val="fr-CH"/>
        </w:rPr>
        <w:tab/>
      </w:r>
      <w:r>
        <w:fldChar w:fldCharType="begin"/>
      </w:r>
      <w:r w:rsidRPr="00AE79C0">
        <w:rPr>
          <w:lang w:val="fr-CH"/>
        </w:rPr>
        <w:instrText xml:space="preserve"> PAGEREF _Toc54686820 \h </w:instrText>
      </w:r>
      <w:r>
        <w:fldChar w:fldCharType="separate"/>
      </w:r>
      <w:r w:rsidRPr="00AE79C0">
        <w:rPr>
          <w:lang w:val="fr-CH"/>
        </w:rPr>
        <w:t>77</w:t>
      </w:r>
      <w:r>
        <w:fldChar w:fldCharType="end"/>
      </w:r>
    </w:p>
    <w:p w14:paraId="254CBD8F" w14:textId="686DBF3A"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6.73.</w:t>
      </w:r>
      <w:r>
        <w:rPr>
          <w:rFonts w:asciiTheme="minorHAnsi" w:eastAsiaTheme="minorEastAsia" w:hAnsiTheme="minorHAnsi" w:cstheme="minorBidi"/>
          <w:caps w:val="0"/>
          <w:sz w:val="22"/>
          <w:szCs w:val="22"/>
          <w:lang w:val="fr-CH" w:eastAsia="fr-CH"/>
        </w:rPr>
        <w:tab/>
      </w:r>
      <w:r w:rsidRPr="004B770E">
        <w:rPr>
          <w:lang w:val="fr-FR"/>
        </w:rPr>
        <w:t>Qualifier tag_peptide</w:t>
      </w:r>
      <w:r w:rsidRPr="00AE79C0">
        <w:rPr>
          <w:lang w:val="fr-CH"/>
        </w:rPr>
        <w:tab/>
      </w:r>
      <w:r>
        <w:fldChar w:fldCharType="begin"/>
      </w:r>
      <w:r w:rsidRPr="00AE79C0">
        <w:rPr>
          <w:lang w:val="fr-CH"/>
        </w:rPr>
        <w:instrText xml:space="preserve"> PAGEREF _Toc54686821 \h </w:instrText>
      </w:r>
      <w:r>
        <w:fldChar w:fldCharType="separate"/>
      </w:r>
      <w:r w:rsidRPr="00AE79C0">
        <w:rPr>
          <w:lang w:val="fr-CH"/>
        </w:rPr>
        <w:t>78</w:t>
      </w:r>
      <w:r>
        <w:fldChar w:fldCharType="end"/>
      </w:r>
    </w:p>
    <w:p w14:paraId="0C10D478" w14:textId="198801DE"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6.74.</w:t>
      </w:r>
      <w:r>
        <w:rPr>
          <w:rFonts w:asciiTheme="minorHAnsi" w:eastAsiaTheme="minorEastAsia" w:hAnsiTheme="minorHAnsi" w:cstheme="minorBidi"/>
          <w:caps w:val="0"/>
          <w:sz w:val="22"/>
          <w:szCs w:val="22"/>
          <w:lang w:val="fr-CH" w:eastAsia="fr-CH"/>
        </w:rPr>
        <w:tab/>
      </w:r>
      <w:r w:rsidRPr="004B770E">
        <w:rPr>
          <w:lang w:val="fr-FR"/>
        </w:rPr>
        <w:t>Qualifier tissue_lib</w:t>
      </w:r>
      <w:r w:rsidRPr="00AE79C0">
        <w:rPr>
          <w:lang w:val="fr-CH"/>
        </w:rPr>
        <w:tab/>
      </w:r>
      <w:r>
        <w:fldChar w:fldCharType="begin"/>
      </w:r>
      <w:r w:rsidRPr="00AE79C0">
        <w:rPr>
          <w:lang w:val="fr-CH"/>
        </w:rPr>
        <w:instrText xml:space="preserve"> PAGEREF _Toc54686822 \h </w:instrText>
      </w:r>
      <w:r>
        <w:fldChar w:fldCharType="separate"/>
      </w:r>
      <w:r w:rsidRPr="00AE79C0">
        <w:rPr>
          <w:lang w:val="fr-CH"/>
        </w:rPr>
        <w:t>78</w:t>
      </w:r>
      <w:r>
        <w:fldChar w:fldCharType="end"/>
      </w:r>
    </w:p>
    <w:p w14:paraId="7CB3B7F0" w14:textId="2AF01A3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6.75.</w:t>
      </w:r>
      <w:r>
        <w:rPr>
          <w:rFonts w:asciiTheme="minorHAnsi" w:eastAsiaTheme="minorEastAsia" w:hAnsiTheme="minorHAnsi" w:cstheme="minorBidi"/>
          <w:caps w:val="0"/>
          <w:sz w:val="22"/>
          <w:szCs w:val="22"/>
          <w:lang w:val="fr-CH" w:eastAsia="fr-CH"/>
        </w:rPr>
        <w:tab/>
      </w:r>
      <w:r w:rsidRPr="004B770E">
        <w:rPr>
          <w:lang w:val="fr-FR"/>
        </w:rPr>
        <w:t>Qualifier tissue_type</w:t>
      </w:r>
      <w:r w:rsidRPr="00AE79C0">
        <w:rPr>
          <w:lang w:val="fr-CH"/>
        </w:rPr>
        <w:tab/>
      </w:r>
      <w:r>
        <w:fldChar w:fldCharType="begin"/>
      </w:r>
      <w:r w:rsidRPr="00AE79C0">
        <w:rPr>
          <w:lang w:val="fr-CH"/>
        </w:rPr>
        <w:instrText xml:space="preserve"> PAGEREF _Toc54686823 \h </w:instrText>
      </w:r>
      <w:r>
        <w:fldChar w:fldCharType="separate"/>
      </w:r>
      <w:r w:rsidRPr="00AE79C0">
        <w:rPr>
          <w:lang w:val="fr-CH"/>
        </w:rPr>
        <w:t>78</w:t>
      </w:r>
      <w:r>
        <w:fldChar w:fldCharType="end"/>
      </w:r>
    </w:p>
    <w:p w14:paraId="15A462CF" w14:textId="6AD0AB8F"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6.76.</w:t>
      </w:r>
      <w:r>
        <w:rPr>
          <w:rFonts w:asciiTheme="minorHAnsi" w:eastAsiaTheme="minorEastAsia" w:hAnsiTheme="minorHAnsi" w:cstheme="minorBidi"/>
          <w:caps w:val="0"/>
          <w:sz w:val="22"/>
          <w:szCs w:val="22"/>
          <w:lang w:val="fr-CH" w:eastAsia="fr-CH"/>
        </w:rPr>
        <w:tab/>
      </w:r>
      <w:r w:rsidRPr="004B770E">
        <w:rPr>
          <w:lang w:val="fr-FR"/>
        </w:rPr>
        <w:t>Qualifier transl_except</w:t>
      </w:r>
      <w:r w:rsidRPr="00AE79C0">
        <w:rPr>
          <w:lang w:val="fr-CH"/>
        </w:rPr>
        <w:tab/>
      </w:r>
      <w:r>
        <w:fldChar w:fldCharType="begin"/>
      </w:r>
      <w:r w:rsidRPr="00AE79C0">
        <w:rPr>
          <w:lang w:val="fr-CH"/>
        </w:rPr>
        <w:instrText xml:space="preserve"> PAGEREF _Toc54686824 \h </w:instrText>
      </w:r>
      <w:r>
        <w:fldChar w:fldCharType="separate"/>
      </w:r>
      <w:r w:rsidRPr="00AE79C0">
        <w:rPr>
          <w:lang w:val="fr-CH"/>
        </w:rPr>
        <w:t>78</w:t>
      </w:r>
      <w:r>
        <w:fldChar w:fldCharType="end"/>
      </w:r>
    </w:p>
    <w:p w14:paraId="5E6F52F9" w14:textId="024F78C6"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6.77.</w:t>
      </w:r>
      <w:r>
        <w:rPr>
          <w:rFonts w:asciiTheme="minorHAnsi" w:eastAsiaTheme="minorEastAsia" w:hAnsiTheme="minorHAnsi" w:cstheme="minorBidi"/>
          <w:caps w:val="0"/>
          <w:sz w:val="22"/>
          <w:szCs w:val="22"/>
          <w:lang w:val="fr-CH" w:eastAsia="fr-CH"/>
        </w:rPr>
        <w:tab/>
      </w:r>
      <w:r w:rsidRPr="004B770E">
        <w:rPr>
          <w:lang w:val="fr-FR"/>
        </w:rPr>
        <w:t>Qualifier transl_table</w:t>
      </w:r>
      <w:r w:rsidRPr="00AE79C0">
        <w:rPr>
          <w:lang w:val="fr-CH"/>
        </w:rPr>
        <w:tab/>
      </w:r>
      <w:r>
        <w:fldChar w:fldCharType="begin"/>
      </w:r>
      <w:r w:rsidRPr="00AE79C0">
        <w:rPr>
          <w:lang w:val="fr-CH"/>
        </w:rPr>
        <w:instrText xml:space="preserve"> PAGEREF _Toc54686825 \h </w:instrText>
      </w:r>
      <w:r>
        <w:fldChar w:fldCharType="separate"/>
      </w:r>
      <w:r w:rsidRPr="00AE79C0">
        <w:rPr>
          <w:lang w:val="fr-CH"/>
        </w:rPr>
        <w:t>78</w:t>
      </w:r>
      <w:r>
        <w:fldChar w:fldCharType="end"/>
      </w:r>
    </w:p>
    <w:p w14:paraId="6FCF0800" w14:textId="0F39BA88"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6.78.</w:t>
      </w:r>
      <w:r>
        <w:rPr>
          <w:rFonts w:asciiTheme="minorHAnsi" w:eastAsiaTheme="minorEastAsia" w:hAnsiTheme="minorHAnsi" w:cstheme="minorBidi"/>
          <w:caps w:val="0"/>
          <w:sz w:val="22"/>
          <w:szCs w:val="22"/>
          <w:lang w:val="fr-CH" w:eastAsia="fr-CH"/>
        </w:rPr>
        <w:tab/>
      </w:r>
      <w:r w:rsidRPr="004B770E">
        <w:rPr>
          <w:lang w:val="fr-FR"/>
        </w:rPr>
        <w:t>Qualifier trans_splicing</w:t>
      </w:r>
      <w:r w:rsidRPr="00AE79C0">
        <w:rPr>
          <w:lang w:val="fr-CH"/>
        </w:rPr>
        <w:tab/>
      </w:r>
      <w:r>
        <w:fldChar w:fldCharType="begin"/>
      </w:r>
      <w:r w:rsidRPr="00AE79C0">
        <w:rPr>
          <w:lang w:val="fr-CH"/>
        </w:rPr>
        <w:instrText xml:space="preserve"> PAGEREF _Toc54686826 \h </w:instrText>
      </w:r>
      <w:r>
        <w:fldChar w:fldCharType="separate"/>
      </w:r>
      <w:r w:rsidRPr="00AE79C0">
        <w:rPr>
          <w:lang w:val="fr-CH"/>
        </w:rPr>
        <w:t>79</w:t>
      </w:r>
      <w:r>
        <w:fldChar w:fldCharType="end"/>
      </w:r>
    </w:p>
    <w:p w14:paraId="7472D744" w14:textId="46FC1A83"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6.79.</w:t>
      </w:r>
      <w:r>
        <w:rPr>
          <w:rFonts w:asciiTheme="minorHAnsi" w:eastAsiaTheme="minorEastAsia" w:hAnsiTheme="minorHAnsi" w:cstheme="minorBidi"/>
          <w:caps w:val="0"/>
          <w:sz w:val="22"/>
          <w:szCs w:val="22"/>
          <w:lang w:val="fr-CH" w:eastAsia="fr-CH"/>
        </w:rPr>
        <w:tab/>
      </w:r>
      <w:r w:rsidRPr="004B770E">
        <w:rPr>
          <w:lang w:val="fr-FR"/>
        </w:rPr>
        <w:t>Qualifier translation</w:t>
      </w:r>
      <w:r w:rsidRPr="00AE79C0">
        <w:rPr>
          <w:lang w:val="fr-CH"/>
        </w:rPr>
        <w:tab/>
      </w:r>
      <w:r>
        <w:fldChar w:fldCharType="begin"/>
      </w:r>
      <w:r w:rsidRPr="00AE79C0">
        <w:rPr>
          <w:lang w:val="fr-CH"/>
        </w:rPr>
        <w:instrText xml:space="preserve"> PAGEREF _Toc54686827 \h </w:instrText>
      </w:r>
      <w:r>
        <w:fldChar w:fldCharType="separate"/>
      </w:r>
      <w:r w:rsidRPr="00AE79C0">
        <w:rPr>
          <w:lang w:val="fr-CH"/>
        </w:rPr>
        <w:t>79</w:t>
      </w:r>
      <w:r>
        <w:fldChar w:fldCharType="end"/>
      </w:r>
    </w:p>
    <w:p w14:paraId="74B941DD" w14:textId="6AD5A620"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6.80.</w:t>
      </w:r>
      <w:r>
        <w:rPr>
          <w:rFonts w:asciiTheme="minorHAnsi" w:eastAsiaTheme="minorEastAsia" w:hAnsiTheme="minorHAnsi" w:cstheme="minorBidi"/>
          <w:caps w:val="0"/>
          <w:sz w:val="22"/>
          <w:szCs w:val="22"/>
          <w:lang w:val="fr-CH" w:eastAsia="fr-CH"/>
        </w:rPr>
        <w:tab/>
      </w:r>
      <w:r w:rsidRPr="004B770E">
        <w:rPr>
          <w:lang w:val="fr-FR"/>
        </w:rPr>
        <w:t>Qualifier variety</w:t>
      </w:r>
      <w:r w:rsidRPr="00AE79C0">
        <w:rPr>
          <w:lang w:val="fr-CH"/>
        </w:rPr>
        <w:tab/>
      </w:r>
      <w:r>
        <w:fldChar w:fldCharType="begin"/>
      </w:r>
      <w:r w:rsidRPr="00AE79C0">
        <w:rPr>
          <w:lang w:val="fr-CH"/>
        </w:rPr>
        <w:instrText xml:space="preserve"> PAGEREF _Toc54686828 \h </w:instrText>
      </w:r>
      <w:r>
        <w:fldChar w:fldCharType="separate"/>
      </w:r>
      <w:r w:rsidRPr="00AE79C0">
        <w:rPr>
          <w:lang w:val="fr-CH"/>
        </w:rPr>
        <w:t>80</w:t>
      </w:r>
      <w:r>
        <w:fldChar w:fldCharType="end"/>
      </w:r>
    </w:p>
    <w:p w14:paraId="0220A65D" w14:textId="02DD3A99"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7 : CLÉS DE CARACTÉRISATION POUR LES SÉQUENCES D’ACIDES AMINÉS</w:t>
      </w:r>
      <w:r w:rsidRPr="00AE79C0">
        <w:rPr>
          <w:lang w:val="fr-CH"/>
        </w:rPr>
        <w:tab/>
      </w:r>
      <w:r>
        <w:fldChar w:fldCharType="begin"/>
      </w:r>
      <w:r w:rsidRPr="00AE79C0">
        <w:rPr>
          <w:lang w:val="fr-CH"/>
        </w:rPr>
        <w:instrText xml:space="preserve"> PAGEREF _Toc54686829 \h </w:instrText>
      </w:r>
      <w:r>
        <w:fldChar w:fldCharType="separate"/>
      </w:r>
      <w:r w:rsidRPr="00AE79C0">
        <w:rPr>
          <w:lang w:val="fr-CH"/>
        </w:rPr>
        <w:t>81</w:t>
      </w:r>
      <w:r>
        <w:fldChar w:fldCharType="end"/>
      </w:r>
    </w:p>
    <w:p w14:paraId="399AE0A1" w14:textId="07EED4BB"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7.1.</w:t>
      </w:r>
      <w:r w:rsidRPr="00AE79C0">
        <w:rPr>
          <w:rFonts w:asciiTheme="minorHAnsi" w:eastAsiaTheme="minorEastAsia" w:hAnsiTheme="minorHAnsi" w:cstheme="minorBidi"/>
          <w:caps w:val="0"/>
          <w:sz w:val="22"/>
          <w:szCs w:val="22"/>
          <w:lang w:eastAsia="fr-CH"/>
        </w:rPr>
        <w:tab/>
      </w:r>
      <w:r w:rsidRPr="00AE79C0">
        <w:t>Feature Key ACT_SITE</w:t>
      </w:r>
      <w:r>
        <w:tab/>
      </w:r>
      <w:r>
        <w:fldChar w:fldCharType="begin"/>
      </w:r>
      <w:r>
        <w:instrText xml:space="preserve"> PAGEREF _Toc54686830 \h </w:instrText>
      </w:r>
      <w:r>
        <w:fldChar w:fldCharType="separate"/>
      </w:r>
      <w:r>
        <w:t>81</w:t>
      </w:r>
      <w:r>
        <w:fldChar w:fldCharType="end"/>
      </w:r>
    </w:p>
    <w:p w14:paraId="05A845BA" w14:textId="75CB8267"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7.2.</w:t>
      </w:r>
      <w:r w:rsidRPr="00AE79C0">
        <w:rPr>
          <w:rFonts w:asciiTheme="minorHAnsi" w:eastAsiaTheme="minorEastAsia" w:hAnsiTheme="minorHAnsi" w:cstheme="minorBidi"/>
          <w:caps w:val="0"/>
          <w:sz w:val="22"/>
          <w:szCs w:val="22"/>
          <w:lang w:eastAsia="fr-CH"/>
        </w:rPr>
        <w:tab/>
      </w:r>
      <w:r w:rsidRPr="00AE79C0">
        <w:t>Feature Key BINDING</w:t>
      </w:r>
      <w:r>
        <w:tab/>
      </w:r>
      <w:r>
        <w:fldChar w:fldCharType="begin"/>
      </w:r>
      <w:r>
        <w:instrText xml:space="preserve"> PAGEREF _Toc54686831 \h </w:instrText>
      </w:r>
      <w:r>
        <w:fldChar w:fldCharType="separate"/>
      </w:r>
      <w:r>
        <w:t>81</w:t>
      </w:r>
      <w:r>
        <w:fldChar w:fldCharType="end"/>
      </w:r>
    </w:p>
    <w:p w14:paraId="2387B4C2" w14:textId="1E13D551"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7.3.</w:t>
      </w:r>
      <w:r w:rsidRPr="00AE79C0">
        <w:rPr>
          <w:rFonts w:asciiTheme="minorHAnsi" w:eastAsiaTheme="minorEastAsia" w:hAnsiTheme="minorHAnsi" w:cstheme="minorBidi"/>
          <w:caps w:val="0"/>
          <w:sz w:val="22"/>
          <w:szCs w:val="22"/>
          <w:lang w:eastAsia="fr-CH"/>
        </w:rPr>
        <w:tab/>
      </w:r>
      <w:r w:rsidRPr="00AE79C0">
        <w:t>Feature Key CA_BIND</w:t>
      </w:r>
      <w:r>
        <w:tab/>
      </w:r>
      <w:r>
        <w:fldChar w:fldCharType="begin"/>
      </w:r>
      <w:r>
        <w:instrText xml:space="preserve"> PAGEREF _Toc54686832 \h </w:instrText>
      </w:r>
      <w:r>
        <w:fldChar w:fldCharType="separate"/>
      </w:r>
      <w:r>
        <w:t>81</w:t>
      </w:r>
      <w:r>
        <w:fldChar w:fldCharType="end"/>
      </w:r>
    </w:p>
    <w:p w14:paraId="282E3531" w14:textId="38B0FE88"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7.4.</w:t>
      </w:r>
      <w:r w:rsidRPr="00AE79C0">
        <w:rPr>
          <w:rFonts w:asciiTheme="minorHAnsi" w:eastAsiaTheme="minorEastAsia" w:hAnsiTheme="minorHAnsi" w:cstheme="minorBidi"/>
          <w:caps w:val="0"/>
          <w:sz w:val="22"/>
          <w:szCs w:val="22"/>
          <w:lang w:eastAsia="fr-CH"/>
        </w:rPr>
        <w:tab/>
      </w:r>
      <w:r w:rsidRPr="00AE79C0">
        <w:t>Feature Key CARBOHYD</w:t>
      </w:r>
      <w:r>
        <w:tab/>
      </w:r>
      <w:r>
        <w:fldChar w:fldCharType="begin"/>
      </w:r>
      <w:r>
        <w:instrText xml:space="preserve"> PAGEREF _Toc54686833 \h </w:instrText>
      </w:r>
      <w:r>
        <w:fldChar w:fldCharType="separate"/>
      </w:r>
      <w:r>
        <w:t>81</w:t>
      </w:r>
      <w:r>
        <w:fldChar w:fldCharType="end"/>
      </w:r>
    </w:p>
    <w:p w14:paraId="0FBB73EB" w14:textId="6FE4B0C7"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7.5.</w:t>
      </w:r>
      <w:r w:rsidRPr="00AE79C0">
        <w:rPr>
          <w:rFonts w:asciiTheme="minorHAnsi" w:eastAsiaTheme="minorEastAsia" w:hAnsiTheme="minorHAnsi" w:cstheme="minorBidi"/>
          <w:caps w:val="0"/>
          <w:sz w:val="22"/>
          <w:szCs w:val="22"/>
          <w:lang w:eastAsia="fr-CH"/>
        </w:rPr>
        <w:tab/>
      </w:r>
      <w:r w:rsidRPr="00AE79C0">
        <w:t>Feature Key CHAIN</w:t>
      </w:r>
      <w:r>
        <w:tab/>
      </w:r>
      <w:r>
        <w:fldChar w:fldCharType="begin"/>
      </w:r>
      <w:r>
        <w:instrText xml:space="preserve"> PAGEREF _Toc54686834 \h </w:instrText>
      </w:r>
      <w:r>
        <w:fldChar w:fldCharType="separate"/>
      </w:r>
      <w:r>
        <w:t>81</w:t>
      </w:r>
      <w:r>
        <w:fldChar w:fldCharType="end"/>
      </w:r>
    </w:p>
    <w:p w14:paraId="255AAD0E" w14:textId="68889027"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7.6.</w:t>
      </w:r>
      <w:r w:rsidRPr="00AE79C0">
        <w:rPr>
          <w:rFonts w:asciiTheme="minorHAnsi" w:eastAsiaTheme="minorEastAsia" w:hAnsiTheme="minorHAnsi" w:cstheme="minorBidi"/>
          <w:caps w:val="0"/>
          <w:sz w:val="22"/>
          <w:szCs w:val="22"/>
          <w:lang w:eastAsia="fr-CH"/>
        </w:rPr>
        <w:tab/>
      </w:r>
      <w:r w:rsidRPr="00AE79C0">
        <w:t>Feature Key COILED</w:t>
      </w:r>
      <w:r>
        <w:tab/>
      </w:r>
      <w:r>
        <w:fldChar w:fldCharType="begin"/>
      </w:r>
      <w:r>
        <w:instrText xml:space="preserve"> PAGEREF _Toc54686835 \h </w:instrText>
      </w:r>
      <w:r>
        <w:fldChar w:fldCharType="separate"/>
      </w:r>
      <w:r>
        <w:t>81</w:t>
      </w:r>
      <w:r>
        <w:fldChar w:fldCharType="end"/>
      </w:r>
    </w:p>
    <w:p w14:paraId="22ADABC8" w14:textId="080A524B"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7.7.</w:t>
      </w:r>
      <w:r w:rsidRPr="00AE79C0">
        <w:rPr>
          <w:rFonts w:asciiTheme="minorHAnsi" w:eastAsiaTheme="minorEastAsia" w:hAnsiTheme="minorHAnsi" w:cstheme="minorBidi"/>
          <w:caps w:val="0"/>
          <w:sz w:val="22"/>
          <w:szCs w:val="22"/>
          <w:lang w:eastAsia="fr-CH"/>
        </w:rPr>
        <w:tab/>
      </w:r>
      <w:r w:rsidRPr="00AE79C0">
        <w:t>Feature Key COMPBIAS</w:t>
      </w:r>
      <w:r>
        <w:tab/>
      </w:r>
      <w:r>
        <w:fldChar w:fldCharType="begin"/>
      </w:r>
      <w:r>
        <w:instrText xml:space="preserve"> PAGEREF _Toc54686836 \h </w:instrText>
      </w:r>
      <w:r>
        <w:fldChar w:fldCharType="separate"/>
      </w:r>
      <w:r>
        <w:t>82</w:t>
      </w:r>
      <w:r>
        <w:fldChar w:fldCharType="end"/>
      </w:r>
    </w:p>
    <w:p w14:paraId="7BA3EC3F" w14:textId="6144374D"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7.8.</w:t>
      </w:r>
      <w:r w:rsidRPr="00AE79C0">
        <w:rPr>
          <w:rFonts w:asciiTheme="minorHAnsi" w:eastAsiaTheme="minorEastAsia" w:hAnsiTheme="minorHAnsi" w:cstheme="minorBidi"/>
          <w:caps w:val="0"/>
          <w:sz w:val="22"/>
          <w:szCs w:val="22"/>
          <w:lang w:eastAsia="fr-CH"/>
        </w:rPr>
        <w:tab/>
      </w:r>
      <w:r w:rsidRPr="00AE79C0">
        <w:t>Feature Key CONFLICT</w:t>
      </w:r>
      <w:r>
        <w:tab/>
      </w:r>
      <w:r>
        <w:fldChar w:fldCharType="begin"/>
      </w:r>
      <w:r>
        <w:instrText xml:space="preserve"> PAGEREF _Toc54686837 \h </w:instrText>
      </w:r>
      <w:r>
        <w:fldChar w:fldCharType="separate"/>
      </w:r>
      <w:r>
        <w:t>82</w:t>
      </w:r>
      <w:r>
        <w:fldChar w:fldCharType="end"/>
      </w:r>
    </w:p>
    <w:p w14:paraId="5AAB2FDC" w14:textId="49A8D400" w:rsidR="00DA41A3" w:rsidRPr="00AE79C0" w:rsidRDefault="00DA41A3" w:rsidP="009B2AE0">
      <w:pPr>
        <w:pStyle w:val="TOC2"/>
        <w:tabs>
          <w:tab w:val="left" w:pos="720"/>
        </w:tabs>
        <w:rPr>
          <w:rFonts w:asciiTheme="minorHAnsi" w:eastAsiaTheme="minorEastAsia" w:hAnsiTheme="minorHAnsi" w:cstheme="minorBidi"/>
          <w:caps w:val="0"/>
          <w:sz w:val="22"/>
          <w:szCs w:val="22"/>
          <w:lang w:eastAsia="fr-CH"/>
        </w:rPr>
      </w:pPr>
      <w:r w:rsidRPr="00AE79C0">
        <w:rPr>
          <w:color w:val="000000"/>
        </w:rPr>
        <w:t>7.9.</w:t>
      </w:r>
      <w:r w:rsidRPr="00AE79C0">
        <w:rPr>
          <w:rFonts w:asciiTheme="minorHAnsi" w:eastAsiaTheme="minorEastAsia" w:hAnsiTheme="minorHAnsi" w:cstheme="minorBidi"/>
          <w:caps w:val="0"/>
          <w:sz w:val="22"/>
          <w:szCs w:val="22"/>
          <w:lang w:eastAsia="fr-CH"/>
        </w:rPr>
        <w:tab/>
      </w:r>
      <w:r w:rsidRPr="00AE79C0">
        <w:t>Feature Key CROSSLNK</w:t>
      </w:r>
      <w:r>
        <w:tab/>
      </w:r>
      <w:r>
        <w:fldChar w:fldCharType="begin"/>
      </w:r>
      <w:r>
        <w:instrText xml:space="preserve"> PAGEREF _Toc54686838 \h </w:instrText>
      </w:r>
      <w:r>
        <w:fldChar w:fldCharType="separate"/>
      </w:r>
      <w:r>
        <w:t>82</w:t>
      </w:r>
      <w:r>
        <w:fldChar w:fldCharType="end"/>
      </w:r>
    </w:p>
    <w:p w14:paraId="7457F83D" w14:textId="2AF3B5C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rFonts w:cs="Tahoma"/>
          <w:color w:val="000000"/>
        </w:rPr>
        <w:t>7.10.</w:t>
      </w:r>
      <w:r w:rsidRPr="00AE79C0">
        <w:rPr>
          <w:rFonts w:asciiTheme="minorHAnsi" w:eastAsiaTheme="minorEastAsia" w:hAnsiTheme="minorHAnsi" w:cstheme="minorBidi"/>
          <w:caps w:val="0"/>
          <w:sz w:val="22"/>
          <w:szCs w:val="22"/>
          <w:lang w:eastAsia="fr-CH"/>
        </w:rPr>
        <w:tab/>
      </w:r>
      <w:r w:rsidRPr="00AE79C0">
        <w:t xml:space="preserve">Feature Key </w:t>
      </w:r>
      <w:r w:rsidRPr="00AE79C0">
        <w:rPr>
          <w:rFonts w:cs="Tahoma"/>
        </w:rPr>
        <w:t>DISULFID</w:t>
      </w:r>
      <w:r>
        <w:tab/>
      </w:r>
      <w:r>
        <w:fldChar w:fldCharType="begin"/>
      </w:r>
      <w:r>
        <w:instrText xml:space="preserve"> PAGEREF _Toc54686839 \h </w:instrText>
      </w:r>
      <w:r>
        <w:fldChar w:fldCharType="separate"/>
      </w:r>
      <w:r>
        <w:t>82</w:t>
      </w:r>
      <w:r>
        <w:fldChar w:fldCharType="end"/>
      </w:r>
    </w:p>
    <w:p w14:paraId="6DDB3CE2" w14:textId="64B49349"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7.11.</w:t>
      </w:r>
      <w:r w:rsidRPr="00AE79C0">
        <w:rPr>
          <w:rFonts w:asciiTheme="minorHAnsi" w:eastAsiaTheme="minorEastAsia" w:hAnsiTheme="minorHAnsi" w:cstheme="minorBidi"/>
          <w:caps w:val="0"/>
          <w:sz w:val="22"/>
          <w:szCs w:val="22"/>
          <w:lang w:eastAsia="fr-CH"/>
        </w:rPr>
        <w:tab/>
      </w:r>
      <w:r w:rsidRPr="00AE79C0">
        <w:t xml:space="preserve">Feature Key </w:t>
      </w:r>
      <w:r w:rsidRPr="00AE79C0">
        <w:rPr>
          <w:rFonts w:cs="Tahoma"/>
        </w:rPr>
        <w:t>DNA_BIND</w:t>
      </w:r>
      <w:r>
        <w:tab/>
      </w:r>
      <w:r>
        <w:fldChar w:fldCharType="begin"/>
      </w:r>
      <w:r>
        <w:instrText xml:space="preserve"> PAGEREF _Toc54686840 \h </w:instrText>
      </w:r>
      <w:r>
        <w:fldChar w:fldCharType="separate"/>
      </w:r>
      <w:r>
        <w:t>82</w:t>
      </w:r>
      <w:r>
        <w:fldChar w:fldCharType="end"/>
      </w:r>
    </w:p>
    <w:p w14:paraId="0EBBACB4" w14:textId="54C7BEB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7.12.</w:t>
      </w:r>
      <w:r w:rsidRPr="00AE79C0">
        <w:rPr>
          <w:rFonts w:asciiTheme="minorHAnsi" w:eastAsiaTheme="minorEastAsia" w:hAnsiTheme="minorHAnsi" w:cstheme="minorBidi"/>
          <w:caps w:val="0"/>
          <w:sz w:val="22"/>
          <w:szCs w:val="22"/>
          <w:lang w:eastAsia="fr-CH"/>
        </w:rPr>
        <w:tab/>
      </w:r>
      <w:r w:rsidRPr="00AE79C0">
        <w:t>Feature Key DOMAIN</w:t>
      </w:r>
      <w:r>
        <w:tab/>
      </w:r>
      <w:r>
        <w:fldChar w:fldCharType="begin"/>
      </w:r>
      <w:r>
        <w:instrText xml:space="preserve"> PAGEREF _Toc54686841 \h </w:instrText>
      </w:r>
      <w:r>
        <w:fldChar w:fldCharType="separate"/>
      </w:r>
      <w:r>
        <w:t>82</w:t>
      </w:r>
      <w:r>
        <w:fldChar w:fldCharType="end"/>
      </w:r>
    </w:p>
    <w:p w14:paraId="50DD3FF2" w14:textId="43142528"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7.13.</w:t>
      </w:r>
      <w:r w:rsidRPr="00AE79C0">
        <w:rPr>
          <w:rFonts w:asciiTheme="minorHAnsi" w:eastAsiaTheme="minorEastAsia" w:hAnsiTheme="minorHAnsi" w:cstheme="minorBidi"/>
          <w:caps w:val="0"/>
          <w:sz w:val="22"/>
          <w:szCs w:val="22"/>
          <w:lang w:eastAsia="fr-CH"/>
        </w:rPr>
        <w:tab/>
      </w:r>
      <w:r w:rsidRPr="00AE79C0">
        <w:t>Feature Key HELIX</w:t>
      </w:r>
      <w:r>
        <w:tab/>
      </w:r>
      <w:r>
        <w:fldChar w:fldCharType="begin"/>
      </w:r>
      <w:r>
        <w:instrText xml:space="preserve"> PAGEREF _Toc54686842 \h </w:instrText>
      </w:r>
      <w:r>
        <w:fldChar w:fldCharType="separate"/>
      </w:r>
      <w:r>
        <w:t>83</w:t>
      </w:r>
      <w:r>
        <w:fldChar w:fldCharType="end"/>
      </w:r>
    </w:p>
    <w:p w14:paraId="52EAF67D" w14:textId="5AD6882B"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7.14.</w:t>
      </w:r>
      <w:r w:rsidRPr="00AE79C0">
        <w:rPr>
          <w:rFonts w:asciiTheme="minorHAnsi" w:eastAsiaTheme="minorEastAsia" w:hAnsiTheme="minorHAnsi" w:cstheme="minorBidi"/>
          <w:caps w:val="0"/>
          <w:sz w:val="22"/>
          <w:szCs w:val="22"/>
          <w:lang w:eastAsia="fr-CH"/>
        </w:rPr>
        <w:tab/>
      </w:r>
      <w:r w:rsidRPr="00AE79C0">
        <w:t>Feature Key INIT_MET</w:t>
      </w:r>
      <w:r>
        <w:tab/>
      </w:r>
      <w:r>
        <w:fldChar w:fldCharType="begin"/>
      </w:r>
      <w:r>
        <w:instrText xml:space="preserve"> PAGEREF _Toc54686843 \h </w:instrText>
      </w:r>
      <w:r>
        <w:fldChar w:fldCharType="separate"/>
      </w:r>
      <w:r>
        <w:t>83</w:t>
      </w:r>
      <w:r>
        <w:fldChar w:fldCharType="end"/>
      </w:r>
    </w:p>
    <w:p w14:paraId="1AFEEF81" w14:textId="73CD2405"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7.15.</w:t>
      </w:r>
      <w:r w:rsidRPr="00AE79C0">
        <w:rPr>
          <w:rFonts w:asciiTheme="minorHAnsi" w:eastAsiaTheme="minorEastAsia" w:hAnsiTheme="minorHAnsi" w:cstheme="minorBidi"/>
          <w:caps w:val="0"/>
          <w:sz w:val="22"/>
          <w:szCs w:val="22"/>
          <w:lang w:eastAsia="fr-CH"/>
        </w:rPr>
        <w:tab/>
      </w:r>
      <w:r w:rsidRPr="00AE79C0">
        <w:t>Feature Key INTRAMEM</w:t>
      </w:r>
      <w:r>
        <w:tab/>
      </w:r>
      <w:r>
        <w:fldChar w:fldCharType="begin"/>
      </w:r>
      <w:r>
        <w:instrText xml:space="preserve"> PAGEREF _Toc54686844 \h </w:instrText>
      </w:r>
      <w:r>
        <w:fldChar w:fldCharType="separate"/>
      </w:r>
      <w:r>
        <w:t>83</w:t>
      </w:r>
      <w:r>
        <w:fldChar w:fldCharType="end"/>
      </w:r>
    </w:p>
    <w:p w14:paraId="4136F663" w14:textId="26D06974"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rFonts w:cs="Tahoma"/>
          <w:color w:val="000000"/>
        </w:rPr>
        <w:t>7.16.</w:t>
      </w:r>
      <w:r w:rsidRPr="00AE79C0">
        <w:rPr>
          <w:rFonts w:asciiTheme="minorHAnsi" w:eastAsiaTheme="minorEastAsia" w:hAnsiTheme="minorHAnsi" w:cstheme="minorBidi"/>
          <w:caps w:val="0"/>
          <w:sz w:val="22"/>
          <w:szCs w:val="22"/>
          <w:lang w:eastAsia="fr-CH"/>
        </w:rPr>
        <w:tab/>
      </w:r>
      <w:r w:rsidRPr="00AE79C0">
        <w:t xml:space="preserve">Feature Key </w:t>
      </w:r>
      <w:r w:rsidRPr="00AE79C0">
        <w:rPr>
          <w:rFonts w:cs="Tahoma"/>
        </w:rPr>
        <w:t>LIPID</w:t>
      </w:r>
      <w:r>
        <w:tab/>
      </w:r>
      <w:r>
        <w:fldChar w:fldCharType="begin"/>
      </w:r>
      <w:r>
        <w:instrText xml:space="preserve"> PAGEREF _Toc54686845 \h </w:instrText>
      </w:r>
      <w:r>
        <w:fldChar w:fldCharType="separate"/>
      </w:r>
      <w:r>
        <w:t>84</w:t>
      </w:r>
      <w:r>
        <w:fldChar w:fldCharType="end"/>
      </w:r>
    </w:p>
    <w:p w14:paraId="74971B96" w14:textId="123646D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7.17.</w:t>
      </w:r>
      <w:r w:rsidRPr="00AE79C0">
        <w:rPr>
          <w:rFonts w:asciiTheme="minorHAnsi" w:eastAsiaTheme="minorEastAsia" w:hAnsiTheme="minorHAnsi" w:cstheme="minorBidi"/>
          <w:caps w:val="0"/>
          <w:sz w:val="22"/>
          <w:szCs w:val="22"/>
          <w:lang w:eastAsia="fr-CH"/>
        </w:rPr>
        <w:tab/>
      </w:r>
      <w:r w:rsidRPr="00AE79C0">
        <w:t>Feature Key METAL</w:t>
      </w:r>
      <w:r>
        <w:tab/>
      </w:r>
      <w:r>
        <w:fldChar w:fldCharType="begin"/>
      </w:r>
      <w:r>
        <w:instrText xml:space="preserve"> PAGEREF _Toc54686846 \h </w:instrText>
      </w:r>
      <w:r>
        <w:fldChar w:fldCharType="separate"/>
      </w:r>
      <w:r>
        <w:t>84</w:t>
      </w:r>
      <w:r>
        <w:fldChar w:fldCharType="end"/>
      </w:r>
    </w:p>
    <w:p w14:paraId="640A51B6" w14:textId="48C5CC1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7.18.</w:t>
      </w:r>
      <w:r w:rsidRPr="00AE79C0">
        <w:rPr>
          <w:rFonts w:asciiTheme="minorHAnsi" w:eastAsiaTheme="minorEastAsia" w:hAnsiTheme="minorHAnsi" w:cstheme="minorBidi"/>
          <w:caps w:val="0"/>
          <w:sz w:val="22"/>
          <w:szCs w:val="22"/>
          <w:lang w:eastAsia="fr-CH"/>
        </w:rPr>
        <w:tab/>
      </w:r>
      <w:r w:rsidRPr="00AE79C0">
        <w:t>Feature Key MOD_RES</w:t>
      </w:r>
      <w:r>
        <w:tab/>
      </w:r>
      <w:r>
        <w:fldChar w:fldCharType="begin"/>
      </w:r>
      <w:r>
        <w:instrText xml:space="preserve"> PAGEREF _Toc54686847 \h </w:instrText>
      </w:r>
      <w:r>
        <w:fldChar w:fldCharType="separate"/>
      </w:r>
      <w:r>
        <w:t>84</w:t>
      </w:r>
      <w:r>
        <w:fldChar w:fldCharType="end"/>
      </w:r>
    </w:p>
    <w:p w14:paraId="7AED95A5" w14:textId="2A7502B7"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rFonts w:cs="Tahoma"/>
          <w:color w:val="000000"/>
        </w:rPr>
        <w:lastRenderedPageBreak/>
        <w:t>7.19.</w:t>
      </w:r>
      <w:r w:rsidRPr="00AE79C0">
        <w:rPr>
          <w:rFonts w:asciiTheme="minorHAnsi" w:eastAsiaTheme="minorEastAsia" w:hAnsiTheme="minorHAnsi" w:cstheme="minorBidi"/>
          <w:caps w:val="0"/>
          <w:sz w:val="22"/>
          <w:szCs w:val="22"/>
          <w:lang w:eastAsia="fr-CH"/>
        </w:rPr>
        <w:tab/>
      </w:r>
      <w:r w:rsidRPr="00AE79C0">
        <w:t xml:space="preserve">Feature Key </w:t>
      </w:r>
      <w:r w:rsidRPr="00AE79C0">
        <w:rPr>
          <w:rFonts w:cs="Tahoma"/>
        </w:rPr>
        <w:t>MOTIF</w:t>
      </w:r>
      <w:r>
        <w:tab/>
      </w:r>
      <w:r>
        <w:fldChar w:fldCharType="begin"/>
      </w:r>
      <w:r>
        <w:instrText xml:space="preserve"> PAGEREF _Toc54686848 \h </w:instrText>
      </w:r>
      <w:r>
        <w:fldChar w:fldCharType="separate"/>
      </w:r>
      <w:r>
        <w:t>84</w:t>
      </w:r>
      <w:r>
        <w:fldChar w:fldCharType="end"/>
      </w:r>
    </w:p>
    <w:p w14:paraId="0792D5AD" w14:textId="656A412C"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7.20.</w:t>
      </w:r>
      <w:r w:rsidRPr="00AE79C0">
        <w:rPr>
          <w:rFonts w:asciiTheme="minorHAnsi" w:eastAsiaTheme="minorEastAsia" w:hAnsiTheme="minorHAnsi" w:cstheme="minorBidi"/>
          <w:caps w:val="0"/>
          <w:sz w:val="22"/>
          <w:szCs w:val="22"/>
          <w:lang w:eastAsia="fr-CH"/>
        </w:rPr>
        <w:tab/>
      </w:r>
      <w:r w:rsidRPr="00AE79C0">
        <w:t>Feature Key MUTAGEN</w:t>
      </w:r>
      <w:r>
        <w:tab/>
      </w:r>
      <w:r>
        <w:fldChar w:fldCharType="begin"/>
      </w:r>
      <w:r>
        <w:instrText xml:space="preserve"> PAGEREF _Toc54686849 \h </w:instrText>
      </w:r>
      <w:r>
        <w:fldChar w:fldCharType="separate"/>
      </w:r>
      <w:r>
        <w:t>84</w:t>
      </w:r>
      <w:r>
        <w:fldChar w:fldCharType="end"/>
      </w:r>
    </w:p>
    <w:p w14:paraId="271C15B5" w14:textId="2087FC1E"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7.21.</w:t>
      </w:r>
      <w:r w:rsidRPr="00AE79C0">
        <w:rPr>
          <w:rFonts w:asciiTheme="minorHAnsi" w:eastAsiaTheme="minorEastAsia" w:hAnsiTheme="minorHAnsi" w:cstheme="minorBidi"/>
          <w:caps w:val="0"/>
          <w:sz w:val="22"/>
          <w:szCs w:val="22"/>
          <w:lang w:eastAsia="fr-CH"/>
        </w:rPr>
        <w:tab/>
      </w:r>
      <w:r w:rsidRPr="00AE79C0">
        <w:t>Feature Key NON_STD</w:t>
      </w:r>
      <w:r>
        <w:tab/>
      </w:r>
      <w:r>
        <w:fldChar w:fldCharType="begin"/>
      </w:r>
      <w:r>
        <w:instrText xml:space="preserve"> PAGEREF _Toc54686850 \h </w:instrText>
      </w:r>
      <w:r>
        <w:fldChar w:fldCharType="separate"/>
      </w:r>
      <w:r>
        <w:t>84</w:t>
      </w:r>
      <w:r>
        <w:fldChar w:fldCharType="end"/>
      </w:r>
    </w:p>
    <w:p w14:paraId="7B797BA5" w14:textId="48FA5008"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7.22.</w:t>
      </w:r>
      <w:r w:rsidRPr="00AE79C0">
        <w:rPr>
          <w:rFonts w:asciiTheme="minorHAnsi" w:eastAsiaTheme="minorEastAsia" w:hAnsiTheme="minorHAnsi" w:cstheme="minorBidi"/>
          <w:caps w:val="0"/>
          <w:sz w:val="22"/>
          <w:szCs w:val="22"/>
          <w:lang w:eastAsia="fr-CH"/>
        </w:rPr>
        <w:tab/>
      </w:r>
      <w:r w:rsidRPr="00AE79C0">
        <w:t>Feature Key NON_TER</w:t>
      </w:r>
      <w:r>
        <w:tab/>
      </w:r>
      <w:r>
        <w:fldChar w:fldCharType="begin"/>
      </w:r>
      <w:r>
        <w:instrText xml:space="preserve"> PAGEREF _Toc54686851 \h </w:instrText>
      </w:r>
      <w:r>
        <w:fldChar w:fldCharType="separate"/>
      </w:r>
      <w:r>
        <w:t>84</w:t>
      </w:r>
      <w:r>
        <w:fldChar w:fldCharType="end"/>
      </w:r>
    </w:p>
    <w:p w14:paraId="7E89604C" w14:textId="5543C96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7.23.</w:t>
      </w:r>
      <w:r w:rsidRPr="00AE79C0">
        <w:rPr>
          <w:rFonts w:asciiTheme="minorHAnsi" w:eastAsiaTheme="minorEastAsia" w:hAnsiTheme="minorHAnsi" w:cstheme="minorBidi"/>
          <w:caps w:val="0"/>
          <w:sz w:val="22"/>
          <w:szCs w:val="22"/>
          <w:lang w:eastAsia="fr-CH"/>
        </w:rPr>
        <w:tab/>
      </w:r>
      <w:r w:rsidRPr="00AE79C0">
        <w:t>Feature Key NP_BIND</w:t>
      </w:r>
      <w:r>
        <w:tab/>
      </w:r>
      <w:r>
        <w:fldChar w:fldCharType="begin"/>
      </w:r>
      <w:r>
        <w:instrText xml:space="preserve"> PAGEREF _Toc54686852 \h </w:instrText>
      </w:r>
      <w:r>
        <w:fldChar w:fldCharType="separate"/>
      </w:r>
      <w:r>
        <w:t>85</w:t>
      </w:r>
      <w:r>
        <w:fldChar w:fldCharType="end"/>
      </w:r>
    </w:p>
    <w:p w14:paraId="77405172" w14:textId="1696E175"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7.24.</w:t>
      </w:r>
      <w:r w:rsidRPr="00AE79C0">
        <w:rPr>
          <w:rFonts w:asciiTheme="minorHAnsi" w:eastAsiaTheme="minorEastAsia" w:hAnsiTheme="minorHAnsi" w:cstheme="minorBidi"/>
          <w:caps w:val="0"/>
          <w:sz w:val="22"/>
          <w:szCs w:val="22"/>
          <w:lang w:eastAsia="fr-CH"/>
        </w:rPr>
        <w:tab/>
      </w:r>
      <w:r w:rsidRPr="00AE79C0">
        <w:t>Feature Key PEPTIDE</w:t>
      </w:r>
      <w:r>
        <w:tab/>
      </w:r>
      <w:r>
        <w:fldChar w:fldCharType="begin"/>
      </w:r>
      <w:r>
        <w:instrText xml:space="preserve"> PAGEREF _Toc54686853 \h </w:instrText>
      </w:r>
      <w:r>
        <w:fldChar w:fldCharType="separate"/>
      </w:r>
      <w:r>
        <w:t>85</w:t>
      </w:r>
      <w:r>
        <w:fldChar w:fldCharType="end"/>
      </w:r>
    </w:p>
    <w:p w14:paraId="79817CC5" w14:textId="6F3597BC"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7.25.</w:t>
      </w:r>
      <w:r w:rsidRPr="00AE79C0">
        <w:rPr>
          <w:rFonts w:asciiTheme="minorHAnsi" w:eastAsiaTheme="minorEastAsia" w:hAnsiTheme="minorHAnsi" w:cstheme="minorBidi"/>
          <w:caps w:val="0"/>
          <w:sz w:val="22"/>
          <w:szCs w:val="22"/>
          <w:lang w:eastAsia="fr-CH"/>
        </w:rPr>
        <w:tab/>
      </w:r>
      <w:r w:rsidRPr="00AE79C0">
        <w:t>Feature Key PROPEP</w:t>
      </w:r>
      <w:r>
        <w:tab/>
      </w:r>
      <w:r>
        <w:fldChar w:fldCharType="begin"/>
      </w:r>
      <w:r>
        <w:instrText xml:space="preserve"> PAGEREF _Toc54686854 \h </w:instrText>
      </w:r>
      <w:r>
        <w:fldChar w:fldCharType="separate"/>
      </w:r>
      <w:r>
        <w:t>85</w:t>
      </w:r>
      <w:r>
        <w:fldChar w:fldCharType="end"/>
      </w:r>
    </w:p>
    <w:p w14:paraId="779C833B" w14:textId="2853C710"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7.26.</w:t>
      </w:r>
      <w:r w:rsidRPr="00AE79C0">
        <w:rPr>
          <w:rFonts w:asciiTheme="minorHAnsi" w:eastAsiaTheme="minorEastAsia" w:hAnsiTheme="minorHAnsi" w:cstheme="minorBidi"/>
          <w:caps w:val="0"/>
          <w:sz w:val="22"/>
          <w:szCs w:val="22"/>
          <w:lang w:eastAsia="fr-CH"/>
        </w:rPr>
        <w:tab/>
      </w:r>
      <w:r w:rsidRPr="00AE79C0">
        <w:t>Feature Key REGION</w:t>
      </w:r>
      <w:r>
        <w:tab/>
      </w:r>
      <w:r>
        <w:fldChar w:fldCharType="begin"/>
      </w:r>
      <w:r>
        <w:instrText xml:space="preserve"> PAGEREF _Toc54686855 \h </w:instrText>
      </w:r>
      <w:r>
        <w:fldChar w:fldCharType="separate"/>
      </w:r>
      <w:r>
        <w:t>85</w:t>
      </w:r>
      <w:r>
        <w:fldChar w:fldCharType="end"/>
      </w:r>
    </w:p>
    <w:p w14:paraId="4A635D67" w14:textId="0EEAB18A"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7.27.</w:t>
      </w:r>
      <w:r w:rsidRPr="00AE79C0">
        <w:rPr>
          <w:rFonts w:asciiTheme="minorHAnsi" w:eastAsiaTheme="minorEastAsia" w:hAnsiTheme="minorHAnsi" w:cstheme="minorBidi"/>
          <w:caps w:val="0"/>
          <w:sz w:val="22"/>
          <w:szCs w:val="22"/>
          <w:lang w:eastAsia="fr-CH"/>
        </w:rPr>
        <w:tab/>
      </w:r>
      <w:r w:rsidRPr="00AE79C0">
        <w:t>Feature Key REPEAT</w:t>
      </w:r>
      <w:r>
        <w:tab/>
      </w:r>
      <w:r>
        <w:fldChar w:fldCharType="begin"/>
      </w:r>
      <w:r>
        <w:instrText xml:space="preserve"> PAGEREF _Toc54686856 \h </w:instrText>
      </w:r>
      <w:r>
        <w:fldChar w:fldCharType="separate"/>
      </w:r>
      <w:r>
        <w:t>85</w:t>
      </w:r>
      <w:r>
        <w:fldChar w:fldCharType="end"/>
      </w:r>
    </w:p>
    <w:p w14:paraId="610312B4" w14:textId="0F78330F"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7.28.</w:t>
      </w:r>
      <w:r w:rsidRPr="00AE79C0">
        <w:rPr>
          <w:rFonts w:asciiTheme="minorHAnsi" w:eastAsiaTheme="minorEastAsia" w:hAnsiTheme="minorHAnsi" w:cstheme="minorBidi"/>
          <w:caps w:val="0"/>
          <w:sz w:val="22"/>
          <w:szCs w:val="22"/>
          <w:lang w:eastAsia="fr-CH"/>
        </w:rPr>
        <w:tab/>
      </w:r>
      <w:r w:rsidRPr="00AE79C0">
        <w:t>Feature Key SIGNAL</w:t>
      </w:r>
      <w:r>
        <w:tab/>
      </w:r>
      <w:r>
        <w:fldChar w:fldCharType="begin"/>
      </w:r>
      <w:r>
        <w:instrText xml:space="preserve"> PAGEREF _Toc54686857 \h </w:instrText>
      </w:r>
      <w:r>
        <w:fldChar w:fldCharType="separate"/>
      </w:r>
      <w:r>
        <w:t>85</w:t>
      </w:r>
      <w:r>
        <w:fldChar w:fldCharType="end"/>
      </w:r>
    </w:p>
    <w:p w14:paraId="4DF17EDF" w14:textId="2C78E63C"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7.29.</w:t>
      </w:r>
      <w:r w:rsidRPr="00AE79C0">
        <w:rPr>
          <w:rFonts w:asciiTheme="minorHAnsi" w:eastAsiaTheme="minorEastAsia" w:hAnsiTheme="minorHAnsi" w:cstheme="minorBidi"/>
          <w:caps w:val="0"/>
          <w:sz w:val="22"/>
          <w:szCs w:val="22"/>
          <w:lang w:eastAsia="fr-CH"/>
        </w:rPr>
        <w:tab/>
      </w:r>
      <w:r w:rsidRPr="00AE79C0">
        <w:t>Feature Key SITE</w:t>
      </w:r>
      <w:r>
        <w:tab/>
      </w:r>
      <w:r>
        <w:fldChar w:fldCharType="begin"/>
      </w:r>
      <w:r>
        <w:instrText xml:space="preserve"> PAGEREF _Toc54686858 \h </w:instrText>
      </w:r>
      <w:r>
        <w:fldChar w:fldCharType="separate"/>
      </w:r>
      <w:r>
        <w:t>86</w:t>
      </w:r>
      <w:r>
        <w:fldChar w:fldCharType="end"/>
      </w:r>
    </w:p>
    <w:p w14:paraId="449D180A" w14:textId="2ABE9633"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7.30.</w:t>
      </w:r>
      <w:r w:rsidRPr="00AE79C0">
        <w:rPr>
          <w:rFonts w:asciiTheme="minorHAnsi" w:eastAsiaTheme="minorEastAsia" w:hAnsiTheme="minorHAnsi" w:cstheme="minorBidi"/>
          <w:caps w:val="0"/>
          <w:sz w:val="22"/>
          <w:szCs w:val="22"/>
          <w:lang w:eastAsia="fr-CH"/>
        </w:rPr>
        <w:tab/>
      </w:r>
      <w:r w:rsidRPr="00AE79C0">
        <w:t>Feature Key SOURCE</w:t>
      </w:r>
      <w:r>
        <w:tab/>
      </w:r>
      <w:r>
        <w:fldChar w:fldCharType="begin"/>
      </w:r>
      <w:r>
        <w:instrText xml:space="preserve"> PAGEREF _Toc54686859 \h </w:instrText>
      </w:r>
      <w:r>
        <w:fldChar w:fldCharType="separate"/>
      </w:r>
      <w:r>
        <w:t>86</w:t>
      </w:r>
      <w:r>
        <w:fldChar w:fldCharType="end"/>
      </w:r>
    </w:p>
    <w:p w14:paraId="59B0081B" w14:textId="0A71969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7.31.</w:t>
      </w:r>
      <w:r w:rsidRPr="00AE79C0">
        <w:rPr>
          <w:rFonts w:asciiTheme="minorHAnsi" w:eastAsiaTheme="minorEastAsia" w:hAnsiTheme="minorHAnsi" w:cstheme="minorBidi"/>
          <w:caps w:val="0"/>
          <w:sz w:val="22"/>
          <w:szCs w:val="22"/>
          <w:lang w:eastAsia="fr-CH"/>
        </w:rPr>
        <w:tab/>
      </w:r>
      <w:r w:rsidRPr="00AE79C0">
        <w:t>Feature Key STRAND</w:t>
      </w:r>
      <w:r>
        <w:tab/>
      </w:r>
      <w:r>
        <w:fldChar w:fldCharType="begin"/>
      </w:r>
      <w:r>
        <w:instrText xml:space="preserve"> PAGEREF _Toc54686860 \h </w:instrText>
      </w:r>
      <w:r>
        <w:fldChar w:fldCharType="separate"/>
      </w:r>
      <w:r>
        <w:t>86</w:t>
      </w:r>
      <w:r>
        <w:fldChar w:fldCharType="end"/>
      </w:r>
    </w:p>
    <w:p w14:paraId="5133D0CB" w14:textId="4C7429E2"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7.32.</w:t>
      </w:r>
      <w:r w:rsidRPr="00AE79C0">
        <w:rPr>
          <w:rFonts w:asciiTheme="minorHAnsi" w:eastAsiaTheme="minorEastAsia" w:hAnsiTheme="minorHAnsi" w:cstheme="minorBidi"/>
          <w:caps w:val="0"/>
          <w:sz w:val="22"/>
          <w:szCs w:val="22"/>
          <w:lang w:eastAsia="fr-CH"/>
        </w:rPr>
        <w:tab/>
      </w:r>
      <w:r w:rsidRPr="00AE79C0">
        <w:t>Feature Key TOPO_DOM</w:t>
      </w:r>
      <w:r>
        <w:tab/>
      </w:r>
      <w:r>
        <w:fldChar w:fldCharType="begin"/>
      </w:r>
      <w:r>
        <w:instrText xml:space="preserve"> PAGEREF _Toc54686861 \h </w:instrText>
      </w:r>
      <w:r>
        <w:fldChar w:fldCharType="separate"/>
      </w:r>
      <w:r>
        <w:t>86</w:t>
      </w:r>
      <w:r>
        <w:fldChar w:fldCharType="end"/>
      </w:r>
    </w:p>
    <w:p w14:paraId="4BDDE58B" w14:textId="1ED022D8"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7.33.</w:t>
      </w:r>
      <w:r w:rsidRPr="00AE79C0">
        <w:rPr>
          <w:rFonts w:asciiTheme="minorHAnsi" w:eastAsiaTheme="minorEastAsia" w:hAnsiTheme="minorHAnsi" w:cstheme="minorBidi"/>
          <w:caps w:val="0"/>
          <w:sz w:val="22"/>
          <w:szCs w:val="22"/>
          <w:lang w:eastAsia="fr-CH"/>
        </w:rPr>
        <w:tab/>
      </w:r>
      <w:r w:rsidRPr="00AE79C0">
        <w:t>Feature Key TRANSMEM</w:t>
      </w:r>
      <w:r>
        <w:tab/>
      </w:r>
      <w:r>
        <w:fldChar w:fldCharType="begin"/>
      </w:r>
      <w:r>
        <w:instrText xml:space="preserve"> PAGEREF _Toc54686862 \h </w:instrText>
      </w:r>
      <w:r>
        <w:fldChar w:fldCharType="separate"/>
      </w:r>
      <w:r>
        <w:t>86</w:t>
      </w:r>
      <w:r>
        <w:fldChar w:fldCharType="end"/>
      </w:r>
    </w:p>
    <w:p w14:paraId="1ABBF19F" w14:textId="79A19996"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7.34.</w:t>
      </w:r>
      <w:r w:rsidRPr="00AE79C0">
        <w:rPr>
          <w:rFonts w:asciiTheme="minorHAnsi" w:eastAsiaTheme="minorEastAsia" w:hAnsiTheme="minorHAnsi" w:cstheme="minorBidi"/>
          <w:caps w:val="0"/>
          <w:sz w:val="22"/>
          <w:szCs w:val="22"/>
          <w:lang w:eastAsia="fr-CH"/>
        </w:rPr>
        <w:tab/>
      </w:r>
      <w:r w:rsidRPr="00AE79C0">
        <w:t>Feature Key TRANSIT</w:t>
      </w:r>
      <w:r>
        <w:tab/>
      </w:r>
      <w:r>
        <w:fldChar w:fldCharType="begin"/>
      </w:r>
      <w:r>
        <w:instrText xml:space="preserve"> PAGEREF _Toc54686863 \h </w:instrText>
      </w:r>
      <w:r>
        <w:fldChar w:fldCharType="separate"/>
      </w:r>
      <w:r>
        <w:t>86</w:t>
      </w:r>
      <w:r>
        <w:fldChar w:fldCharType="end"/>
      </w:r>
    </w:p>
    <w:p w14:paraId="3731185C" w14:textId="2F3A6CFA"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7.35.</w:t>
      </w:r>
      <w:r w:rsidRPr="00AE79C0">
        <w:rPr>
          <w:rFonts w:asciiTheme="minorHAnsi" w:eastAsiaTheme="minorEastAsia" w:hAnsiTheme="minorHAnsi" w:cstheme="minorBidi"/>
          <w:caps w:val="0"/>
          <w:sz w:val="22"/>
          <w:szCs w:val="22"/>
          <w:lang w:eastAsia="fr-CH"/>
        </w:rPr>
        <w:tab/>
      </w:r>
      <w:r w:rsidRPr="00AE79C0">
        <w:t>Feature Key TURN</w:t>
      </w:r>
      <w:r>
        <w:tab/>
      </w:r>
      <w:r>
        <w:fldChar w:fldCharType="begin"/>
      </w:r>
      <w:r>
        <w:instrText xml:space="preserve"> PAGEREF _Toc54686864 \h </w:instrText>
      </w:r>
      <w:r>
        <w:fldChar w:fldCharType="separate"/>
      </w:r>
      <w:r>
        <w:t>86</w:t>
      </w:r>
      <w:r>
        <w:fldChar w:fldCharType="end"/>
      </w:r>
    </w:p>
    <w:p w14:paraId="718052B7" w14:textId="622C6F03"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7.36.</w:t>
      </w:r>
      <w:r w:rsidRPr="00AE79C0">
        <w:rPr>
          <w:rFonts w:asciiTheme="minorHAnsi" w:eastAsiaTheme="minorEastAsia" w:hAnsiTheme="minorHAnsi" w:cstheme="minorBidi"/>
          <w:caps w:val="0"/>
          <w:sz w:val="22"/>
          <w:szCs w:val="22"/>
          <w:lang w:eastAsia="fr-CH"/>
        </w:rPr>
        <w:tab/>
      </w:r>
      <w:r w:rsidRPr="00AE79C0">
        <w:t>Feature Key UNSURE</w:t>
      </w:r>
      <w:r>
        <w:tab/>
      </w:r>
      <w:r>
        <w:fldChar w:fldCharType="begin"/>
      </w:r>
      <w:r>
        <w:instrText xml:space="preserve"> PAGEREF _Toc54686865 \h </w:instrText>
      </w:r>
      <w:r>
        <w:fldChar w:fldCharType="separate"/>
      </w:r>
      <w:r>
        <w:t>87</w:t>
      </w:r>
      <w:r>
        <w:fldChar w:fldCharType="end"/>
      </w:r>
    </w:p>
    <w:p w14:paraId="62F239C1" w14:textId="0C7924EF"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7.37.</w:t>
      </w:r>
      <w:r w:rsidRPr="00AE79C0">
        <w:rPr>
          <w:rFonts w:asciiTheme="minorHAnsi" w:eastAsiaTheme="minorEastAsia" w:hAnsiTheme="minorHAnsi" w:cstheme="minorBidi"/>
          <w:caps w:val="0"/>
          <w:sz w:val="22"/>
          <w:szCs w:val="22"/>
          <w:lang w:eastAsia="fr-CH"/>
        </w:rPr>
        <w:tab/>
      </w:r>
      <w:r w:rsidRPr="00AE79C0">
        <w:t>Feature Key VARIANT</w:t>
      </w:r>
      <w:r>
        <w:tab/>
      </w:r>
      <w:r>
        <w:fldChar w:fldCharType="begin"/>
      </w:r>
      <w:r>
        <w:instrText xml:space="preserve"> PAGEREF _Toc54686866 \h </w:instrText>
      </w:r>
      <w:r>
        <w:fldChar w:fldCharType="separate"/>
      </w:r>
      <w:r>
        <w:t>87</w:t>
      </w:r>
      <w:r>
        <w:fldChar w:fldCharType="end"/>
      </w:r>
    </w:p>
    <w:p w14:paraId="019E83F3" w14:textId="3FD54E24" w:rsidR="00DA41A3" w:rsidRPr="00AE79C0" w:rsidRDefault="00DA41A3" w:rsidP="009B2AE0">
      <w:pPr>
        <w:pStyle w:val="TOC2"/>
        <w:tabs>
          <w:tab w:val="left" w:pos="960"/>
        </w:tabs>
        <w:rPr>
          <w:rFonts w:asciiTheme="minorHAnsi" w:eastAsiaTheme="minorEastAsia" w:hAnsiTheme="minorHAnsi" w:cstheme="minorBidi"/>
          <w:caps w:val="0"/>
          <w:sz w:val="22"/>
          <w:szCs w:val="22"/>
          <w:lang w:eastAsia="fr-CH"/>
        </w:rPr>
      </w:pPr>
      <w:r w:rsidRPr="00AE79C0">
        <w:rPr>
          <w:color w:val="000000"/>
        </w:rPr>
        <w:t>7.38.</w:t>
      </w:r>
      <w:r w:rsidRPr="00AE79C0">
        <w:rPr>
          <w:rFonts w:asciiTheme="minorHAnsi" w:eastAsiaTheme="minorEastAsia" w:hAnsiTheme="minorHAnsi" w:cstheme="minorBidi"/>
          <w:caps w:val="0"/>
          <w:sz w:val="22"/>
          <w:szCs w:val="22"/>
          <w:lang w:eastAsia="fr-CH"/>
        </w:rPr>
        <w:tab/>
      </w:r>
      <w:r w:rsidRPr="00AE79C0">
        <w:t>Feature Key VAR_SEQ</w:t>
      </w:r>
      <w:r>
        <w:tab/>
      </w:r>
      <w:r>
        <w:fldChar w:fldCharType="begin"/>
      </w:r>
      <w:r>
        <w:instrText xml:space="preserve"> PAGEREF _Toc54686867 \h </w:instrText>
      </w:r>
      <w:r>
        <w:fldChar w:fldCharType="separate"/>
      </w:r>
      <w:r>
        <w:t>87</w:t>
      </w:r>
      <w:r>
        <w:fldChar w:fldCharType="end"/>
      </w:r>
    </w:p>
    <w:p w14:paraId="3938A4CB" w14:textId="71B54677"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color w:val="000000"/>
          <w:lang w:val="fr-FR"/>
        </w:rPr>
        <w:t>7.39.</w:t>
      </w:r>
      <w:r>
        <w:rPr>
          <w:rFonts w:asciiTheme="minorHAnsi" w:eastAsiaTheme="minorEastAsia" w:hAnsiTheme="minorHAnsi" w:cstheme="minorBidi"/>
          <w:caps w:val="0"/>
          <w:sz w:val="22"/>
          <w:szCs w:val="22"/>
          <w:lang w:val="fr-CH" w:eastAsia="fr-CH"/>
        </w:rPr>
        <w:tab/>
      </w:r>
      <w:r w:rsidRPr="004B770E">
        <w:rPr>
          <w:lang w:val="fr-FR"/>
        </w:rPr>
        <w:t>Feature Key ZN_FING</w:t>
      </w:r>
      <w:r w:rsidRPr="00AE79C0">
        <w:rPr>
          <w:lang w:val="fr-CH"/>
        </w:rPr>
        <w:tab/>
      </w:r>
      <w:r>
        <w:fldChar w:fldCharType="begin"/>
      </w:r>
      <w:r w:rsidRPr="00AE79C0">
        <w:rPr>
          <w:lang w:val="fr-CH"/>
        </w:rPr>
        <w:instrText xml:space="preserve"> PAGEREF _Toc54686868 \h </w:instrText>
      </w:r>
      <w:r>
        <w:fldChar w:fldCharType="separate"/>
      </w:r>
      <w:r w:rsidRPr="00AE79C0">
        <w:rPr>
          <w:lang w:val="fr-CH"/>
        </w:rPr>
        <w:t>87</w:t>
      </w:r>
      <w:r>
        <w:fldChar w:fldCharType="end"/>
      </w:r>
    </w:p>
    <w:p w14:paraId="4D16DD55" w14:textId="03DF2CA7"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8 : QUALIFICATEURS POUR LES SÉQUENCES D’ACIDES AMINÉS</w:t>
      </w:r>
      <w:r w:rsidRPr="00AE79C0">
        <w:rPr>
          <w:lang w:val="fr-CH"/>
        </w:rPr>
        <w:tab/>
      </w:r>
      <w:r>
        <w:fldChar w:fldCharType="begin"/>
      </w:r>
      <w:r w:rsidRPr="00AE79C0">
        <w:rPr>
          <w:lang w:val="fr-CH"/>
        </w:rPr>
        <w:instrText xml:space="preserve"> PAGEREF _Toc54686869 \h </w:instrText>
      </w:r>
      <w:r>
        <w:fldChar w:fldCharType="separate"/>
      </w:r>
      <w:r w:rsidRPr="00AE79C0">
        <w:rPr>
          <w:lang w:val="fr-CH"/>
        </w:rPr>
        <w:t>88</w:t>
      </w:r>
      <w:r>
        <w:fldChar w:fldCharType="end"/>
      </w:r>
    </w:p>
    <w:p w14:paraId="0135E62A" w14:textId="397849A5"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rFonts w:ascii="Lucida Console" w:hAnsi="Lucida Console"/>
          <w:bCs/>
          <w:iCs/>
          <w:lang w:val="fr-FR"/>
        </w:rPr>
        <w:t>8.1.</w:t>
      </w:r>
      <w:r>
        <w:rPr>
          <w:rFonts w:asciiTheme="minorHAnsi" w:eastAsiaTheme="minorEastAsia" w:hAnsiTheme="minorHAnsi" w:cstheme="minorBidi"/>
          <w:caps w:val="0"/>
          <w:sz w:val="22"/>
          <w:szCs w:val="22"/>
          <w:lang w:val="fr-CH" w:eastAsia="fr-CH"/>
        </w:rPr>
        <w:tab/>
      </w:r>
      <w:r w:rsidRPr="004B770E">
        <w:rPr>
          <w:rFonts w:ascii="Lucida Console" w:hAnsi="Lucida Console"/>
          <w:bCs/>
          <w:iCs/>
          <w:lang w:val="fr-FR"/>
        </w:rPr>
        <w:t>Qualifier MOL_TYPE</w:t>
      </w:r>
      <w:r w:rsidRPr="00AE79C0">
        <w:rPr>
          <w:lang w:val="fr-CH"/>
        </w:rPr>
        <w:tab/>
      </w:r>
      <w:r>
        <w:fldChar w:fldCharType="begin"/>
      </w:r>
      <w:r w:rsidRPr="00AE79C0">
        <w:rPr>
          <w:lang w:val="fr-CH"/>
        </w:rPr>
        <w:instrText xml:space="preserve"> PAGEREF _Toc54686870 \h </w:instrText>
      </w:r>
      <w:r>
        <w:fldChar w:fldCharType="separate"/>
      </w:r>
      <w:r w:rsidRPr="00AE79C0">
        <w:rPr>
          <w:lang w:val="fr-CH"/>
        </w:rPr>
        <w:t>88</w:t>
      </w:r>
      <w:r>
        <w:fldChar w:fldCharType="end"/>
      </w:r>
    </w:p>
    <w:p w14:paraId="0BCB9C66" w14:textId="2AA99874"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rFonts w:ascii="Lucida Console" w:hAnsi="Lucida Console"/>
          <w:bCs/>
          <w:iCs/>
          <w:lang w:val="fr-FR"/>
        </w:rPr>
        <w:t>8.2.</w:t>
      </w:r>
      <w:r>
        <w:rPr>
          <w:rFonts w:asciiTheme="minorHAnsi" w:eastAsiaTheme="minorEastAsia" w:hAnsiTheme="minorHAnsi" w:cstheme="minorBidi"/>
          <w:caps w:val="0"/>
          <w:sz w:val="22"/>
          <w:szCs w:val="22"/>
          <w:lang w:val="fr-CH" w:eastAsia="fr-CH"/>
        </w:rPr>
        <w:tab/>
      </w:r>
      <w:r w:rsidRPr="004B770E">
        <w:rPr>
          <w:rFonts w:ascii="Lucida Console" w:hAnsi="Lucida Console"/>
          <w:bCs/>
          <w:iCs/>
          <w:lang w:val="fr-FR"/>
        </w:rPr>
        <w:t>Qualifier NOTE</w:t>
      </w:r>
      <w:r w:rsidRPr="00AE79C0">
        <w:rPr>
          <w:lang w:val="fr-CH"/>
        </w:rPr>
        <w:tab/>
      </w:r>
      <w:r>
        <w:fldChar w:fldCharType="begin"/>
      </w:r>
      <w:r w:rsidRPr="00AE79C0">
        <w:rPr>
          <w:lang w:val="fr-CH"/>
        </w:rPr>
        <w:instrText xml:space="preserve"> PAGEREF _Toc54686871 \h </w:instrText>
      </w:r>
      <w:r>
        <w:fldChar w:fldCharType="separate"/>
      </w:r>
      <w:r w:rsidRPr="00AE79C0">
        <w:rPr>
          <w:lang w:val="fr-CH"/>
        </w:rPr>
        <w:t>88</w:t>
      </w:r>
      <w:r>
        <w:fldChar w:fldCharType="end"/>
      </w:r>
    </w:p>
    <w:p w14:paraId="1D3B9EF1" w14:textId="2CAC77A1" w:rsidR="00DA41A3" w:rsidRDefault="00DA41A3" w:rsidP="009B2AE0">
      <w:pPr>
        <w:pStyle w:val="TOC2"/>
        <w:tabs>
          <w:tab w:val="left" w:pos="960"/>
        </w:tabs>
        <w:rPr>
          <w:rFonts w:asciiTheme="minorHAnsi" w:eastAsiaTheme="minorEastAsia" w:hAnsiTheme="minorHAnsi" w:cstheme="minorBidi"/>
          <w:caps w:val="0"/>
          <w:sz w:val="22"/>
          <w:szCs w:val="22"/>
          <w:lang w:val="fr-CH" w:eastAsia="fr-CH"/>
        </w:rPr>
      </w:pPr>
      <w:r w:rsidRPr="004B770E">
        <w:rPr>
          <w:rFonts w:ascii="Lucida Console" w:hAnsi="Lucida Console"/>
          <w:bCs/>
          <w:iCs/>
          <w:lang w:val="fr-FR"/>
        </w:rPr>
        <w:t>8.3.</w:t>
      </w:r>
      <w:r>
        <w:rPr>
          <w:rFonts w:asciiTheme="minorHAnsi" w:eastAsiaTheme="minorEastAsia" w:hAnsiTheme="minorHAnsi" w:cstheme="minorBidi"/>
          <w:caps w:val="0"/>
          <w:sz w:val="22"/>
          <w:szCs w:val="22"/>
          <w:lang w:val="fr-CH" w:eastAsia="fr-CH"/>
        </w:rPr>
        <w:tab/>
      </w:r>
      <w:r w:rsidRPr="004B770E">
        <w:rPr>
          <w:rFonts w:ascii="Lucida Console" w:hAnsi="Lucida Console"/>
          <w:bCs/>
          <w:iCs/>
          <w:lang w:val="fr-FR"/>
        </w:rPr>
        <w:t>Qualifier ORGANISM</w:t>
      </w:r>
      <w:r w:rsidRPr="00AE79C0">
        <w:rPr>
          <w:lang w:val="fr-CH"/>
        </w:rPr>
        <w:tab/>
      </w:r>
      <w:r>
        <w:fldChar w:fldCharType="begin"/>
      </w:r>
      <w:r w:rsidRPr="00AE79C0">
        <w:rPr>
          <w:lang w:val="fr-CH"/>
        </w:rPr>
        <w:instrText xml:space="preserve"> PAGEREF _Toc54686872 \h </w:instrText>
      </w:r>
      <w:r>
        <w:fldChar w:fldCharType="separate"/>
      </w:r>
      <w:r w:rsidRPr="00AE79C0">
        <w:rPr>
          <w:lang w:val="fr-CH"/>
        </w:rPr>
        <w:t>88</w:t>
      </w:r>
      <w:r>
        <w:fldChar w:fldCharType="end"/>
      </w:r>
    </w:p>
    <w:p w14:paraId="134D5723" w14:textId="32289D4B"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SECTION 9 : TABLEAUX DU CODE GÉNÉTIQUE</w:t>
      </w:r>
      <w:r w:rsidRPr="00AE79C0">
        <w:rPr>
          <w:lang w:val="fr-CH"/>
        </w:rPr>
        <w:tab/>
      </w:r>
      <w:r>
        <w:fldChar w:fldCharType="begin"/>
      </w:r>
      <w:r w:rsidRPr="00AE79C0">
        <w:rPr>
          <w:lang w:val="fr-CH"/>
        </w:rPr>
        <w:instrText xml:space="preserve"> PAGEREF _Toc54686873 \h </w:instrText>
      </w:r>
      <w:r>
        <w:fldChar w:fldCharType="separate"/>
      </w:r>
      <w:r w:rsidRPr="00AE79C0">
        <w:rPr>
          <w:lang w:val="fr-CH"/>
        </w:rPr>
        <w:t>89</w:t>
      </w:r>
      <w:r>
        <w:fldChar w:fldCharType="end"/>
      </w:r>
    </w:p>
    <w:p w14:paraId="191491CD" w14:textId="2EF739E0"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rFonts w:eastAsia="Batang" w:cs="Times New Roman"/>
          <w:noProof/>
          <w:lang w:val="fr-FR"/>
        </w:rPr>
        <w:t>ANNEXE II</w:t>
      </w:r>
      <w:r w:rsidRPr="00AE79C0">
        <w:rPr>
          <w:noProof/>
          <w:lang w:val="fr-CH"/>
        </w:rPr>
        <w:tab/>
      </w:r>
      <w:r>
        <w:rPr>
          <w:noProof/>
        </w:rPr>
        <w:fldChar w:fldCharType="begin"/>
      </w:r>
      <w:r w:rsidRPr="00AE79C0">
        <w:rPr>
          <w:noProof/>
          <w:lang w:val="fr-CH"/>
        </w:rPr>
        <w:instrText xml:space="preserve"> PAGEREF _Toc54686874 \h </w:instrText>
      </w:r>
      <w:r>
        <w:rPr>
          <w:noProof/>
        </w:rPr>
      </w:r>
      <w:r>
        <w:rPr>
          <w:noProof/>
        </w:rPr>
        <w:fldChar w:fldCharType="separate"/>
      </w:r>
      <w:r w:rsidRPr="00AE79C0">
        <w:rPr>
          <w:noProof/>
          <w:lang w:val="fr-CH"/>
        </w:rPr>
        <w:t>93</w:t>
      </w:r>
      <w:r>
        <w:rPr>
          <w:noProof/>
        </w:rPr>
        <w:fldChar w:fldCharType="end"/>
      </w:r>
    </w:p>
    <w:p w14:paraId="452A2A85" w14:textId="026A1AAE"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rFonts w:eastAsia="Batang" w:cs="Times New Roman"/>
          <w:noProof/>
          <w:lang w:val="fr-FR" w:eastAsia="en-US"/>
        </w:rPr>
        <w:t>ANNEXE III</w:t>
      </w:r>
      <w:r w:rsidRPr="00AE79C0">
        <w:rPr>
          <w:noProof/>
          <w:lang w:val="fr-CH"/>
        </w:rPr>
        <w:tab/>
      </w:r>
      <w:r>
        <w:rPr>
          <w:noProof/>
        </w:rPr>
        <w:fldChar w:fldCharType="begin"/>
      </w:r>
      <w:r w:rsidRPr="00AE79C0">
        <w:rPr>
          <w:noProof/>
          <w:lang w:val="fr-CH"/>
        </w:rPr>
        <w:instrText xml:space="preserve"> PAGEREF _Toc54686875 \h </w:instrText>
      </w:r>
      <w:r>
        <w:rPr>
          <w:noProof/>
        </w:rPr>
      </w:r>
      <w:r>
        <w:rPr>
          <w:noProof/>
        </w:rPr>
        <w:fldChar w:fldCharType="separate"/>
      </w:r>
      <w:r w:rsidRPr="00AE79C0">
        <w:rPr>
          <w:noProof/>
          <w:lang w:val="fr-CH"/>
        </w:rPr>
        <w:t>98</w:t>
      </w:r>
      <w:r>
        <w:rPr>
          <w:noProof/>
        </w:rPr>
        <w:fldChar w:fldCharType="end"/>
      </w:r>
    </w:p>
    <w:p w14:paraId="7DAE059E" w14:textId="6F9FCF22"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rFonts w:eastAsia="Batang" w:cs="Times New Roman"/>
          <w:noProof/>
          <w:lang w:val="fr-FR"/>
        </w:rPr>
        <w:t>ANNEXE IV</w:t>
      </w:r>
      <w:r w:rsidRPr="00AE79C0">
        <w:rPr>
          <w:noProof/>
          <w:lang w:val="fr-CH"/>
        </w:rPr>
        <w:tab/>
      </w:r>
      <w:r>
        <w:rPr>
          <w:noProof/>
        </w:rPr>
        <w:fldChar w:fldCharType="begin"/>
      </w:r>
      <w:r w:rsidRPr="00AE79C0">
        <w:rPr>
          <w:noProof/>
          <w:lang w:val="fr-CH"/>
        </w:rPr>
        <w:instrText xml:space="preserve"> PAGEREF _Toc54686876 \h </w:instrText>
      </w:r>
      <w:r>
        <w:rPr>
          <w:noProof/>
        </w:rPr>
      </w:r>
      <w:r>
        <w:rPr>
          <w:noProof/>
        </w:rPr>
        <w:fldChar w:fldCharType="separate"/>
      </w:r>
      <w:r w:rsidRPr="00AE79C0">
        <w:rPr>
          <w:noProof/>
          <w:lang w:val="fr-CH"/>
        </w:rPr>
        <w:t>99</w:t>
      </w:r>
      <w:r>
        <w:rPr>
          <w:noProof/>
        </w:rPr>
        <w:fldChar w:fldCharType="end"/>
      </w:r>
    </w:p>
    <w:p w14:paraId="181A8A11" w14:textId="7182B8EE"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rFonts w:eastAsia="Batang" w:cs="Times New Roman"/>
          <w:noProof/>
          <w:lang w:val="fr-FR"/>
        </w:rPr>
        <w:t>ANNEXE V</w:t>
      </w:r>
      <w:r w:rsidRPr="00AE79C0">
        <w:rPr>
          <w:noProof/>
          <w:lang w:val="fr-CH"/>
        </w:rPr>
        <w:tab/>
      </w:r>
      <w:r>
        <w:rPr>
          <w:noProof/>
        </w:rPr>
        <w:fldChar w:fldCharType="begin"/>
      </w:r>
      <w:r w:rsidRPr="00AE79C0">
        <w:rPr>
          <w:noProof/>
          <w:lang w:val="fr-CH"/>
        </w:rPr>
        <w:instrText xml:space="preserve"> PAGEREF _Toc54686877 \h </w:instrText>
      </w:r>
      <w:r>
        <w:rPr>
          <w:noProof/>
        </w:rPr>
      </w:r>
      <w:r>
        <w:rPr>
          <w:noProof/>
        </w:rPr>
        <w:fldChar w:fldCharType="separate"/>
      </w:r>
      <w:r w:rsidRPr="00AE79C0">
        <w:rPr>
          <w:noProof/>
          <w:lang w:val="fr-CH"/>
        </w:rPr>
        <w:t>101</w:t>
      </w:r>
      <w:r>
        <w:rPr>
          <w:noProof/>
        </w:rPr>
        <w:fldChar w:fldCharType="end"/>
      </w:r>
    </w:p>
    <w:p w14:paraId="4D2F77D4" w14:textId="6CD4D30E"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rFonts w:eastAsia="Times New Roman" w:cs="Times New Roman"/>
          <w:b/>
          <w:caps/>
          <w:noProof/>
          <w:lang w:val="fr-FR"/>
        </w:rPr>
        <w:t>ANNEXE VI</w:t>
      </w:r>
      <w:r w:rsidRPr="00AE79C0">
        <w:rPr>
          <w:noProof/>
          <w:lang w:val="fr-CH"/>
        </w:rPr>
        <w:tab/>
      </w:r>
      <w:r>
        <w:rPr>
          <w:noProof/>
        </w:rPr>
        <w:fldChar w:fldCharType="begin"/>
      </w:r>
      <w:r w:rsidRPr="00AE79C0">
        <w:rPr>
          <w:noProof/>
          <w:lang w:val="fr-CH"/>
        </w:rPr>
        <w:instrText xml:space="preserve"> PAGEREF _Toc54686878 \h </w:instrText>
      </w:r>
      <w:r>
        <w:rPr>
          <w:noProof/>
        </w:rPr>
      </w:r>
      <w:r>
        <w:rPr>
          <w:noProof/>
        </w:rPr>
        <w:fldChar w:fldCharType="separate"/>
      </w:r>
      <w:r w:rsidRPr="00AE79C0">
        <w:rPr>
          <w:noProof/>
          <w:lang w:val="fr-CH"/>
        </w:rPr>
        <w:t>102</w:t>
      </w:r>
      <w:r>
        <w:rPr>
          <w:noProof/>
        </w:rPr>
        <w:fldChar w:fldCharType="end"/>
      </w:r>
    </w:p>
    <w:p w14:paraId="3114EF10" w14:textId="4CAE3C09" w:rsidR="00DA41A3" w:rsidRDefault="00DA41A3" w:rsidP="009B2AE0">
      <w:pPr>
        <w:pStyle w:val="TOC2"/>
        <w:rPr>
          <w:rFonts w:asciiTheme="minorHAnsi" w:eastAsiaTheme="minorEastAsia" w:hAnsiTheme="minorHAnsi" w:cstheme="minorBidi"/>
          <w:caps w:val="0"/>
          <w:sz w:val="22"/>
          <w:szCs w:val="22"/>
          <w:lang w:val="fr-CH" w:eastAsia="fr-CH"/>
        </w:rPr>
      </w:pPr>
      <w:r w:rsidRPr="004B770E">
        <w:rPr>
          <w:rFonts w:eastAsiaTheme="minorEastAsia"/>
          <w:b/>
          <w:lang w:val="fr-FR"/>
        </w:rPr>
        <w:t>INTRODUCTION</w:t>
      </w:r>
      <w:r w:rsidRPr="00AE79C0">
        <w:rPr>
          <w:lang w:val="fr-CH"/>
        </w:rPr>
        <w:tab/>
      </w:r>
      <w:r>
        <w:fldChar w:fldCharType="begin"/>
      </w:r>
      <w:r w:rsidRPr="00AE79C0">
        <w:rPr>
          <w:lang w:val="fr-CH"/>
        </w:rPr>
        <w:instrText xml:space="preserve"> PAGEREF _Toc54686879 \h </w:instrText>
      </w:r>
      <w:r>
        <w:fldChar w:fldCharType="separate"/>
      </w:r>
      <w:r w:rsidRPr="00AE79C0">
        <w:rPr>
          <w:lang w:val="fr-CH"/>
        </w:rPr>
        <w:t>102</w:t>
      </w:r>
      <w:r>
        <w:fldChar w:fldCharType="end"/>
      </w:r>
    </w:p>
    <w:p w14:paraId="0B23F3A2" w14:textId="1EA1A8C4"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Établissement d’un listage des séquences</w:t>
      </w:r>
      <w:r w:rsidRPr="00AE79C0">
        <w:rPr>
          <w:lang w:val="fr-CH"/>
        </w:rPr>
        <w:tab/>
      </w:r>
      <w:r>
        <w:fldChar w:fldCharType="begin"/>
      </w:r>
      <w:r w:rsidRPr="00AE79C0">
        <w:rPr>
          <w:lang w:val="fr-CH"/>
        </w:rPr>
        <w:instrText xml:space="preserve"> PAGEREF _Toc54686880 \h </w:instrText>
      </w:r>
      <w:r>
        <w:fldChar w:fldCharType="separate"/>
      </w:r>
      <w:r w:rsidRPr="00AE79C0">
        <w:rPr>
          <w:lang w:val="fr-CH"/>
        </w:rPr>
        <w:t>102</w:t>
      </w:r>
      <w:r>
        <w:fldChar w:fldCharType="end"/>
      </w:r>
    </w:p>
    <w:p w14:paraId="7D4657E1" w14:textId="3DD44EFE"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Usage du symbole ambigu</w:t>
      </w:r>
      <w:r w:rsidRPr="00AE79C0">
        <w:rPr>
          <w:lang w:val="fr-CH"/>
        </w:rPr>
        <w:tab/>
      </w:r>
      <w:r>
        <w:fldChar w:fldCharType="begin"/>
      </w:r>
      <w:r w:rsidRPr="00AE79C0">
        <w:rPr>
          <w:lang w:val="fr-CH"/>
        </w:rPr>
        <w:instrText xml:space="preserve"> PAGEREF _Toc54686881 \h </w:instrText>
      </w:r>
      <w:r>
        <w:fldChar w:fldCharType="separate"/>
      </w:r>
      <w:r w:rsidRPr="00AE79C0">
        <w:rPr>
          <w:lang w:val="fr-CH"/>
        </w:rPr>
        <w:t>104</w:t>
      </w:r>
      <w:r>
        <w:fldChar w:fldCharType="end"/>
      </w:r>
    </w:p>
    <w:p w14:paraId="0EA63E44" w14:textId="0228CF04"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Tableau A – Symboles, abréviations et noms conventionnels des nucléotides</w:t>
      </w:r>
      <w:r w:rsidRPr="00AE79C0">
        <w:rPr>
          <w:lang w:val="fr-CH"/>
        </w:rPr>
        <w:tab/>
      </w:r>
      <w:r>
        <w:fldChar w:fldCharType="begin"/>
      </w:r>
      <w:r w:rsidRPr="00AE79C0">
        <w:rPr>
          <w:lang w:val="fr-CH"/>
        </w:rPr>
        <w:instrText xml:space="preserve"> PAGEREF _Toc54686882 \h </w:instrText>
      </w:r>
      <w:r>
        <w:fldChar w:fldCharType="separate"/>
      </w:r>
      <w:r w:rsidRPr="00AE79C0">
        <w:rPr>
          <w:lang w:val="fr-CH"/>
        </w:rPr>
        <w:t>106</w:t>
      </w:r>
      <w:r>
        <w:fldChar w:fldCharType="end"/>
      </w:r>
    </w:p>
    <w:p w14:paraId="1AAF5CFE" w14:textId="7821CA92"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Tableau B – Symboles, abréviations et noms conventionnels des acides aminés</w:t>
      </w:r>
      <w:r w:rsidRPr="00AE79C0">
        <w:rPr>
          <w:lang w:val="fr-CH"/>
        </w:rPr>
        <w:tab/>
      </w:r>
      <w:r>
        <w:fldChar w:fldCharType="begin"/>
      </w:r>
      <w:r w:rsidRPr="00AE79C0">
        <w:rPr>
          <w:lang w:val="fr-CH"/>
        </w:rPr>
        <w:instrText xml:space="preserve"> PAGEREF _Toc54686883 \h </w:instrText>
      </w:r>
      <w:r>
        <w:fldChar w:fldCharType="separate"/>
      </w:r>
      <w:r w:rsidRPr="00AE79C0">
        <w:rPr>
          <w:lang w:val="fr-CH"/>
        </w:rPr>
        <w:t>107</w:t>
      </w:r>
      <w:r>
        <w:fldChar w:fldCharType="end"/>
      </w:r>
    </w:p>
    <w:p w14:paraId="548F4F25" w14:textId="7634EEE0" w:rsidR="00DA41A3" w:rsidRDefault="00DA41A3" w:rsidP="009B2AE0">
      <w:pPr>
        <w:pStyle w:val="TOC2"/>
        <w:rPr>
          <w:rFonts w:asciiTheme="minorHAnsi" w:eastAsiaTheme="minorEastAsia" w:hAnsiTheme="minorHAnsi" w:cstheme="minorBidi"/>
          <w:caps w:val="0"/>
          <w:sz w:val="22"/>
          <w:szCs w:val="22"/>
          <w:lang w:val="fr-CH" w:eastAsia="fr-CH"/>
        </w:rPr>
      </w:pPr>
      <w:r w:rsidRPr="004B770E">
        <w:rPr>
          <w:b/>
          <w:lang w:val="fr-FR"/>
        </w:rPr>
        <w:t>INDEX DES EXEMPLES</w:t>
      </w:r>
      <w:r w:rsidRPr="00AE79C0">
        <w:rPr>
          <w:lang w:val="fr-CH"/>
        </w:rPr>
        <w:tab/>
      </w:r>
      <w:r>
        <w:fldChar w:fldCharType="begin"/>
      </w:r>
      <w:r w:rsidRPr="00AE79C0">
        <w:rPr>
          <w:lang w:val="fr-CH"/>
        </w:rPr>
        <w:instrText xml:space="preserve"> PAGEREF _Toc54686884 \h </w:instrText>
      </w:r>
      <w:r>
        <w:fldChar w:fldCharType="separate"/>
      </w:r>
      <w:r w:rsidRPr="00AE79C0">
        <w:rPr>
          <w:lang w:val="fr-CH"/>
        </w:rPr>
        <w:t>108</w:t>
      </w:r>
      <w:r>
        <w:fldChar w:fldCharType="end"/>
      </w:r>
    </w:p>
    <w:p w14:paraId="18DC143D" w14:textId="054F6089" w:rsidR="00DA41A3" w:rsidRDefault="00DA41A3" w:rsidP="009B2AE0">
      <w:pPr>
        <w:pStyle w:val="TOC2"/>
        <w:rPr>
          <w:rFonts w:asciiTheme="minorHAnsi" w:eastAsiaTheme="minorEastAsia" w:hAnsiTheme="minorHAnsi" w:cstheme="minorBidi"/>
          <w:caps w:val="0"/>
          <w:sz w:val="22"/>
          <w:szCs w:val="22"/>
          <w:lang w:val="fr-CH" w:eastAsia="fr-CH"/>
        </w:rPr>
      </w:pPr>
      <w:r w:rsidRPr="004B770E">
        <w:rPr>
          <w:b/>
          <w:lang w:val="fr-FR"/>
        </w:rPr>
        <w:t>EXEMPLES</w:t>
      </w:r>
      <w:r w:rsidRPr="00AE79C0">
        <w:rPr>
          <w:lang w:val="fr-CH"/>
        </w:rPr>
        <w:tab/>
      </w:r>
      <w:r>
        <w:fldChar w:fldCharType="begin"/>
      </w:r>
      <w:r w:rsidRPr="00AE79C0">
        <w:rPr>
          <w:lang w:val="fr-CH"/>
        </w:rPr>
        <w:instrText xml:space="preserve"> PAGEREF _Toc54686885 \h </w:instrText>
      </w:r>
      <w:r>
        <w:fldChar w:fldCharType="separate"/>
      </w:r>
      <w:r w:rsidRPr="00AE79C0">
        <w:rPr>
          <w:lang w:val="fr-CH"/>
        </w:rPr>
        <w:t>120</w:t>
      </w:r>
      <w:r>
        <w:fldChar w:fldCharType="end"/>
      </w:r>
    </w:p>
    <w:p w14:paraId="4E011AD0" w14:textId="331B9E45"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3.a) Définition d’“acide aminé”</w:t>
      </w:r>
      <w:r w:rsidRPr="00AE79C0">
        <w:rPr>
          <w:lang w:val="fr-CH"/>
        </w:rPr>
        <w:tab/>
      </w:r>
      <w:r>
        <w:fldChar w:fldCharType="begin"/>
      </w:r>
      <w:r w:rsidRPr="00AE79C0">
        <w:rPr>
          <w:lang w:val="fr-CH"/>
        </w:rPr>
        <w:instrText xml:space="preserve"> PAGEREF _Toc54686886 \h </w:instrText>
      </w:r>
      <w:r>
        <w:fldChar w:fldCharType="separate"/>
      </w:r>
      <w:r w:rsidRPr="00AE79C0">
        <w:rPr>
          <w:lang w:val="fr-CH"/>
        </w:rPr>
        <w:t>120</w:t>
      </w:r>
      <w:r>
        <w:fldChar w:fldCharType="end"/>
      </w:r>
    </w:p>
    <w:p w14:paraId="1B6E6F50" w14:textId="27B195AD" w:rsidR="00DA41A3" w:rsidRDefault="00DA41A3" w:rsidP="009B2AE0">
      <w:pPr>
        <w:pStyle w:val="TOC3"/>
        <w:rPr>
          <w:rFonts w:asciiTheme="minorHAnsi" w:eastAsiaTheme="minorEastAsia" w:hAnsiTheme="minorHAnsi" w:cstheme="minorBidi"/>
          <w:sz w:val="22"/>
          <w:szCs w:val="22"/>
          <w:lang w:val="fr-CH" w:eastAsia="fr-CH"/>
        </w:rPr>
      </w:pPr>
      <w:r w:rsidRPr="004B770E">
        <w:rPr>
          <w:rFonts w:eastAsiaTheme="minorEastAsia"/>
          <w:lang w:val="fr-FR"/>
        </w:rPr>
        <w:t>Paragraphe 3.c) – Définition de “énumeration de ses résidus”</w:t>
      </w:r>
      <w:r w:rsidRPr="00AE79C0">
        <w:rPr>
          <w:lang w:val="fr-CH"/>
        </w:rPr>
        <w:tab/>
      </w:r>
      <w:r>
        <w:fldChar w:fldCharType="begin"/>
      </w:r>
      <w:r w:rsidRPr="00AE79C0">
        <w:rPr>
          <w:lang w:val="fr-CH"/>
        </w:rPr>
        <w:instrText xml:space="preserve"> PAGEREF _Toc54686887 \h </w:instrText>
      </w:r>
      <w:r>
        <w:fldChar w:fldCharType="separate"/>
      </w:r>
      <w:r w:rsidRPr="00AE79C0">
        <w:rPr>
          <w:lang w:val="fr-CH"/>
        </w:rPr>
        <w:t>121</w:t>
      </w:r>
      <w:r>
        <w:fldChar w:fldCharType="end"/>
      </w:r>
    </w:p>
    <w:p w14:paraId="76B10A0E" w14:textId="7F13D833"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3.g) Définition de “nucléotide”</w:t>
      </w:r>
      <w:r w:rsidRPr="00AE79C0">
        <w:rPr>
          <w:lang w:val="fr-CH"/>
        </w:rPr>
        <w:tab/>
      </w:r>
      <w:r>
        <w:fldChar w:fldCharType="begin"/>
      </w:r>
      <w:r w:rsidRPr="00AE79C0">
        <w:rPr>
          <w:lang w:val="fr-CH"/>
        </w:rPr>
        <w:instrText xml:space="preserve"> PAGEREF _Toc54686888 \h </w:instrText>
      </w:r>
      <w:r>
        <w:fldChar w:fldCharType="separate"/>
      </w:r>
      <w:r w:rsidRPr="00AE79C0">
        <w:rPr>
          <w:lang w:val="fr-CH"/>
        </w:rPr>
        <w:t>123</w:t>
      </w:r>
      <w:r>
        <w:fldChar w:fldCharType="end"/>
      </w:r>
    </w:p>
    <w:p w14:paraId="00DBAB8F" w14:textId="6FA6282A"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3.k) Définition de “défini de manière spécifique”</w:t>
      </w:r>
      <w:r w:rsidRPr="00AE79C0">
        <w:rPr>
          <w:lang w:val="fr-CH"/>
        </w:rPr>
        <w:tab/>
      </w:r>
      <w:r>
        <w:fldChar w:fldCharType="begin"/>
      </w:r>
      <w:r w:rsidRPr="00AE79C0">
        <w:rPr>
          <w:lang w:val="fr-CH"/>
        </w:rPr>
        <w:instrText xml:space="preserve"> PAGEREF _Toc54686889 \h </w:instrText>
      </w:r>
      <w:r>
        <w:fldChar w:fldCharType="separate"/>
      </w:r>
      <w:r w:rsidRPr="00AE79C0">
        <w:rPr>
          <w:lang w:val="fr-CH"/>
        </w:rPr>
        <w:t>128</w:t>
      </w:r>
      <w:r>
        <w:fldChar w:fldCharType="end"/>
      </w:r>
    </w:p>
    <w:p w14:paraId="065132CB" w14:textId="7991BA09"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7.a) – Séquences de nucléotides à intégrer dans un listage</w:t>
      </w:r>
      <w:r w:rsidRPr="00AE79C0">
        <w:rPr>
          <w:lang w:val="fr-CH"/>
        </w:rPr>
        <w:tab/>
      </w:r>
      <w:r>
        <w:fldChar w:fldCharType="begin"/>
      </w:r>
      <w:r w:rsidRPr="00AE79C0">
        <w:rPr>
          <w:lang w:val="fr-CH"/>
        </w:rPr>
        <w:instrText xml:space="preserve"> PAGEREF _Toc54686890 \h </w:instrText>
      </w:r>
      <w:r>
        <w:fldChar w:fldCharType="separate"/>
      </w:r>
      <w:r w:rsidRPr="00AE79C0">
        <w:rPr>
          <w:lang w:val="fr-CH"/>
        </w:rPr>
        <w:t>134</w:t>
      </w:r>
      <w:r>
        <w:fldChar w:fldCharType="end"/>
      </w:r>
    </w:p>
    <w:p w14:paraId="74163ECE" w14:textId="5DFBE4FC"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7.b) – Séquences d’acides aminés à intégrer dans un listage</w:t>
      </w:r>
      <w:r w:rsidRPr="00AE79C0">
        <w:rPr>
          <w:lang w:val="fr-CH"/>
        </w:rPr>
        <w:tab/>
      </w:r>
      <w:r>
        <w:fldChar w:fldCharType="begin"/>
      </w:r>
      <w:r w:rsidRPr="00AE79C0">
        <w:rPr>
          <w:lang w:val="fr-CH"/>
        </w:rPr>
        <w:instrText xml:space="preserve"> PAGEREF _Toc54686891 \h </w:instrText>
      </w:r>
      <w:r>
        <w:fldChar w:fldCharType="separate"/>
      </w:r>
      <w:r w:rsidRPr="00AE79C0">
        <w:rPr>
          <w:lang w:val="fr-CH"/>
        </w:rPr>
        <w:t>141</w:t>
      </w:r>
      <w:r>
        <w:fldChar w:fldCharType="end"/>
      </w:r>
    </w:p>
    <w:p w14:paraId="14745EDB" w14:textId="722433D5"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11.a) – Séquence de nucléotides représentée par deux brins de codage – entièrement complémentaires</w:t>
      </w:r>
      <w:r w:rsidRPr="00AE79C0">
        <w:rPr>
          <w:lang w:val="fr-CH"/>
        </w:rPr>
        <w:tab/>
      </w:r>
      <w:r>
        <w:fldChar w:fldCharType="begin"/>
      </w:r>
      <w:r w:rsidRPr="00AE79C0">
        <w:rPr>
          <w:lang w:val="fr-CH"/>
        </w:rPr>
        <w:instrText xml:space="preserve"> PAGEREF _Toc54686892 \h </w:instrText>
      </w:r>
      <w:r>
        <w:fldChar w:fldCharType="separate"/>
      </w:r>
      <w:r w:rsidRPr="00AE79C0">
        <w:rPr>
          <w:lang w:val="fr-CH"/>
        </w:rPr>
        <w:t>151</w:t>
      </w:r>
      <w:r>
        <w:fldChar w:fldCharType="end"/>
      </w:r>
    </w:p>
    <w:p w14:paraId="4F67AF14" w14:textId="0CFC7DBA"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lastRenderedPageBreak/>
        <w:t>Paragraphe 11.b) – Séquence de nucléotides représentée par deux brins de codage – non entièrement complémentaires</w:t>
      </w:r>
      <w:r w:rsidRPr="00AE79C0">
        <w:rPr>
          <w:lang w:val="fr-CH"/>
        </w:rPr>
        <w:tab/>
      </w:r>
      <w:r>
        <w:fldChar w:fldCharType="begin"/>
      </w:r>
      <w:r w:rsidRPr="00AE79C0">
        <w:rPr>
          <w:lang w:val="fr-CH"/>
        </w:rPr>
        <w:instrText xml:space="preserve"> PAGEREF _Toc54686893 \h </w:instrText>
      </w:r>
      <w:r>
        <w:fldChar w:fldCharType="separate"/>
      </w:r>
      <w:r w:rsidRPr="00AE79C0">
        <w:rPr>
          <w:lang w:val="fr-CH"/>
        </w:rPr>
        <w:t>152</w:t>
      </w:r>
      <w:r>
        <w:fldChar w:fldCharType="end"/>
      </w:r>
    </w:p>
    <w:p w14:paraId="57B482F5" w14:textId="05680E57"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14 – Le symbole “t”désigne l’uracile dans de l’ARN</w:t>
      </w:r>
      <w:r w:rsidRPr="00AE79C0">
        <w:rPr>
          <w:lang w:val="fr-CH"/>
        </w:rPr>
        <w:tab/>
      </w:r>
      <w:r>
        <w:fldChar w:fldCharType="begin"/>
      </w:r>
      <w:r w:rsidRPr="00AE79C0">
        <w:rPr>
          <w:lang w:val="fr-CH"/>
        </w:rPr>
        <w:instrText xml:space="preserve"> PAGEREF _Toc54686894 \h </w:instrText>
      </w:r>
      <w:r>
        <w:fldChar w:fldCharType="separate"/>
      </w:r>
      <w:r w:rsidRPr="00AE79C0">
        <w:rPr>
          <w:lang w:val="fr-CH"/>
        </w:rPr>
        <w:t>154</w:t>
      </w:r>
      <w:r>
        <w:fldChar w:fldCharType="end"/>
      </w:r>
    </w:p>
    <w:p w14:paraId="4310D209" w14:textId="7D5FFC8C"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27 – Il faut choisir le symbole ambigu le plus le plus restrictif</w:t>
      </w:r>
      <w:r w:rsidRPr="00AE79C0">
        <w:rPr>
          <w:lang w:val="fr-CH"/>
        </w:rPr>
        <w:tab/>
      </w:r>
      <w:r>
        <w:fldChar w:fldCharType="begin"/>
      </w:r>
      <w:r w:rsidRPr="00AE79C0">
        <w:rPr>
          <w:lang w:val="fr-CH"/>
        </w:rPr>
        <w:instrText xml:space="preserve"> PAGEREF _Toc54686895 \h </w:instrText>
      </w:r>
      <w:r>
        <w:fldChar w:fldCharType="separate"/>
      </w:r>
      <w:r w:rsidRPr="00AE79C0">
        <w:rPr>
          <w:lang w:val="fr-CH"/>
        </w:rPr>
        <w:t>156</w:t>
      </w:r>
      <w:r>
        <w:fldChar w:fldCharType="end"/>
      </w:r>
    </w:p>
    <w:p w14:paraId="775685B9" w14:textId="7E6E4B53"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28 – Séquences d’acides aminés séparées par des symboles internes de fin</w:t>
      </w:r>
      <w:r w:rsidRPr="00AE79C0">
        <w:rPr>
          <w:lang w:val="fr-CH"/>
        </w:rPr>
        <w:tab/>
      </w:r>
      <w:r>
        <w:fldChar w:fldCharType="begin"/>
      </w:r>
      <w:r w:rsidRPr="00AE79C0">
        <w:rPr>
          <w:lang w:val="fr-CH"/>
        </w:rPr>
        <w:instrText xml:space="preserve"> PAGEREF _Toc54686896 \h </w:instrText>
      </w:r>
      <w:r>
        <w:fldChar w:fldCharType="separate"/>
      </w:r>
      <w:r w:rsidRPr="00AE79C0">
        <w:rPr>
          <w:lang w:val="fr-CH"/>
        </w:rPr>
        <w:t>159</w:t>
      </w:r>
      <w:r>
        <w:fldChar w:fldCharType="end"/>
      </w:r>
    </w:p>
    <w:p w14:paraId="4D54FDF9" w14:textId="2E2A9B9C"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29 – Représentation d’un acide aminé modifié “other”</w:t>
      </w:r>
      <w:r w:rsidRPr="00AE79C0">
        <w:rPr>
          <w:lang w:val="fr-CH"/>
        </w:rPr>
        <w:tab/>
      </w:r>
      <w:r>
        <w:fldChar w:fldCharType="begin"/>
      </w:r>
      <w:r w:rsidRPr="00AE79C0">
        <w:rPr>
          <w:lang w:val="fr-CH"/>
        </w:rPr>
        <w:instrText xml:space="preserve"> PAGEREF _Toc54686897 \h </w:instrText>
      </w:r>
      <w:r>
        <w:fldChar w:fldCharType="separate"/>
      </w:r>
      <w:r w:rsidRPr="00AE79C0">
        <w:rPr>
          <w:lang w:val="fr-CH"/>
        </w:rPr>
        <w:t>161</w:t>
      </w:r>
      <w:r>
        <w:fldChar w:fldCharType="end"/>
      </w:r>
    </w:p>
    <w:p w14:paraId="50A0055C" w14:textId="228465B7"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30 – Annotation d’un acide aminé modifié</w:t>
      </w:r>
      <w:r w:rsidRPr="00AE79C0">
        <w:rPr>
          <w:lang w:val="fr-CH"/>
        </w:rPr>
        <w:tab/>
      </w:r>
      <w:r>
        <w:fldChar w:fldCharType="begin"/>
      </w:r>
      <w:r w:rsidRPr="00AE79C0">
        <w:rPr>
          <w:lang w:val="fr-CH"/>
        </w:rPr>
        <w:instrText xml:space="preserve"> PAGEREF _Toc54686898 \h </w:instrText>
      </w:r>
      <w:r>
        <w:fldChar w:fldCharType="separate"/>
      </w:r>
      <w:r w:rsidRPr="00AE79C0">
        <w:rPr>
          <w:lang w:val="fr-CH"/>
        </w:rPr>
        <w:t>162</w:t>
      </w:r>
      <w:r>
        <w:fldChar w:fldCharType="end"/>
      </w:r>
    </w:p>
    <w:p w14:paraId="25FA7456" w14:textId="2E9D1B36"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36 – Séquences contenant des régions comportant un nombre exact de résidus contigus “n” ou “X”</w:t>
      </w:r>
      <w:r w:rsidRPr="00AE79C0">
        <w:rPr>
          <w:lang w:val="fr-CH"/>
        </w:rPr>
        <w:tab/>
      </w:r>
      <w:r>
        <w:fldChar w:fldCharType="begin"/>
      </w:r>
      <w:r w:rsidRPr="00AE79C0">
        <w:rPr>
          <w:lang w:val="fr-CH"/>
        </w:rPr>
        <w:instrText xml:space="preserve"> PAGEREF _Toc54686899 \h </w:instrText>
      </w:r>
      <w:r>
        <w:fldChar w:fldCharType="separate"/>
      </w:r>
      <w:r w:rsidRPr="00AE79C0">
        <w:rPr>
          <w:lang w:val="fr-CH"/>
        </w:rPr>
        <w:t>163</w:t>
      </w:r>
      <w:r>
        <w:fldChar w:fldCharType="end"/>
      </w:r>
    </w:p>
    <w:p w14:paraId="144DDFE3" w14:textId="7A3A1571"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37 – Séquences dont des régions contiennent un nombre inconnu de résidus contigus “n” ou “X”</w:t>
      </w:r>
      <w:r w:rsidRPr="00AE79C0">
        <w:rPr>
          <w:lang w:val="fr-CH"/>
        </w:rPr>
        <w:tab/>
      </w:r>
      <w:r>
        <w:fldChar w:fldCharType="begin"/>
      </w:r>
      <w:r w:rsidRPr="00AE79C0">
        <w:rPr>
          <w:lang w:val="fr-CH"/>
        </w:rPr>
        <w:instrText xml:space="preserve"> PAGEREF _Toc54686900 \h </w:instrText>
      </w:r>
      <w:r>
        <w:fldChar w:fldCharType="separate"/>
      </w:r>
      <w:r w:rsidRPr="00AE79C0">
        <w:rPr>
          <w:lang w:val="fr-CH"/>
        </w:rPr>
        <w:t>166</w:t>
      </w:r>
      <w:r>
        <w:fldChar w:fldCharType="end"/>
      </w:r>
    </w:p>
    <w:p w14:paraId="0A92B660" w14:textId="5A0D0231"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55 – Séquence de nucléotides contenant à la fois des segments d’ADN et d’ARN</w:t>
      </w:r>
      <w:r w:rsidRPr="00AE79C0">
        <w:rPr>
          <w:lang w:val="fr-CH"/>
        </w:rPr>
        <w:tab/>
      </w:r>
      <w:r>
        <w:fldChar w:fldCharType="begin"/>
      </w:r>
      <w:r w:rsidRPr="00AE79C0">
        <w:rPr>
          <w:lang w:val="fr-CH"/>
        </w:rPr>
        <w:instrText xml:space="preserve"> PAGEREF _Toc54686901 \h </w:instrText>
      </w:r>
      <w:r>
        <w:fldChar w:fldCharType="separate"/>
      </w:r>
      <w:r w:rsidRPr="00AE79C0">
        <w:rPr>
          <w:lang w:val="fr-CH"/>
        </w:rPr>
        <w:t>168</w:t>
      </w:r>
      <w:r>
        <w:fldChar w:fldCharType="end"/>
      </w:r>
    </w:p>
    <w:p w14:paraId="396B291D" w14:textId="2661E360"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89 – Clé de caractérisation “CDS”</w:t>
      </w:r>
      <w:r w:rsidRPr="00AE79C0">
        <w:rPr>
          <w:lang w:val="fr-CH"/>
        </w:rPr>
        <w:tab/>
      </w:r>
      <w:r>
        <w:fldChar w:fldCharType="begin"/>
      </w:r>
      <w:r w:rsidRPr="00AE79C0">
        <w:rPr>
          <w:lang w:val="fr-CH"/>
        </w:rPr>
        <w:instrText xml:space="preserve"> PAGEREF _Toc54686902 \h </w:instrText>
      </w:r>
      <w:r>
        <w:fldChar w:fldCharType="separate"/>
      </w:r>
      <w:r w:rsidRPr="00AE79C0">
        <w:rPr>
          <w:lang w:val="fr-CH"/>
        </w:rPr>
        <w:t>169</w:t>
      </w:r>
      <w:r>
        <w:fldChar w:fldCharType="end"/>
      </w:r>
    </w:p>
    <w:p w14:paraId="5F1505C4" w14:textId="213FBF1A"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92 – Séquence d’acides aminés codée selon une séquence de codage</w:t>
      </w:r>
      <w:r w:rsidRPr="00614A14">
        <w:rPr>
          <w:lang w:val="fr-CH"/>
        </w:rPr>
        <w:tab/>
      </w:r>
      <w:r>
        <w:fldChar w:fldCharType="begin"/>
      </w:r>
      <w:r w:rsidRPr="00614A14">
        <w:rPr>
          <w:lang w:val="fr-CH"/>
        </w:rPr>
        <w:instrText xml:space="preserve"> PAGEREF _Toc54686903 \h </w:instrText>
      </w:r>
      <w:r>
        <w:fldChar w:fldCharType="separate"/>
      </w:r>
      <w:r w:rsidRPr="00614A14">
        <w:rPr>
          <w:lang w:val="fr-CH"/>
        </w:rPr>
        <w:t>172</w:t>
      </w:r>
      <w:r>
        <w:fldChar w:fldCharType="end"/>
      </w:r>
    </w:p>
    <w:p w14:paraId="448B0DF0" w14:textId="4B69F6DE"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93 – Séquence primaire et une variante, chacune énumérée par son résidu</w:t>
      </w:r>
      <w:r w:rsidRPr="00614A14">
        <w:rPr>
          <w:lang w:val="fr-CH"/>
        </w:rPr>
        <w:tab/>
      </w:r>
      <w:r>
        <w:fldChar w:fldCharType="begin"/>
      </w:r>
      <w:r w:rsidRPr="00614A14">
        <w:rPr>
          <w:lang w:val="fr-CH"/>
        </w:rPr>
        <w:instrText xml:space="preserve"> PAGEREF _Toc54686904 \h </w:instrText>
      </w:r>
      <w:r>
        <w:fldChar w:fldCharType="separate"/>
      </w:r>
      <w:r w:rsidRPr="00614A14">
        <w:rPr>
          <w:lang w:val="fr-CH"/>
        </w:rPr>
        <w:t>174</w:t>
      </w:r>
      <w:r>
        <w:fldChar w:fldCharType="end"/>
      </w:r>
    </w:p>
    <w:p w14:paraId="25A292F2" w14:textId="6F55CF66" w:rsidR="00DA41A3" w:rsidRDefault="00DA41A3" w:rsidP="009B2AE0">
      <w:pPr>
        <w:pStyle w:val="TOC3"/>
        <w:rPr>
          <w:rFonts w:asciiTheme="minorHAnsi" w:eastAsiaTheme="minorEastAsia" w:hAnsiTheme="minorHAnsi" w:cstheme="minorBidi"/>
          <w:sz w:val="22"/>
          <w:szCs w:val="22"/>
          <w:lang w:val="fr-CH" w:eastAsia="fr-CH"/>
        </w:rPr>
      </w:pPr>
      <w:r w:rsidRPr="004B770E">
        <w:rPr>
          <w:rFonts w:eastAsiaTheme="minorEastAsia"/>
          <w:lang w:val="fr-FR" w:eastAsia="ja-JP"/>
        </w:rPr>
        <w:t>Paragraphe 94 – Séquence variante divulguée comme une séquence unique avec des résidus alternatifs énumérés</w:t>
      </w:r>
      <w:r w:rsidRPr="00614A14">
        <w:rPr>
          <w:lang w:val="fr-CH"/>
        </w:rPr>
        <w:tab/>
      </w:r>
      <w:r>
        <w:fldChar w:fldCharType="begin"/>
      </w:r>
      <w:r w:rsidRPr="00614A14">
        <w:rPr>
          <w:lang w:val="fr-CH"/>
        </w:rPr>
        <w:instrText xml:space="preserve"> PAGEREF _Toc54686905 \h </w:instrText>
      </w:r>
      <w:r>
        <w:fldChar w:fldCharType="separate"/>
      </w:r>
      <w:r w:rsidRPr="00614A14">
        <w:rPr>
          <w:lang w:val="fr-CH"/>
        </w:rPr>
        <w:t>177</w:t>
      </w:r>
      <w:r>
        <w:fldChar w:fldCharType="end"/>
      </w:r>
    </w:p>
    <w:p w14:paraId="68EC10D3" w14:textId="2720527A"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95.a) – Toute séquence variante divulguée uniquement par référence à une séquence primaire comportant plusieurs variations indépendantes</w:t>
      </w:r>
      <w:r w:rsidRPr="00614A14">
        <w:rPr>
          <w:lang w:val="fr-CH"/>
        </w:rPr>
        <w:tab/>
      </w:r>
      <w:r>
        <w:fldChar w:fldCharType="begin"/>
      </w:r>
      <w:r w:rsidRPr="00614A14">
        <w:rPr>
          <w:lang w:val="fr-CH"/>
        </w:rPr>
        <w:instrText xml:space="preserve"> PAGEREF _Toc54686906 \h </w:instrText>
      </w:r>
      <w:r>
        <w:fldChar w:fldCharType="separate"/>
      </w:r>
      <w:r w:rsidRPr="00614A14">
        <w:rPr>
          <w:lang w:val="fr-CH"/>
        </w:rPr>
        <w:t>178</w:t>
      </w:r>
      <w:r>
        <w:fldChar w:fldCharType="end"/>
      </w:r>
    </w:p>
    <w:p w14:paraId="434E505C" w14:textId="5FF5A48D" w:rsidR="00DA41A3" w:rsidRDefault="00DA41A3" w:rsidP="009B2AE0">
      <w:pPr>
        <w:pStyle w:val="TOC3"/>
        <w:rPr>
          <w:rFonts w:asciiTheme="minorHAnsi" w:eastAsiaTheme="minorEastAsia" w:hAnsiTheme="minorHAnsi" w:cstheme="minorBidi"/>
          <w:sz w:val="22"/>
          <w:szCs w:val="22"/>
          <w:lang w:val="fr-CH" w:eastAsia="fr-CH"/>
        </w:rPr>
      </w:pPr>
      <w:r w:rsidRPr="004B770E">
        <w:rPr>
          <w:lang w:val="fr-FR"/>
        </w:rPr>
        <w:t>Paragraphe 95.b) – Toute séquence variante divulguée uniquement par référence à une séquence primaire comportant plusieurs variations interdépendantes</w:t>
      </w:r>
      <w:r w:rsidRPr="00614A14">
        <w:rPr>
          <w:lang w:val="fr-CH"/>
        </w:rPr>
        <w:tab/>
      </w:r>
      <w:r>
        <w:fldChar w:fldCharType="begin"/>
      </w:r>
      <w:r w:rsidRPr="00614A14">
        <w:rPr>
          <w:lang w:val="fr-CH"/>
        </w:rPr>
        <w:instrText xml:space="preserve"> PAGEREF _Toc54686907 \h </w:instrText>
      </w:r>
      <w:r>
        <w:fldChar w:fldCharType="separate"/>
      </w:r>
      <w:r w:rsidRPr="00614A14">
        <w:rPr>
          <w:lang w:val="fr-CH"/>
        </w:rPr>
        <w:t>179</w:t>
      </w:r>
      <w:r>
        <w:fldChar w:fldCharType="end"/>
      </w:r>
    </w:p>
    <w:p w14:paraId="2E6DADDE" w14:textId="194EB3F9" w:rsidR="00DA41A3" w:rsidRDefault="00DA41A3" w:rsidP="009B2AE0">
      <w:pPr>
        <w:pStyle w:val="TOC2"/>
        <w:rPr>
          <w:rFonts w:asciiTheme="minorHAnsi" w:eastAsiaTheme="minorEastAsia" w:hAnsiTheme="minorHAnsi" w:cstheme="minorBidi"/>
          <w:caps w:val="0"/>
          <w:sz w:val="22"/>
          <w:szCs w:val="22"/>
          <w:lang w:val="fr-CH" w:eastAsia="fr-CH"/>
        </w:rPr>
      </w:pPr>
      <w:r w:rsidRPr="004B770E">
        <w:rPr>
          <w:b/>
          <w:lang w:val="fr-FR"/>
        </w:rPr>
        <w:t>APPENDICE</w:t>
      </w:r>
      <w:r w:rsidRPr="00614A14">
        <w:rPr>
          <w:lang w:val="fr-CH"/>
        </w:rPr>
        <w:tab/>
      </w:r>
      <w:r>
        <w:fldChar w:fldCharType="begin"/>
      </w:r>
      <w:r w:rsidRPr="00614A14">
        <w:rPr>
          <w:lang w:val="fr-CH"/>
        </w:rPr>
        <w:instrText xml:space="preserve"> PAGEREF _Toc54686908 \h </w:instrText>
      </w:r>
      <w:r>
        <w:fldChar w:fldCharType="separate"/>
      </w:r>
      <w:r w:rsidRPr="00614A14">
        <w:rPr>
          <w:lang w:val="fr-CH"/>
        </w:rPr>
        <w:t>181</w:t>
      </w:r>
      <w:r>
        <w:fldChar w:fldCharType="end"/>
      </w:r>
    </w:p>
    <w:p w14:paraId="40B3EC53" w14:textId="6DBB39A6" w:rsidR="00DA41A3" w:rsidRDefault="00DA41A3" w:rsidP="009B2AE0">
      <w:pPr>
        <w:pStyle w:val="TOC1"/>
        <w:widowControl/>
        <w:tabs>
          <w:tab w:val="right" w:leader="dot" w:pos="9345"/>
        </w:tabs>
        <w:rPr>
          <w:rFonts w:asciiTheme="minorHAnsi" w:eastAsiaTheme="minorEastAsia" w:hAnsiTheme="minorHAnsi" w:cstheme="minorBidi"/>
          <w:noProof/>
          <w:sz w:val="22"/>
          <w:szCs w:val="22"/>
          <w:lang w:val="fr-CH" w:eastAsia="fr-CH"/>
        </w:rPr>
      </w:pPr>
      <w:r w:rsidRPr="004B770E">
        <w:rPr>
          <w:b/>
          <w:bCs/>
          <w:noProof/>
          <w:kern w:val="32"/>
          <w:lang w:val="fr-FR"/>
        </w:rPr>
        <w:t>ANNEXE VII</w:t>
      </w:r>
      <w:r w:rsidRPr="00614A14">
        <w:rPr>
          <w:noProof/>
          <w:lang w:val="fr-CH"/>
        </w:rPr>
        <w:tab/>
      </w:r>
      <w:r>
        <w:rPr>
          <w:noProof/>
        </w:rPr>
        <w:fldChar w:fldCharType="begin"/>
      </w:r>
      <w:r w:rsidRPr="00614A14">
        <w:rPr>
          <w:noProof/>
          <w:lang w:val="fr-CH"/>
        </w:rPr>
        <w:instrText xml:space="preserve"> PAGEREF _Toc54686909 \h </w:instrText>
      </w:r>
      <w:r>
        <w:rPr>
          <w:noProof/>
        </w:rPr>
      </w:r>
      <w:r>
        <w:rPr>
          <w:noProof/>
        </w:rPr>
        <w:fldChar w:fldCharType="separate"/>
      </w:r>
      <w:r w:rsidRPr="00614A14">
        <w:rPr>
          <w:noProof/>
          <w:lang w:val="fr-CH"/>
        </w:rPr>
        <w:t>182</w:t>
      </w:r>
      <w:r>
        <w:rPr>
          <w:noProof/>
        </w:rPr>
        <w:fldChar w:fldCharType="end"/>
      </w:r>
    </w:p>
    <w:p w14:paraId="517DFB5A" w14:textId="380DFAB8"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Introduction</w:t>
      </w:r>
      <w:r w:rsidRPr="00614A14">
        <w:rPr>
          <w:lang w:val="fr-CH"/>
        </w:rPr>
        <w:tab/>
      </w:r>
      <w:r>
        <w:fldChar w:fldCharType="begin"/>
      </w:r>
      <w:r w:rsidRPr="00614A14">
        <w:rPr>
          <w:lang w:val="fr-CH"/>
        </w:rPr>
        <w:instrText xml:space="preserve"> PAGEREF _Toc54686910 \h </w:instrText>
      </w:r>
      <w:r>
        <w:fldChar w:fldCharType="separate"/>
      </w:r>
      <w:r w:rsidRPr="00614A14">
        <w:rPr>
          <w:lang w:val="fr-CH"/>
        </w:rPr>
        <w:t>182</w:t>
      </w:r>
      <w:r>
        <w:fldChar w:fldCharType="end"/>
      </w:r>
    </w:p>
    <w:p w14:paraId="6920854F" w14:textId="04BED6C5"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Portée du document</w:t>
      </w:r>
      <w:r w:rsidRPr="00614A14">
        <w:rPr>
          <w:lang w:val="fr-CH"/>
        </w:rPr>
        <w:tab/>
      </w:r>
      <w:r>
        <w:fldChar w:fldCharType="begin"/>
      </w:r>
      <w:r w:rsidRPr="00614A14">
        <w:rPr>
          <w:lang w:val="fr-CH"/>
        </w:rPr>
        <w:instrText xml:space="preserve"> PAGEREF _Toc54686911 \h </w:instrText>
      </w:r>
      <w:r>
        <w:fldChar w:fldCharType="separate"/>
      </w:r>
      <w:r w:rsidRPr="00614A14">
        <w:rPr>
          <w:lang w:val="fr-CH"/>
        </w:rPr>
        <w:t>182</w:t>
      </w:r>
      <w:r>
        <w:fldChar w:fldCharType="end"/>
      </w:r>
    </w:p>
    <w:p w14:paraId="1FA70AD5" w14:textId="42FD3BF6" w:rsidR="00DA41A3" w:rsidRDefault="00DA41A3" w:rsidP="009B2AE0">
      <w:pPr>
        <w:pStyle w:val="TOC2"/>
        <w:rPr>
          <w:rFonts w:asciiTheme="minorHAnsi" w:eastAsiaTheme="minorEastAsia" w:hAnsiTheme="minorHAnsi" w:cstheme="minorBidi"/>
          <w:caps w:val="0"/>
          <w:sz w:val="22"/>
          <w:szCs w:val="22"/>
          <w:lang w:val="fr-CH" w:eastAsia="fr-CH"/>
        </w:rPr>
      </w:pPr>
      <w:r w:rsidRPr="004B770E">
        <w:rPr>
          <w:lang w:val="fr-FR"/>
        </w:rPr>
        <w:t>Recommandations relatives à l’ajout ou la suppression éventuels d’éléments</w:t>
      </w:r>
      <w:r w:rsidRPr="00614A14">
        <w:rPr>
          <w:lang w:val="fr-CH"/>
        </w:rPr>
        <w:tab/>
      </w:r>
      <w:r>
        <w:fldChar w:fldCharType="begin"/>
      </w:r>
      <w:r w:rsidRPr="00614A14">
        <w:rPr>
          <w:lang w:val="fr-CH"/>
        </w:rPr>
        <w:instrText xml:space="preserve"> PAGEREF _Toc54686912 \h </w:instrText>
      </w:r>
      <w:r>
        <w:fldChar w:fldCharType="separate"/>
      </w:r>
      <w:r w:rsidRPr="00614A14">
        <w:rPr>
          <w:lang w:val="fr-CH"/>
        </w:rPr>
        <w:t>182</w:t>
      </w:r>
      <w:r>
        <w:fldChar w:fldCharType="end"/>
      </w:r>
    </w:p>
    <w:p w14:paraId="66574CC4" w14:textId="18C252B6"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w:t>
      </w:r>
      <w:r>
        <w:tab/>
      </w:r>
      <w:r>
        <w:fldChar w:fldCharType="begin"/>
      </w:r>
      <w:r>
        <w:instrText xml:space="preserve"> PAGEREF _Toc54686913 \h </w:instrText>
      </w:r>
      <w:r>
        <w:fldChar w:fldCharType="separate"/>
      </w:r>
      <w:r>
        <w:t>182</w:t>
      </w:r>
      <w:r>
        <w:fldChar w:fldCharType="end"/>
      </w:r>
    </w:p>
    <w:p w14:paraId="3E28EEAB" w14:textId="70A8DE4F"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2</w:t>
      </w:r>
      <w:r>
        <w:tab/>
      </w:r>
      <w:r>
        <w:fldChar w:fldCharType="begin"/>
      </w:r>
      <w:r>
        <w:instrText xml:space="preserve"> PAGEREF _Toc54686914 \h </w:instrText>
      </w:r>
      <w:r>
        <w:fldChar w:fldCharType="separate"/>
      </w:r>
      <w:r>
        <w:t>182</w:t>
      </w:r>
      <w:r>
        <w:fldChar w:fldCharType="end"/>
      </w:r>
    </w:p>
    <w:p w14:paraId="4358EC70" w14:textId="14C6584C"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3</w:t>
      </w:r>
      <w:r>
        <w:tab/>
      </w:r>
      <w:r>
        <w:fldChar w:fldCharType="begin"/>
      </w:r>
      <w:r>
        <w:instrText xml:space="preserve"> PAGEREF _Toc54686915 \h </w:instrText>
      </w:r>
      <w:r>
        <w:fldChar w:fldCharType="separate"/>
      </w:r>
      <w:r>
        <w:t>182</w:t>
      </w:r>
      <w:r>
        <w:fldChar w:fldCharType="end"/>
      </w:r>
    </w:p>
    <w:p w14:paraId="4573681E" w14:textId="05FDAA11"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4</w:t>
      </w:r>
      <w:r>
        <w:tab/>
      </w:r>
      <w:r>
        <w:fldChar w:fldCharType="begin"/>
      </w:r>
      <w:r>
        <w:instrText xml:space="preserve"> PAGEREF _Toc54686916 \h </w:instrText>
      </w:r>
      <w:r>
        <w:fldChar w:fldCharType="separate"/>
      </w:r>
      <w:r>
        <w:t>182</w:t>
      </w:r>
      <w:r>
        <w:fldChar w:fldCharType="end"/>
      </w:r>
    </w:p>
    <w:p w14:paraId="776E2228" w14:textId="79F80386"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5</w:t>
      </w:r>
      <w:r>
        <w:tab/>
      </w:r>
      <w:r>
        <w:fldChar w:fldCharType="begin"/>
      </w:r>
      <w:r>
        <w:instrText xml:space="preserve"> PAGEREF _Toc54686917 \h </w:instrText>
      </w:r>
      <w:r>
        <w:fldChar w:fldCharType="separate"/>
      </w:r>
      <w:r>
        <w:t>183</w:t>
      </w:r>
      <w:r>
        <w:fldChar w:fldCharType="end"/>
      </w:r>
    </w:p>
    <w:p w14:paraId="572161E0" w14:textId="4CF63A89"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6</w:t>
      </w:r>
      <w:r>
        <w:tab/>
      </w:r>
      <w:r>
        <w:fldChar w:fldCharType="begin"/>
      </w:r>
      <w:r>
        <w:instrText xml:space="preserve"> PAGEREF _Toc54686918 \h </w:instrText>
      </w:r>
      <w:r>
        <w:fldChar w:fldCharType="separate"/>
      </w:r>
      <w:r>
        <w:t>184</w:t>
      </w:r>
      <w:r>
        <w:fldChar w:fldCharType="end"/>
      </w:r>
    </w:p>
    <w:p w14:paraId="36B4A644" w14:textId="59522A8C"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7</w:t>
      </w:r>
      <w:r>
        <w:tab/>
      </w:r>
      <w:r>
        <w:fldChar w:fldCharType="begin"/>
      </w:r>
      <w:r>
        <w:instrText xml:space="preserve"> PAGEREF _Toc54686919 \h </w:instrText>
      </w:r>
      <w:r>
        <w:fldChar w:fldCharType="separate"/>
      </w:r>
      <w:r>
        <w:t>184</w:t>
      </w:r>
      <w:r>
        <w:fldChar w:fldCharType="end"/>
      </w:r>
    </w:p>
    <w:p w14:paraId="4B5B5B04" w14:textId="3349C653"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8</w:t>
      </w:r>
      <w:r>
        <w:tab/>
      </w:r>
      <w:r>
        <w:fldChar w:fldCharType="begin"/>
      </w:r>
      <w:r>
        <w:instrText xml:space="preserve"> PAGEREF _Toc54686920 \h </w:instrText>
      </w:r>
      <w:r>
        <w:fldChar w:fldCharType="separate"/>
      </w:r>
      <w:r>
        <w:t>185</w:t>
      </w:r>
      <w:r>
        <w:fldChar w:fldCharType="end"/>
      </w:r>
    </w:p>
    <w:p w14:paraId="0ABF79E7" w14:textId="077C0BB4"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9</w:t>
      </w:r>
      <w:r>
        <w:tab/>
      </w:r>
      <w:r>
        <w:fldChar w:fldCharType="begin"/>
      </w:r>
      <w:r>
        <w:instrText xml:space="preserve"> PAGEREF _Toc54686921 \h </w:instrText>
      </w:r>
      <w:r>
        <w:fldChar w:fldCharType="separate"/>
      </w:r>
      <w:r>
        <w:t>188</w:t>
      </w:r>
      <w:r>
        <w:fldChar w:fldCharType="end"/>
      </w:r>
    </w:p>
    <w:p w14:paraId="6EB45766" w14:textId="00C7AB2B"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10</w:t>
      </w:r>
      <w:r>
        <w:tab/>
      </w:r>
      <w:r>
        <w:fldChar w:fldCharType="begin"/>
      </w:r>
      <w:r>
        <w:instrText xml:space="preserve"> PAGEREF _Toc54686922 \h </w:instrText>
      </w:r>
      <w:r>
        <w:fldChar w:fldCharType="separate"/>
      </w:r>
      <w:r>
        <w:t>189</w:t>
      </w:r>
      <w:r>
        <w:fldChar w:fldCharType="end"/>
      </w:r>
    </w:p>
    <w:p w14:paraId="1789E502" w14:textId="3062CADF"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11</w:t>
      </w:r>
      <w:r>
        <w:tab/>
      </w:r>
      <w:r>
        <w:fldChar w:fldCharType="begin"/>
      </w:r>
      <w:r>
        <w:instrText xml:space="preserve"> PAGEREF _Toc54686923 \h </w:instrText>
      </w:r>
      <w:r>
        <w:fldChar w:fldCharType="separate"/>
      </w:r>
      <w:r>
        <w:t>189</w:t>
      </w:r>
      <w:r>
        <w:fldChar w:fldCharType="end"/>
      </w:r>
    </w:p>
    <w:p w14:paraId="2023486F" w14:textId="144262EF"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12</w:t>
      </w:r>
      <w:r>
        <w:tab/>
      </w:r>
      <w:r>
        <w:fldChar w:fldCharType="begin"/>
      </w:r>
      <w:r>
        <w:instrText xml:space="preserve"> PAGEREF _Toc54686924 \h </w:instrText>
      </w:r>
      <w:r>
        <w:fldChar w:fldCharType="separate"/>
      </w:r>
      <w:r>
        <w:t>190</w:t>
      </w:r>
      <w:r>
        <w:fldChar w:fldCharType="end"/>
      </w:r>
    </w:p>
    <w:p w14:paraId="049E817A" w14:textId="56375586"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13</w:t>
      </w:r>
      <w:r>
        <w:tab/>
      </w:r>
      <w:r>
        <w:fldChar w:fldCharType="begin"/>
      </w:r>
      <w:r>
        <w:instrText xml:space="preserve"> PAGEREF _Toc54686925 \h </w:instrText>
      </w:r>
      <w:r>
        <w:fldChar w:fldCharType="separate"/>
      </w:r>
      <w:r>
        <w:t>190</w:t>
      </w:r>
      <w:r>
        <w:fldChar w:fldCharType="end"/>
      </w:r>
    </w:p>
    <w:p w14:paraId="4FD9CCCF" w14:textId="1C958233"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14</w:t>
      </w:r>
      <w:r>
        <w:tab/>
      </w:r>
      <w:r>
        <w:fldChar w:fldCharType="begin"/>
      </w:r>
      <w:r>
        <w:instrText xml:space="preserve"> PAGEREF _Toc54686926 \h </w:instrText>
      </w:r>
      <w:r>
        <w:fldChar w:fldCharType="separate"/>
      </w:r>
      <w:r>
        <w:t>190</w:t>
      </w:r>
      <w:r>
        <w:fldChar w:fldCharType="end"/>
      </w:r>
    </w:p>
    <w:p w14:paraId="7192F078" w14:textId="2BF83014"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15</w:t>
      </w:r>
      <w:r>
        <w:tab/>
      </w:r>
      <w:r>
        <w:fldChar w:fldCharType="begin"/>
      </w:r>
      <w:r>
        <w:instrText xml:space="preserve"> PAGEREF _Toc54686927 \h </w:instrText>
      </w:r>
      <w:r>
        <w:fldChar w:fldCharType="separate"/>
      </w:r>
      <w:r>
        <w:t>191</w:t>
      </w:r>
      <w:r>
        <w:fldChar w:fldCharType="end"/>
      </w:r>
    </w:p>
    <w:p w14:paraId="2D20328B" w14:textId="06C3BE21"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16</w:t>
      </w:r>
      <w:r>
        <w:tab/>
      </w:r>
      <w:r>
        <w:fldChar w:fldCharType="begin"/>
      </w:r>
      <w:r>
        <w:instrText xml:space="preserve"> PAGEREF _Toc54686928 \h </w:instrText>
      </w:r>
      <w:r>
        <w:fldChar w:fldCharType="separate"/>
      </w:r>
      <w:r>
        <w:t>191</w:t>
      </w:r>
      <w:r>
        <w:fldChar w:fldCharType="end"/>
      </w:r>
    </w:p>
    <w:p w14:paraId="473FB737" w14:textId="07103F03"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17</w:t>
      </w:r>
      <w:r>
        <w:tab/>
      </w:r>
      <w:r>
        <w:fldChar w:fldCharType="begin"/>
      </w:r>
      <w:r>
        <w:instrText xml:space="preserve"> PAGEREF _Toc54686929 \h </w:instrText>
      </w:r>
      <w:r>
        <w:fldChar w:fldCharType="separate"/>
      </w:r>
      <w:r>
        <w:t>191</w:t>
      </w:r>
      <w:r>
        <w:fldChar w:fldCharType="end"/>
      </w:r>
    </w:p>
    <w:p w14:paraId="7264A613" w14:textId="5067D932"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18</w:t>
      </w:r>
      <w:r>
        <w:tab/>
      </w:r>
      <w:r>
        <w:fldChar w:fldCharType="begin"/>
      </w:r>
      <w:r>
        <w:instrText xml:space="preserve"> PAGEREF _Toc54686930 \h </w:instrText>
      </w:r>
      <w:r>
        <w:fldChar w:fldCharType="separate"/>
      </w:r>
      <w:r>
        <w:t>191</w:t>
      </w:r>
      <w:r>
        <w:fldChar w:fldCharType="end"/>
      </w:r>
    </w:p>
    <w:p w14:paraId="1A4412BA" w14:textId="4E2ED2D9"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19</w:t>
      </w:r>
      <w:r>
        <w:tab/>
      </w:r>
      <w:r>
        <w:fldChar w:fldCharType="begin"/>
      </w:r>
      <w:r>
        <w:instrText xml:space="preserve"> PAGEREF _Toc54686931 \h </w:instrText>
      </w:r>
      <w:r>
        <w:fldChar w:fldCharType="separate"/>
      </w:r>
      <w:r>
        <w:t>192</w:t>
      </w:r>
      <w:r>
        <w:fldChar w:fldCharType="end"/>
      </w:r>
    </w:p>
    <w:p w14:paraId="408F2BBB" w14:textId="5A87DAE3" w:rsidR="00DA41A3" w:rsidRPr="00614A14" w:rsidRDefault="00DA41A3" w:rsidP="009B2AE0">
      <w:pPr>
        <w:pStyle w:val="TOC3"/>
        <w:rPr>
          <w:rFonts w:asciiTheme="minorHAnsi" w:eastAsiaTheme="minorEastAsia" w:hAnsiTheme="minorHAnsi" w:cstheme="minorBidi"/>
          <w:sz w:val="22"/>
          <w:szCs w:val="22"/>
          <w:lang w:eastAsia="fr-CH"/>
        </w:rPr>
      </w:pPr>
      <w:r w:rsidRPr="00614A14">
        <w:t>Scénario 20</w:t>
      </w:r>
      <w:r>
        <w:tab/>
      </w:r>
      <w:r>
        <w:fldChar w:fldCharType="begin"/>
      </w:r>
      <w:r>
        <w:instrText xml:space="preserve"> PAGEREF _Toc54686932 \h </w:instrText>
      </w:r>
      <w:r>
        <w:fldChar w:fldCharType="separate"/>
      </w:r>
      <w:r>
        <w:t>192</w:t>
      </w:r>
      <w:r>
        <w:fldChar w:fldCharType="end"/>
      </w:r>
    </w:p>
    <w:p w14:paraId="363ECBEA" w14:textId="7ABCE4C9" w:rsidR="00F41554" w:rsidRPr="00614A14" w:rsidRDefault="00F41554" w:rsidP="009B2AE0">
      <w:pPr>
        <w:widowControl/>
        <w:tabs>
          <w:tab w:val="right" w:leader="dot" w:pos="9061"/>
        </w:tabs>
        <w:spacing w:before="60"/>
        <w:ind w:left="170"/>
        <w:rPr>
          <w:lang w:eastAsia="en-US"/>
        </w:rPr>
      </w:pPr>
      <w:r w:rsidRPr="00330B62">
        <w:rPr>
          <w:rFonts w:eastAsia="Batang" w:cs="Times New Roman"/>
          <w:caps/>
          <w:sz w:val="17"/>
          <w:szCs w:val="17"/>
          <w:lang w:val="fr-FR" w:eastAsia="en-US"/>
        </w:rPr>
        <w:fldChar w:fldCharType="end"/>
      </w:r>
      <w:r w:rsidRPr="00614A14">
        <w:rPr>
          <w:lang w:eastAsia="en-US"/>
        </w:rPr>
        <w:br w:type="page"/>
      </w:r>
    </w:p>
    <w:p w14:paraId="2221964B" w14:textId="77777777" w:rsidR="00F41554" w:rsidRPr="00330B62" w:rsidRDefault="00F41554" w:rsidP="009B2AE0">
      <w:pPr>
        <w:widowControl/>
        <w:kinsoku/>
        <w:spacing w:line="360" w:lineRule="auto"/>
        <w:rPr>
          <w:rFonts w:eastAsia="Times New Roman" w:cs="Times New Roman"/>
          <w:b/>
          <w:sz w:val="17"/>
          <w:szCs w:val="20"/>
          <w:lang w:val="fr-FR" w:eastAsia="en-US"/>
        </w:rPr>
      </w:pPr>
      <w:r w:rsidRPr="00330B62">
        <w:rPr>
          <w:rFonts w:eastAsia="Times New Roman" w:cs="Times New Roman"/>
          <w:b/>
          <w:sz w:val="17"/>
          <w:szCs w:val="20"/>
          <w:lang w:val="fr-FR" w:eastAsia="en-US"/>
        </w:rPr>
        <w:lastRenderedPageBreak/>
        <w:t>ANNEXES</w:t>
      </w:r>
    </w:p>
    <w:p w14:paraId="7D8F7D41" w14:textId="77777777" w:rsidR="00F41554" w:rsidRPr="00330B62" w:rsidRDefault="00F41554" w:rsidP="009B2AE0">
      <w:pPr>
        <w:widowControl/>
        <w:spacing w:before="60"/>
        <w:rPr>
          <w:sz w:val="17"/>
          <w:szCs w:val="17"/>
          <w:lang w:val="fr-FR"/>
        </w:rPr>
      </w:pPr>
      <w:r w:rsidRPr="00330B62">
        <w:rPr>
          <w:sz w:val="17"/>
          <w:szCs w:val="17"/>
          <w:lang w:val="fr-FR"/>
        </w:rPr>
        <w:t>Annexe I – Vocabulaire contrôlé</w:t>
      </w:r>
    </w:p>
    <w:p w14:paraId="04C527CB" w14:textId="77777777" w:rsidR="00F41554" w:rsidRPr="00330B62" w:rsidRDefault="00F41554" w:rsidP="009B2AE0">
      <w:pPr>
        <w:widowControl/>
        <w:spacing w:before="60"/>
        <w:rPr>
          <w:sz w:val="17"/>
          <w:szCs w:val="17"/>
          <w:lang w:val="fr-FR"/>
        </w:rPr>
      </w:pPr>
      <w:bookmarkStart w:id="25" w:name="Annex2"/>
      <w:r w:rsidRPr="00330B62">
        <w:rPr>
          <w:sz w:val="17"/>
          <w:szCs w:val="17"/>
          <w:lang w:val="fr-FR"/>
        </w:rPr>
        <w:t>Annexe II</w:t>
      </w:r>
      <w:bookmarkEnd w:id="25"/>
      <w:r w:rsidRPr="00330B62">
        <w:rPr>
          <w:sz w:val="17"/>
          <w:szCs w:val="17"/>
          <w:lang w:val="fr-FR"/>
        </w:rPr>
        <w:t xml:space="preserve"> – Définition de type de document (DTD) pour le listage des séquences</w:t>
      </w:r>
    </w:p>
    <w:p w14:paraId="1A944FEB" w14:textId="77777777" w:rsidR="00F41554" w:rsidRPr="00330B62" w:rsidRDefault="00F41554" w:rsidP="009B2AE0">
      <w:pPr>
        <w:widowControl/>
        <w:spacing w:before="60"/>
        <w:rPr>
          <w:sz w:val="17"/>
          <w:szCs w:val="17"/>
          <w:lang w:val="fr-FR"/>
        </w:rPr>
      </w:pPr>
      <w:bookmarkStart w:id="26" w:name="Annex3"/>
      <w:r w:rsidRPr="00330B62">
        <w:rPr>
          <w:sz w:val="17"/>
          <w:szCs w:val="17"/>
          <w:lang w:val="fr-FR"/>
        </w:rPr>
        <w:t>Annexe III</w:t>
      </w:r>
      <w:bookmarkEnd w:id="26"/>
      <w:r w:rsidRPr="00330B62">
        <w:rPr>
          <w:sz w:val="17"/>
          <w:szCs w:val="17"/>
          <w:lang w:val="fr-FR"/>
        </w:rPr>
        <w:t xml:space="preserve"> – Exemple de listage des séquences (fichier XML)</w:t>
      </w:r>
    </w:p>
    <w:p w14:paraId="46CAB48D" w14:textId="77777777" w:rsidR="00F41554" w:rsidRPr="00330B62" w:rsidRDefault="00F41554" w:rsidP="009B2AE0">
      <w:pPr>
        <w:widowControl/>
        <w:spacing w:before="60"/>
        <w:ind w:right="-2"/>
        <w:rPr>
          <w:sz w:val="17"/>
          <w:szCs w:val="17"/>
          <w:lang w:val="fr-FR"/>
        </w:rPr>
      </w:pPr>
      <w:bookmarkStart w:id="27" w:name="Annex4"/>
      <w:r w:rsidRPr="00330B62">
        <w:rPr>
          <w:sz w:val="17"/>
          <w:szCs w:val="17"/>
          <w:lang w:val="fr-FR"/>
        </w:rPr>
        <w:t>Annexe IV</w:t>
      </w:r>
      <w:bookmarkEnd w:id="27"/>
      <w:r w:rsidRPr="00330B62">
        <w:rPr>
          <w:sz w:val="17"/>
          <w:szCs w:val="17"/>
          <w:lang w:val="fr-FR"/>
        </w:rPr>
        <w:t xml:space="preserve"> – Sous</w:t>
      </w:r>
      <w:r w:rsidRPr="00330B62">
        <w:rPr>
          <w:sz w:val="17"/>
          <w:szCs w:val="17"/>
          <w:lang w:val="fr-FR"/>
        </w:rPr>
        <w:noBreakHyphen/>
        <w:t>ensemble de caractères provenant du tableau de codes des caractères latins de base de la norme Unicode à utiliser dans une instance XML d’un listage des séquences</w:t>
      </w:r>
    </w:p>
    <w:p w14:paraId="697D5851" w14:textId="77777777" w:rsidR="00F41554" w:rsidRPr="00330B62" w:rsidRDefault="00F41554" w:rsidP="009B2AE0">
      <w:pPr>
        <w:widowControl/>
        <w:spacing w:before="60"/>
        <w:rPr>
          <w:sz w:val="17"/>
          <w:szCs w:val="17"/>
          <w:lang w:val="fr-FR"/>
        </w:rPr>
      </w:pPr>
      <w:r w:rsidRPr="00330B62">
        <w:rPr>
          <w:sz w:val="17"/>
          <w:szCs w:val="17"/>
          <w:lang w:val="fr-FR"/>
        </w:rPr>
        <w:t>Annexe V – Prescriptions supplémentaires en matière d’échange de données (uniquement pour les offices de brevets)</w:t>
      </w:r>
    </w:p>
    <w:p w14:paraId="08B20621" w14:textId="5B535BEB" w:rsidR="00F41554" w:rsidRPr="00330B62" w:rsidRDefault="00F41554" w:rsidP="009B2AE0">
      <w:pPr>
        <w:widowControl/>
        <w:spacing w:before="60"/>
        <w:rPr>
          <w:sz w:val="17"/>
          <w:szCs w:val="17"/>
          <w:lang w:val="fr-FR"/>
        </w:rPr>
      </w:pPr>
      <w:bookmarkStart w:id="28" w:name="Annex6"/>
      <w:r w:rsidRPr="00330B62">
        <w:rPr>
          <w:sz w:val="17"/>
          <w:szCs w:val="17"/>
          <w:lang w:val="fr-FR"/>
        </w:rPr>
        <w:t>Annexe VI</w:t>
      </w:r>
      <w:bookmarkEnd w:id="28"/>
      <w:r w:rsidRPr="00330B62">
        <w:rPr>
          <w:sz w:val="17"/>
          <w:szCs w:val="17"/>
          <w:lang w:val="fr-FR"/>
        </w:rPr>
        <w:t xml:space="preserve"> – Document d’orientation</w:t>
      </w:r>
      <w:r w:rsidR="00217064" w:rsidRPr="00C64067">
        <w:rPr>
          <w:color w:val="000000"/>
          <w:sz w:val="17"/>
          <w:szCs w:val="17"/>
          <w:u w:val="single"/>
          <w:shd w:val="clear" w:color="auto" w:fill="FFFF00"/>
          <w:lang w:val="fr-FR"/>
        </w:rPr>
        <w:t xml:space="preserve"> assorti d’exemples illustratifs</w:t>
      </w:r>
    </w:p>
    <w:p w14:paraId="30A1C647" w14:textId="24DC51D6" w:rsidR="00F41554" w:rsidRPr="00330B62" w:rsidRDefault="00F41554" w:rsidP="009B2AE0">
      <w:pPr>
        <w:widowControl/>
        <w:spacing w:before="60"/>
        <w:rPr>
          <w:sz w:val="17"/>
          <w:szCs w:val="17"/>
          <w:lang w:val="fr-FR"/>
        </w:rPr>
      </w:pPr>
      <w:bookmarkStart w:id="29" w:name="Appendix_Annex6"/>
      <w:r w:rsidRPr="00330B62">
        <w:rPr>
          <w:sz w:val="17"/>
          <w:szCs w:val="17"/>
          <w:lang w:val="fr-FR"/>
        </w:rPr>
        <w:tab/>
        <w:t>Appendice</w:t>
      </w:r>
      <w:bookmarkEnd w:id="29"/>
      <w:r w:rsidR="00363DE4">
        <w:rPr>
          <w:sz w:val="17"/>
          <w:szCs w:val="17"/>
          <w:lang w:val="fr-FR"/>
        </w:rPr>
        <w:t xml:space="preserve"> Document d’orientation séquences en XML</w:t>
      </w:r>
    </w:p>
    <w:p w14:paraId="494064AA" w14:textId="77777777" w:rsidR="00F41554" w:rsidRPr="00330B62" w:rsidRDefault="00F41554" w:rsidP="009B2AE0">
      <w:pPr>
        <w:widowControl/>
        <w:spacing w:before="60"/>
        <w:rPr>
          <w:sz w:val="17"/>
          <w:szCs w:val="17"/>
          <w:lang w:val="fr-FR"/>
        </w:rPr>
      </w:pPr>
      <w:r w:rsidRPr="00330B62">
        <w:rPr>
          <w:sz w:val="17"/>
          <w:szCs w:val="17"/>
          <w:lang w:val="fr-FR"/>
        </w:rPr>
        <w:t>Annexe VII – Recommandation concernant la conversion d’un listage des séquences de la norme ST.25 à la norme ST.26 : éléments éventuellement ajoutés ou supprimés</w:t>
      </w:r>
    </w:p>
    <w:p w14:paraId="4662A38D" w14:textId="77777777" w:rsidR="00F41554" w:rsidRPr="00330B62" w:rsidRDefault="00F41554" w:rsidP="009B2AE0">
      <w:pPr>
        <w:widowControl/>
        <w:kinsoku/>
        <w:rPr>
          <w:sz w:val="17"/>
          <w:szCs w:val="17"/>
          <w:lang w:val="fr-FR"/>
        </w:rPr>
      </w:pPr>
      <w:r w:rsidRPr="00330B62">
        <w:rPr>
          <w:sz w:val="17"/>
          <w:szCs w:val="17"/>
          <w:lang w:val="fr-FR"/>
        </w:rPr>
        <w:br w:type="page"/>
      </w:r>
    </w:p>
    <w:p w14:paraId="5129313D" w14:textId="77777777" w:rsidR="00F41554" w:rsidRPr="00330B62" w:rsidRDefault="00F41554" w:rsidP="009B2AE0">
      <w:pPr>
        <w:pStyle w:val="TitleCAPS"/>
        <w:rPr>
          <w:b/>
          <w:sz w:val="20"/>
          <w:lang w:val="fr-FR"/>
        </w:rPr>
      </w:pPr>
      <w:bookmarkStart w:id="30" w:name="_Toc371330382"/>
      <w:r w:rsidRPr="00330B62">
        <w:rPr>
          <w:b/>
          <w:sz w:val="20"/>
          <w:lang w:val="fr-FR"/>
        </w:rPr>
        <w:lastRenderedPageBreak/>
        <w:t>NORME ST.26</w:t>
      </w:r>
    </w:p>
    <w:p w14:paraId="3452C2E8" w14:textId="77777777" w:rsidR="00F41554" w:rsidRPr="00330B62" w:rsidRDefault="00F41554" w:rsidP="009B2AE0">
      <w:pPr>
        <w:pStyle w:val="TitleCAPS"/>
        <w:rPr>
          <w:lang w:val="fr-FR"/>
        </w:rPr>
      </w:pPr>
      <w:r w:rsidRPr="00330B62">
        <w:rPr>
          <w:lang w:val="fr-FR"/>
        </w:rPr>
        <w:t>recommandation de NORME RELATIVE À LA PRÉSENTATION DES LISTAGES DES SÉQUENCES DE NUCLÉOTIDES ET D’ACIDES AMINÉS EN LANGAGE XML (</w:t>
      </w:r>
      <w:r w:rsidRPr="00330B62">
        <w:rPr>
          <w:i/>
          <w:lang w:val="fr-FR"/>
        </w:rPr>
        <w:t>EXTENSIBLE MARKUP LANGUAGE</w:t>
      </w:r>
      <w:r w:rsidRPr="00330B62">
        <w:rPr>
          <w:lang w:val="fr-FR"/>
        </w:rPr>
        <w:t>)</w:t>
      </w:r>
    </w:p>
    <w:p w14:paraId="660C1EA3" w14:textId="7A5DCD76" w:rsidR="00F41554" w:rsidRPr="00330B62" w:rsidRDefault="00F41554" w:rsidP="009B2AE0">
      <w:pPr>
        <w:widowControl/>
        <w:jc w:val="center"/>
        <w:rPr>
          <w:rFonts w:eastAsia="Batang" w:cs="Times New Roman"/>
          <w:i/>
          <w:sz w:val="17"/>
          <w:lang w:val="fr-FR" w:eastAsia="en-US"/>
        </w:rPr>
      </w:pPr>
      <w:r w:rsidRPr="00330B62">
        <w:rPr>
          <w:rFonts w:eastAsia="Batang" w:cs="Times New Roman"/>
          <w:i/>
          <w:sz w:val="17"/>
          <w:lang w:val="fr-FR" w:eastAsia="en-US"/>
        </w:rPr>
        <w:t>Version 1.</w:t>
      </w:r>
      <w:r w:rsidRPr="00C64067">
        <w:rPr>
          <w:rFonts w:eastAsia="Times New Roman" w:cs="Times New Roman"/>
          <w:i/>
          <w:strike/>
          <w:color w:val="FFFFFF"/>
          <w:sz w:val="17"/>
          <w:szCs w:val="20"/>
          <w:shd w:val="clear" w:color="auto" w:fill="800080"/>
          <w:lang w:val="fr-FR" w:eastAsia="en-US"/>
        </w:rPr>
        <w:t>3</w:t>
      </w:r>
      <w:r w:rsidR="00AD58E5" w:rsidRPr="00C64067">
        <w:rPr>
          <w:rFonts w:eastAsia="Times New Roman" w:cs="Times New Roman"/>
          <w:i/>
          <w:color w:val="000000"/>
          <w:sz w:val="17"/>
          <w:szCs w:val="20"/>
          <w:u w:val="single"/>
          <w:shd w:val="clear" w:color="auto" w:fill="FFFF00"/>
          <w:lang w:val="fr-FR" w:eastAsia="en-US"/>
        </w:rPr>
        <w:t>4</w:t>
      </w:r>
    </w:p>
    <w:p w14:paraId="7A0043AE" w14:textId="77777777" w:rsidR="00F41554" w:rsidRPr="00330B62" w:rsidRDefault="00F41554" w:rsidP="009B2AE0">
      <w:pPr>
        <w:widowControl/>
        <w:jc w:val="center"/>
        <w:rPr>
          <w:rFonts w:eastAsia="Batang" w:cs="Times New Roman"/>
          <w:i/>
          <w:sz w:val="17"/>
          <w:lang w:val="fr-FR" w:eastAsia="en-US"/>
        </w:rPr>
      </w:pPr>
    </w:p>
    <w:p w14:paraId="77315CB3" w14:textId="27D04DDB" w:rsidR="00F41554" w:rsidRPr="00330B62" w:rsidRDefault="00F41554" w:rsidP="009B2AE0">
      <w:pPr>
        <w:widowControl/>
        <w:jc w:val="center"/>
        <w:rPr>
          <w:i/>
          <w:sz w:val="17"/>
          <w:lang w:val="fr-FR"/>
        </w:rPr>
      </w:pPr>
      <w:r w:rsidRPr="00330B62">
        <w:rPr>
          <w:rFonts w:eastAsia="Batang" w:cs="Times New Roman"/>
          <w:i/>
          <w:sz w:val="17"/>
          <w:lang w:val="fr-FR" w:eastAsia="en-US"/>
        </w:rPr>
        <w:t xml:space="preserve"> </w:t>
      </w:r>
      <w:r w:rsidRPr="00C64067">
        <w:rPr>
          <w:rFonts w:eastAsia="Batang" w:cs="Times New Roman"/>
          <w:i/>
          <w:strike/>
          <w:color w:val="FFFFFF"/>
          <w:sz w:val="17"/>
          <w:shd w:val="clear" w:color="auto" w:fill="800080"/>
          <w:lang w:val="fr-FR" w:eastAsia="en-US"/>
        </w:rPr>
        <w:t>Révision approuvée par le Comité de normes de l’OMPI (CWS) à sa septième session le 5 juillet 2019</w:t>
      </w:r>
      <w:r w:rsidR="00AD58E5" w:rsidRPr="00C64067">
        <w:rPr>
          <w:rFonts w:eastAsia="Batang" w:cs="Times New Roman"/>
          <w:i/>
          <w:color w:val="000000"/>
          <w:sz w:val="17"/>
          <w:u w:val="single"/>
          <w:shd w:val="clear" w:color="auto" w:fill="FFFF00"/>
          <w:lang w:val="fr-FR" w:eastAsia="en-US"/>
        </w:rPr>
        <w:t>Proposition présentée par l’Équipe d’experts SEQL pour examen et approbation par le CWS à sa huitième session</w:t>
      </w:r>
    </w:p>
    <w:p w14:paraId="3BBE2DD9" w14:textId="77777777" w:rsidR="00F41554" w:rsidRPr="00330B62" w:rsidRDefault="00F41554" w:rsidP="009B2AE0">
      <w:pPr>
        <w:widowControl/>
        <w:spacing w:after="340"/>
        <w:jc w:val="center"/>
        <w:rPr>
          <w:rFonts w:eastAsia="Batang" w:cs="Times New Roman"/>
          <w:i/>
          <w:sz w:val="17"/>
          <w:lang w:val="fr-FR" w:eastAsia="en-US"/>
        </w:rPr>
      </w:pPr>
    </w:p>
    <w:p w14:paraId="09F1AA30" w14:textId="77777777" w:rsidR="00F41554" w:rsidRPr="00330B62" w:rsidRDefault="00F41554" w:rsidP="009B2AE0">
      <w:pPr>
        <w:pStyle w:val="Heading2"/>
        <w:keepLines/>
        <w:widowControl/>
        <w:kinsoku/>
        <w:autoSpaceDE w:val="0"/>
        <w:spacing w:before="0"/>
        <w:rPr>
          <w:rFonts w:eastAsia="Times New Roman" w:cs="Times New Roman"/>
          <w:bCs w:val="0"/>
          <w:i w:val="0"/>
          <w:iCs w:val="0"/>
          <w:caps/>
          <w:sz w:val="17"/>
          <w:szCs w:val="20"/>
          <w:lang w:val="fr-FR" w:eastAsia="en-US"/>
        </w:rPr>
      </w:pPr>
      <w:bookmarkStart w:id="31" w:name="_Toc383437608"/>
      <w:bookmarkStart w:id="32" w:name="_Toc383437131"/>
      <w:bookmarkStart w:id="33" w:name="_Toc54686671"/>
      <w:r w:rsidRPr="00330B62">
        <w:rPr>
          <w:rFonts w:cs="Times New Roman"/>
          <w:bCs w:val="0"/>
          <w:i w:val="0"/>
          <w:iCs w:val="0"/>
          <w:sz w:val="17"/>
          <w:szCs w:val="20"/>
          <w:lang w:val="fr-FR" w:eastAsia="en-US"/>
        </w:rPr>
        <w:t>INTRODUCTION</w:t>
      </w:r>
      <w:bookmarkEnd w:id="30"/>
      <w:bookmarkEnd w:id="31"/>
      <w:bookmarkEnd w:id="32"/>
      <w:bookmarkEnd w:id="33"/>
    </w:p>
    <w:p w14:paraId="171AAA70" w14:textId="77777777" w:rsidR="00F41554" w:rsidRPr="00330B62" w:rsidRDefault="00F41554" w:rsidP="009B2AE0">
      <w:pPr>
        <w:pStyle w:val="List0"/>
        <w:numPr>
          <w:ilvl w:val="0"/>
          <w:numId w:val="45"/>
        </w:numPr>
        <w:tabs>
          <w:tab w:val="left" w:pos="567"/>
        </w:tabs>
        <w:ind w:left="0" w:firstLine="0"/>
        <w:rPr>
          <w:lang w:val="fr-FR"/>
        </w:rPr>
      </w:pPr>
      <w:bookmarkStart w:id="34" w:name="_Ref316625625"/>
      <w:bookmarkStart w:id="35" w:name="_Ref245295789"/>
      <w:r w:rsidRPr="00330B62">
        <w:rPr>
          <w:lang w:val="fr-FR"/>
        </w:rPr>
        <w:t xml:space="preserve">La présente </w:t>
      </w:r>
      <w:r w:rsidRPr="00330B62">
        <w:rPr>
          <w:szCs w:val="17"/>
          <w:lang w:val="fr-FR"/>
        </w:rPr>
        <w:t>norme</w:t>
      </w:r>
      <w:r w:rsidRPr="00330B62">
        <w:rPr>
          <w:lang w:val="fr-FR"/>
        </w:rPr>
        <w:t xml:space="preserve"> définit la manière dont des séquences de nucléotides et d’acides aminés doivent être divulguées dans une demande de brevet pour pouvoir être jointes à un listage des séquences.  Elle précise </w:t>
      </w:r>
      <w:r w:rsidRPr="00330B62">
        <w:rPr>
          <w:szCs w:val="17"/>
          <w:lang w:val="fr-FR"/>
        </w:rPr>
        <w:t>la façon dont</w:t>
      </w:r>
      <w:r w:rsidRPr="00330B62">
        <w:rPr>
          <w:lang w:val="fr-FR"/>
        </w:rPr>
        <w:t xml:space="preserve"> ces divulgations </w:t>
      </w:r>
      <w:r w:rsidRPr="00330B62">
        <w:rPr>
          <w:szCs w:val="17"/>
          <w:lang w:val="fr-FR"/>
        </w:rPr>
        <w:t>doivent être représentées</w:t>
      </w:r>
      <w:r w:rsidRPr="00330B62">
        <w:rPr>
          <w:lang w:val="fr-FR"/>
        </w:rPr>
        <w:t xml:space="preserve"> et la définition de type de document (DTD) à employer lorsque le listage des séquences est effectué au format XML (</w:t>
      </w:r>
      <w:r w:rsidRPr="00330B62">
        <w:rPr>
          <w:i/>
          <w:lang w:val="fr-FR"/>
        </w:rPr>
        <w:t>eXtensible Markup Language</w:t>
      </w:r>
      <w:r w:rsidRPr="00330B62">
        <w:rPr>
          <w:lang w:val="fr-FR"/>
        </w:rPr>
        <w:t>)</w:t>
      </w:r>
      <w:r w:rsidRPr="00330B62">
        <w:rPr>
          <w:i/>
          <w:lang w:val="fr-FR"/>
        </w:rPr>
        <w:t xml:space="preserve">.  </w:t>
      </w:r>
      <w:r w:rsidRPr="00330B62">
        <w:rPr>
          <w:lang w:val="fr-FR"/>
        </w:rPr>
        <w:t>Il est recommandé que les offices de propriété industrielle acceptent tous les listages de séquences conformes à cette norme qui sont déposés en tant que partie intégrante d’une demande de brevet ou en relation avec une demande de brevet.</w:t>
      </w:r>
    </w:p>
    <w:p w14:paraId="75094A99"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Cette norme a pour but :</w:t>
      </w:r>
    </w:p>
    <w:p w14:paraId="007FCD77"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permettre aux déposants d’établir, dans le cadre d’une demande de brevet, un listage des séquences unique qui soit acceptable pour les procédures internationales et nationales ou régionales;</w:t>
      </w:r>
    </w:p>
    <w:p w14:paraId="41FA07B3"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d’accroître la précision et la qualité de la présentation des séquences pour faciliter leur diffusion dans l’intérêt des déposants, du public et des examinateurs;</w:t>
      </w:r>
    </w:p>
    <w:p w14:paraId="30064415" w14:textId="77777777" w:rsidR="00F41554" w:rsidRPr="00330B62" w:rsidRDefault="00F41554" w:rsidP="009B2AE0">
      <w:pPr>
        <w:pStyle w:val="List0R"/>
        <w:numPr>
          <w:ilvl w:val="0"/>
          <w:numId w:val="46"/>
        </w:numPr>
        <w:tabs>
          <w:tab w:val="left" w:pos="1134"/>
        </w:tabs>
        <w:spacing w:after="120"/>
        <w:ind w:left="0" w:firstLine="567"/>
        <w:rPr>
          <w:lang w:val="fr-FR"/>
        </w:rPr>
      </w:pPr>
      <w:r w:rsidRPr="00330B62">
        <w:rPr>
          <w:lang w:val="fr-FR"/>
        </w:rPr>
        <w:t>de faciliter la recherche de données sur ces séquences;  et</w:t>
      </w:r>
    </w:p>
    <w:p w14:paraId="7B6EA7B3" w14:textId="77777777" w:rsidR="00F41554" w:rsidRPr="00330B62" w:rsidRDefault="00F41554" w:rsidP="009B2AE0">
      <w:pPr>
        <w:pStyle w:val="List0R"/>
        <w:numPr>
          <w:ilvl w:val="0"/>
          <w:numId w:val="46"/>
        </w:numPr>
        <w:tabs>
          <w:tab w:val="left" w:pos="1134"/>
        </w:tabs>
        <w:ind w:left="0" w:firstLine="567"/>
        <w:rPr>
          <w:lang w:val="fr-FR"/>
        </w:rPr>
      </w:pPr>
      <w:r w:rsidRPr="00330B62">
        <w:rPr>
          <w:lang w:val="fr-FR"/>
        </w:rPr>
        <w:t>de permettre l’échange de données sur les séquences sous forme électronique et l’incorporation de ces données dans des bases de données informatisées.</w:t>
      </w:r>
    </w:p>
    <w:p w14:paraId="5F248891"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36" w:name="_Toc383437609"/>
      <w:bookmarkStart w:id="37" w:name="_Toc383437132"/>
      <w:bookmarkStart w:id="38" w:name="_Toc371330383"/>
      <w:bookmarkStart w:id="39" w:name="_Toc54686672"/>
      <w:r w:rsidRPr="00330B62">
        <w:rPr>
          <w:rFonts w:cs="Times New Roman"/>
          <w:bCs w:val="0"/>
          <w:i w:val="0"/>
          <w:iCs w:val="0"/>
          <w:sz w:val="17"/>
          <w:szCs w:val="20"/>
          <w:lang w:val="fr-FR" w:eastAsia="en-US"/>
        </w:rPr>
        <w:t>DÉFINITIONS</w:t>
      </w:r>
      <w:bookmarkEnd w:id="36"/>
      <w:bookmarkEnd w:id="37"/>
      <w:bookmarkEnd w:id="38"/>
      <w:bookmarkEnd w:id="39"/>
    </w:p>
    <w:p w14:paraId="17981D56" w14:textId="77777777" w:rsidR="00F41554" w:rsidRPr="00330B62" w:rsidRDefault="00F41554" w:rsidP="009B2AE0">
      <w:pPr>
        <w:pStyle w:val="Paragraph"/>
        <w:widowControl/>
        <w:numPr>
          <w:ilvl w:val="0"/>
          <w:numId w:val="45"/>
        </w:numPr>
        <w:spacing w:before="0" w:after="120"/>
        <w:rPr>
          <w:lang w:val="fr-FR"/>
        </w:rPr>
      </w:pPr>
      <w:r w:rsidRPr="00330B62">
        <w:rPr>
          <w:rFonts w:eastAsia="Times New Roman" w:cs="Times New Roman"/>
          <w:sz w:val="17"/>
          <w:lang w:val="fr-FR" w:eastAsia="en-US"/>
        </w:rPr>
        <w:t>Aux fins de la présente norme</w:t>
      </w:r>
      <w:r w:rsidRPr="00330B62">
        <w:rPr>
          <w:sz w:val="17"/>
          <w:lang w:val="fr-FR"/>
        </w:rPr>
        <w:t>, l’expression :</w:t>
      </w:r>
    </w:p>
    <w:p w14:paraId="41AA2CFB"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désigne tout acide aminé pouvant être représenté à l’aide des symboles indiqués dans le tableau I (voir section 3, tableau 3).  Ces acides aminés comprennent notamment les acides aminés D et les acides aminés contenant des chaînes latérales modifiées ou synthétiques.  Les acides aminés seront considérés comme des acides aminés L non modifiés sauf s’il est précisé dans leur description dans le tableau de caractéristiques qu’ils sont modifiés au sens du paragraphe 30.  Aux fins de la présente norme, un résidu d’acide nucléique peptidique (ANP) est considéré non pas comme un acide aminé, mais comme un nucléotide conformément à ce qui est indiqué au paragraphe 3.g)i)2);</w:t>
      </w:r>
    </w:p>
    <w:p w14:paraId="388C70A0"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“vocabulaire contrôlé” désigne la terminologie employée dans la présente norme, qui doit être reprise dans la description des caractéristiques d’une séquence, c’est</w:t>
      </w:r>
      <w:r w:rsidRPr="00330B62">
        <w:rPr>
          <w:lang w:val="fr-FR"/>
        </w:rPr>
        <w:noBreakHyphen/>
        <w:t>à</w:t>
      </w:r>
      <w:r w:rsidRPr="00330B62">
        <w:rPr>
          <w:lang w:val="fr-FR"/>
        </w:rPr>
        <w:noBreakHyphen/>
        <w:t>dire dans les annotations de régions ou de sites présentant un intérêt particulier conformément à l’annexe I;</w:t>
      </w:r>
    </w:p>
    <w:p w14:paraId="7EC982FD"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w:t>
      </w:r>
      <w:bookmarkStart w:id="40" w:name="Definition_residues"/>
      <w:r w:rsidRPr="00330B62">
        <w:rPr>
          <w:lang w:val="fr-FR"/>
        </w:rPr>
        <w:t>énumération de ses résidus</w:t>
      </w:r>
      <w:bookmarkEnd w:id="40"/>
      <w:r w:rsidRPr="00330B62">
        <w:rPr>
          <w:lang w:val="fr-FR"/>
        </w:rPr>
        <w:t>” désigne la divulgation d’une séquence dans une demande de brevet sous forme de listage, dans un ordre donné, de chacun des résidus de la séquence, étant entendu que :</w:t>
      </w:r>
    </w:p>
    <w:p w14:paraId="13B30E16" w14:textId="77777777" w:rsidR="00F41554" w:rsidRPr="00330B62" w:rsidRDefault="00F41554" w:rsidP="009B2AE0">
      <w:pPr>
        <w:pStyle w:val="List0R"/>
        <w:numPr>
          <w:ilvl w:val="0"/>
          <w:numId w:val="48"/>
        </w:numPr>
        <w:tabs>
          <w:tab w:val="left" w:pos="1134"/>
        </w:tabs>
        <w:spacing w:after="120"/>
        <w:rPr>
          <w:lang w:val="fr-FR"/>
        </w:rPr>
      </w:pPr>
      <w:r w:rsidRPr="00330B62">
        <w:rPr>
          <w:lang w:val="fr-FR"/>
        </w:rPr>
        <w:t>le résidu est représenté par un nom, une abréviation, un symbole ou une structure (p. ex. HHHHHHQ ou HisHisHisHisHisHisGln);  ou</w:t>
      </w:r>
    </w:p>
    <w:p w14:paraId="5730244D" w14:textId="77777777" w:rsidR="00F41554" w:rsidRPr="00330B62" w:rsidRDefault="00F41554" w:rsidP="009B2AE0">
      <w:pPr>
        <w:pStyle w:val="List0R"/>
        <w:numPr>
          <w:ilvl w:val="0"/>
          <w:numId w:val="48"/>
        </w:numPr>
        <w:tabs>
          <w:tab w:val="left" w:pos="1134"/>
        </w:tabs>
        <w:spacing w:after="120"/>
        <w:rPr>
          <w:lang w:val="fr-FR"/>
        </w:rPr>
      </w:pPr>
      <w:r w:rsidRPr="00330B62">
        <w:rPr>
          <w:lang w:val="fr-FR"/>
        </w:rPr>
        <w:t>les résidus multiples sont représentés par une formule topologique (p. ex. His</w:t>
      </w:r>
      <w:r w:rsidRPr="00330B62">
        <w:rPr>
          <w:vertAlign w:val="subscript"/>
          <w:lang w:val="fr-FR"/>
        </w:rPr>
        <w:t>6</w:t>
      </w:r>
      <w:r w:rsidRPr="00330B62">
        <w:rPr>
          <w:lang w:val="fr-FR"/>
        </w:rPr>
        <w:t>Gln);</w:t>
      </w:r>
    </w:p>
    <w:p w14:paraId="1DCF318E" w14:textId="78415527" w:rsidR="00AA722F" w:rsidRPr="00C64067" w:rsidRDefault="00AA722F" w:rsidP="00C64067">
      <w:pPr>
        <w:pStyle w:val="List0R"/>
        <w:numPr>
          <w:ilvl w:val="0"/>
          <w:numId w:val="47"/>
        </w:numPr>
        <w:shd w:val="clear" w:color="auto" w:fill="FFFF00"/>
        <w:tabs>
          <w:tab w:val="left" w:pos="1134"/>
        </w:tabs>
        <w:spacing w:after="120"/>
        <w:ind w:left="0" w:firstLine="567"/>
        <w:rPr>
          <w:color w:val="000000"/>
          <w:u w:val="single"/>
          <w:lang w:val="fr-FR"/>
        </w:rPr>
      </w:pPr>
      <w:r w:rsidRPr="00C64067">
        <w:rPr>
          <w:color w:val="000000"/>
          <w:u w:val="single"/>
          <w:lang w:val="fr-FR"/>
        </w:rPr>
        <w:t>“texte libre” désigne un format de valeur autorisé pour certains qualificateurs.  Il s’agit d’un texte descriptif qui se présente sous forme de segments de phrases ou tout autre format précisé (comme indiqué à l’annexe I).  Voir le paragraphe 85.</w:t>
      </w:r>
    </w:p>
    <w:p w14:paraId="6CED94A8" w14:textId="36600C93"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“séquence délibérément omise” ou séquence vide désigne un espace réservé qui est destiné à préserver la numérotation des séquences dans le listage afin de garantir la cohérence de cette numérotation avec celle des divulgations jointes à la demande, par exemple lorsqu’une séquence a été supprimée dans la divulgation, pour éviter d’avoir à renuméroter les séquences à la fois dans la divulgation et dans le listage des séquences;</w:t>
      </w:r>
    </w:p>
    <w:p w14:paraId="08A36827" w14:textId="4BD4D795" w:rsidR="00895E3B" w:rsidRPr="00C64067" w:rsidRDefault="00895E3B" w:rsidP="00C64067">
      <w:pPr>
        <w:pStyle w:val="List0R"/>
        <w:numPr>
          <w:ilvl w:val="0"/>
          <w:numId w:val="47"/>
        </w:numPr>
        <w:shd w:val="clear" w:color="auto" w:fill="FFFF00"/>
        <w:tabs>
          <w:tab w:val="left" w:pos="1134"/>
        </w:tabs>
        <w:spacing w:after="120"/>
        <w:ind w:left="0" w:firstLine="567"/>
        <w:rPr>
          <w:color w:val="000000"/>
          <w:u w:val="single"/>
          <w:lang w:val="fr-FR"/>
        </w:rPr>
      </w:pPr>
      <w:r w:rsidRPr="00C64067">
        <w:rPr>
          <w:color w:val="000000"/>
          <w:u w:val="single"/>
          <w:lang w:val="fr-FR"/>
        </w:rPr>
        <w:t xml:space="preserve">“texte libre dépendant de la langue” désigne une valeur de texte libre de certains qualificateurs </w:t>
      </w:r>
      <w:r w:rsidR="009D4392" w:rsidRPr="00C64067">
        <w:rPr>
          <w:color w:val="000000"/>
          <w:u w:val="single"/>
          <w:lang w:val="fr-FR"/>
        </w:rPr>
        <w:t>pouvant</w:t>
      </w:r>
      <w:r w:rsidRPr="00C64067">
        <w:rPr>
          <w:color w:val="000000"/>
          <w:u w:val="single"/>
          <w:lang w:val="fr-FR"/>
        </w:rPr>
        <w:t xml:space="preserve"> nécessiter une traduction aux fins des procédures </w:t>
      </w:r>
      <w:r w:rsidR="009D4392" w:rsidRPr="00C64067">
        <w:rPr>
          <w:color w:val="000000"/>
          <w:u w:val="single"/>
          <w:lang w:val="fr-FR"/>
        </w:rPr>
        <w:t>nationales,</w:t>
      </w:r>
      <w:r w:rsidRPr="00C64067">
        <w:rPr>
          <w:color w:val="000000"/>
          <w:u w:val="single"/>
          <w:lang w:val="fr-FR"/>
        </w:rPr>
        <w:t xml:space="preserve"> régionales</w:t>
      </w:r>
      <w:r w:rsidR="009D4392" w:rsidRPr="00C64067">
        <w:rPr>
          <w:color w:val="000000"/>
          <w:u w:val="single"/>
          <w:lang w:val="fr-FR"/>
        </w:rPr>
        <w:t xml:space="preserve"> ou internationales</w:t>
      </w:r>
      <w:r w:rsidRPr="00C64067">
        <w:rPr>
          <w:color w:val="000000"/>
          <w:u w:val="single"/>
          <w:lang w:val="fr-FR"/>
        </w:rPr>
        <w:t xml:space="preserve">.  Voir le paragraphe 87 </w:t>
      </w:r>
    </w:p>
    <w:p w14:paraId="716CE671" w14:textId="1C5BCBBA"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“acide aminé modifié” désigne tout acide aminé tel que décrit au paragraphe 3.a) différent de L</w:t>
      </w:r>
      <w:r w:rsidRPr="00330B62">
        <w:rPr>
          <w:lang w:val="fr-FR"/>
        </w:rPr>
        <w:noBreakHyphen/>
        <w:t>alanine, L</w:t>
      </w:r>
      <w:r w:rsidRPr="00330B62">
        <w:rPr>
          <w:lang w:val="fr-FR"/>
        </w:rPr>
        <w:noBreakHyphen/>
        <w:t>arginine, L</w:t>
      </w:r>
      <w:r w:rsidRPr="00330B62">
        <w:rPr>
          <w:lang w:val="fr-FR"/>
        </w:rPr>
        <w:noBreakHyphen/>
        <w:t>asparagine, L</w:t>
      </w:r>
      <w:r w:rsidRPr="00330B62">
        <w:rPr>
          <w:lang w:val="fr-FR"/>
        </w:rPr>
        <w:noBreakHyphen/>
        <w:t>aspartate, L</w:t>
      </w:r>
      <w:r w:rsidRPr="00330B62">
        <w:rPr>
          <w:lang w:val="fr-FR"/>
        </w:rPr>
        <w:noBreakHyphen/>
        <w:t>cystéine, L</w:t>
      </w:r>
      <w:r w:rsidRPr="00330B62">
        <w:rPr>
          <w:lang w:val="fr-FR"/>
        </w:rPr>
        <w:noBreakHyphen/>
        <w:t>glutamine, L</w:t>
      </w:r>
      <w:r w:rsidRPr="00330B62">
        <w:rPr>
          <w:lang w:val="fr-FR"/>
        </w:rPr>
        <w:noBreakHyphen/>
        <w:t>glutamate, L</w:t>
      </w:r>
      <w:r w:rsidRPr="00330B62">
        <w:rPr>
          <w:lang w:val="fr-FR"/>
        </w:rPr>
        <w:noBreakHyphen/>
        <w:t>glycine, L</w:t>
      </w:r>
      <w:r w:rsidRPr="00330B62">
        <w:rPr>
          <w:lang w:val="fr-FR"/>
        </w:rPr>
        <w:noBreakHyphen/>
        <w:t>histidine, L</w:t>
      </w:r>
      <w:r w:rsidRPr="00330B62">
        <w:rPr>
          <w:lang w:val="fr-FR"/>
        </w:rPr>
        <w:noBreakHyphen/>
        <w:t>isoleucine, L</w:t>
      </w:r>
      <w:r w:rsidRPr="00330B62">
        <w:rPr>
          <w:lang w:val="fr-FR"/>
        </w:rPr>
        <w:noBreakHyphen/>
        <w:t>leucine, L</w:t>
      </w:r>
      <w:r w:rsidRPr="00330B62">
        <w:rPr>
          <w:lang w:val="fr-FR"/>
        </w:rPr>
        <w:noBreakHyphen/>
        <w:t>lysine, L</w:t>
      </w:r>
      <w:r w:rsidRPr="00330B62">
        <w:rPr>
          <w:lang w:val="fr-FR"/>
        </w:rPr>
        <w:noBreakHyphen/>
        <w:t>méthionine, L</w:t>
      </w:r>
      <w:r w:rsidRPr="00330B62">
        <w:rPr>
          <w:lang w:val="fr-FR"/>
        </w:rPr>
        <w:noBreakHyphen/>
        <w:t>phénylalanine, L</w:t>
      </w:r>
      <w:r w:rsidRPr="00330B62">
        <w:rPr>
          <w:lang w:val="fr-FR"/>
        </w:rPr>
        <w:noBreakHyphen/>
        <w:t>proline, L</w:t>
      </w:r>
      <w:r w:rsidRPr="00330B62">
        <w:rPr>
          <w:lang w:val="fr-FR"/>
        </w:rPr>
        <w:noBreakHyphen/>
        <w:t>pyrrolysine, L</w:t>
      </w:r>
      <w:r w:rsidRPr="00330B62">
        <w:rPr>
          <w:lang w:val="fr-FR"/>
        </w:rPr>
        <w:noBreakHyphen/>
        <w:t>sérine, L</w:t>
      </w:r>
      <w:r w:rsidRPr="00330B62">
        <w:rPr>
          <w:lang w:val="fr-FR"/>
        </w:rPr>
        <w:noBreakHyphen/>
        <w:t>sélénocystéine, L</w:t>
      </w:r>
      <w:r w:rsidRPr="00330B62">
        <w:rPr>
          <w:lang w:val="fr-FR"/>
        </w:rPr>
        <w:noBreakHyphen/>
        <w:t>thréonine, L</w:t>
      </w:r>
      <w:r w:rsidRPr="00330B62">
        <w:rPr>
          <w:lang w:val="fr-FR"/>
        </w:rPr>
        <w:noBreakHyphen/>
        <w:t>tryptophane, L</w:t>
      </w:r>
      <w:r w:rsidRPr="00330B62">
        <w:rPr>
          <w:lang w:val="fr-FR"/>
        </w:rPr>
        <w:noBreakHyphen/>
        <w:t>tyrosine ou L</w:t>
      </w:r>
      <w:r w:rsidRPr="00330B62">
        <w:rPr>
          <w:lang w:val="fr-FR"/>
        </w:rPr>
        <w:noBreakHyphen/>
        <w:t>valine;</w:t>
      </w:r>
    </w:p>
    <w:p w14:paraId="79D16F2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“nucléotide modifié” désigne tout nucléotide tel que décrit au paragraphe 3.g) différent de la désoxyadénosine 3’</w:t>
      </w:r>
      <w:r w:rsidRPr="00330B62">
        <w:rPr>
          <w:lang w:val="fr-FR"/>
        </w:rPr>
        <w:noBreakHyphen/>
        <w:t>monophosphate, de la désoxyguanosine 3’</w:t>
      </w:r>
      <w:r w:rsidRPr="00330B62">
        <w:rPr>
          <w:lang w:val="fr-FR"/>
        </w:rPr>
        <w:noBreakHyphen/>
        <w:t>monophosphate, de la désoxycytidine 3’</w:t>
      </w:r>
      <w:r w:rsidRPr="00330B62">
        <w:rPr>
          <w:lang w:val="fr-FR"/>
        </w:rPr>
        <w:noBreakHyphen/>
        <w:t>monophosphate, de la désoxythymidine 3’</w:t>
      </w:r>
      <w:r w:rsidRPr="00330B62">
        <w:rPr>
          <w:lang w:val="fr-FR"/>
        </w:rPr>
        <w:noBreakHyphen/>
        <w:t>monophosphate, de l’adénosine 3’</w:t>
      </w:r>
      <w:r w:rsidRPr="00330B62">
        <w:rPr>
          <w:lang w:val="fr-FR"/>
        </w:rPr>
        <w:noBreakHyphen/>
        <w:t>monophosphate, de la guanosine 3’</w:t>
      </w:r>
      <w:r w:rsidRPr="00330B62">
        <w:rPr>
          <w:lang w:val="fr-FR"/>
        </w:rPr>
        <w:noBreakHyphen/>
        <w:t>monophosphate, de la cytidine 3’</w:t>
      </w:r>
      <w:r w:rsidRPr="00330B62">
        <w:rPr>
          <w:lang w:val="fr-FR"/>
        </w:rPr>
        <w:noBreakHyphen/>
        <w:t>monophosphate ou de l’uridine 3’</w:t>
      </w:r>
      <w:r w:rsidRPr="00330B62">
        <w:rPr>
          <w:lang w:val="fr-FR"/>
        </w:rPr>
        <w:noBreakHyphen/>
        <w:t>monophosphate;</w:t>
      </w:r>
    </w:p>
    <w:p w14:paraId="72A290AC"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lastRenderedPageBreak/>
        <w:t>“nucléotide” désigne tout nucléotide ou analogue nucléotidique qui peut être représenté à l’aide des symboles indiqués dans l’annexe I (voir section 1, tableau 1), le nucléotide ou analogue nucléotidique comprenant :</w:t>
      </w:r>
    </w:p>
    <w:p w14:paraId="6194FE68" w14:textId="77777777" w:rsidR="00F41554" w:rsidRPr="00330B62" w:rsidRDefault="00F41554" w:rsidP="009B2AE0">
      <w:pPr>
        <w:pStyle w:val="List0R"/>
        <w:numPr>
          <w:ilvl w:val="2"/>
          <w:numId w:val="49"/>
        </w:numPr>
        <w:spacing w:after="120"/>
        <w:ind w:left="1134" w:firstLine="0"/>
        <w:rPr>
          <w:iCs/>
          <w:lang w:val="fr-FR"/>
        </w:rPr>
      </w:pPr>
      <w:r w:rsidRPr="00330B62">
        <w:rPr>
          <w:iCs/>
          <w:lang w:val="fr-FR"/>
        </w:rPr>
        <w:t>une fraction squelette sélectionnée parmi</w:t>
      </w:r>
    </w:p>
    <w:p w14:paraId="2BF0D996" w14:textId="77777777" w:rsidR="00F41554" w:rsidRPr="00330B62" w:rsidRDefault="00F41554" w:rsidP="009B2AE0">
      <w:pPr>
        <w:pStyle w:val="List0R"/>
        <w:numPr>
          <w:ilvl w:val="3"/>
          <w:numId w:val="50"/>
        </w:numPr>
        <w:tabs>
          <w:tab w:val="left" w:pos="1701"/>
        </w:tabs>
        <w:spacing w:after="120"/>
        <w:ind w:left="2268" w:hanging="567"/>
        <w:rPr>
          <w:iCs/>
          <w:lang w:val="fr-FR"/>
        </w:rPr>
      </w:pPr>
      <w:r w:rsidRPr="00330B62">
        <w:rPr>
          <w:iCs/>
          <w:lang w:val="fr-FR"/>
        </w:rPr>
        <w:t>un 2’ désoxyribose 5’ monophosphate (la fraction squelette d’un désoxyribonucléotide) ou un ribose 5’ monophosphate (la fraction squelette d’un ribonucléotide);  ou</w:t>
      </w:r>
    </w:p>
    <w:p w14:paraId="51D8285B" w14:textId="77777777" w:rsidR="00F41554" w:rsidRPr="00330B62" w:rsidRDefault="00F41554" w:rsidP="009B2AE0">
      <w:pPr>
        <w:pStyle w:val="List0R"/>
        <w:numPr>
          <w:ilvl w:val="3"/>
          <w:numId w:val="50"/>
        </w:numPr>
        <w:tabs>
          <w:tab w:val="left" w:pos="1560"/>
        </w:tabs>
        <w:spacing w:after="120"/>
        <w:ind w:left="2268" w:hanging="567"/>
        <w:rPr>
          <w:iCs/>
          <w:lang w:val="fr-FR"/>
        </w:rPr>
      </w:pPr>
      <w:r w:rsidRPr="00330B62">
        <w:rPr>
          <w:iCs/>
          <w:lang w:val="fr-FR"/>
        </w:rPr>
        <w:t>un analogue du 2’ désoxyribose 5’ monophosphate ou du ribose 5’ monophosphate, qui lorsqu’il constitue le squelette d’un analogue d’acide nucléique, forme une disposition de bases azotées reproduisant celle des acides nucléiques contenant un squelette 2’ désoxyribose 5’ monophosphate ou ribose 5’ monophosphate, l’analogue d’acide nucléique étant capable de former une paire de base avec à un acide nucléique complémentaire;  on peut citer comme exemples d’analogues nucléotidiques les acides aminés dans les acides nucléiques peptidiques, les molécules de glycol dans les acides nucléiques à glycol, les molécules de sucre thréofuranosyl dans les acides nucléiques à thréose, les cycles morpholiniques et les groupes phosphorodiamidate dans les morpholinos, et les molécules cyclohexényle dans les acides nucléiques à cyclohexényle;</w:t>
      </w:r>
    </w:p>
    <w:p w14:paraId="6C91153B" w14:textId="77777777" w:rsidR="00F41554" w:rsidRPr="00330B62" w:rsidRDefault="00F41554" w:rsidP="009B2AE0">
      <w:pPr>
        <w:pStyle w:val="List0R"/>
        <w:spacing w:after="120"/>
        <w:ind w:left="567"/>
        <w:rPr>
          <w:iCs/>
          <w:lang w:val="fr-FR"/>
        </w:rPr>
      </w:pPr>
      <w:r w:rsidRPr="00330B62">
        <w:rPr>
          <w:iCs/>
          <w:lang w:val="fr-FR"/>
        </w:rPr>
        <w:t>et</w:t>
      </w:r>
    </w:p>
    <w:p w14:paraId="14E86109" w14:textId="77777777" w:rsidR="00F41554" w:rsidRPr="00330B62" w:rsidRDefault="00F41554" w:rsidP="009B2AE0">
      <w:pPr>
        <w:pStyle w:val="List0R"/>
        <w:numPr>
          <w:ilvl w:val="2"/>
          <w:numId w:val="49"/>
        </w:numPr>
        <w:spacing w:after="120"/>
        <w:ind w:left="1701" w:hanging="567"/>
        <w:rPr>
          <w:iCs/>
          <w:lang w:val="fr-FR"/>
        </w:rPr>
      </w:pPr>
      <w:r w:rsidRPr="00330B62">
        <w:rPr>
          <w:iCs/>
          <w:lang w:val="fr-FR"/>
        </w:rPr>
        <w:t>le squelette étant</w:t>
      </w:r>
    </w:p>
    <w:p w14:paraId="31DF5FA0"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relié à une base azotée, y compris</w:t>
      </w:r>
      <w:r w:rsidRPr="00330B62">
        <w:rPr>
          <w:lang w:val="fr-FR"/>
        </w:rPr>
        <w:t xml:space="preserve"> une base</w:t>
      </w:r>
      <w:r w:rsidRPr="00330B62">
        <w:rPr>
          <w:iCs/>
          <w:lang w:val="fr-FR"/>
        </w:rPr>
        <w:t xml:space="preserve"> azotée</w:t>
      </w:r>
      <w:r w:rsidRPr="00330B62">
        <w:rPr>
          <w:lang w:val="fr-FR"/>
        </w:rPr>
        <w:t xml:space="preserve"> pyrimidique ou purine modifiée ou synthétique;  ou</w:t>
      </w:r>
    </w:p>
    <w:p w14:paraId="6164504B" w14:textId="77777777" w:rsidR="00F41554" w:rsidRPr="00330B62" w:rsidRDefault="00F41554" w:rsidP="009B2AE0">
      <w:pPr>
        <w:pStyle w:val="List0R"/>
        <w:numPr>
          <w:ilvl w:val="3"/>
          <w:numId w:val="51"/>
        </w:numPr>
        <w:tabs>
          <w:tab w:val="left" w:pos="1560"/>
        </w:tabs>
        <w:spacing w:after="120"/>
        <w:ind w:left="2268" w:hanging="567"/>
        <w:rPr>
          <w:lang w:val="fr-FR"/>
        </w:rPr>
      </w:pPr>
      <w:r w:rsidRPr="00330B62">
        <w:rPr>
          <w:iCs/>
          <w:lang w:val="fr-FR"/>
        </w:rPr>
        <w:t>dépourvu d’une base azotée pyrimidique ou purine lorsque le nucléotide fait partie d’une séquence nucléotidique, soit un “site AP” ou “site abasique”;</w:t>
      </w:r>
    </w:p>
    <w:p w14:paraId="60693EE9"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“résidu” désigne tout nucléotide ou acide aminé individuel ou leurs analogues respectifs dans une séquence;</w:t>
      </w:r>
    </w:p>
    <w:p w14:paraId="409F5F8A"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“numéro d’identification de séquence” désigne un numéro unique (nombre entier) attribué à chaque séquence du listage;</w:t>
      </w:r>
    </w:p>
    <w:p w14:paraId="3D210461"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“listage des séquences” désigne une partie de la description, dans la demande de brevet déposée ou dans un document déposé après la demande, qui comprend la ou les séquences de nucléotides et/ou d’acides aminés divulguées, ainsi que toute autre description complémentaire, tel que prescrit par la présente norme;</w:t>
      </w:r>
    </w:p>
    <w:p w14:paraId="36B1CF83" w14:textId="77777777" w:rsidR="00F41554" w:rsidRPr="00330B62" w:rsidRDefault="00F41554" w:rsidP="009B2AE0">
      <w:pPr>
        <w:pStyle w:val="List0R"/>
        <w:numPr>
          <w:ilvl w:val="0"/>
          <w:numId w:val="47"/>
        </w:numPr>
        <w:tabs>
          <w:tab w:val="left" w:pos="1134"/>
        </w:tabs>
        <w:spacing w:after="120"/>
        <w:ind w:left="0" w:firstLine="567"/>
        <w:rPr>
          <w:lang w:val="fr-FR"/>
        </w:rPr>
      </w:pPr>
      <w:r w:rsidRPr="00330B62">
        <w:rPr>
          <w:lang w:val="fr-FR"/>
        </w:rPr>
        <w:t>“spécialement défini” désigne tout nucléotide différent de ceux qui sont représentés par le symbole “n” et tout acide aminé différent de ceux qui sont représentés par le symbole “X” dans l’annexe I (voir section 1, tableau 1, et section 3, tableau 3, respectivement);</w:t>
      </w:r>
    </w:p>
    <w:p w14:paraId="5E7298FF" w14:textId="5810D2C8" w:rsidR="00F41554" w:rsidRPr="00C64067" w:rsidRDefault="00F41554" w:rsidP="00C64067">
      <w:pPr>
        <w:pStyle w:val="List0R"/>
        <w:numPr>
          <w:ilvl w:val="0"/>
          <w:numId w:val="47"/>
        </w:numPr>
        <w:shd w:val="clear" w:color="auto" w:fill="FFFF00"/>
        <w:tabs>
          <w:tab w:val="left" w:pos="1134"/>
        </w:tabs>
        <w:spacing w:after="120"/>
        <w:ind w:left="0" w:firstLine="567"/>
        <w:rPr>
          <w:color w:val="000000"/>
          <w:u w:val="single"/>
          <w:lang w:val="fr-FR"/>
        </w:rPr>
      </w:pPr>
      <w:r w:rsidRPr="00330B62">
        <w:rPr>
          <w:lang w:val="fr-FR"/>
        </w:rPr>
        <w:t>“inconnu”, pour un nucléotide ou un acide aminé, signifie qu’un seul nucléotide ou acide aminé est présent mais que son identité est inconnue ou non divulguée.</w:t>
      </w:r>
    </w:p>
    <w:p w14:paraId="18732903" w14:textId="70A7241C" w:rsidR="00B72BB2" w:rsidRPr="00330B62" w:rsidRDefault="00B72BB2" w:rsidP="00C64067">
      <w:pPr>
        <w:pStyle w:val="List0R"/>
        <w:numPr>
          <w:ilvl w:val="0"/>
          <w:numId w:val="47"/>
        </w:numPr>
        <w:shd w:val="clear" w:color="auto" w:fill="FFFF00"/>
        <w:tabs>
          <w:tab w:val="left" w:pos="1134"/>
        </w:tabs>
        <w:spacing w:after="120"/>
        <w:ind w:left="0" w:firstLine="567"/>
        <w:rPr>
          <w:lang w:val="fr-FR"/>
        </w:rPr>
      </w:pPr>
      <w:r w:rsidRPr="00C64067">
        <w:rPr>
          <w:color w:val="000000"/>
          <w:u w:val="single"/>
          <w:lang w:val="fr-FR"/>
        </w:rPr>
        <w:t xml:space="preserve">“séquence variante” désigne une séquence de nucléotides ou d’acides aminés qui </w:t>
      </w:r>
      <w:r w:rsidR="00F925A1" w:rsidRPr="00C64067">
        <w:rPr>
          <w:color w:val="000000"/>
          <w:u w:val="single"/>
          <w:lang w:val="fr-FR"/>
        </w:rPr>
        <w:t>présente</w:t>
      </w:r>
      <w:r w:rsidRPr="00C64067">
        <w:rPr>
          <w:color w:val="000000"/>
          <w:u w:val="single"/>
          <w:lang w:val="fr-FR"/>
        </w:rPr>
        <w:t xml:space="preserve"> une ou plusieurs différences par rapport à une séquence </w:t>
      </w:r>
      <w:r w:rsidR="00F925A1" w:rsidRPr="00C64067">
        <w:rPr>
          <w:color w:val="000000"/>
          <w:u w:val="single"/>
          <w:lang w:val="fr-FR"/>
        </w:rPr>
        <w:t>primaire.  Ces différences peuvent être des résidus alternatifs (voir les paragraphes 15 et 27), des résidus modifiés (voir les paragraphes 3.g), 3.h), 16 et 29), des suppressions, des adjonctions ou des remplacements.  Voir les paragraphes 93 à 95.</w:t>
      </w:r>
    </w:p>
    <w:p w14:paraId="6D64689E" w14:textId="77777777" w:rsidR="00F41554" w:rsidRPr="00330B62" w:rsidRDefault="00F41554" w:rsidP="009B2AE0">
      <w:pPr>
        <w:pStyle w:val="Paragraph"/>
        <w:widowControl/>
        <w:numPr>
          <w:ilvl w:val="0"/>
          <w:numId w:val="45"/>
        </w:numPr>
        <w:spacing w:before="0" w:after="120"/>
        <w:rPr>
          <w:rFonts w:eastAsia="Times New Roman" w:cs="Times New Roman"/>
          <w:sz w:val="17"/>
          <w:lang w:val="fr-FR" w:eastAsia="en-US"/>
        </w:rPr>
      </w:pPr>
      <w:r w:rsidRPr="00330B62">
        <w:rPr>
          <w:rFonts w:eastAsia="Times New Roman" w:cs="Times New Roman"/>
          <w:sz w:val="17"/>
          <w:lang w:val="fr-FR" w:eastAsia="en-US"/>
        </w:rPr>
        <w:t>Aux fins de la présente norme,</w:t>
      </w:r>
    </w:p>
    <w:p w14:paraId="400E6A83" w14:textId="77777777" w:rsidR="00F41554" w:rsidRPr="00330B62" w:rsidRDefault="00F41554" w:rsidP="009B2AE0">
      <w:pPr>
        <w:pStyle w:val="Paragraph"/>
        <w:widowControl/>
        <w:numPr>
          <w:ilvl w:val="1"/>
          <w:numId w:val="52"/>
        </w:numPr>
        <w:spacing w:before="0" w:after="120"/>
        <w:ind w:left="567" w:firstLine="0"/>
        <w:rPr>
          <w:rFonts w:eastAsia="Times New Roman" w:cs="Times New Roman"/>
          <w:sz w:val="17"/>
          <w:lang w:val="fr-FR" w:eastAsia="en-US"/>
        </w:rPr>
      </w:pPr>
      <w:r w:rsidRPr="00330B62">
        <w:rPr>
          <w:rFonts w:eastAsia="Times New Roman" w:cs="Times New Roman"/>
          <w:sz w:val="17"/>
          <w:lang w:val="fr-FR" w:eastAsia="en-US"/>
        </w:rPr>
        <w:t>le terme “peut” indique qu’une démarche est facultative ou autorisée, mais pas obligatoire;</w:t>
      </w:r>
    </w:p>
    <w:p w14:paraId="0418F9D6" w14:textId="77777777" w:rsidR="00F41554" w:rsidRPr="00330B62" w:rsidRDefault="00F41554" w:rsidP="009B2AE0">
      <w:pPr>
        <w:pStyle w:val="Paragraph"/>
        <w:widowControl/>
        <w:numPr>
          <w:ilvl w:val="1"/>
          <w:numId w:val="52"/>
        </w:numPr>
        <w:spacing w:before="0" w:after="120"/>
        <w:ind w:left="567" w:firstLine="0"/>
        <w:rPr>
          <w:rFonts w:eastAsia="Times New Roman" w:cs="Times New Roman"/>
          <w:sz w:val="17"/>
          <w:lang w:val="fr-FR" w:eastAsia="en-US"/>
        </w:rPr>
      </w:pPr>
      <w:r w:rsidRPr="00330B62">
        <w:rPr>
          <w:rFonts w:eastAsia="Times New Roman" w:cs="Times New Roman"/>
          <w:sz w:val="17"/>
          <w:lang w:val="fr-FR" w:eastAsia="en-US"/>
        </w:rPr>
        <w:t>le terme “doit” indique qu’une démarche est obligatoire selon la présente norme et que le non</w:t>
      </w:r>
      <w:r w:rsidRPr="00330B62">
        <w:rPr>
          <w:rFonts w:eastAsia="Times New Roman" w:cs="Times New Roman"/>
          <w:sz w:val="17"/>
          <w:lang w:val="fr-FR" w:eastAsia="en-US"/>
        </w:rPr>
        <w:noBreakHyphen/>
        <w:t>respect de celle</w:t>
      </w:r>
      <w:r w:rsidRPr="00330B62">
        <w:rPr>
          <w:rFonts w:eastAsia="Times New Roman" w:cs="Times New Roman"/>
          <w:sz w:val="17"/>
          <w:lang w:val="fr-FR" w:eastAsia="en-US"/>
        </w:rPr>
        <w:noBreakHyphen/>
        <w:t>ci peut entraîner la non</w:t>
      </w:r>
      <w:r w:rsidRPr="00330B62">
        <w:rPr>
          <w:rFonts w:eastAsia="Times New Roman" w:cs="Times New Roman"/>
          <w:sz w:val="17"/>
          <w:lang w:val="fr-FR" w:eastAsia="en-US"/>
        </w:rPr>
        <w:noBreakHyphen/>
        <w:t>conformité de la demande;</w:t>
      </w:r>
    </w:p>
    <w:p w14:paraId="4D353CD7" w14:textId="77777777" w:rsidR="00F41554" w:rsidRPr="00330B62" w:rsidRDefault="00F41554" w:rsidP="009B2AE0">
      <w:pPr>
        <w:pStyle w:val="Paragraph"/>
        <w:widowControl/>
        <w:numPr>
          <w:ilvl w:val="1"/>
          <w:numId w:val="52"/>
        </w:numPr>
        <w:spacing w:before="0" w:after="120"/>
        <w:ind w:left="567" w:firstLine="0"/>
        <w:rPr>
          <w:rFonts w:eastAsia="Times New Roman" w:cs="Times New Roman"/>
          <w:sz w:val="17"/>
          <w:lang w:val="fr-FR" w:eastAsia="en-US"/>
        </w:rPr>
      </w:pPr>
      <w:r w:rsidRPr="00330B62">
        <w:rPr>
          <w:rFonts w:eastAsia="Times New Roman" w:cs="Times New Roman"/>
          <w:sz w:val="17"/>
          <w:lang w:val="fr-FR" w:eastAsia="en-US"/>
        </w:rPr>
        <w:t>l’expression “ne doit pas” indique une interdiction au sens de la présente norme;</w:t>
      </w:r>
    </w:p>
    <w:p w14:paraId="0E6BE37E" w14:textId="77777777" w:rsidR="00F41554" w:rsidRPr="00330B62" w:rsidRDefault="00F41554" w:rsidP="009B2AE0">
      <w:pPr>
        <w:pStyle w:val="Paragraph"/>
        <w:widowControl/>
        <w:numPr>
          <w:ilvl w:val="1"/>
          <w:numId w:val="52"/>
        </w:numPr>
        <w:spacing w:before="0" w:after="120"/>
        <w:ind w:left="567" w:firstLine="0"/>
        <w:rPr>
          <w:rFonts w:eastAsia="Times New Roman" w:cs="Times New Roman"/>
          <w:sz w:val="17"/>
          <w:lang w:val="fr-FR" w:eastAsia="en-US"/>
        </w:rPr>
      </w:pPr>
      <w:r w:rsidRPr="00330B62">
        <w:rPr>
          <w:rFonts w:eastAsia="Times New Roman" w:cs="Times New Roman"/>
          <w:sz w:val="17"/>
          <w:lang w:val="fr-FR" w:eastAsia="en-US"/>
        </w:rPr>
        <w:t>le terme “devrait” indique qu’une démarche est fortement conseillée, mais pas obligatoire.</w:t>
      </w:r>
    </w:p>
    <w:p w14:paraId="5C031504" w14:textId="77777777" w:rsidR="00F41554" w:rsidRPr="00330B62" w:rsidRDefault="00F41554" w:rsidP="009B2AE0">
      <w:pPr>
        <w:pStyle w:val="Paragraph"/>
        <w:widowControl/>
        <w:numPr>
          <w:ilvl w:val="1"/>
          <w:numId w:val="52"/>
        </w:numPr>
        <w:spacing w:before="0" w:after="170"/>
        <w:ind w:left="567" w:firstLine="0"/>
        <w:rPr>
          <w:rFonts w:eastAsia="Times New Roman" w:cs="Times New Roman"/>
          <w:sz w:val="17"/>
          <w:lang w:val="fr-FR" w:eastAsia="en-US"/>
        </w:rPr>
      </w:pPr>
      <w:r w:rsidRPr="00330B62">
        <w:rPr>
          <w:rFonts w:eastAsia="Times New Roman" w:cs="Times New Roman"/>
          <w:sz w:val="17"/>
          <w:lang w:val="fr-FR" w:eastAsia="en-US"/>
        </w:rPr>
        <w:t>l’expression “ne devrait pas” indique qu’une démarche est fortement déconseillée, mais pas interdite.</w:t>
      </w:r>
    </w:p>
    <w:p w14:paraId="7D4A15CA" w14:textId="77777777" w:rsidR="00F41554" w:rsidRPr="00330B62" w:rsidRDefault="00F41554" w:rsidP="009B2AE0">
      <w:pPr>
        <w:pStyle w:val="Heading2"/>
        <w:keepLines/>
        <w:widowControl/>
        <w:kinsoku/>
        <w:autoSpaceDE w:val="0"/>
        <w:spacing w:before="0"/>
        <w:rPr>
          <w:rFonts w:eastAsia="Times New Roman" w:cs="Times New Roman"/>
          <w:bCs w:val="0"/>
          <w:i w:val="0"/>
          <w:iCs w:val="0"/>
          <w:sz w:val="17"/>
          <w:szCs w:val="20"/>
          <w:lang w:val="fr-FR" w:eastAsia="en-US"/>
        </w:rPr>
      </w:pPr>
      <w:bookmarkStart w:id="41" w:name="_Toc54686673"/>
      <w:r w:rsidRPr="00330B62">
        <w:rPr>
          <w:rFonts w:cs="Times New Roman"/>
          <w:bCs w:val="0"/>
          <w:i w:val="0"/>
          <w:iCs w:val="0"/>
          <w:sz w:val="17"/>
          <w:szCs w:val="20"/>
          <w:lang w:val="fr-FR" w:eastAsia="en-US"/>
        </w:rPr>
        <w:t>PORTÉE</w:t>
      </w:r>
      <w:bookmarkEnd w:id="41"/>
    </w:p>
    <w:p w14:paraId="1E32D055" w14:textId="77777777" w:rsidR="00F41554" w:rsidRPr="00330B62" w:rsidRDefault="00F41554" w:rsidP="009B2AE0">
      <w:pPr>
        <w:pStyle w:val="Paragraph"/>
        <w:widowControl/>
        <w:numPr>
          <w:ilvl w:val="0"/>
          <w:numId w:val="45"/>
        </w:numPr>
        <w:tabs>
          <w:tab w:val="left" w:pos="567"/>
        </w:tabs>
        <w:spacing w:before="0" w:after="170"/>
        <w:ind w:left="0" w:firstLine="0"/>
        <w:rPr>
          <w:sz w:val="17"/>
          <w:lang w:val="fr-FR"/>
        </w:rPr>
      </w:pPr>
      <w:r w:rsidRPr="00330B62">
        <w:rPr>
          <w:sz w:val="17"/>
          <w:lang w:val="fr-FR"/>
        </w:rPr>
        <w:t xml:space="preserve">La présente norme définit les exigences en matière de </w:t>
      </w:r>
      <w:r w:rsidRPr="00330B62">
        <w:rPr>
          <w:rFonts w:eastAsia="Times New Roman" w:cs="Times New Roman"/>
          <w:sz w:val="17"/>
          <w:lang w:val="fr-FR" w:eastAsia="en-US"/>
        </w:rPr>
        <w:t>présentation des listages des séquences de nucléotides et d’acides aminés pour les séquences divulguées dans les demandes de brevet.</w:t>
      </w:r>
    </w:p>
    <w:p w14:paraId="1E6F20B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conforme à cette norme (ci</w:t>
      </w:r>
      <w:r w:rsidRPr="00330B62">
        <w:rPr>
          <w:szCs w:val="17"/>
          <w:lang w:val="fr-FR"/>
        </w:rPr>
        <w:noBreakHyphen/>
        <w:t>après “listage des séquences”) contient une partie consacrée aux informations générales et une partie destinée aux données des séquences.  Le listage des séquences doit être présenté dans un fichier unique qui doit être au format XML et être conforme à la définition de type de document (DTD) présentée dans l’annexe II.  Les informations bibliographiques figurant dans la partie consacrée aux informations générales sont uniquement destinées à associer le listage des séquences à la demande de brevet pour laquelle le listage a été communiqué.  La partie consacrée aux données des séquences se compose d’un ou plusieurs éléments de données, chacun d’eux contenant des informations sur une seule séquence.  Ces éléments de données des séquences comportent différentes clés de caractérisation et des qualificateurs ultérieurs conformes aux exigences de la Collaboration internationale sur les bases de données de séquences de nucléotides (INSDC) et d’UniProt.</w:t>
      </w:r>
    </w:p>
    <w:p w14:paraId="28473CDD"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42" w:name="_Ref371509339"/>
      <w:r w:rsidRPr="00330B62">
        <w:rPr>
          <w:szCs w:val="17"/>
          <w:lang w:val="fr-FR"/>
        </w:rPr>
        <w:t>Aux fins de la présente norme, une séquence doit être intégrée dans un listage si elle est divulguée dans n’importe quelle partie d’une demande de brevet par l’énumération de ses résidus, et peut être représentée sous la forme :</w:t>
      </w:r>
    </w:p>
    <w:bookmarkEnd w:id="42"/>
    <w:p w14:paraId="4FF6B417" w14:textId="77777777" w:rsidR="00F41554" w:rsidRPr="00330B62" w:rsidRDefault="00F41554" w:rsidP="009B2AE0">
      <w:pPr>
        <w:pStyle w:val="List0R"/>
        <w:numPr>
          <w:ilvl w:val="0"/>
          <w:numId w:val="53"/>
        </w:numPr>
        <w:tabs>
          <w:tab w:val="left" w:pos="851"/>
        </w:tabs>
        <w:spacing w:after="120"/>
        <w:ind w:left="0" w:firstLine="567"/>
        <w:rPr>
          <w:lang w:val="fr-FR"/>
        </w:rPr>
      </w:pPr>
      <w:r w:rsidRPr="00330B62">
        <w:rPr>
          <w:lang w:val="fr-FR"/>
        </w:rPr>
        <w:lastRenderedPageBreak/>
        <w:t>d’une séquence non ramifiée ou d’une région linéaire d’une séquence ramifiée contenant au moins 10 nucléotides définis de manière spécifique, et dont les nucléotides adjacents sont reliés par :</w:t>
      </w:r>
    </w:p>
    <w:p w14:paraId="4667ACF9" w14:textId="77777777" w:rsidR="00F41554" w:rsidRPr="00330B62" w:rsidRDefault="00F41554" w:rsidP="009B2AE0">
      <w:pPr>
        <w:pStyle w:val="List0R"/>
        <w:numPr>
          <w:ilvl w:val="1"/>
          <w:numId w:val="54"/>
        </w:numPr>
        <w:spacing w:after="120"/>
        <w:ind w:left="1134" w:firstLine="0"/>
        <w:rPr>
          <w:lang w:val="fr-FR"/>
        </w:rPr>
      </w:pPr>
      <w:r w:rsidRPr="00330B62">
        <w:rPr>
          <w:lang w:val="fr-FR"/>
        </w:rPr>
        <w:t>une liaison phosphodiester de 3’ à 5’ (ou 5’ à 3’)</w:t>
      </w:r>
      <w:r w:rsidRPr="00330B62">
        <w:rPr>
          <w:rFonts w:cs="Arial"/>
          <w:iCs/>
          <w:color w:val="000000" w:themeColor="text1"/>
          <w:lang w:val="fr-FR" w:eastAsia="en-GB"/>
        </w:rPr>
        <w:t>;</w:t>
      </w:r>
      <w:r w:rsidRPr="00330B62">
        <w:rPr>
          <w:color w:val="000000" w:themeColor="text1"/>
          <w:lang w:val="fr-FR"/>
        </w:rPr>
        <w:t xml:space="preserve">  </w:t>
      </w:r>
      <w:r w:rsidRPr="00330B62">
        <w:rPr>
          <w:lang w:val="fr-FR"/>
        </w:rPr>
        <w:t>ou</w:t>
      </w:r>
    </w:p>
    <w:p w14:paraId="1263A566" w14:textId="77777777" w:rsidR="00F41554" w:rsidRPr="00330B62" w:rsidRDefault="00F41554" w:rsidP="009B2AE0">
      <w:pPr>
        <w:pStyle w:val="List0R"/>
        <w:numPr>
          <w:ilvl w:val="2"/>
          <w:numId w:val="51"/>
        </w:numPr>
        <w:spacing w:after="120"/>
        <w:ind w:left="1701" w:hanging="567"/>
        <w:rPr>
          <w:iCs/>
          <w:lang w:val="fr-FR"/>
        </w:rPr>
      </w:pPr>
      <w:r w:rsidRPr="00330B62">
        <w:rPr>
          <w:lang w:val="fr-FR"/>
        </w:rPr>
        <w:t>toute liaison chimique résultant en une disposition de bases azotées adjacentes qui reproduit la disposition des bases azotées des acides nucléiques existant à l’état naturel</w:t>
      </w:r>
      <w:r w:rsidRPr="00330B62">
        <w:rPr>
          <w:iCs/>
          <w:lang w:val="fr-FR"/>
        </w:rPr>
        <w:t>;  ou</w:t>
      </w:r>
    </w:p>
    <w:p w14:paraId="13CD04D6" w14:textId="77777777" w:rsidR="00F41554" w:rsidRPr="00330B62" w:rsidRDefault="00F41554" w:rsidP="009B2AE0">
      <w:pPr>
        <w:pStyle w:val="List0R"/>
        <w:numPr>
          <w:ilvl w:val="0"/>
          <w:numId w:val="53"/>
        </w:numPr>
        <w:tabs>
          <w:tab w:val="left" w:pos="1134"/>
        </w:tabs>
        <w:ind w:left="0" w:firstLine="567"/>
        <w:rPr>
          <w:lang w:val="fr-FR"/>
        </w:rPr>
      </w:pPr>
      <w:r w:rsidRPr="00330B62">
        <w:rPr>
          <w:lang w:val="fr-FR"/>
        </w:rPr>
        <w:t>d’une séquence non ramifiée ou d’une région linéaire d’une séquence ramifiée contenant au moins quatre acides aminés définis de manière spécifique, et dont les acides aminés forment un squelette peptidique, c’est</w:t>
      </w:r>
      <w:r w:rsidRPr="00330B62">
        <w:rPr>
          <w:lang w:val="fr-FR"/>
        </w:rPr>
        <w:noBreakHyphen/>
        <w:t>à</w:t>
      </w:r>
      <w:r w:rsidRPr="00330B62">
        <w:rPr>
          <w:lang w:val="fr-FR"/>
        </w:rPr>
        <w:noBreakHyphen/>
        <w:t>dire que les acides aminés adjacents ont des liaisons peptidiques.</w:t>
      </w:r>
    </w:p>
    <w:p w14:paraId="3B3F43D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 listage des séquences ne doit contenir, en tant que séquence disposant de son propre numéro d’identification de séquence, aucune séquence comportant moins de 10 nucléotides définis de manière spécifique ou moins de quatre acides aminés définis de manière spécifique.</w:t>
      </w:r>
    </w:p>
    <w:p w14:paraId="051B18A8" w14:textId="77777777" w:rsidR="00F41554" w:rsidRPr="00330B62" w:rsidRDefault="00F41554" w:rsidP="009B2AE0">
      <w:pPr>
        <w:pStyle w:val="Heading2"/>
        <w:keepLines/>
        <w:widowControl/>
        <w:kinsoku/>
        <w:autoSpaceDE w:val="0"/>
        <w:spacing w:before="0"/>
        <w:rPr>
          <w:rFonts w:cs="Times New Roman"/>
          <w:bCs w:val="0"/>
          <w:i w:val="0"/>
          <w:iCs w:val="0"/>
          <w:sz w:val="17"/>
          <w:szCs w:val="20"/>
          <w:lang w:val="fr-FR" w:eastAsia="en-US"/>
        </w:rPr>
      </w:pPr>
      <w:bookmarkStart w:id="43" w:name="_Toc383437611"/>
      <w:bookmarkStart w:id="44" w:name="_Toc383437134"/>
      <w:bookmarkStart w:id="45" w:name="_Toc371330385"/>
      <w:bookmarkStart w:id="46" w:name="_Toc54686674"/>
      <w:r w:rsidRPr="00330B62">
        <w:rPr>
          <w:rFonts w:cs="Times New Roman"/>
          <w:bCs w:val="0"/>
          <w:i w:val="0"/>
          <w:iCs w:val="0"/>
          <w:sz w:val="17"/>
          <w:szCs w:val="20"/>
          <w:lang w:val="fr-FR" w:eastAsia="en-US"/>
        </w:rPr>
        <w:t>RÉFÉRENCES</w:t>
      </w:r>
      <w:bookmarkEnd w:id="43"/>
      <w:bookmarkEnd w:id="44"/>
      <w:bookmarkEnd w:id="45"/>
      <w:bookmarkEnd w:id="46"/>
    </w:p>
    <w:p w14:paraId="7B8D8E5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normes et ressources suivantes sont pertinentes à l’égard de la présente norme :</w:t>
      </w:r>
    </w:p>
    <w:p w14:paraId="0099967E" w14:textId="77777777" w:rsidR="00F41554" w:rsidRPr="00330B62" w:rsidRDefault="00F41554" w:rsidP="009B2AE0">
      <w:pPr>
        <w:pStyle w:val="List0R"/>
        <w:tabs>
          <w:tab w:val="left" w:pos="3119"/>
        </w:tabs>
        <w:spacing w:after="120"/>
        <w:ind w:firstLine="0"/>
        <w:rPr>
          <w:szCs w:val="17"/>
          <w:lang w:val="fr-FR"/>
        </w:rPr>
      </w:pPr>
      <w:r w:rsidRPr="00330B62">
        <w:rPr>
          <w:szCs w:val="17"/>
          <w:lang w:val="fr-FR"/>
        </w:rPr>
        <w:t xml:space="preserve">Collaboration internationale sur les </w:t>
      </w:r>
      <w:r w:rsidRPr="00330B62">
        <w:rPr>
          <w:lang w:val="fr-FR"/>
        </w:rPr>
        <w:br/>
      </w:r>
      <w:r w:rsidRPr="00330B62">
        <w:rPr>
          <w:szCs w:val="17"/>
          <w:lang w:val="fr-FR"/>
        </w:rPr>
        <w:t>bases de données de séquences</w:t>
      </w:r>
    </w:p>
    <w:p w14:paraId="1F2F03F7" w14:textId="77777777" w:rsidR="00F41554" w:rsidRPr="00330B62" w:rsidRDefault="00F41554" w:rsidP="009B2AE0">
      <w:pPr>
        <w:pStyle w:val="List0R"/>
        <w:tabs>
          <w:tab w:val="left" w:pos="3119"/>
        </w:tabs>
        <w:spacing w:after="120"/>
        <w:ind w:firstLine="0"/>
        <w:rPr>
          <w:lang w:val="fr-FR"/>
        </w:rPr>
      </w:pPr>
      <w:r w:rsidRPr="00330B62">
        <w:rPr>
          <w:szCs w:val="17"/>
          <w:lang w:val="fr-FR"/>
        </w:rPr>
        <w:t>de nucléotides (INSDC)</w:t>
      </w:r>
      <w:r w:rsidRPr="00330B62">
        <w:rPr>
          <w:lang w:val="fr-FR"/>
        </w:rPr>
        <w:t xml:space="preserve"> </w:t>
      </w:r>
      <w:r w:rsidRPr="00330B62">
        <w:rPr>
          <w:lang w:val="fr-FR"/>
        </w:rPr>
        <w:tab/>
      </w:r>
      <w:hyperlink r:id="rId11" w:history="1">
        <w:r w:rsidRPr="00330B62">
          <w:rPr>
            <w:rStyle w:val="Hyperlink"/>
            <w:rFonts w:eastAsia="Batang"/>
            <w:noProof w:val="0"/>
            <w:lang w:val="fr-FR"/>
          </w:rPr>
          <w:t>http://www.insdc.org/</w:t>
        </w:r>
      </w:hyperlink>
      <w:r w:rsidRPr="00330B62">
        <w:rPr>
          <w:lang w:val="fr-FR"/>
        </w:rPr>
        <w:t>;</w:t>
      </w:r>
    </w:p>
    <w:p w14:paraId="69B7EA4E" w14:textId="77777777" w:rsidR="00F41554" w:rsidRPr="00330B62" w:rsidRDefault="00F41554" w:rsidP="009B2AE0">
      <w:pPr>
        <w:pStyle w:val="List0R"/>
        <w:tabs>
          <w:tab w:val="left" w:pos="3119"/>
        </w:tabs>
        <w:spacing w:after="120"/>
        <w:ind w:firstLine="0"/>
        <w:rPr>
          <w:lang w:val="fr-FR"/>
        </w:rPr>
      </w:pPr>
      <w:r w:rsidRPr="00330B62">
        <w:rPr>
          <w:lang w:val="fr-FR"/>
        </w:rPr>
        <w:t>Norme internationale ISO 639</w:t>
      </w:r>
      <w:r w:rsidRPr="00330B62">
        <w:rPr>
          <w:rFonts w:ascii="MS Gothic" w:hAnsi="MS Gothic" w:cs="MS Gothic"/>
          <w:lang w:val="fr-FR"/>
        </w:rPr>
        <w:noBreakHyphen/>
      </w:r>
      <w:r w:rsidRPr="00330B62">
        <w:rPr>
          <w:lang w:val="fr-FR"/>
        </w:rPr>
        <w:t>1 :2002</w:t>
      </w:r>
      <w:r w:rsidRPr="00330B62">
        <w:rPr>
          <w:lang w:val="fr-FR"/>
        </w:rPr>
        <w:tab/>
        <w:t>Codes pour la repr</w:t>
      </w:r>
      <w:r w:rsidRPr="00330B62">
        <w:rPr>
          <w:rFonts w:cs="Arial"/>
          <w:lang w:val="fr-FR"/>
        </w:rPr>
        <w:t>é</w:t>
      </w:r>
      <w:r w:rsidRPr="00330B62">
        <w:rPr>
          <w:lang w:val="fr-FR"/>
        </w:rPr>
        <w:t>sentation des noms de langue – Partie 1 : Code Alpha2;</w:t>
      </w:r>
    </w:p>
    <w:p w14:paraId="4FA493EE" w14:textId="77777777" w:rsidR="00F41554" w:rsidRPr="00330B62" w:rsidRDefault="00F41554" w:rsidP="009B2AE0">
      <w:pPr>
        <w:pStyle w:val="List0R"/>
        <w:tabs>
          <w:tab w:val="left" w:pos="1134"/>
        </w:tabs>
        <w:spacing w:after="120"/>
        <w:ind w:left="3119" w:hanging="3119"/>
        <w:rPr>
          <w:lang w:val="fr-FR"/>
        </w:rPr>
      </w:pPr>
      <w:r w:rsidRPr="00330B62">
        <w:rPr>
          <w:lang w:val="fr-FR"/>
        </w:rPr>
        <w:t>Consortium UniProt</w:t>
      </w:r>
      <w:r w:rsidRPr="00330B62">
        <w:rPr>
          <w:lang w:val="fr-FR"/>
        </w:rPr>
        <w:tab/>
      </w:r>
      <w:hyperlink r:id="rId12" w:history="1">
        <w:r w:rsidRPr="00330B62">
          <w:rPr>
            <w:rStyle w:val="Hyperlink"/>
            <w:rFonts w:eastAsia="Batang"/>
            <w:noProof w:val="0"/>
            <w:lang w:val="fr-FR"/>
          </w:rPr>
          <w:t>http://www.uniprot.org/</w:t>
        </w:r>
      </w:hyperlink>
      <w:r w:rsidRPr="00330B62">
        <w:rPr>
          <w:lang w:val="fr-FR"/>
        </w:rPr>
        <w:t>;</w:t>
      </w:r>
    </w:p>
    <w:p w14:paraId="77CBEEAB"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du W3C sur le XML 1.0 </w:t>
      </w:r>
      <w:r w:rsidRPr="00330B62">
        <w:rPr>
          <w:lang w:val="fr-FR"/>
        </w:rPr>
        <w:tab/>
      </w:r>
      <w:hyperlink r:id="rId13" w:history="1">
        <w:r w:rsidRPr="00330B62">
          <w:rPr>
            <w:rStyle w:val="Hyperlink"/>
            <w:rFonts w:eastAsia="Batang"/>
            <w:noProof w:val="0"/>
            <w:lang w:val="fr-FR"/>
          </w:rPr>
          <w:t>http://www.w3.org/</w:t>
        </w:r>
      </w:hyperlink>
      <w:r w:rsidRPr="00330B62">
        <w:rPr>
          <w:lang w:val="fr-FR"/>
        </w:rPr>
        <w:t>;</w:t>
      </w:r>
    </w:p>
    <w:p w14:paraId="659014D3" w14:textId="77777777" w:rsidR="00F41554" w:rsidRPr="00330B62" w:rsidRDefault="00F41554" w:rsidP="009B2AE0">
      <w:pPr>
        <w:pStyle w:val="List0R"/>
        <w:tabs>
          <w:tab w:val="left" w:pos="1134"/>
        </w:tabs>
        <w:spacing w:after="120"/>
        <w:ind w:left="3119" w:hanging="3119"/>
        <w:rPr>
          <w:lang w:val="fr-FR"/>
        </w:rPr>
      </w:pPr>
      <w:r w:rsidRPr="00330B62">
        <w:rPr>
          <w:lang w:val="fr-FR"/>
        </w:rPr>
        <w:t xml:space="preserve">Norme </w:t>
      </w:r>
      <w:hyperlink r:id="rId14" w:history="1">
        <w:r w:rsidRPr="00330B62">
          <w:rPr>
            <w:rStyle w:val="Hyperlink"/>
            <w:rFonts w:eastAsiaTheme="majorEastAsia"/>
            <w:noProof w:val="0"/>
            <w:lang w:val="fr-FR"/>
          </w:rPr>
          <w:t>ST.2</w:t>
        </w:r>
      </w:hyperlink>
      <w:r w:rsidRPr="00330B62">
        <w:rPr>
          <w:lang w:val="fr-FR"/>
        </w:rPr>
        <w:t xml:space="preserve"> de l’OMPI</w:t>
      </w:r>
      <w:r w:rsidRPr="00330B62">
        <w:rPr>
          <w:lang w:val="fr-FR"/>
        </w:rPr>
        <w:tab/>
        <w:t>Indication normalisée des dates à l’aide du calendrier grégorien;</w:t>
      </w:r>
    </w:p>
    <w:p w14:paraId="637BC27C" w14:textId="27D69234" w:rsidR="00F41554" w:rsidRPr="00330B62" w:rsidRDefault="00F41554" w:rsidP="009B2AE0">
      <w:pPr>
        <w:pStyle w:val="List0R"/>
        <w:tabs>
          <w:tab w:val="left" w:pos="1134"/>
        </w:tabs>
        <w:spacing w:after="120"/>
        <w:ind w:left="3119" w:hanging="3119"/>
        <w:rPr>
          <w:lang w:val="fr-FR"/>
        </w:rPr>
      </w:pPr>
      <w:r w:rsidRPr="00330B62">
        <w:rPr>
          <w:lang w:val="fr-FR"/>
        </w:rPr>
        <w:t xml:space="preserve">Norme </w:t>
      </w:r>
      <w:hyperlink r:id="rId15" w:history="1">
        <w:r w:rsidRPr="00330B62">
          <w:rPr>
            <w:rStyle w:val="Hyperlink"/>
            <w:rFonts w:eastAsiaTheme="majorEastAsia"/>
            <w:noProof w:val="0"/>
            <w:lang w:val="fr-FR"/>
          </w:rPr>
          <w:t>ST.3</w:t>
        </w:r>
      </w:hyperlink>
      <w:r w:rsidRPr="00330B62">
        <w:rPr>
          <w:lang w:val="fr-FR"/>
        </w:rPr>
        <w:t xml:space="preserve"> de l’OMPI</w:t>
      </w:r>
      <w:r w:rsidRPr="00330B62">
        <w:rPr>
          <w:lang w:val="fr-FR"/>
        </w:rPr>
        <w:tab/>
      </w:r>
      <w:r w:rsidRPr="00C64067">
        <w:rPr>
          <w:strike/>
          <w:color w:val="FFFFFF"/>
          <w:shd w:val="clear" w:color="auto" w:fill="800080"/>
          <w:lang w:val="fr-FR"/>
        </w:rPr>
        <w:t xml:space="preserve">Codes </w:t>
      </w:r>
      <w:r w:rsidR="0032728C" w:rsidRPr="00C64067">
        <w:rPr>
          <w:color w:val="000000"/>
          <w:u w:val="single"/>
          <w:shd w:val="clear" w:color="auto" w:fill="FFFF00"/>
          <w:lang w:val="fr-FR"/>
        </w:rPr>
        <w:t xml:space="preserve">Norme recommandée concernant les codes </w:t>
      </w:r>
      <w:r w:rsidRPr="00330B62">
        <w:rPr>
          <w:lang w:val="fr-FR"/>
        </w:rPr>
        <w:t>à deux lettres pour la représentation des États, autres entités et organisations intergouvernementales.</w:t>
      </w:r>
    </w:p>
    <w:p w14:paraId="1DE0F51A" w14:textId="1CAA577D" w:rsidR="00F41554" w:rsidRPr="00330B62" w:rsidRDefault="00F41554" w:rsidP="009B2AE0">
      <w:pPr>
        <w:pStyle w:val="List0R"/>
        <w:tabs>
          <w:tab w:val="left" w:pos="1134"/>
        </w:tabs>
        <w:spacing w:after="120"/>
        <w:ind w:left="3119" w:hanging="3119"/>
        <w:rPr>
          <w:lang w:val="fr-FR"/>
        </w:rPr>
      </w:pPr>
      <w:r w:rsidRPr="00330B62">
        <w:rPr>
          <w:lang w:val="fr-FR"/>
        </w:rPr>
        <w:t>Norme </w:t>
      </w:r>
      <w:hyperlink r:id="rId16" w:history="1">
        <w:r w:rsidRPr="00330B62">
          <w:rPr>
            <w:rStyle w:val="Hyperlink"/>
            <w:rFonts w:eastAsiaTheme="majorEastAsia"/>
            <w:noProof w:val="0"/>
            <w:lang w:val="fr-FR"/>
          </w:rPr>
          <w:t>ST.16</w:t>
        </w:r>
      </w:hyperlink>
      <w:r w:rsidRPr="00330B62">
        <w:rPr>
          <w:lang w:val="fr-FR"/>
        </w:rPr>
        <w:t xml:space="preserve"> de l’OMPI</w:t>
      </w:r>
      <w:r w:rsidRPr="00330B62">
        <w:rPr>
          <w:lang w:val="fr-FR"/>
        </w:rPr>
        <w:tab/>
      </w:r>
      <w:r w:rsidRPr="00C64067">
        <w:rPr>
          <w:strike/>
          <w:color w:val="FFFFFF"/>
          <w:shd w:val="clear" w:color="auto" w:fill="800080"/>
          <w:lang w:val="fr-FR"/>
        </w:rPr>
        <w:t xml:space="preserve">Identification </w:t>
      </w:r>
      <w:r w:rsidR="0032728C" w:rsidRPr="00C64067">
        <w:rPr>
          <w:color w:val="000000"/>
          <w:u w:val="single"/>
          <w:shd w:val="clear" w:color="auto" w:fill="FFFF00"/>
          <w:lang w:val="fr-FR"/>
        </w:rPr>
        <w:t xml:space="preserve">Code normalisé recommandé pour l’identification </w:t>
      </w:r>
      <w:r w:rsidRPr="00330B62">
        <w:rPr>
          <w:lang w:val="fr-FR"/>
        </w:rPr>
        <w:t>de différents types de documents de brevet;</w:t>
      </w:r>
    </w:p>
    <w:p w14:paraId="5A27A90E" w14:textId="4248D278" w:rsidR="00F41554" w:rsidRPr="00330B62" w:rsidRDefault="00F41554" w:rsidP="009B2AE0">
      <w:pPr>
        <w:pStyle w:val="List0R"/>
        <w:tabs>
          <w:tab w:val="left" w:pos="1134"/>
        </w:tabs>
        <w:ind w:left="3119" w:hanging="3119"/>
        <w:rPr>
          <w:lang w:val="fr-FR"/>
        </w:rPr>
      </w:pPr>
      <w:r w:rsidRPr="00330B62">
        <w:rPr>
          <w:lang w:val="fr-FR"/>
        </w:rPr>
        <w:t>Norme </w:t>
      </w:r>
      <w:hyperlink r:id="rId17" w:history="1">
        <w:r w:rsidRPr="00330B62">
          <w:rPr>
            <w:rStyle w:val="Hyperlink"/>
            <w:rFonts w:eastAsiaTheme="majorEastAsia"/>
            <w:noProof w:val="0"/>
            <w:lang w:val="fr-FR"/>
          </w:rPr>
          <w:t>ST.25</w:t>
        </w:r>
      </w:hyperlink>
      <w:r w:rsidRPr="00330B62">
        <w:rPr>
          <w:lang w:val="fr-FR"/>
        </w:rPr>
        <w:t xml:space="preserve"> de l’OMPI</w:t>
      </w:r>
      <w:r w:rsidRPr="00330B62">
        <w:rPr>
          <w:lang w:val="fr-FR"/>
        </w:rPr>
        <w:tab/>
      </w:r>
      <w:r w:rsidRPr="00C64067">
        <w:rPr>
          <w:strike/>
          <w:color w:val="FFFFFF"/>
          <w:shd w:val="clear" w:color="auto" w:fill="800080"/>
          <w:lang w:val="fr-FR"/>
        </w:rPr>
        <w:t xml:space="preserve">Présentation des listages </w:t>
      </w:r>
      <w:r w:rsidR="0032728C" w:rsidRPr="00C64067">
        <w:rPr>
          <w:color w:val="000000"/>
          <w:u w:val="single"/>
          <w:shd w:val="clear" w:color="auto" w:fill="FFFF00"/>
          <w:lang w:val="fr-FR"/>
        </w:rPr>
        <w:t xml:space="preserve">Norme relative à la présentation du listage </w:t>
      </w:r>
      <w:r w:rsidRPr="00330B62">
        <w:rPr>
          <w:lang w:val="fr-FR"/>
        </w:rPr>
        <w:t>des séquences de nucléotides et d’acides aminés</w:t>
      </w:r>
      <w:r w:rsidR="0032728C" w:rsidRPr="00C64067">
        <w:rPr>
          <w:color w:val="000000"/>
          <w:u w:val="single"/>
          <w:shd w:val="clear" w:color="auto" w:fill="FFFF00"/>
          <w:lang w:val="fr-FR"/>
        </w:rPr>
        <w:t xml:space="preserve"> dans les demandes de brevet</w:t>
      </w:r>
      <w:r w:rsidRPr="00330B62">
        <w:rPr>
          <w:lang w:val="fr-FR"/>
        </w:rPr>
        <w:t>.</w:t>
      </w:r>
    </w:p>
    <w:p w14:paraId="3E8D6A48"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47" w:name="_Toc383437612"/>
      <w:bookmarkStart w:id="48" w:name="_Toc383437135"/>
      <w:bookmarkStart w:id="49" w:name="_Toc54686675"/>
      <w:r w:rsidRPr="00330B62">
        <w:rPr>
          <w:rFonts w:cs="Times New Roman"/>
          <w:bCs w:val="0"/>
          <w:i w:val="0"/>
          <w:sz w:val="17"/>
          <w:szCs w:val="20"/>
          <w:lang w:val="fr-FR" w:eastAsia="en-US"/>
        </w:rPr>
        <w:t>REPRÉSENTATION</w:t>
      </w:r>
      <w:r w:rsidRPr="00330B62">
        <w:rPr>
          <w:rFonts w:cs="Times New Roman"/>
          <w:bCs w:val="0"/>
          <w:i w:val="0"/>
          <w:iCs w:val="0"/>
          <w:sz w:val="17"/>
          <w:szCs w:val="20"/>
          <w:lang w:val="fr-FR" w:eastAsia="en-US"/>
        </w:rPr>
        <w:t xml:space="preserve"> DES SÉQUENCES</w:t>
      </w:r>
      <w:bookmarkEnd w:id="47"/>
      <w:bookmarkEnd w:id="48"/>
      <w:bookmarkEnd w:id="49"/>
    </w:p>
    <w:p w14:paraId="52333115" w14:textId="77777777" w:rsidR="00F41554" w:rsidRPr="00330B62" w:rsidRDefault="00F41554" w:rsidP="009B2AE0">
      <w:pPr>
        <w:pStyle w:val="Paragraph"/>
        <w:widowControl/>
        <w:numPr>
          <w:ilvl w:val="0"/>
          <w:numId w:val="45"/>
        </w:numPr>
        <w:spacing w:before="0" w:after="170"/>
        <w:ind w:left="0" w:firstLine="0"/>
        <w:rPr>
          <w:lang w:val="fr-FR"/>
        </w:rPr>
      </w:pPr>
      <w:bookmarkStart w:id="50" w:name="_Ref371513458"/>
      <w:r w:rsidRPr="00330B62">
        <w:rPr>
          <w:rFonts w:eastAsia="Times New Roman" w:cs="Times New Roman"/>
          <w:sz w:val="17"/>
          <w:lang w:val="fr-FR" w:eastAsia="en-US"/>
        </w:rPr>
        <w:t>À chaque séquence visée par le paragraphe 7 doit être attribué un numéro d’identification de séquence distinct, y compris en ce qui concerne les séquences qui sont identiques à une région d’une séquence plus longue.  Ces numéros doivent commencer par le chiffre 1 et être incrémentés de manière consécutive par des nombres entiers.  Si aucune séquence ne correspond à un numéro d’identification donné, par exemple en cas de séquence délibérément omise, il convient d’insérer la chaîne de caractères “000” à la place de la séquence (voir le paragraphe 58).  Le nombre total de séquences doit être indiqué dans le listage des séquences et doit être égal au nombre total de numéros d’identification de séquence, que ces numéros soient suivis d’une séquence ou de la chaîne de caractères “000”.</w:t>
      </w:r>
    </w:p>
    <w:p w14:paraId="10EEE62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51" w:name="_Toc54686676"/>
      <w:bookmarkEnd w:id="50"/>
      <w:r w:rsidRPr="00330B62">
        <w:rPr>
          <w:rFonts w:cs="Times New Roman"/>
          <w:bCs w:val="0"/>
          <w:i/>
          <w:sz w:val="17"/>
          <w:szCs w:val="20"/>
          <w:u w:val="none"/>
          <w:lang w:val="fr-FR" w:eastAsia="en-US"/>
        </w:rPr>
        <w:t>Séquences de nucléotides</w:t>
      </w:r>
      <w:bookmarkEnd w:id="51"/>
    </w:p>
    <w:p w14:paraId="3800DCE8" w14:textId="77777777" w:rsidR="00F41554" w:rsidRPr="00330B62" w:rsidRDefault="00F41554" w:rsidP="009B2AE0">
      <w:pPr>
        <w:pStyle w:val="Paragraph"/>
        <w:widowControl/>
        <w:numPr>
          <w:ilvl w:val="0"/>
          <w:numId w:val="45"/>
        </w:numPr>
        <w:spacing w:before="0" w:after="120"/>
        <w:ind w:left="0" w:firstLine="0"/>
        <w:rPr>
          <w:lang w:val="fr-FR"/>
        </w:rPr>
      </w:pPr>
      <w:r w:rsidRPr="00330B62">
        <w:rPr>
          <w:rFonts w:eastAsia="Times New Roman" w:cs="Times New Roman"/>
          <w:sz w:val="17"/>
          <w:lang w:val="fr-FR" w:eastAsia="en-US"/>
        </w:rPr>
        <w:t xml:space="preserve">Toute séquence de nucléotides doit être </w:t>
      </w:r>
      <w:r w:rsidRPr="00330B62">
        <w:rPr>
          <w:iCs/>
          <w:sz w:val="17"/>
          <w:lang w:val="fr-FR"/>
        </w:rPr>
        <w:t>représentée</w:t>
      </w:r>
      <w:r w:rsidRPr="00330B62">
        <w:rPr>
          <w:rFonts w:eastAsia="Times New Roman" w:cs="Times New Roman"/>
          <w:sz w:val="17"/>
          <w:lang w:val="fr-FR" w:eastAsia="en-US"/>
        </w:rPr>
        <w:t xml:space="preserve"> par un seul brin de codage, dans le sens 5’-3’ et de gauche à droite, ou de gauche à droite de manière à reproduire le sens 5’-3’.  Les désignations 5’ et 3’ ou toute autre désignation similaire ne doivent pas </w:t>
      </w:r>
      <w:r w:rsidRPr="00330B62">
        <w:rPr>
          <w:iCs/>
          <w:sz w:val="17"/>
          <w:lang w:val="fr-FR"/>
        </w:rPr>
        <w:t>être incluses</w:t>
      </w:r>
      <w:r w:rsidRPr="00330B62">
        <w:rPr>
          <w:rFonts w:eastAsia="Times New Roman" w:cs="Times New Roman"/>
          <w:sz w:val="17"/>
          <w:lang w:val="fr-FR" w:eastAsia="en-US"/>
        </w:rPr>
        <w:t xml:space="preserve"> dans la séquence.  Toute séquence de nucléotides représentée par deux brins de codage et divulguée par énumération des résidus des deux brins doit être </w:t>
      </w:r>
      <w:r w:rsidRPr="00330B62">
        <w:rPr>
          <w:iCs/>
          <w:sz w:val="17"/>
          <w:lang w:val="fr-FR"/>
        </w:rPr>
        <w:t>représentée</w:t>
      </w:r>
      <w:r w:rsidRPr="00330B62">
        <w:rPr>
          <w:rFonts w:eastAsia="Times New Roman" w:cs="Times New Roman"/>
          <w:sz w:val="17"/>
          <w:lang w:val="fr-FR" w:eastAsia="en-US"/>
        </w:rPr>
        <w:t xml:space="preserve"> sous la forme :</w:t>
      </w:r>
    </w:p>
    <w:p w14:paraId="14278F98" w14:textId="77777777" w:rsidR="00F41554" w:rsidRPr="00330B62" w:rsidRDefault="00F41554" w:rsidP="009B2AE0">
      <w:pPr>
        <w:pStyle w:val="List0R"/>
        <w:numPr>
          <w:ilvl w:val="0"/>
          <w:numId w:val="55"/>
        </w:numPr>
        <w:tabs>
          <w:tab w:val="left" w:pos="1134"/>
        </w:tabs>
        <w:spacing w:after="120"/>
        <w:ind w:left="0" w:firstLine="567"/>
        <w:rPr>
          <w:lang w:val="fr-FR"/>
        </w:rPr>
      </w:pPr>
      <w:r w:rsidRPr="00330B62">
        <w:rPr>
          <w:lang w:val="fr-FR"/>
        </w:rPr>
        <w:t>d’une seule séquence ou de deux séquences distinctes, chacune disposant de son propre numéro d’identification de séquence, si les deux brins distincts sont entièrement complémentaires l’un de l’autre;  ou</w:t>
      </w:r>
    </w:p>
    <w:p w14:paraId="4CBC6F7E" w14:textId="77777777" w:rsidR="00F41554" w:rsidRPr="00330B62" w:rsidRDefault="00F41554" w:rsidP="009B2AE0">
      <w:pPr>
        <w:pStyle w:val="List0R"/>
        <w:numPr>
          <w:ilvl w:val="0"/>
          <w:numId w:val="55"/>
        </w:numPr>
        <w:tabs>
          <w:tab w:val="left" w:pos="1134"/>
        </w:tabs>
        <w:ind w:left="0" w:firstLine="567"/>
        <w:rPr>
          <w:lang w:val="fr-FR"/>
        </w:rPr>
      </w:pPr>
      <w:r w:rsidRPr="00330B62">
        <w:rPr>
          <w:lang w:val="fr-FR"/>
        </w:rPr>
        <w:t>de deux séquences distinctes, chacune disposant de son propre numéro d’identification de séquence, si les deux brins ne sont pas entièrement complémentaires l’un de l’autre.</w:t>
      </w:r>
    </w:p>
    <w:p w14:paraId="740E143B" w14:textId="77777777" w:rsidR="00F41554" w:rsidRPr="00330B62" w:rsidRDefault="00F41554" w:rsidP="009B2AE0">
      <w:pPr>
        <w:pStyle w:val="List0"/>
        <w:numPr>
          <w:ilvl w:val="0"/>
          <w:numId w:val="45"/>
        </w:numPr>
        <w:tabs>
          <w:tab w:val="left" w:pos="567"/>
        </w:tabs>
        <w:ind w:left="0" w:firstLine="0"/>
        <w:rPr>
          <w:lang w:val="fr-FR"/>
        </w:rPr>
      </w:pPr>
      <w:r w:rsidRPr="00330B62">
        <w:rPr>
          <w:szCs w:val="17"/>
          <w:lang w:val="fr-FR"/>
        </w:rPr>
        <w:t xml:space="preserve">Aux fins de la présente norme, le premier nucléotide présenté dans la séquence correspond à la position de résidu </w:t>
      </w:r>
      <w:r w:rsidRPr="00330B62">
        <w:rPr>
          <w:lang w:val="fr-FR"/>
        </w:rPr>
        <w:t xml:space="preserve">numéro 1.  </w:t>
      </w:r>
      <w:r w:rsidRPr="00330B62">
        <w:rPr>
          <w:szCs w:val="17"/>
          <w:lang w:val="fr-FR"/>
        </w:rPr>
        <w:t xml:space="preserve">Lorsque des séquences de nucléotides </w:t>
      </w:r>
      <w:r w:rsidRPr="00330B62">
        <w:rPr>
          <w:lang w:val="fr-FR"/>
        </w:rPr>
        <w:t>présentent une configuration circulaire, le déposant doit choisir le nucléotide à la position de résidu numéro 1.  La numérotation est continue sur l’ensemble de la séquence dans le sens 5’-3’, ou dans le sens qui reproduit le sens 5’-3’.  Le dernier numéro de position de résidu doit correspondre au nombre de nucléotides de la séquence.</w:t>
      </w:r>
    </w:p>
    <w:p w14:paraId="5B2B0502"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nucléotides d’une séquence doivent être </w:t>
      </w:r>
      <w:r w:rsidRPr="00330B62">
        <w:rPr>
          <w:lang w:val="fr-FR"/>
        </w:rPr>
        <w:t>représentés à l’aide des symboles indiqués dans l’annexe I (voir section 1, tableau 1).  Seules les lettres minuscules sont autorisées.  Tout symbole employé pour représenter un nucléotide ne peut être l’équivalent que d’un seul résidu.</w:t>
      </w:r>
    </w:p>
    <w:p w14:paraId="1C6BF50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symbole “t” désigne la thymine dans de l’ADN et l’uracile dans de l’ARN.  L’uracile dans de l’ADN ou la thymine dans de l’ARN sont considérés comme des nucléotides modifiés et doivent être accompagnés d’une description supplémentaire dans le tableau de caractéristiques au sens du paragraphe 19.</w:t>
      </w:r>
    </w:p>
    <w:p w14:paraId="74A38BBE" w14:textId="5ACA96A6" w:rsidR="00F41554" w:rsidRPr="00330B62" w:rsidRDefault="00F41554" w:rsidP="009B2AE0">
      <w:pPr>
        <w:pStyle w:val="List0"/>
        <w:numPr>
          <w:ilvl w:val="0"/>
          <w:numId w:val="45"/>
        </w:numPr>
        <w:tabs>
          <w:tab w:val="left" w:pos="567"/>
        </w:tabs>
        <w:ind w:left="0" w:firstLine="0"/>
        <w:rPr>
          <w:szCs w:val="17"/>
          <w:lang w:val="fr-FR"/>
        </w:rPr>
      </w:pPr>
      <w:bookmarkStart w:id="52" w:name="_Ref371508266"/>
      <w:r w:rsidRPr="00330B62">
        <w:rPr>
          <w:szCs w:val="17"/>
          <w:lang w:val="fr-FR"/>
        </w:rPr>
        <w:lastRenderedPageBreak/>
        <w:t>Lorsqu’il convient d’employer un symbole ambigu (représentant deux nucléotides possibles ou plus), il faut choisir le symbole le plus restrictif indiqué à l’annexe I (voir section 1, tableau 1).  Si par exemple un nucléotide dans une position quelconque pouvait être désigné par “a” ou “g”, il faut employer “r” au lieu de “n”.  Le symbole “n” sera considéré comme équivalent à l’un des symboles “a”, “c”, “g” ou “t/u”, sauf s’il est accompagné d’une description supplémentaire dans le tableau de caractéristiques.  Ce symbole “n” ne peut être employé que pour représenter un nucléotide.  Il peut représenter un seul nucléotide modifié ou “inconnu” s’il est accompagné d’une description supplémentaire dans le tableau de caractéristiques au sens des paragraphes 16, 17, 21 ou 93 à 96.  On trouvera des détails sur la représentation des variantes de séquence, par exemple des alternatives, des suppressions, des adjonctions ou des remplacements, aux paragraphes </w:t>
      </w:r>
      <w:r w:rsidRPr="00C64067">
        <w:rPr>
          <w:strike/>
          <w:color w:val="FFFFFF"/>
          <w:szCs w:val="17"/>
          <w:shd w:val="clear" w:color="auto" w:fill="800080"/>
          <w:lang w:val="fr-FR"/>
        </w:rPr>
        <w:t xml:space="preserve">92 </w:t>
      </w:r>
      <w:r w:rsidR="006A6036" w:rsidRPr="00C64067">
        <w:rPr>
          <w:color w:val="000000"/>
          <w:szCs w:val="17"/>
          <w:u w:val="single"/>
          <w:shd w:val="clear" w:color="auto" w:fill="FFFF00"/>
          <w:lang w:val="fr-FR"/>
        </w:rPr>
        <w:t xml:space="preserve">94 </w:t>
      </w:r>
      <w:r w:rsidRPr="00330B62">
        <w:rPr>
          <w:szCs w:val="17"/>
          <w:lang w:val="fr-FR"/>
        </w:rPr>
        <w:t xml:space="preserve">à </w:t>
      </w:r>
      <w:r w:rsidRPr="00C64067">
        <w:rPr>
          <w:strike/>
          <w:color w:val="FFFFFF"/>
          <w:szCs w:val="17"/>
          <w:shd w:val="clear" w:color="auto" w:fill="800080"/>
          <w:lang w:val="fr-FR"/>
        </w:rPr>
        <w:t>98</w:t>
      </w:r>
      <w:r w:rsidR="006A6036" w:rsidRPr="00C64067">
        <w:rPr>
          <w:color w:val="000000"/>
          <w:szCs w:val="17"/>
          <w:u w:val="single"/>
          <w:shd w:val="clear" w:color="auto" w:fill="FFFF00"/>
          <w:lang w:val="fr-FR"/>
        </w:rPr>
        <w:t>100</w:t>
      </w:r>
      <w:r w:rsidRPr="00330B62">
        <w:rPr>
          <w:szCs w:val="17"/>
          <w:lang w:val="fr-FR"/>
        </w:rPr>
        <w:t>.</w:t>
      </w:r>
      <w:bookmarkEnd w:id="52"/>
    </w:p>
    <w:p w14:paraId="4134EA70" w14:textId="76657DC1" w:rsidR="00F41554" w:rsidRPr="00330B62" w:rsidRDefault="00F41554" w:rsidP="009B2AE0">
      <w:pPr>
        <w:pStyle w:val="List0"/>
        <w:numPr>
          <w:ilvl w:val="0"/>
          <w:numId w:val="45"/>
        </w:numPr>
        <w:tabs>
          <w:tab w:val="left" w:pos="567"/>
        </w:tabs>
        <w:ind w:left="0" w:firstLine="0"/>
        <w:rPr>
          <w:szCs w:val="17"/>
          <w:lang w:val="fr-FR"/>
        </w:rPr>
      </w:pPr>
      <w:bookmarkStart w:id="53" w:name="_Ref371507586"/>
      <w:r w:rsidRPr="00330B62">
        <w:rPr>
          <w:szCs w:val="17"/>
          <w:lang w:val="fr-FR"/>
        </w:rPr>
        <w:t>Les nucléotides modifiés doivent être représentés dans la séquence comme les nucléotides non modifiés correspondants, c’est</w:t>
      </w:r>
      <w:r w:rsidRPr="00330B62">
        <w:rPr>
          <w:szCs w:val="17"/>
          <w:lang w:val="fr-FR"/>
        </w:rPr>
        <w:noBreakHyphen/>
        <w:t>à</w:t>
      </w:r>
      <w:r w:rsidRPr="00330B62">
        <w:rPr>
          <w:szCs w:val="17"/>
          <w:lang w:val="fr-FR"/>
        </w:rPr>
        <w:noBreakHyphen/>
        <w:t>dire par “a”, “c”, “g” ou “t” chaque fois que possible.  Tout nucléotide modifié apparaissant dans une séquence et ne pouvant être représenté à l’aide d’un autre symbole indiqué dans l’annexe I (voir section 1, tableau 1), c’est</w:t>
      </w:r>
      <w:r w:rsidRPr="00330B62">
        <w:rPr>
          <w:szCs w:val="17"/>
          <w:lang w:val="fr-FR"/>
        </w:rPr>
        <w:noBreakHyphen/>
        <w:t>à</w:t>
      </w:r>
      <w:r w:rsidRPr="00330B62">
        <w:rPr>
          <w:szCs w:val="17"/>
          <w:lang w:val="fr-FR"/>
        </w:rPr>
        <w:noBreakHyphen/>
        <w:t xml:space="preserve">dire un nucléotide “other”, par exemple un nucléotide n’existant pas à l’état naturel, doit être représenté par le symbole “n”.  </w:t>
      </w:r>
      <w:r w:rsidRPr="00C64067">
        <w:rPr>
          <w:strike/>
          <w:color w:val="FFFFFF"/>
          <w:szCs w:val="17"/>
          <w:shd w:val="clear" w:color="auto" w:fill="800080"/>
          <w:lang w:val="fr-FR"/>
        </w:rPr>
        <w:t>Lorsque ce</w:t>
      </w:r>
      <w:r w:rsidR="00950962" w:rsidRPr="00C64067">
        <w:rPr>
          <w:color w:val="000000"/>
          <w:szCs w:val="17"/>
          <w:u w:val="single"/>
          <w:shd w:val="clear" w:color="auto" w:fill="FFFF00"/>
          <w:lang w:val="fr-FR"/>
        </w:rPr>
        <w:t>Le</w:t>
      </w:r>
      <w:r w:rsidRPr="00330B62">
        <w:rPr>
          <w:szCs w:val="17"/>
          <w:lang w:val="fr-FR"/>
        </w:rPr>
        <w:t xml:space="preserve"> symbole “n” </w:t>
      </w:r>
      <w:r w:rsidRPr="00C64067">
        <w:rPr>
          <w:strike/>
          <w:color w:val="FFFFFF"/>
          <w:szCs w:val="17"/>
          <w:shd w:val="clear" w:color="auto" w:fill="800080"/>
          <w:lang w:val="fr-FR"/>
        </w:rPr>
        <w:t>est employé pour représenter un nucléotide modifié, il n’</w:t>
      </w:r>
      <w:r w:rsidRPr="00330B62">
        <w:rPr>
          <w:szCs w:val="17"/>
          <w:lang w:val="fr-FR"/>
        </w:rPr>
        <w:t xml:space="preserve">est l’équivalent </w:t>
      </w:r>
      <w:r w:rsidRPr="00C64067">
        <w:rPr>
          <w:strike/>
          <w:color w:val="FFFFFF"/>
          <w:szCs w:val="17"/>
          <w:shd w:val="clear" w:color="auto" w:fill="800080"/>
          <w:lang w:val="fr-FR"/>
        </w:rPr>
        <w:t xml:space="preserve">que </w:t>
      </w:r>
      <w:r w:rsidRPr="00330B62">
        <w:rPr>
          <w:szCs w:val="17"/>
          <w:lang w:val="fr-FR"/>
        </w:rPr>
        <w:t>d’un seul résidu.</w:t>
      </w:r>
      <w:bookmarkEnd w:id="53"/>
    </w:p>
    <w:p w14:paraId="2612B29D" w14:textId="5515A1FA" w:rsidR="00F41554" w:rsidRPr="00330B62" w:rsidRDefault="00F41554" w:rsidP="009B2AE0">
      <w:pPr>
        <w:pStyle w:val="List0"/>
        <w:numPr>
          <w:ilvl w:val="0"/>
          <w:numId w:val="45"/>
        </w:numPr>
        <w:tabs>
          <w:tab w:val="left" w:pos="567"/>
        </w:tabs>
        <w:ind w:left="0" w:firstLine="0"/>
        <w:rPr>
          <w:szCs w:val="17"/>
          <w:lang w:val="fr-FR"/>
        </w:rPr>
      </w:pPr>
      <w:bookmarkStart w:id="54" w:name="_Ref371508056"/>
      <w:r w:rsidRPr="00330B62">
        <w:rPr>
          <w:szCs w:val="17"/>
          <w:lang w:val="fr-FR"/>
        </w:rPr>
        <w:t>Tout nucléotide modifié doit être accompagné d’une description supplémentaire dans le tableau de caractéristiques (voir les paragraphes 60 et suivants) comportant la clé de caractérisation “modified_base” et le qualificateur obligatoire “mod_base”.  La valeur qualificative ne peut être constituée que d’une seule abréviation issue de l’annexe I (voir section 2, tableau 2).  Si cette abréviation est “OTHER”, le nom complet non abrégé du nucléotide modifié doit être indiqué dans un qualificateur de type “note”.  Pour un listage d’autres nucléotides modifiés, la valeur qualificative “OTHER” peut être utilisée conjointement avec un qualificateur de type “note” supplémentaire (voir les paragraphes </w:t>
      </w:r>
      <w:r w:rsidRPr="00C64067">
        <w:rPr>
          <w:strike/>
          <w:color w:val="FFFFFF"/>
          <w:szCs w:val="17"/>
          <w:shd w:val="clear" w:color="auto" w:fill="800080"/>
          <w:lang w:val="fr-FR"/>
        </w:rPr>
        <w:t xml:space="preserve">95 </w:t>
      </w:r>
      <w:r w:rsidR="006B0F28" w:rsidRPr="00C64067">
        <w:rPr>
          <w:color w:val="000000"/>
          <w:szCs w:val="17"/>
          <w:u w:val="single"/>
          <w:shd w:val="clear" w:color="auto" w:fill="FFFF00"/>
          <w:lang w:val="fr-FR"/>
        </w:rPr>
        <w:t xml:space="preserve">97 </w:t>
      </w:r>
      <w:r w:rsidRPr="00330B62">
        <w:rPr>
          <w:szCs w:val="17"/>
          <w:lang w:val="fr-FR"/>
        </w:rPr>
        <w:t xml:space="preserve">et </w:t>
      </w:r>
      <w:r w:rsidRPr="00C64067">
        <w:rPr>
          <w:strike/>
          <w:color w:val="FFFFFF"/>
          <w:szCs w:val="17"/>
          <w:shd w:val="clear" w:color="auto" w:fill="800080"/>
          <w:lang w:val="fr-FR"/>
        </w:rPr>
        <w:t>96</w:t>
      </w:r>
      <w:r w:rsidR="006B0F28" w:rsidRPr="00C64067">
        <w:rPr>
          <w:color w:val="000000"/>
          <w:szCs w:val="17"/>
          <w:u w:val="single"/>
          <w:shd w:val="clear" w:color="auto" w:fill="FFFF00"/>
          <w:lang w:val="fr-FR"/>
        </w:rPr>
        <w:t>98</w:t>
      </w:r>
      <w:r w:rsidRPr="00330B62">
        <w:rPr>
          <w:szCs w:val="17"/>
          <w:lang w:val="fr-FR"/>
        </w:rPr>
        <w:t>).  Les abréviations (ou les noms complets) indiquées dans l’annexe I (voir section 2, tableau 2) qui sont mentionnées ci</w:t>
      </w:r>
      <w:r w:rsidRPr="00330B62">
        <w:rPr>
          <w:szCs w:val="17"/>
          <w:lang w:val="fr-FR"/>
        </w:rPr>
        <w:noBreakHyphen/>
        <w:t>dessus ne doivent pas être employées dans la séquence elle</w:t>
      </w:r>
      <w:r w:rsidRPr="00330B62">
        <w:rPr>
          <w:szCs w:val="17"/>
          <w:lang w:val="fr-FR"/>
        </w:rPr>
        <w:noBreakHyphen/>
        <w:t>même.</w:t>
      </w:r>
      <w:bookmarkEnd w:id="54"/>
    </w:p>
    <w:p w14:paraId="365B0867" w14:textId="77777777" w:rsidR="00F41554" w:rsidRPr="00330B62" w:rsidRDefault="00F41554" w:rsidP="009B2AE0">
      <w:pPr>
        <w:pStyle w:val="List0"/>
        <w:numPr>
          <w:ilvl w:val="0"/>
          <w:numId w:val="45"/>
        </w:numPr>
        <w:tabs>
          <w:tab w:val="left" w:pos="567"/>
        </w:tabs>
        <w:ind w:left="0" w:firstLine="0"/>
        <w:rPr>
          <w:szCs w:val="17"/>
          <w:lang w:val="fr-FR"/>
        </w:rPr>
      </w:pPr>
      <w:bookmarkStart w:id="55" w:name="_Ref371501104"/>
      <w:r w:rsidRPr="00330B62">
        <w:rPr>
          <w:rFonts w:cs="Arial"/>
          <w:color w:val="000000" w:themeColor="text1"/>
          <w:lang w:val="fr-FR" w:eastAsia="en-GB"/>
        </w:rPr>
        <w:t>Une séquence de nucléotides comprenant une ou plusieurs régions de nucléotides modifiés consécutifs partageant la même fraction squelette (voir le paragraphe 3.g)i)2)) doit être accompagnée d’une description supplémentaire dans le tableau de caractéristiques comme indiqué au paragraphe 17.  Les nucléotides modifiés de chacune de ces régions peuvent faire l’objet d’une description commune au moyen d’un seul élément INSDFeature comme indiqué au paragraphe 22.  Le nom chimique complet non abrégé le plus restrictif qui englobe tous les nucléotides modifiés de la série ou une liste des noms chimiques de tous les nucléotides de la série doit être indiqué sous forme de valeur dans le qualificateur de type “note”.  Par exemple, la séquence d’un acide nucléique à glycol contenant des bases azotées “a”, “c”, “g”, ou “t” peut comporter un qualificateur de type “note” dont la valeur est “2,3</w:t>
      </w:r>
      <w:r w:rsidRPr="00330B62">
        <w:rPr>
          <w:rFonts w:cs="Arial"/>
          <w:color w:val="000000" w:themeColor="text1"/>
          <w:lang w:val="fr-FR" w:eastAsia="en-GB"/>
        </w:rPr>
        <w:noBreakHyphen/>
        <w:t>dihydroxypropyl nuclosides”.  Cette même séquence peut également comporter un qualificateur de type “note” dont la valeur est “2,3</w:t>
      </w:r>
      <w:r w:rsidRPr="00330B62">
        <w:rPr>
          <w:rFonts w:cs="Arial"/>
          <w:color w:val="000000" w:themeColor="text1"/>
          <w:lang w:val="fr-FR" w:eastAsia="en-GB"/>
        </w:rPr>
        <w:noBreakHyphen/>
        <w:t>dihydroxypropyladenine, 2,3</w:t>
      </w:r>
      <w:r w:rsidRPr="00330B62">
        <w:rPr>
          <w:rFonts w:cs="Arial"/>
          <w:color w:val="000000" w:themeColor="text1"/>
          <w:lang w:val="fr-FR" w:eastAsia="en-GB"/>
        </w:rPr>
        <w:noBreakHyphen/>
        <w:t>dihydroxypropylthymine, 2,3</w:t>
      </w:r>
      <w:r w:rsidRPr="00330B62">
        <w:rPr>
          <w:rFonts w:cs="Arial"/>
          <w:color w:val="000000" w:themeColor="text1"/>
          <w:lang w:val="fr-FR" w:eastAsia="en-GB"/>
        </w:rPr>
        <w:noBreakHyphen/>
        <w:t>dihydroxypropylguanine, or 2,3</w:t>
      </w:r>
      <w:r w:rsidRPr="00330B62">
        <w:rPr>
          <w:rFonts w:cs="Arial"/>
          <w:color w:val="000000" w:themeColor="text1"/>
          <w:lang w:val="fr-FR" w:eastAsia="en-GB"/>
        </w:rPr>
        <w:noBreakHyphen/>
        <w:t>dihydroxypropylcytosine”.  Lorsqu’un nucléotide modifié de la région comporte une modification supplémentaire, celui</w:t>
      </w:r>
      <w:r w:rsidRPr="00330B62">
        <w:rPr>
          <w:rFonts w:cs="Arial"/>
          <w:color w:val="000000" w:themeColor="text1"/>
          <w:lang w:val="fr-FR" w:eastAsia="en-GB"/>
        </w:rPr>
        <w:noBreakHyphen/>
        <w:t>ci doit également être accompagné d’une description supplémentaire dans le tableau de caractéristiques comme indiqué au paragraphe 17.</w:t>
      </w:r>
    </w:p>
    <w:p w14:paraId="5D5E295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L’uracile dans de l’ADN ou la thymine dans de l’ARN sont considérés comme des nucléotides modifiés et doivent être représentés dans la séquence par un “t” et être accompagnés d’une description supplémentaire dans le tableau de caractéristiques.  Cette description doit comporter la clé de caractérisation “modified_base”, le qualificateur “mod_base” dont la valeur doit être “OTHER”, et un qualificateur de type “note” dont la valeur doit être respectivement “uracil” ou “thymine”.</w:t>
      </w:r>
      <w:bookmarkEnd w:id="55"/>
    </w:p>
    <w:p w14:paraId="0063D05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ci</w:t>
      </w:r>
      <w:r w:rsidRPr="00330B62">
        <w:rPr>
          <w:szCs w:val="17"/>
          <w:lang w:val="fr-FR"/>
        </w:rPr>
        <w:noBreakHyphen/>
        <w:t>après illustrent la manière dont des nucléotides modifiés doivent être représentés pour être conformes aux paragraphes 16 à 18 ci</w:t>
      </w:r>
      <w:r w:rsidRPr="00330B62">
        <w:rPr>
          <w:szCs w:val="17"/>
          <w:lang w:val="fr-FR"/>
        </w:rPr>
        <w:noBreakHyphen/>
        <w:t>dessus :</w:t>
      </w:r>
    </w:p>
    <w:p w14:paraId="103D1B49" w14:textId="77777777" w:rsidR="00F41554" w:rsidRPr="00330B62" w:rsidRDefault="00F41554" w:rsidP="009B2AE0">
      <w:pPr>
        <w:pStyle w:val="ParagraphNo"/>
        <w:keepNext/>
        <w:widowControl/>
        <w:spacing w:before="0" w:after="120"/>
        <w:rPr>
          <w:sz w:val="17"/>
          <w:szCs w:val="17"/>
          <w:lang w:val="fr-FR"/>
        </w:rPr>
      </w:pPr>
      <w:r w:rsidRPr="00330B62">
        <w:rPr>
          <w:sz w:val="17"/>
          <w:szCs w:val="17"/>
          <w:lang w:val="fr-FR"/>
        </w:rPr>
        <w:t>Exemple 1 : Nucléotide modifié représenté par une abréviation indiquée dans l’annexe I (voir section 2, tableau 2).</w:t>
      </w:r>
    </w:p>
    <w:p w14:paraId="134C8C67"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AB2F4D5"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3E67823A" w14:textId="77777777" w:rsidR="00F41554" w:rsidRPr="00614A14" w:rsidRDefault="00F41554" w:rsidP="009B2AE0">
      <w:pPr>
        <w:keepNext/>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&lt;INSDFeature_location&gt;15&lt;/INSDFeature_location&gt;</w:t>
      </w:r>
    </w:p>
    <w:p w14:paraId="23FBB7E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0AC9C6D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9DD33D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361A9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&lt;INSDQualifier_value&gt;i&lt;/INSDQualifier_value&gt;</w:t>
      </w:r>
    </w:p>
    <w:p w14:paraId="35676DD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BEEA2B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6CE5CBE7"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46CC534E" w14:textId="40E31F20" w:rsidR="00F41554" w:rsidRPr="00330B62" w:rsidRDefault="00F41554" w:rsidP="009B2AE0">
      <w:pPr>
        <w:pStyle w:val="ParagraphNo"/>
        <w:widowControl/>
        <w:spacing w:before="0" w:after="120"/>
        <w:rPr>
          <w:sz w:val="17"/>
          <w:szCs w:val="17"/>
          <w:lang w:val="fr-FR"/>
        </w:rPr>
      </w:pPr>
      <w:r w:rsidRPr="00330B62">
        <w:rPr>
          <w:sz w:val="17"/>
          <w:szCs w:val="17"/>
          <w:lang w:val="fr-FR"/>
        </w:rPr>
        <w:t xml:space="preserve">Exemple 2 : Nucléotide modifié </w:t>
      </w:r>
      <w:r w:rsidRPr="00C64067">
        <w:rPr>
          <w:strike/>
          <w:color w:val="FFFFFF"/>
          <w:sz w:val="17"/>
          <w:szCs w:val="17"/>
          <w:shd w:val="clear" w:color="auto" w:fill="800080"/>
          <w:lang w:val="fr-FR"/>
        </w:rPr>
        <w:t xml:space="preserve">“xanthine” </w:t>
      </w:r>
      <w:r w:rsidRPr="00330B62">
        <w:rPr>
          <w:sz w:val="17"/>
          <w:szCs w:val="17"/>
          <w:lang w:val="fr-FR"/>
        </w:rPr>
        <w:t>représenté par la valeur “OTHER” indiquée dans l’annexe I (voir section 2, tableau 2)</w:t>
      </w:r>
    </w:p>
    <w:p w14:paraId="27A4B0E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4225D8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656B3A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&lt;INSDFeature_location&gt;4&lt;/INSDFeature_location&gt;</w:t>
      </w:r>
    </w:p>
    <w:p w14:paraId="5DB598B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1AB191D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93465E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5A3735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&lt;INSDQualifier_value&gt;OTHER&lt;/INSDQualifier_value&gt;</w:t>
      </w:r>
    </w:p>
    <w:p w14:paraId="1301BCC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4B3D57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2101DE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F57F63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&lt;INSDQualifier_value&gt;xanthine&lt;/INSDQualifier_value&gt;</w:t>
      </w:r>
    </w:p>
    <w:p w14:paraId="6C8C9662"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68720CAF"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lastRenderedPageBreak/>
        <w:t>&lt;/INSDFeature_quals&gt;</w:t>
      </w:r>
    </w:p>
    <w:p w14:paraId="7A5D82BE"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706DA5D0" w14:textId="77777777" w:rsidR="00F41554" w:rsidRPr="00330B62" w:rsidRDefault="00F41554" w:rsidP="009B2AE0">
      <w:pPr>
        <w:widowControl/>
        <w:spacing w:after="120"/>
        <w:rPr>
          <w:color w:val="000000" w:themeColor="text1"/>
          <w:sz w:val="17"/>
          <w:szCs w:val="17"/>
          <w:lang w:val="fr-FR"/>
        </w:rPr>
      </w:pPr>
      <w:r w:rsidRPr="00330B62">
        <w:rPr>
          <w:color w:val="000000" w:themeColor="text1"/>
          <w:sz w:val="17"/>
          <w:szCs w:val="17"/>
          <w:lang w:val="fr-FR"/>
        </w:rPr>
        <w:t>Exemple 3 : Séquence de nucléotides composée de nucléotides modifiés visés par le paragraphe 3.g)i)2) avec deux nucléotides individuels comportant une modification supplémentaire</w:t>
      </w:r>
    </w:p>
    <w:p w14:paraId="397F00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58520D0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5ECBD74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&lt;INSDFeature_location&gt;1..954&lt;/INSDFeature_location&gt;</w:t>
      </w:r>
    </w:p>
    <w:p w14:paraId="4D0FC9E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71C101A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146924A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20AF20E9"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798E5E1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65BD65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2DF3D59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7E5650A7"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w:t>
      </w:r>
      <w:r w:rsidRPr="00614A14">
        <w:rPr>
          <w:rFonts w:ascii="Courier New" w:eastAsia="Times New Roman" w:hAnsi="Courier New" w:cs="Courier New"/>
          <w:color w:val="000000" w:themeColor="text1"/>
          <w:sz w:val="17"/>
          <w:szCs w:val="17"/>
          <w:lang w:eastAsia="en-GB"/>
        </w:rPr>
        <w:t>2,3-dihydroxypropyl nucleosides</w:t>
      </w:r>
      <w:r w:rsidRPr="00614A14">
        <w:rPr>
          <w:rFonts w:ascii="Courier New" w:eastAsia="Batang" w:hAnsi="Courier New" w:cs="Times New Roman"/>
          <w:color w:val="000000" w:themeColor="text1"/>
          <w:sz w:val="17"/>
          <w:szCs w:val="17"/>
          <w:lang w:eastAsia="en-US"/>
        </w:rPr>
        <w:t>&lt;/INSDQualifier_value&gt;</w:t>
      </w:r>
    </w:p>
    <w:p w14:paraId="50612375"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399A2508"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698B8277"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2818F1EA" w14:textId="77777777" w:rsidR="00F41554" w:rsidRPr="00614A14" w:rsidRDefault="00F41554" w:rsidP="009B2AE0">
      <w:pPr>
        <w:widowControl/>
        <w:kinsoku/>
        <w:ind w:left="567"/>
        <w:rPr>
          <w:rFonts w:ascii="Courier New" w:hAnsi="Courier New"/>
          <w:color w:val="000000" w:themeColor="text1"/>
          <w:sz w:val="17"/>
        </w:rPr>
      </w:pPr>
    </w:p>
    <w:p w14:paraId="600559F3"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4858A51B"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BC2D0E2"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&lt;INSDFeature_location&gt;439&lt;/INSDFeature_location&gt;</w:t>
      </w:r>
    </w:p>
    <w:p w14:paraId="4BD419E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22F3C9A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7D8AF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58218EC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&lt;INSDQualifier_value&gt;i&lt;/INSDQualifier_value&gt;</w:t>
      </w:r>
    </w:p>
    <w:p w14:paraId="1A70750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&lt;/INSDQualifier&gt;</w:t>
      </w:r>
    </w:p>
    <w:p w14:paraId="6746D24D"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 xml:space="preserve"> &lt;/INSDFeature_quals&gt;</w:t>
      </w:r>
    </w:p>
    <w:p w14:paraId="22FED3BA" w14:textId="77777777" w:rsidR="00F41554" w:rsidRPr="00614A14" w:rsidRDefault="00F41554" w:rsidP="009B2AE0">
      <w:pPr>
        <w:widowControl/>
        <w:kinsoku/>
        <w:ind w:left="567"/>
        <w:rPr>
          <w:rFonts w:ascii="Courier New" w:hAnsi="Courier New"/>
          <w:color w:val="000000" w:themeColor="text1"/>
          <w:sz w:val="17"/>
        </w:rPr>
      </w:pPr>
      <w:r w:rsidRPr="00614A14">
        <w:rPr>
          <w:rFonts w:ascii="Courier New" w:hAnsi="Courier New"/>
          <w:color w:val="000000" w:themeColor="text1"/>
          <w:sz w:val="17"/>
        </w:rPr>
        <w:t>&lt;/INSDFeature&gt;</w:t>
      </w:r>
    </w:p>
    <w:p w14:paraId="250D54CC"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&lt;INSDFeature&gt;</w:t>
      </w:r>
    </w:p>
    <w:p w14:paraId="0B7AE1DE"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&lt;INSDFeature_key&gt;modified_base&lt;/INSDFeature_key&gt;</w:t>
      </w:r>
    </w:p>
    <w:p w14:paraId="0437A74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&lt;INSDFeature_location&gt;684&lt;/INSDFeature_location&gt;</w:t>
      </w:r>
    </w:p>
    <w:p w14:paraId="66189638"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&lt;INSDFeature_quals&gt;</w:t>
      </w:r>
    </w:p>
    <w:p w14:paraId="5847DD3A"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7FECFB6"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&lt;INSDQualifier_name&gt;mod_base&lt;/INSDQualifier_name&gt;</w:t>
      </w:r>
    </w:p>
    <w:p w14:paraId="65736A8F"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&lt;INSDQualifier_value&gt;OTHER&lt;/INSDQualifier_value&gt;</w:t>
      </w:r>
    </w:p>
    <w:p w14:paraId="17CBC9F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000EDBCD"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&lt;INSDQualifier&gt;</w:t>
      </w:r>
    </w:p>
    <w:p w14:paraId="5512F241"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&lt;INSDQualifier_name&gt;note&lt;/INSDQualifier_name&gt;</w:t>
      </w:r>
    </w:p>
    <w:p w14:paraId="52E49CF4" w14:textId="77777777" w:rsidR="00F41554" w:rsidRPr="00614A14" w:rsidRDefault="00F41554" w:rsidP="009B2AE0">
      <w:pPr>
        <w:widowControl/>
        <w:kinsoku/>
        <w:ind w:left="567"/>
        <w:rPr>
          <w:rFonts w:ascii="Courier New" w:eastAsia="Batang" w:hAnsi="Courier New" w:cs="Times New Roman"/>
          <w:color w:val="000000" w:themeColor="text1"/>
          <w:sz w:val="17"/>
          <w:szCs w:val="17"/>
          <w:lang w:eastAsia="en-US"/>
        </w:rPr>
      </w:pPr>
      <w:r w:rsidRPr="00614A14">
        <w:rPr>
          <w:rFonts w:ascii="Courier New" w:eastAsia="Batang" w:hAnsi="Courier New" w:cs="Times New Roman"/>
          <w:color w:val="000000" w:themeColor="text1"/>
          <w:sz w:val="17"/>
          <w:szCs w:val="17"/>
          <w:lang w:eastAsia="en-US"/>
        </w:rPr>
        <w:t xml:space="preserve">         &lt;INSDQualifier_value&gt;xanthine&lt;/INSDQualifier_value&gt;</w:t>
      </w:r>
    </w:p>
    <w:p w14:paraId="27660EFD"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614A14">
        <w:rPr>
          <w:rFonts w:ascii="Courier New" w:eastAsia="Batang" w:hAnsi="Courier New" w:cs="Times New Roman"/>
          <w:color w:val="000000" w:themeColor="text1"/>
          <w:sz w:val="17"/>
          <w:szCs w:val="17"/>
          <w:lang w:eastAsia="en-US"/>
        </w:rPr>
        <w:t xml:space="preserve">     </w:t>
      </w:r>
      <w:r w:rsidRPr="00330B62">
        <w:rPr>
          <w:rFonts w:ascii="Courier New" w:eastAsia="Batang" w:hAnsi="Courier New" w:cs="Times New Roman"/>
          <w:color w:val="000000" w:themeColor="text1"/>
          <w:sz w:val="17"/>
          <w:szCs w:val="17"/>
          <w:lang w:val="fr-FR" w:eastAsia="en-US"/>
        </w:rPr>
        <w:t>&lt;/INSDQualifier&gt;</w:t>
      </w:r>
    </w:p>
    <w:p w14:paraId="1159CB4B" w14:textId="77777777" w:rsidR="00F41554" w:rsidRPr="00330B62" w:rsidRDefault="00F41554" w:rsidP="009B2AE0">
      <w:pPr>
        <w:widowControl/>
        <w:kinsoku/>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 xml:space="preserve"> &lt;/INSDFeature_quals&gt;</w:t>
      </w:r>
    </w:p>
    <w:p w14:paraId="3CD8A562" w14:textId="77777777" w:rsidR="00F41554" w:rsidRPr="00330B62" w:rsidRDefault="00F41554" w:rsidP="009B2AE0">
      <w:pPr>
        <w:widowControl/>
        <w:kinsoku/>
        <w:spacing w:after="170"/>
        <w:ind w:left="567"/>
        <w:rPr>
          <w:rFonts w:ascii="Courier New" w:eastAsia="Batang" w:hAnsi="Courier New" w:cs="Times New Roman"/>
          <w:color w:val="000000" w:themeColor="text1"/>
          <w:sz w:val="17"/>
          <w:szCs w:val="17"/>
          <w:lang w:val="fr-FR" w:eastAsia="en-US"/>
        </w:rPr>
      </w:pPr>
      <w:r w:rsidRPr="00330B62">
        <w:rPr>
          <w:rFonts w:ascii="Courier New" w:eastAsia="Batang" w:hAnsi="Courier New" w:cs="Times New Roman"/>
          <w:color w:val="000000" w:themeColor="text1"/>
          <w:sz w:val="17"/>
          <w:szCs w:val="17"/>
          <w:lang w:val="fr-FR" w:eastAsia="en-US"/>
        </w:rPr>
        <w:t>&lt;/INSDFeature&gt;</w:t>
      </w:r>
    </w:p>
    <w:p w14:paraId="5E4D6FB9" w14:textId="77777777" w:rsidR="00F41554" w:rsidRPr="00330B62" w:rsidRDefault="00F41554" w:rsidP="009B2AE0">
      <w:pPr>
        <w:pStyle w:val="List0"/>
        <w:numPr>
          <w:ilvl w:val="0"/>
          <w:numId w:val="45"/>
        </w:numPr>
        <w:tabs>
          <w:tab w:val="left" w:pos="567"/>
        </w:tabs>
        <w:ind w:left="0" w:firstLine="0"/>
        <w:rPr>
          <w:szCs w:val="17"/>
          <w:lang w:val="fr-FR"/>
        </w:rPr>
      </w:pPr>
      <w:bookmarkStart w:id="56" w:name="_Ref371605098"/>
      <w:r w:rsidRPr="00330B62">
        <w:rPr>
          <w:szCs w:val="17"/>
          <w:lang w:val="fr-FR"/>
        </w:rPr>
        <w:t>Tout nucléotide “inconnu” doit être représenté par le symbole “n” dans la séquence.  Un nucléotide “inconnu” doit en outre être accompagné d’une description supplémentaire dans le tableau de caractéristiques (voir les paragraphes 60 et suivants) comportant la clé de caractérisation “unsure”.  Le symbole “n” ne peut être l’équivalent que d’un seul résidu.</w:t>
      </w:r>
      <w:bookmarkEnd w:id="56"/>
    </w:p>
    <w:p w14:paraId="5BC40537" w14:textId="497B429C" w:rsidR="00F41554" w:rsidRPr="00330B62" w:rsidRDefault="00F41554" w:rsidP="009B2AE0">
      <w:pPr>
        <w:pStyle w:val="List0"/>
        <w:numPr>
          <w:ilvl w:val="0"/>
          <w:numId w:val="45"/>
        </w:numPr>
        <w:tabs>
          <w:tab w:val="left" w:pos="567"/>
        </w:tabs>
        <w:ind w:left="0" w:firstLine="0"/>
        <w:rPr>
          <w:szCs w:val="17"/>
          <w:lang w:val="fr-FR"/>
        </w:rPr>
      </w:pPr>
      <w:bookmarkStart w:id="57" w:name="_Ref371507601"/>
      <w:r w:rsidRPr="00330B62">
        <w:rPr>
          <w:szCs w:val="17"/>
          <w:lang w:val="fr-FR"/>
        </w:rPr>
        <w:t xml:space="preserve">Toute région contenant un nombre connu de résidus “a”, “c”, “g”, “t” ou “n” auxquels la même description s’applique peut faire l’objet d’une description commune au moyen d’un seul élément INSDFeature avec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71).  On trouvera des détails sur la représentation des variantes de séquence, par exemple des suppressions, </w:t>
      </w:r>
      <w:r w:rsidR="002363DB" w:rsidRPr="00C64067">
        <w:rPr>
          <w:color w:val="000000"/>
          <w:szCs w:val="17"/>
          <w:u w:val="single"/>
          <w:shd w:val="clear" w:color="auto" w:fill="FFFF00"/>
          <w:lang w:val="fr-FR"/>
        </w:rPr>
        <w:t xml:space="preserve">des alternatives, </w:t>
      </w:r>
      <w:r w:rsidRPr="00330B62">
        <w:rPr>
          <w:szCs w:val="17"/>
          <w:lang w:val="fr-FR"/>
        </w:rPr>
        <w:t>des adjonctions ou des remplacements, aux paragraphes </w:t>
      </w:r>
      <w:r w:rsidRPr="00C64067">
        <w:rPr>
          <w:strike/>
          <w:color w:val="FFFFFF"/>
          <w:szCs w:val="17"/>
          <w:shd w:val="clear" w:color="auto" w:fill="800080"/>
          <w:lang w:val="fr-FR"/>
        </w:rPr>
        <w:t xml:space="preserve">92 </w:t>
      </w:r>
      <w:r w:rsidR="002363DB" w:rsidRPr="00C64067">
        <w:rPr>
          <w:color w:val="000000"/>
          <w:szCs w:val="17"/>
          <w:u w:val="single"/>
          <w:shd w:val="clear" w:color="auto" w:fill="FFFF00"/>
          <w:lang w:val="fr-FR"/>
        </w:rPr>
        <w:t xml:space="preserve">94 </w:t>
      </w:r>
      <w:r w:rsidRPr="00330B62">
        <w:rPr>
          <w:szCs w:val="17"/>
          <w:lang w:val="fr-FR"/>
        </w:rPr>
        <w:t xml:space="preserve">à </w:t>
      </w:r>
      <w:r w:rsidRPr="00C64067">
        <w:rPr>
          <w:strike/>
          <w:color w:val="FFFFFF"/>
          <w:szCs w:val="17"/>
          <w:shd w:val="clear" w:color="auto" w:fill="800080"/>
          <w:lang w:val="fr-FR"/>
        </w:rPr>
        <w:t>98</w:t>
      </w:r>
      <w:r w:rsidR="002363DB" w:rsidRPr="00C64067">
        <w:rPr>
          <w:color w:val="000000"/>
          <w:szCs w:val="17"/>
          <w:u w:val="single"/>
          <w:shd w:val="clear" w:color="auto" w:fill="FFFF00"/>
          <w:lang w:val="fr-FR"/>
        </w:rPr>
        <w:t>100</w:t>
      </w:r>
      <w:r w:rsidRPr="00330B62">
        <w:rPr>
          <w:szCs w:val="17"/>
          <w:lang w:val="fr-FR"/>
        </w:rPr>
        <w:t>.</w:t>
      </w:r>
      <w:bookmarkEnd w:id="57"/>
    </w:p>
    <w:p w14:paraId="0A08F63C"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représentation d’une région de nucléotides modifiés faisant l’objet de la même description au sens du paragraphe 22 ci</w:t>
      </w:r>
      <w:r w:rsidRPr="00330B62">
        <w:rPr>
          <w:szCs w:val="17"/>
          <w:lang w:val="fr-FR"/>
        </w:rPr>
        <w:noBreakHyphen/>
        <w:t>dessus :</w:t>
      </w:r>
    </w:p>
    <w:p w14:paraId="14DB1AD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34A06E3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&lt;INSDFeature_key&gt;modified_base&lt;/INSDFeature_key&gt;</w:t>
      </w:r>
    </w:p>
    <w:p w14:paraId="09AFEC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&lt;INSDFeature_location&gt;358..485&lt;/INSDFeature_location&gt;</w:t>
      </w:r>
    </w:p>
    <w:p w14:paraId="3CFD773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62D27FA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&lt;INSDQualifier&gt;</w:t>
      </w:r>
    </w:p>
    <w:p w14:paraId="4078C06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&lt;INSDQualifier_name&gt;mod_base&lt;/INSDQualifier_name&gt;</w:t>
      </w:r>
    </w:p>
    <w:p w14:paraId="7379FDDD"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&lt;INSDQualifier_value&gt;OTHER&lt;/INSDQualifier_value&gt;</w:t>
      </w:r>
    </w:p>
    <w:p w14:paraId="2A0D0E4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p>
    <w:p w14:paraId="51EAAC7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&lt;INSDQualifier&gt;</w:t>
      </w:r>
    </w:p>
    <w:p w14:paraId="32E71A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66FC5F4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&lt;INSDQualifier_value&gt;isoguanine&lt;/INSDQualifier_value&gt;</w:t>
      </w:r>
    </w:p>
    <w:p w14:paraId="7ADFE5B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7A7D26F3"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2E4C2766"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3A9035EB"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58" w:name="_Toc54686677"/>
      <w:r w:rsidRPr="00330B62">
        <w:rPr>
          <w:rFonts w:cs="Times New Roman"/>
          <w:bCs w:val="0"/>
          <w:i/>
          <w:sz w:val="17"/>
          <w:szCs w:val="20"/>
          <w:u w:val="none"/>
          <w:lang w:val="fr-FR" w:eastAsia="en-US"/>
        </w:rPr>
        <w:lastRenderedPageBreak/>
        <w:t>Séquences d’acides aminés</w:t>
      </w:r>
      <w:bookmarkEnd w:id="58"/>
    </w:p>
    <w:p w14:paraId="4971453F" w14:textId="77777777" w:rsidR="00F41554" w:rsidRPr="00330B62" w:rsidRDefault="00F41554" w:rsidP="009B2AE0">
      <w:pPr>
        <w:pStyle w:val="Paragraph"/>
        <w:widowControl/>
        <w:numPr>
          <w:ilvl w:val="0"/>
          <w:numId w:val="45"/>
        </w:numPr>
        <w:spacing w:before="0" w:after="170"/>
        <w:ind w:left="0" w:firstLine="0"/>
        <w:rPr>
          <w:lang w:val="fr-FR"/>
        </w:rPr>
      </w:pPr>
      <w:r w:rsidRPr="00330B62">
        <w:rPr>
          <w:rFonts w:eastAsia="Times New Roman" w:cs="Times New Roman"/>
          <w:sz w:val="17"/>
          <w:lang w:val="fr-FR" w:eastAsia="en-US"/>
        </w:rPr>
        <w:t>Les acides aminés d’une séquence d’acides aminés doivent être représentés dans le sens amino</w:t>
      </w:r>
      <w:r w:rsidRPr="00330B62">
        <w:rPr>
          <w:rFonts w:eastAsia="Times New Roman" w:cs="Times New Roman"/>
          <w:sz w:val="17"/>
          <w:lang w:val="fr-FR" w:eastAsia="en-US"/>
        </w:rPr>
        <w:noBreakHyphen/>
        <w:t>carboxy et de gauche à droite.  Les groupes amino et carboxy ne doivent pas être représentés dans la séquence.</w:t>
      </w:r>
    </w:p>
    <w:p w14:paraId="197A69AA"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Aux fins de la présente norme, le premier acide aminé de la séquence est dans la position de résidu numéro 1, en tenant compte des </w:t>
      </w:r>
      <w:r w:rsidRPr="00330B62">
        <w:rPr>
          <w:lang w:val="fr-FR"/>
        </w:rPr>
        <w:t>acides aminés précédant la protéine mature, par exemple les préséquences, les proséquences et les pré</w:t>
      </w:r>
      <w:r w:rsidRPr="00330B62">
        <w:rPr>
          <w:lang w:val="fr-FR"/>
        </w:rPr>
        <w:noBreakHyphen/>
        <w:t>proséquences ainsi que les séquences signal.  Lorsqu</w:t>
      </w:r>
      <w:r w:rsidRPr="00330B62">
        <w:rPr>
          <w:strike/>
          <w:color w:val="FFFFFF" w:themeColor="background1"/>
          <w:lang w:val="fr-FR"/>
        </w:rPr>
        <w:t>e</w:t>
      </w:r>
      <w:r w:rsidRPr="00330B62">
        <w:rPr>
          <w:lang w:val="fr-FR"/>
        </w:rPr>
        <w:t xml:space="preserve">’une </w:t>
      </w:r>
      <w:r w:rsidRPr="00330B62">
        <w:rPr>
          <w:strike/>
          <w:color w:val="FFFFFF" w:themeColor="background1"/>
          <w:lang w:val="fr-FR"/>
        </w:rPr>
        <w:t xml:space="preserve">les </w:t>
      </w:r>
      <w:r w:rsidRPr="00330B62">
        <w:rPr>
          <w:lang w:val="fr-FR"/>
        </w:rPr>
        <w:t>séquence</w:t>
      </w:r>
      <w:r w:rsidRPr="00330B62">
        <w:rPr>
          <w:strike/>
          <w:color w:val="FFFFFF" w:themeColor="background1"/>
          <w:lang w:val="fr-FR"/>
        </w:rPr>
        <w:t>s</w:t>
      </w:r>
      <w:r w:rsidRPr="00330B62">
        <w:rPr>
          <w:lang w:val="fr-FR"/>
        </w:rPr>
        <w:t xml:space="preserve"> d’acides aminés présente</w:t>
      </w:r>
      <w:r w:rsidRPr="00330B62">
        <w:rPr>
          <w:strike/>
          <w:color w:val="FFFFFF" w:themeColor="background1"/>
          <w:lang w:val="fr-FR"/>
        </w:rPr>
        <w:t>nt</w:t>
      </w:r>
      <w:r w:rsidRPr="00330B62">
        <w:rPr>
          <w:lang w:val="fr-FR"/>
        </w:rPr>
        <w:t xml:space="preserve"> une configuration circulaire et que la séquence se compose essentiellement de résidus d’acides aminés reliés par des liaisons peptidiques, c’est</w:t>
      </w:r>
      <w:r w:rsidRPr="00330B62">
        <w:rPr>
          <w:lang w:val="fr-FR"/>
        </w:rPr>
        <w:noBreakHyphen/>
        <w:t>à</w:t>
      </w:r>
      <w:r w:rsidRPr="00330B62">
        <w:rPr>
          <w:lang w:val="fr-FR"/>
        </w:rPr>
        <w:noBreakHyphen/>
        <w:t>dire que la séquence ne comporte aucune terminaison amino ou carboxy, le déposant doit choisir l’acide aminé à la position de résidu numéro 1.  La numérotation est continue sur l’ensemble de la séquence dans le sens amino</w:t>
      </w:r>
      <w:r w:rsidRPr="00330B62">
        <w:rPr>
          <w:lang w:val="fr-FR"/>
        </w:rPr>
        <w:noBreakHyphen/>
        <w:t>carboxy.</w:t>
      </w:r>
    </w:p>
    <w:p w14:paraId="0834683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Tous les acides aminés d’une séquence doivent être représentés à l’aide des symboles indiqués dans l’annexe I (voir section 3, tableau 3).  </w:t>
      </w:r>
      <w:r w:rsidRPr="00330B62">
        <w:rPr>
          <w:lang w:val="fr-FR"/>
        </w:rPr>
        <w:t>Seules les lettres majuscules sont autorisées.  Tout symbole employé pour représenter un acide aminé ne peut être l’équivalent que d’un seul résidu.</w:t>
      </w:r>
    </w:p>
    <w:p w14:paraId="5D8DD393" w14:textId="3FE0B231" w:rsidR="00F41554" w:rsidRPr="00330B62" w:rsidRDefault="00F41554" w:rsidP="009B2AE0">
      <w:pPr>
        <w:pStyle w:val="List0"/>
        <w:numPr>
          <w:ilvl w:val="0"/>
          <w:numId w:val="45"/>
        </w:numPr>
        <w:tabs>
          <w:tab w:val="left" w:pos="567"/>
        </w:tabs>
        <w:ind w:left="0" w:firstLine="0"/>
        <w:rPr>
          <w:szCs w:val="17"/>
          <w:lang w:val="fr-FR"/>
        </w:rPr>
      </w:pPr>
      <w:bookmarkStart w:id="59" w:name="_Ref373139436"/>
      <w:r w:rsidRPr="00330B62">
        <w:rPr>
          <w:szCs w:val="17"/>
          <w:lang w:val="fr-FR"/>
        </w:rPr>
        <w:t>Lorsqu’il convient d’employer un symbole ambigu (représentant deux acides aminés possibles ou plus), il faut choisir le symbole le plus restrictif indiqué dans l’annexe I (voir section 3, tableau 3).  Si par exemple un acide aminé dans une position quelconque pouvait être de l’acide aspartique ou de l’asparagine, il faut employer le symbole “B” au lieu de “X”.  Le symbole “X” ne sera pas considéré comme équivalent à l’un des symboles “A”, “R”, “N”, “D”, “C”, “Q”, “E”, “G”, “H”, “I”, “L”, “K”, “M”, “F”, “P”, “O”, “S”, “U”, “T”, “W”, “Y” ou “V”, sauf s’il est accompagné d’une description supplémentaire dans le tableau de caractéristiques.  Le symbole “X” ne peut être employé que pour représenter un acide aminé.  Il peut représenter un seul acide aminé modifié ou “inconnu” s’il est accompagné d’une description supplémentaire dans le tableau de caractéristiques, p. ex. au sens des paragraphes 29, 30,</w:t>
      </w:r>
      <w:r w:rsidRPr="00330B62">
        <w:rPr>
          <w:strike/>
          <w:color w:val="FFFFFF" w:themeColor="background1"/>
          <w:szCs w:val="17"/>
          <w:lang w:val="fr-FR"/>
        </w:rPr>
        <w:t xml:space="preserve"> </w:t>
      </w:r>
      <w:r w:rsidRPr="00330B62">
        <w:rPr>
          <w:szCs w:val="17"/>
          <w:lang w:val="fr-FR"/>
        </w:rPr>
        <w:t xml:space="preserve">32 ou </w:t>
      </w:r>
      <w:r w:rsidRPr="00C64067">
        <w:rPr>
          <w:strike/>
          <w:color w:val="FFFFFF"/>
          <w:szCs w:val="17"/>
          <w:shd w:val="clear" w:color="auto" w:fill="800080"/>
          <w:lang w:val="fr-FR"/>
        </w:rPr>
        <w:t xml:space="preserve">92 </w:t>
      </w:r>
      <w:r w:rsidR="00AD2279" w:rsidRPr="00C64067">
        <w:rPr>
          <w:color w:val="000000"/>
          <w:szCs w:val="17"/>
          <w:u w:val="single"/>
          <w:shd w:val="clear" w:color="auto" w:fill="FFFF00"/>
          <w:lang w:val="fr-FR"/>
        </w:rPr>
        <w:t xml:space="preserve">94 </w:t>
      </w:r>
      <w:r w:rsidRPr="00330B62">
        <w:rPr>
          <w:szCs w:val="17"/>
          <w:lang w:val="fr-FR"/>
        </w:rPr>
        <w:t xml:space="preserve">à </w:t>
      </w:r>
      <w:r w:rsidRPr="00C64067">
        <w:rPr>
          <w:strike/>
          <w:color w:val="FFFFFF"/>
          <w:szCs w:val="17"/>
          <w:shd w:val="clear" w:color="auto" w:fill="800080"/>
          <w:lang w:val="fr-FR"/>
        </w:rPr>
        <w:t>96</w:t>
      </w:r>
      <w:r w:rsidR="00AD2279" w:rsidRPr="00C64067">
        <w:rPr>
          <w:color w:val="000000"/>
          <w:szCs w:val="17"/>
          <w:u w:val="single"/>
          <w:shd w:val="clear" w:color="auto" w:fill="FFFF00"/>
          <w:lang w:val="fr-FR"/>
        </w:rPr>
        <w:t>98</w:t>
      </w:r>
      <w:r w:rsidRPr="00330B62">
        <w:rPr>
          <w:szCs w:val="17"/>
          <w:lang w:val="fr-FR"/>
        </w:rPr>
        <w:t>.  On trouvera des détails sur la représentation des variantes de séquence, par exemple des alternatives, des suppressions, des adjonctions ou des remplacements, aux paragraphes </w:t>
      </w:r>
      <w:r w:rsidRPr="00C64067">
        <w:rPr>
          <w:strike/>
          <w:color w:val="FFFFFF"/>
          <w:szCs w:val="17"/>
          <w:shd w:val="clear" w:color="auto" w:fill="800080"/>
          <w:lang w:val="fr-FR"/>
        </w:rPr>
        <w:t xml:space="preserve">92 </w:t>
      </w:r>
      <w:r w:rsidR="00AD2279" w:rsidRPr="00C64067">
        <w:rPr>
          <w:color w:val="000000"/>
          <w:szCs w:val="17"/>
          <w:u w:val="single"/>
          <w:shd w:val="clear" w:color="auto" w:fill="FFFF00"/>
          <w:lang w:val="fr-FR"/>
        </w:rPr>
        <w:t xml:space="preserve">94 </w:t>
      </w:r>
      <w:r w:rsidRPr="00330B62">
        <w:rPr>
          <w:szCs w:val="17"/>
          <w:lang w:val="fr-FR"/>
        </w:rPr>
        <w:t xml:space="preserve">à </w:t>
      </w:r>
      <w:r w:rsidRPr="00C64067">
        <w:rPr>
          <w:strike/>
          <w:color w:val="FFFFFF"/>
          <w:szCs w:val="17"/>
          <w:shd w:val="clear" w:color="auto" w:fill="800080"/>
          <w:lang w:val="fr-FR"/>
        </w:rPr>
        <w:t>98</w:t>
      </w:r>
      <w:r w:rsidR="00AD2279" w:rsidRPr="00C64067">
        <w:rPr>
          <w:color w:val="000000"/>
          <w:szCs w:val="17"/>
          <w:u w:val="single"/>
          <w:shd w:val="clear" w:color="auto" w:fill="FFFF00"/>
          <w:lang w:val="fr-FR"/>
        </w:rPr>
        <w:t>100</w:t>
      </w:r>
      <w:r w:rsidRPr="00330B62">
        <w:rPr>
          <w:szCs w:val="17"/>
          <w:lang w:val="fr-FR"/>
        </w:rPr>
        <w:t>.</w:t>
      </w:r>
    </w:p>
    <w:p w14:paraId="24FA9BF3" w14:textId="77777777" w:rsidR="00F41554" w:rsidRPr="00330B62" w:rsidRDefault="00F41554" w:rsidP="009B2AE0">
      <w:pPr>
        <w:pStyle w:val="List0"/>
        <w:numPr>
          <w:ilvl w:val="0"/>
          <w:numId w:val="45"/>
        </w:numPr>
        <w:tabs>
          <w:tab w:val="left" w:pos="567"/>
        </w:tabs>
        <w:ind w:left="0" w:firstLine="0"/>
        <w:rPr>
          <w:szCs w:val="17"/>
          <w:lang w:val="fr-FR"/>
        </w:rPr>
      </w:pPr>
      <w:bookmarkStart w:id="60" w:name="_Ref371509018"/>
      <w:bookmarkEnd w:id="59"/>
      <w:r w:rsidRPr="00330B62">
        <w:rPr>
          <w:szCs w:val="17"/>
          <w:lang w:val="fr-FR"/>
        </w:rPr>
        <w:t xml:space="preserve">Les séquences d’acides aminés divulguées séparées par des symboles </w:t>
      </w:r>
      <w:r w:rsidRPr="00330B62">
        <w:rPr>
          <w:lang w:val="fr-FR"/>
        </w:rPr>
        <w:t xml:space="preserve">internes de fin (représentés par exemple par “Ter”, l’astérisque “*”, le point “.” ou un espace blanc) doivent être </w:t>
      </w:r>
      <w:r w:rsidRPr="00330B62">
        <w:rPr>
          <w:szCs w:val="17"/>
          <w:lang w:val="fr-FR"/>
        </w:rPr>
        <w:t>ajoutées</w:t>
      </w:r>
      <w:r w:rsidRPr="00330B62">
        <w:rPr>
          <w:lang w:val="fr-FR"/>
        </w:rPr>
        <w:t xml:space="preserve"> comme des séquences distinctes pour chaque séquence qui contient au moins quatre acides aminés définis de manière spécifique et qui est </w:t>
      </w:r>
      <w:r w:rsidRPr="00330B62">
        <w:rPr>
          <w:szCs w:val="17"/>
          <w:lang w:val="fr-FR"/>
        </w:rPr>
        <w:t>visée par le</w:t>
      </w:r>
      <w:r w:rsidRPr="00330B62">
        <w:rPr>
          <w:lang w:val="fr-FR"/>
        </w:rPr>
        <w:t xml:space="preserve"> paragraphe 7.  Chacune de ces séquences distinctes doit disposer de son propre numéro d’identification de séquence.  Les </w:t>
      </w:r>
      <w:r w:rsidRPr="00330B62">
        <w:rPr>
          <w:szCs w:val="17"/>
          <w:lang w:val="fr-FR"/>
        </w:rPr>
        <w:t xml:space="preserve">symboles </w:t>
      </w:r>
      <w:r w:rsidRPr="00330B62">
        <w:rPr>
          <w:lang w:val="fr-FR"/>
        </w:rPr>
        <w:t>de fin et les espaces blancs ne doivent pas être ajoutés dans les séquences figurant dans un listage (voir le paragraphe 57).</w:t>
      </w:r>
      <w:bookmarkEnd w:id="60"/>
    </w:p>
    <w:p w14:paraId="3D3D822F" w14:textId="5AF86B9D" w:rsidR="00F41554" w:rsidRPr="00330B62" w:rsidRDefault="00F41554" w:rsidP="009B2AE0">
      <w:pPr>
        <w:pStyle w:val="List0"/>
        <w:numPr>
          <w:ilvl w:val="0"/>
          <w:numId w:val="45"/>
        </w:numPr>
        <w:tabs>
          <w:tab w:val="left" w:pos="567"/>
        </w:tabs>
        <w:ind w:left="0" w:firstLine="0"/>
        <w:rPr>
          <w:szCs w:val="17"/>
          <w:lang w:val="fr-FR"/>
        </w:rPr>
      </w:pPr>
      <w:bookmarkStart w:id="61" w:name="_Ref371509649"/>
      <w:r w:rsidRPr="00330B62">
        <w:rPr>
          <w:szCs w:val="17"/>
          <w:lang w:val="fr-FR"/>
        </w:rPr>
        <w:t>Les acides aminés modifiés, y compris les acides aminés D, doivent être représentés dans la séquence comme les acides aminés non modifiés correspondants chaque fois que possible.  Tout acide aminé modifié apparaissant dans une séquence et ne pouvant être représenté à l’aide d’un autre symbole indiqué dans l’annexe I (voir section 3, tableau 3), c’est</w:t>
      </w:r>
      <w:r w:rsidRPr="00330B62">
        <w:rPr>
          <w:szCs w:val="17"/>
          <w:lang w:val="fr-FR"/>
        </w:rPr>
        <w:noBreakHyphen/>
        <w:t>à</w:t>
      </w:r>
      <w:r w:rsidRPr="00330B62">
        <w:rPr>
          <w:szCs w:val="17"/>
          <w:lang w:val="fr-FR"/>
        </w:rPr>
        <w:noBreakHyphen/>
        <w:t>dire un acide aminé “autre”, doit être représenté par le symbole “X”.  Ce symbole “X” n’est l’équivalent que d’un seul résidu.</w:t>
      </w:r>
    </w:p>
    <w:p w14:paraId="7BB814CB" w14:textId="77777777" w:rsidR="00F41554" w:rsidRPr="00330B62" w:rsidRDefault="00F41554" w:rsidP="009B2AE0">
      <w:pPr>
        <w:pStyle w:val="List0"/>
        <w:keepLines w:val="0"/>
        <w:numPr>
          <w:ilvl w:val="0"/>
          <w:numId w:val="45"/>
        </w:numPr>
        <w:tabs>
          <w:tab w:val="left" w:pos="567"/>
        </w:tabs>
        <w:ind w:left="0" w:firstLine="0"/>
        <w:rPr>
          <w:szCs w:val="17"/>
          <w:lang w:val="fr-FR"/>
        </w:rPr>
      </w:pPr>
      <w:bookmarkStart w:id="62" w:name="_Ref371500628"/>
      <w:bookmarkEnd w:id="61"/>
      <w:r w:rsidRPr="00330B62">
        <w:rPr>
          <w:szCs w:val="17"/>
          <w:lang w:val="fr-FR"/>
        </w:rPr>
        <w:t xml:space="preserve">Tout acide aminé modifié doit être accompagné d’une description supplémentaire dans le tableau de caractéristiques (voir les paragraphes 60 et suivants).  Le cas échéant, les clés de caractérisation “CARBOHYD” ou “LIPID” devraient être utilisées avec le qualificateur “NOTE”.  Il faudrait employer la clé de caractérisation “MOD_RES” </w:t>
      </w:r>
      <w:r w:rsidRPr="00330B62">
        <w:rPr>
          <w:lang w:val="fr-FR"/>
        </w:rPr>
        <w:t xml:space="preserve">et le </w:t>
      </w:r>
      <w:r w:rsidRPr="00330B62">
        <w:rPr>
          <w:szCs w:val="17"/>
          <w:lang w:val="fr-FR"/>
        </w:rPr>
        <w:t xml:space="preserve">qualificateur “NOTE” pour les acides aminés autres modifiés </w:t>
      </w:r>
      <w:r w:rsidRPr="00330B62">
        <w:rPr>
          <w:lang w:val="fr-FR"/>
        </w:rPr>
        <w:t xml:space="preserve">après traduction; autrement, </w:t>
      </w:r>
      <w:r w:rsidRPr="00330B62">
        <w:rPr>
          <w:szCs w:val="17"/>
          <w:lang w:val="fr-FR"/>
        </w:rPr>
        <w:t>la clé de caractérisation “SITE” ainsi que le qualificateur “NOTE” doivent être utilisés.  La valeur du qualificateur “NOTE” doit être soit une abréviation indiquée dans l’annexe I (voir section 4, tableau 4), soit le nom complet non abrégé de l’acide aminé modifié.  Les abréviations indiquées dans le tableau 4 précité ou les noms complets non abrégés ne doivent pas être employés dans la séquence elle</w:t>
      </w:r>
      <w:r w:rsidRPr="00330B62">
        <w:rPr>
          <w:szCs w:val="17"/>
          <w:lang w:val="fr-FR"/>
        </w:rPr>
        <w:noBreakHyphen/>
        <w:t>même.</w:t>
      </w:r>
    </w:p>
    <w:p w14:paraId="6002BA2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63" w:name="_Ref371509035"/>
      <w:bookmarkEnd w:id="62"/>
      <w:r w:rsidRPr="00330B62">
        <w:rPr>
          <w:szCs w:val="17"/>
          <w:lang w:val="fr-FR"/>
        </w:rPr>
        <w:t>Les exemples ci</w:t>
      </w:r>
      <w:r w:rsidRPr="00330B62">
        <w:rPr>
          <w:szCs w:val="17"/>
          <w:lang w:val="fr-FR"/>
        </w:rPr>
        <w:noBreakHyphen/>
        <w:t>après illustrent la manière dont des acides aminés modifiés doivent être représentés pour être conformes au paragraphe 30 ci</w:t>
      </w:r>
      <w:r w:rsidRPr="00330B62">
        <w:rPr>
          <w:szCs w:val="17"/>
          <w:lang w:val="fr-FR"/>
        </w:rPr>
        <w:noBreakHyphen/>
        <w:t>dessus :</w:t>
      </w:r>
      <w:bookmarkEnd w:id="63"/>
    </w:p>
    <w:p w14:paraId="63ABBD6F" w14:textId="77777777" w:rsidR="00F41554" w:rsidRPr="00330B62" w:rsidRDefault="00F41554" w:rsidP="009B2AE0">
      <w:pPr>
        <w:pStyle w:val="ParagraphNo"/>
        <w:keepNext/>
        <w:keepLines/>
        <w:widowControl/>
        <w:spacing w:before="0" w:after="120"/>
        <w:rPr>
          <w:sz w:val="17"/>
          <w:szCs w:val="17"/>
          <w:lang w:val="fr-FR"/>
        </w:rPr>
      </w:pPr>
      <w:r w:rsidRPr="00330B62">
        <w:rPr>
          <w:sz w:val="17"/>
          <w:szCs w:val="17"/>
          <w:lang w:val="fr-FR"/>
        </w:rPr>
        <w:t>Exemple 1 : Acide aminé modifié après traduction.</w:t>
      </w:r>
    </w:p>
    <w:p w14:paraId="4E8F3AA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67CA88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&lt;INSDFeature_key&gt;MOD_RES&lt;/INSDFeature_key&gt;</w:t>
      </w:r>
    </w:p>
    <w:p w14:paraId="5FEF737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&lt;INSDFeature_location&gt;3&lt;/INSDFeature_location&gt;</w:t>
      </w:r>
    </w:p>
    <w:p w14:paraId="002DAF9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73B6FEE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E5D370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6915442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r w:rsidRPr="00614A14">
        <w:rPr>
          <w:rFonts w:ascii="Courier New" w:hAnsi="Courier New" w:cs="Courier New"/>
          <w:sz w:val="17"/>
          <w:szCs w:val="17"/>
        </w:rPr>
        <w:t>3Hyp</w:t>
      </w:r>
      <w:r w:rsidRPr="00614A14">
        <w:rPr>
          <w:rFonts w:ascii="Courier New" w:eastAsia="Batang" w:hAnsi="Courier New" w:cs="Times New Roman"/>
          <w:sz w:val="17"/>
          <w:szCs w:val="20"/>
          <w:lang w:eastAsia="en-US"/>
        </w:rPr>
        <w:t>&lt;/INSDQualifier_value&gt;</w:t>
      </w:r>
    </w:p>
    <w:p w14:paraId="6FE3D3D2"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124208B7"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 xml:space="preserve"> &lt;/INSDFeature_quals&gt;</w:t>
      </w:r>
    </w:p>
    <w:p w14:paraId="0A551DD7"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7E666DE9"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3A937550" w14:textId="77777777" w:rsidR="00F41554" w:rsidRPr="00330B62" w:rsidRDefault="00F41554" w:rsidP="009B2AE0">
      <w:pPr>
        <w:widowControl/>
        <w:kinsoku/>
        <w:spacing w:after="120"/>
        <w:rPr>
          <w:sz w:val="17"/>
          <w:szCs w:val="17"/>
          <w:lang w:val="fr-FR"/>
        </w:rPr>
      </w:pPr>
      <w:r w:rsidRPr="00330B62">
        <w:rPr>
          <w:sz w:val="17"/>
          <w:szCs w:val="17"/>
          <w:lang w:val="fr-FR"/>
        </w:rPr>
        <w:t>Exemple 2 : Acide aminé modifié différemment</w:t>
      </w:r>
    </w:p>
    <w:p w14:paraId="460846A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468BE85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&lt;INSDFeature_key&gt;SITE&lt;/INSDFeature_key&gt;</w:t>
      </w:r>
    </w:p>
    <w:p w14:paraId="005CF96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&lt;INSDFeature_location&gt;3&lt;/INSDFeature_location&gt;</w:t>
      </w:r>
    </w:p>
    <w:p w14:paraId="09D85C7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4C60846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DC4EBC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695356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&lt;INSDQualifier_value&gt;Orn&lt;/INSDQualifier_value&gt;</w:t>
      </w:r>
    </w:p>
    <w:p w14:paraId="552FD9DC" w14:textId="77777777" w:rsidR="00F41554" w:rsidRPr="006B53D4" w:rsidRDefault="00F41554" w:rsidP="009B2AE0">
      <w:pPr>
        <w:widowControl/>
        <w:kinsoku/>
        <w:ind w:left="567"/>
        <w:rPr>
          <w:rFonts w:ascii="Courier New" w:eastAsia="Batang" w:hAnsi="Courier New" w:cs="Times New Roman"/>
          <w:sz w:val="17"/>
          <w:szCs w:val="20"/>
          <w:lang w:val="fr-CH" w:eastAsia="en-US"/>
        </w:rPr>
      </w:pPr>
      <w:r w:rsidRPr="00614A14">
        <w:rPr>
          <w:rFonts w:ascii="Courier New" w:eastAsia="Batang" w:hAnsi="Courier New" w:cs="Times New Roman"/>
          <w:sz w:val="17"/>
          <w:szCs w:val="20"/>
          <w:lang w:eastAsia="en-US"/>
        </w:rPr>
        <w:lastRenderedPageBreak/>
        <w:t xml:space="preserve">    </w:t>
      </w:r>
      <w:r w:rsidRPr="006B53D4">
        <w:rPr>
          <w:rFonts w:ascii="Courier New" w:eastAsia="Batang" w:hAnsi="Courier New" w:cs="Times New Roman"/>
          <w:sz w:val="17"/>
          <w:szCs w:val="20"/>
          <w:lang w:val="fr-CH" w:eastAsia="en-US"/>
        </w:rPr>
        <w:t>&lt;/INSDQualifier&gt;</w:t>
      </w:r>
    </w:p>
    <w:p w14:paraId="27C5B48D" w14:textId="77777777" w:rsidR="00F41554" w:rsidRPr="006B53D4" w:rsidRDefault="00F41554" w:rsidP="009B2AE0">
      <w:pPr>
        <w:widowControl/>
        <w:kinsoku/>
        <w:ind w:left="567"/>
        <w:rPr>
          <w:rFonts w:ascii="Courier New" w:eastAsia="Batang" w:hAnsi="Courier New" w:cs="Times New Roman"/>
          <w:sz w:val="17"/>
          <w:szCs w:val="20"/>
          <w:lang w:val="fr-CH" w:eastAsia="en-US"/>
        </w:rPr>
      </w:pPr>
      <w:r w:rsidRPr="006B53D4">
        <w:rPr>
          <w:rFonts w:ascii="Courier New" w:eastAsia="Batang" w:hAnsi="Courier New" w:cs="Times New Roman"/>
          <w:sz w:val="17"/>
          <w:szCs w:val="20"/>
          <w:lang w:val="fr-CH" w:eastAsia="en-US"/>
        </w:rPr>
        <w:t>&lt;/INSDFeature_quals&gt;</w:t>
      </w:r>
    </w:p>
    <w:p w14:paraId="66AC40B7" w14:textId="77777777" w:rsidR="00F41554" w:rsidRPr="006B53D4" w:rsidRDefault="00F41554" w:rsidP="009B2AE0">
      <w:pPr>
        <w:widowControl/>
        <w:kinsoku/>
        <w:spacing w:after="170"/>
        <w:ind w:left="567"/>
        <w:rPr>
          <w:rFonts w:ascii="Courier New" w:eastAsia="Batang" w:hAnsi="Courier New" w:cs="Times New Roman"/>
          <w:sz w:val="17"/>
          <w:szCs w:val="20"/>
          <w:lang w:val="fr-CH" w:eastAsia="en-US"/>
        </w:rPr>
      </w:pPr>
      <w:r w:rsidRPr="006B53D4">
        <w:rPr>
          <w:rFonts w:ascii="Courier New" w:eastAsia="Batang" w:hAnsi="Courier New" w:cs="Times New Roman"/>
          <w:sz w:val="17"/>
          <w:szCs w:val="20"/>
          <w:lang w:val="fr-CH" w:eastAsia="en-US"/>
        </w:rPr>
        <w:t>&lt;/INSDFeature&gt;</w:t>
      </w:r>
    </w:p>
    <w:p w14:paraId="793B8EDC" w14:textId="77777777" w:rsidR="00F41554" w:rsidRPr="006B53D4" w:rsidRDefault="00F41554" w:rsidP="009B2AE0">
      <w:pPr>
        <w:pStyle w:val="ParagraphNo"/>
        <w:widowControl/>
        <w:spacing w:before="0" w:after="120"/>
        <w:rPr>
          <w:sz w:val="17"/>
          <w:szCs w:val="17"/>
          <w:lang w:val="fr-CH"/>
        </w:rPr>
      </w:pPr>
      <w:r w:rsidRPr="006B53D4">
        <w:rPr>
          <w:sz w:val="17"/>
          <w:szCs w:val="17"/>
          <w:lang w:val="fr-CH"/>
        </w:rPr>
        <w:t>Exemple 3 : acide aminé D</w:t>
      </w:r>
    </w:p>
    <w:p w14:paraId="7CE47AB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6444B4C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&lt;INSDFeature_key&gt;SITE&lt;/INSDFeature_key&gt;</w:t>
      </w:r>
    </w:p>
    <w:p w14:paraId="3AD8A26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&lt;INSDFeature_location&gt;9&lt;/INSDFeature_location&gt;</w:t>
      </w:r>
    </w:p>
    <w:p w14:paraId="23DABD9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19A7BC2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52E9A81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68E158B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&lt;INSDQualifier_value&gt;D-Arginine&lt;/INSDQualifier_value&gt;</w:t>
      </w:r>
    </w:p>
    <w:p w14:paraId="281605DB" w14:textId="77777777" w:rsidR="00F41554" w:rsidRPr="006B53D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Pr="006B53D4">
        <w:rPr>
          <w:rFonts w:ascii="Courier New" w:eastAsia="Batang" w:hAnsi="Courier New" w:cs="Times New Roman"/>
          <w:sz w:val="17"/>
          <w:szCs w:val="20"/>
          <w:lang w:eastAsia="en-US"/>
        </w:rPr>
        <w:t>&lt;/INSDQualifier&gt;</w:t>
      </w:r>
    </w:p>
    <w:p w14:paraId="6FEB6910" w14:textId="77777777" w:rsidR="00F41554" w:rsidRPr="006B53D4" w:rsidRDefault="00F41554" w:rsidP="009B2AE0">
      <w:pPr>
        <w:widowControl/>
        <w:kinsoku/>
        <w:ind w:left="567"/>
        <w:rPr>
          <w:rFonts w:ascii="Courier New" w:eastAsia="Batang" w:hAnsi="Courier New" w:cs="Times New Roman"/>
          <w:sz w:val="17"/>
          <w:szCs w:val="20"/>
          <w:lang w:eastAsia="en-US"/>
        </w:rPr>
      </w:pPr>
      <w:r w:rsidRPr="006B53D4">
        <w:rPr>
          <w:rFonts w:ascii="Courier New" w:eastAsia="Batang" w:hAnsi="Courier New" w:cs="Times New Roman"/>
          <w:sz w:val="17"/>
          <w:szCs w:val="20"/>
          <w:lang w:eastAsia="en-US"/>
        </w:rPr>
        <w:t>&lt;/INSDFeature_quals&gt;</w:t>
      </w:r>
    </w:p>
    <w:p w14:paraId="352A8818"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3BB3CF2B" w14:textId="77777777" w:rsidR="00F41554" w:rsidRPr="00330B62" w:rsidRDefault="00F41554" w:rsidP="009B2AE0">
      <w:pPr>
        <w:pStyle w:val="List0"/>
        <w:numPr>
          <w:ilvl w:val="0"/>
          <w:numId w:val="45"/>
        </w:numPr>
        <w:tabs>
          <w:tab w:val="left" w:pos="567"/>
        </w:tabs>
        <w:ind w:left="0" w:firstLine="0"/>
        <w:rPr>
          <w:szCs w:val="17"/>
          <w:lang w:val="fr-FR"/>
        </w:rPr>
      </w:pPr>
      <w:bookmarkStart w:id="64" w:name="_Ref371509060"/>
      <w:r w:rsidRPr="00330B62">
        <w:rPr>
          <w:szCs w:val="17"/>
          <w:lang w:val="fr-FR"/>
        </w:rPr>
        <w:t>Tout acide aminé “inconnu” doit être représenté par le symbole “X” dans la séquen</w:t>
      </w:r>
      <w:bookmarkEnd w:id="64"/>
      <w:r w:rsidRPr="00330B62">
        <w:rPr>
          <w:szCs w:val="17"/>
          <w:lang w:val="fr-FR"/>
        </w:rPr>
        <w:t xml:space="preserve">ce.  </w:t>
      </w:r>
      <w:bookmarkStart w:id="65" w:name="_Ref371509762"/>
      <w:r w:rsidRPr="00330B62">
        <w:rPr>
          <w:szCs w:val="17"/>
          <w:lang w:val="fr-FR"/>
        </w:rPr>
        <w:t xml:space="preserve">Tout acide aminé “inconnu” désigné par “X” doit être accompagné d’une description supplémentaire dans le tableau de caractéristiques (voir les paragraphes 60 et suivants) comportant la clé de caractérisation “UNSURE” et éventuellement le qualificateur “NOTE”.  </w:t>
      </w:r>
      <w:bookmarkEnd w:id="65"/>
      <w:r w:rsidRPr="00330B62">
        <w:rPr>
          <w:szCs w:val="17"/>
          <w:lang w:val="fr-FR"/>
        </w:rPr>
        <w:t>Le symbole “X” ne peut être l’équivalent que d’un seul résidu.</w:t>
      </w:r>
    </w:p>
    <w:p w14:paraId="7C1F8546"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66" w:name="_Ref371509135"/>
      <w:r w:rsidRPr="00330B62">
        <w:rPr>
          <w:szCs w:val="17"/>
          <w:lang w:val="fr-FR"/>
        </w:rPr>
        <w:t>L’exemple ci</w:t>
      </w:r>
      <w:r w:rsidRPr="00330B62">
        <w:rPr>
          <w:szCs w:val="17"/>
          <w:lang w:val="fr-FR"/>
        </w:rPr>
        <w:noBreakHyphen/>
        <w:t>après illustre la manière dont un acide aminé “inconnu” doit être représenté pour être conforme au paragraphe 32 ci</w:t>
      </w:r>
      <w:r w:rsidRPr="00330B62">
        <w:rPr>
          <w:szCs w:val="17"/>
          <w:lang w:val="fr-FR"/>
        </w:rPr>
        <w:noBreakHyphen/>
        <w:t>dessus :</w:t>
      </w:r>
      <w:bookmarkEnd w:id="66"/>
    </w:p>
    <w:p w14:paraId="6048DAC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65FD99A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&lt;INSDFeature_key&gt;UNSURE&lt;/INSDFeature_key&gt;</w:t>
      </w:r>
    </w:p>
    <w:p w14:paraId="4CFC463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&lt;INSDFeature_location&gt;3&lt;/INSDFeature_location&gt;</w:t>
      </w:r>
    </w:p>
    <w:p w14:paraId="051EFF8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113CC8F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3F5673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5884B1F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&lt;INSDQualifier_value&gt;A or V&lt;/INSDQualifier_value&gt;</w:t>
      </w:r>
    </w:p>
    <w:p w14:paraId="75AD4C64"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1458807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2245B4BE"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6733B07E" w14:textId="45151431" w:rsidR="00F41554" w:rsidRPr="00330B62" w:rsidRDefault="00F41554" w:rsidP="009B2AE0">
      <w:pPr>
        <w:pStyle w:val="List0"/>
        <w:keepLines w:val="0"/>
        <w:numPr>
          <w:ilvl w:val="0"/>
          <w:numId w:val="45"/>
        </w:numPr>
        <w:tabs>
          <w:tab w:val="left" w:pos="567"/>
        </w:tabs>
        <w:ind w:left="0" w:firstLine="0"/>
        <w:rPr>
          <w:szCs w:val="17"/>
          <w:lang w:val="fr-FR"/>
        </w:rPr>
      </w:pPr>
      <w:r w:rsidRPr="00330B62">
        <w:rPr>
          <w:szCs w:val="17"/>
          <w:lang w:val="fr-FR"/>
        </w:rPr>
        <w:t xml:space="preserve">Toute région contenant un nombre connu de résidus “X” contigus auxquels la même description s’applique peut faire l’objet d’une description commune au moyen de la syntaxe “x..y” dans le descripteur d’emplacement de l’élément </w:t>
      </w:r>
      <w:r w:rsidRPr="00330B62">
        <w:rPr>
          <w:rFonts w:ascii="Courier New" w:hAnsi="Courier New"/>
          <w:lang w:val="fr-FR"/>
        </w:rPr>
        <w:t xml:space="preserve">INSDFeature_location </w:t>
      </w:r>
      <w:r w:rsidRPr="00330B62">
        <w:rPr>
          <w:szCs w:val="17"/>
          <w:lang w:val="fr-FR"/>
        </w:rPr>
        <w:t xml:space="preserve">(voir les paragraphes 64 à 70).  On trouvera des détails sur la représentation des variantes de séquence, par exemple des suppressions, </w:t>
      </w:r>
      <w:r w:rsidR="00810E44" w:rsidRPr="00C64067">
        <w:rPr>
          <w:color w:val="000000"/>
          <w:szCs w:val="17"/>
          <w:u w:val="single"/>
          <w:shd w:val="clear" w:color="auto" w:fill="FFFF00"/>
          <w:lang w:val="fr-FR"/>
        </w:rPr>
        <w:t xml:space="preserve">des alternatives, </w:t>
      </w:r>
      <w:r w:rsidRPr="00330B62">
        <w:rPr>
          <w:szCs w:val="17"/>
          <w:lang w:val="fr-FR"/>
        </w:rPr>
        <w:t>des adjonctions ou des remplacements, aux paragraphes </w:t>
      </w:r>
      <w:r w:rsidRPr="00C64067">
        <w:rPr>
          <w:strike/>
          <w:color w:val="FFFFFF"/>
          <w:szCs w:val="17"/>
          <w:shd w:val="clear" w:color="auto" w:fill="800080"/>
          <w:lang w:val="fr-FR"/>
        </w:rPr>
        <w:t xml:space="preserve">92 </w:t>
      </w:r>
      <w:r w:rsidR="00810E44" w:rsidRPr="00C64067">
        <w:rPr>
          <w:color w:val="000000"/>
          <w:szCs w:val="17"/>
          <w:u w:val="single"/>
          <w:shd w:val="clear" w:color="auto" w:fill="FFFF00"/>
          <w:lang w:val="fr-FR"/>
        </w:rPr>
        <w:t xml:space="preserve">94 </w:t>
      </w:r>
      <w:r w:rsidRPr="00330B62">
        <w:rPr>
          <w:szCs w:val="17"/>
          <w:lang w:val="fr-FR"/>
        </w:rPr>
        <w:t xml:space="preserve">à </w:t>
      </w:r>
      <w:r w:rsidRPr="00C64067">
        <w:rPr>
          <w:strike/>
          <w:color w:val="FFFFFF"/>
          <w:szCs w:val="17"/>
          <w:shd w:val="clear" w:color="auto" w:fill="800080"/>
          <w:lang w:val="fr-FR"/>
        </w:rPr>
        <w:t>98</w:t>
      </w:r>
      <w:r w:rsidR="00810E44" w:rsidRPr="00C64067">
        <w:rPr>
          <w:color w:val="000000"/>
          <w:szCs w:val="17"/>
          <w:u w:val="single"/>
          <w:shd w:val="clear" w:color="auto" w:fill="FFFF00"/>
          <w:lang w:val="fr-FR"/>
        </w:rPr>
        <w:t>100</w:t>
      </w:r>
      <w:r w:rsidRPr="00330B62">
        <w:rPr>
          <w:szCs w:val="17"/>
          <w:lang w:val="fr-FR"/>
        </w:rPr>
        <w:t>.</w:t>
      </w:r>
    </w:p>
    <w:p w14:paraId="4506B8F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67" w:name="_Toc383437615"/>
      <w:bookmarkStart w:id="68" w:name="_Toc383437138"/>
      <w:bookmarkStart w:id="69" w:name="_Toc371330389"/>
      <w:bookmarkStart w:id="70" w:name="_Toc54686678"/>
      <w:r w:rsidRPr="00330B62">
        <w:rPr>
          <w:rFonts w:cs="Times New Roman"/>
          <w:bCs w:val="0"/>
          <w:i/>
          <w:sz w:val="17"/>
          <w:szCs w:val="20"/>
          <w:u w:val="none"/>
          <w:lang w:val="fr-FR" w:eastAsia="en-US"/>
        </w:rPr>
        <w:t xml:space="preserve">Présentation </w:t>
      </w:r>
      <w:bookmarkEnd w:id="67"/>
      <w:bookmarkEnd w:id="68"/>
      <w:bookmarkEnd w:id="69"/>
      <w:r w:rsidRPr="00330B62">
        <w:rPr>
          <w:rFonts w:cs="Times New Roman"/>
          <w:bCs w:val="0"/>
          <w:i/>
          <w:sz w:val="17"/>
          <w:szCs w:val="20"/>
          <w:u w:val="none"/>
          <w:lang w:val="fr-FR" w:eastAsia="en-US"/>
        </w:rPr>
        <w:t>de cas particuliers</w:t>
      </w:r>
      <w:bookmarkEnd w:id="70"/>
    </w:p>
    <w:p w14:paraId="2DF220B0"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divulguée par énumération de ses résidus qui est construite comme une séquence continue et unique d’un ou plusieurs segments non contigus provenant d’une séquence plus grande ou de segments provenant de différentes séquences doit être ajoutée au listage des séquences et doit disposer de son propre numéro d’identification de séquence.</w:t>
      </w:r>
    </w:p>
    <w:p w14:paraId="3CDCD4A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régions de résidus “n” ou “X” contigus (voir respectivement les paragraphes 15 et 27), et pour laquelle le nombre exact de résidus “n” ou “X” dans chaque région est divulgué, doit être ajoutée au listage des séquences comme une séquence et doit disposer de son propre numéro d’identification de séquence.</w:t>
      </w:r>
    </w:p>
    <w:p w14:paraId="7ED801C1"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qui contient des régions de résidus définis de manière spécifique et séparés par une ou plusieurs brèches composées d’un nombre inconnu ou non divulgué de résidus ne doit pas être représentée dans le listage des séquences comme une séquence unique.  Chaque région de résidus définis de manière spécifique visée par le paragraphe 7 doit être insérée dans le listage des séquences comme une séquence distincte et doit disposer de son propre numéro d’identification de séquence.</w:t>
      </w:r>
    </w:p>
    <w:p w14:paraId="3FC8548E" w14:textId="77777777" w:rsidR="00F41554" w:rsidRPr="00330B62" w:rsidRDefault="00F41554" w:rsidP="009B2AE0">
      <w:pPr>
        <w:pStyle w:val="Heading2"/>
        <w:keepLines/>
        <w:widowControl/>
        <w:kinsoku/>
        <w:autoSpaceDE w:val="0"/>
        <w:spacing w:before="0"/>
        <w:rPr>
          <w:rFonts w:cs="Times New Roman"/>
          <w:bCs w:val="0"/>
          <w:i w:val="0"/>
          <w:iCs w:val="0"/>
          <w:caps/>
          <w:sz w:val="17"/>
          <w:szCs w:val="20"/>
          <w:lang w:val="fr-FR" w:eastAsia="en-US"/>
        </w:rPr>
      </w:pPr>
      <w:bookmarkStart w:id="71" w:name="_Toc383437616"/>
      <w:bookmarkStart w:id="72" w:name="_Toc383437139"/>
      <w:bookmarkStart w:id="73" w:name="_Toc371330390"/>
      <w:bookmarkStart w:id="74" w:name="_Toc54686679"/>
      <w:r w:rsidRPr="00330B62">
        <w:rPr>
          <w:rFonts w:cs="Times New Roman"/>
          <w:bCs w:val="0"/>
          <w:i w:val="0"/>
          <w:iCs w:val="0"/>
          <w:sz w:val="17"/>
          <w:szCs w:val="20"/>
          <w:lang w:val="fr-FR" w:eastAsia="en-US"/>
        </w:rPr>
        <w:t>STRUCTURE DU LISTAGE DE SÉQUENCES EN XML</w:t>
      </w:r>
      <w:bookmarkEnd w:id="71"/>
      <w:bookmarkEnd w:id="72"/>
      <w:bookmarkEnd w:id="73"/>
      <w:bookmarkEnd w:id="74"/>
    </w:p>
    <w:p w14:paraId="0360A6C7"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En application du paragraphe 6 ci</w:t>
      </w:r>
      <w:r w:rsidRPr="00330B62">
        <w:rPr>
          <w:szCs w:val="17"/>
          <w:lang w:val="fr-FR"/>
        </w:rPr>
        <w:noBreakHyphen/>
        <w:t>dessus, l’instance XML d’un fichier de listage des séquences conforme à la présente norme se compose des éléments suivants :</w:t>
      </w:r>
    </w:p>
    <w:p w14:paraId="2DEAD5F1"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informations générales, qui contient des informations sur la demande de brevet à laquelle se rapporte le listage des séquences;  et</w:t>
      </w:r>
    </w:p>
    <w:p w14:paraId="251E5A7D" w14:textId="77777777" w:rsidR="00F41554" w:rsidRPr="00330B62" w:rsidRDefault="00F41554" w:rsidP="009B2AE0">
      <w:pPr>
        <w:pStyle w:val="List0R"/>
        <w:numPr>
          <w:ilvl w:val="0"/>
          <w:numId w:val="56"/>
        </w:numPr>
        <w:tabs>
          <w:tab w:val="left" w:pos="1134"/>
        </w:tabs>
        <w:spacing w:after="120"/>
        <w:ind w:left="0" w:firstLine="567"/>
        <w:rPr>
          <w:szCs w:val="17"/>
          <w:lang w:val="fr-FR"/>
        </w:rPr>
      </w:pPr>
      <w:r w:rsidRPr="00330B62">
        <w:rPr>
          <w:szCs w:val="17"/>
          <w:lang w:val="fr-FR"/>
        </w:rPr>
        <w:t>une partie consacrée aux données des séquences, qui contient un ou plusieurs éléments de données sur les séquences, chacun de ces éléments contenant des informations sur une seule séquence.</w:t>
      </w:r>
    </w:p>
    <w:p w14:paraId="18824262" w14:textId="77777777" w:rsidR="00F41554" w:rsidRPr="00330B62" w:rsidRDefault="00F41554" w:rsidP="009B2AE0">
      <w:pPr>
        <w:pStyle w:val="ParagraphList"/>
        <w:widowControl/>
        <w:numPr>
          <w:ilvl w:val="0"/>
          <w:numId w:val="0"/>
        </w:numPr>
        <w:tabs>
          <w:tab w:val="left" w:pos="708"/>
        </w:tabs>
        <w:spacing w:before="0" w:after="170"/>
        <w:rPr>
          <w:sz w:val="17"/>
          <w:szCs w:val="17"/>
          <w:lang w:val="fr-FR"/>
        </w:rPr>
      </w:pPr>
      <w:r w:rsidRPr="00330B62">
        <w:rPr>
          <w:sz w:val="17"/>
          <w:szCs w:val="17"/>
          <w:lang w:val="fr-FR"/>
        </w:rPr>
        <w:t>On trouvera un exemple de listage de séquences dans l’annexe III.</w:t>
      </w:r>
    </w:p>
    <w:p w14:paraId="58395C54" w14:textId="475053BF"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Le listage des séquences doit être présenté au format XML 1.0 en employant la DTD définie dans l’annexe II intitulée “Définition de type de document </w:t>
      </w:r>
      <w:r w:rsidR="00824B86" w:rsidRPr="00C64067">
        <w:rPr>
          <w:color w:val="000000"/>
          <w:szCs w:val="17"/>
          <w:u w:val="single"/>
          <w:shd w:val="clear" w:color="auto" w:fill="FFFF00"/>
          <w:lang w:val="fr-FR"/>
        </w:rPr>
        <w:t xml:space="preserve">(DTD) </w:t>
      </w:r>
      <w:r w:rsidRPr="00330B62">
        <w:rPr>
          <w:szCs w:val="17"/>
          <w:lang w:val="fr-FR"/>
        </w:rPr>
        <w:t>pour le listage des séquences”.</w:t>
      </w:r>
    </w:p>
    <w:p w14:paraId="2B97DB3B" w14:textId="77777777" w:rsidR="00F41554" w:rsidRPr="00330B62" w:rsidRDefault="00F41554" w:rsidP="009B2AE0">
      <w:pPr>
        <w:pStyle w:val="List0R"/>
        <w:numPr>
          <w:ilvl w:val="0"/>
          <w:numId w:val="57"/>
        </w:numPr>
        <w:tabs>
          <w:tab w:val="left" w:pos="1134"/>
        </w:tabs>
        <w:spacing w:after="120"/>
        <w:ind w:left="0" w:firstLine="567"/>
        <w:rPr>
          <w:szCs w:val="17"/>
          <w:lang w:val="fr-FR"/>
        </w:rPr>
      </w:pPr>
      <w:r w:rsidRPr="00330B62">
        <w:rPr>
          <w:szCs w:val="17"/>
          <w:lang w:val="fr-FR"/>
        </w:rPr>
        <w:t>La première ligne de l’instance XML doit contenir la déclaration du format XML :</w:t>
      </w:r>
    </w:p>
    <w:p w14:paraId="7BC242AB" w14:textId="77777777" w:rsidR="00F41554" w:rsidRPr="00330B62" w:rsidRDefault="00F41554" w:rsidP="009B2AE0">
      <w:pPr>
        <w:widowControl/>
        <w:spacing w:after="120"/>
        <w:ind w:left="567"/>
        <w:rPr>
          <w:rFonts w:ascii="Courier New" w:hAnsi="Courier New"/>
          <w:sz w:val="17"/>
          <w:lang w:val="fr-FR"/>
        </w:rPr>
      </w:pPr>
      <w:r w:rsidRPr="00330B62">
        <w:rPr>
          <w:rFonts w:ascii="Courier New" w:hAnsi="Courier New"/>
          <w:sz w:val="17"/>
          <w:lang w:val="fr-FR"/>
        </w:rPr>
        <w:lastRenderedPageBreak/>
        <w:t>&lt;?xml version=“1.0” encoding=“UTF-8”?&gt;.</w:t>
      </w:r>
    </w:p>
    <w:p w14:paraId="66848AF6" w14:textId="77777777" w:rsidR="00F41554" w:rsidRPr="00330B62" w:rsidRDefault="00F41554" w:rsidP="009B2AE0">
      <w:pPr>
        <w:pStyle w:val="List0R"/>
        <w:numPr>
          <w:ilvl w:val="0"/>
          <w:numId w:val="57"/>
        </w:numPr>
        <w:tabs>
          <w:tab w:val="left" w:pos="1134"/>
        </w:tabs>
        <w:spacing w:after="120"/>
        <w:ind w:left="0" w:firstLine="567"/>
        <w:rPr>
          <w:szCs w:val="17"/>
          <w:lang w:val="fr-FR"/>
        </w:rPr>
      </w:pPr>
      <w:bookmarkStart w:id="75" w:name="_Ref380782129"/>
      <w:r w:rsidRPr="00330B62">
        <w:rPr>
          <w:szCs w:val="17"/>
          <w:lang w:val="fr-FR"/>
        </w:rPr>
        <w:t>La deuxième ligne de l’instance XML doit contenir une déclaration de type de document (DOCTYPE) :</w:t>
      </w:r>
      <w:bookmarkEnd w:id="75"/>
    </w:p>
    <w:p w14:paraId="05D3EE7D" w14:textId="5ABC2544" w:rsidR="00F41554" w:rsidRPr="00330B62" w:rsidRDefault="00F41554" w:rsidP="009B2AE0">
      <w:pPr>
        <w:widowControl/>
        <w:spacing w:after="170"/>
        <w:ind w:left="567"/>
        <w:rPr>
          <w:rFonts w:ascii="Courier New" w:hAnsi="Courier New"/>
          <w:sz w:val="17"/>
          <w:lang w:val="fr-FR"/>
        </w:rPr>
      </w:pPr>
      <w:r w:rsidRPr="00614A14">
        <w:rPr>
          <w:rFonts w:ascii="Courier New" w:hAnsi="Courier New"/>
          <w:sz w:val="17"/>
        </w:rPr>
        <w:t>&lt;!DOCTYPE ST26SequenceListing PUBLIC “-//WIPO//DTD Sequence Listing 1.</w:t>
      </w:r>
      <w:r w:rsidRPr="00C64067">
        <w:rPr>
          <w:rFonts w:ascii="Courier New" w:hAnsi="Courier New"/>
          <w:strike/>
          <w:color w:val="FFFFFF"/>
          <w:sz w:val="17"/>
          <w:shd w:val="clear" w:color="auto" w:fill="800080"/>
        </w:rPr>
        <w:t>2</w:t>
      </w:r>
      <w:r w:rsidR="00570C95" w:rsidRPr="00C64067">
        <w:rPr>
          <w:rFonts w:ascii="Courier New" w:hAnsi="Courier New"/>
          <w:strike/>
          <w:color w:val="000000"/>
          <w:sz w:val="17"/>
          <w:u w:val="single"/>
          <w:shd w:val="clear" w:color="auto" w:fill="FFFF00"/>
          <w:lang w:val="fr-FR"/>
        </w:rPr>
        <w:t>3</w:t>
      </w:r>
      <w:r w:rsidRPr="00330B62">
        <w:rPr>
          <w:rFonts w:ascii="Courier New" w:hAnsi="Courier New"/>
          <w:sz w:val="17"/>
          <w:lang w:val="fr-FR"/>
        </w:rPr>
        <w:t>//EN” “ST26SequenceListing_V1_</w:t>
      </w:r>
      <w:r w:rsidRPr="00C64067">
        <w:rPr>
          <w:rFonts w:ascii="Courier New" w:hAnsi="Courier New"/>
          <w:strike/>
          <w:color w:val="FFFFFF"/>
          <w:sz w:val="17"/>
          <w:shd w:val="clear" w:color="auto" w:fill="800080"/>
          <w:lang w:val="fr-FR"/>
        </w:rPr>
        <w:t>2</w:t>
      </w:r>
      <w:r w:rsidR="00570C95" w:rsidRPr="00C64067">
        <w:rPr>
          <w:rFonts w:ascii="Courier New" w:hAnsi="Courier New"/>
          <w:strike/>
          <w:color w:val="000000"/>
          <w:sz w:val="17"/>
          <w:u w:val="single"/>
          <w:shd w:val="clear" w:color="auto" w:fill="FFFF00"/>
          <w:lang w:val="fr-FR"/>
        </w:rPr>
        <w:t>3</w:t>
      </w:r>
      <w:r w:rsidRPr="00330B62">
        <w:rPr>
          <w:rFonts w:ascii="Courier New" w:hAnsi="Courier New"/>
          <w:sz w:val="17"/>
          <w:lang w:val="fr-FR"/>
        </w:rPr>
        <w:t>.dtd”&gt;.</w:t>
      </w:r>
    </w:p>
    <w:p w14:paraId="2E70F333" w14:textId="77777777" w:rsidR="00F41554" w:rsidRPr="00330B62" w:rsidRDefault="00F41554" w:rsidP="009B2AE0">
      <w:pPr>
        <w:pStyle w:val="List0"/>
        <w:keepNext/>
        <w:numPr>
          <w:ilvl w:val="0"/>
          <w:numId w:val="45"/>
        </w:numPr>
        <w:tabs>
          <w:tab w:val="left" w:pos="567"/>
        </w:tabs>
        <w:spacing w:after="120"/>
        <w:ind w:left="0" w:firstLine="0"/>
        <w:rPr>
          <w:szCs w:val="17"/>
          <w:lang w:val="fr-FR"/>
        </w:rPr>
      </w:pPr>
      <w:bookmarkStart w:id="76" w:name="_Ref371513124"/>
      <w:r w:rsidRPr="00330B62">
        <w:rPr>
          <w:szCs w:val="17"/>
          <w:lang w:val="fr-FR"/>
        </w:rPr>
        <w:t>Le listage des séquences au format électronique doit être entièrement contenu dans un seul fichier.  Celui</w:t>
      </w:r>
      <w:r w:rsidRPr="00330B62">
        <w:rPr>
          <w:szCs w:val="17"/>
          <w:lang w:val="fr-FR"/>
        </w:rPr>
        <w:noBreakHyphen/>
        <w:t>ci doit être codé selon la norme Unicode UTF</w:t>
      </w:r>
      <w:r w:rsidRPr="00330B62">
        <w:rPr>
          <w:szCs w:val="17"/>
          <w:lang w:val="fr-FR"/>
        </w:rPr>
        <w:noBreakHyphen/>
        <w:t>8, avec les restrictions suivantes :</w:t>
      </w:r>
      <w:bookmarkEnd w:id="76"/>
    </w:p>
    <w:p w14:paraId="3E2EB170" w14:textId="02A258AE" w:rsidR="00F41554" w:rsidRPr="00330B62" w:rsidRDefault="00F41554" w:rsidP="009B2AE0">
      <w:pPr>
        <w:pStyle w:val="List0R"/>
        <w:numPr>
          <w:ilvl w:val="0"/>
          <w:numId w:val="58"/>
        </w:numPr>
        <w:tabs>
          <w:tab w:val="left" w:pos="1134"/>
        </w:tabs>
        <w:spacing w:after="120"/>
        <w:ind w:left="0" w:firstLine="567"/>
        <w:rPr>
          <w:lang w:val="fr-FR"/>
        </w:rPr>
      </w:pPr>
      <w:bookmarkStart w:id="77" w:name="_Ref371513135"/>
      <w:r w:rsidRPr="00330B62">
        <w:rPr>
          <w:lang w:val="fr-FR"/>
        </w:rPr>
        <w:t xml:space="preserve">les informations figurant dans les éléments </w:t>
      </w:r>
      <w:r w:rsidRPr="00330B62">
        <w:rPr>
          <w:rFonts w:ascii="Courier New" w:hAnsi="Courier New"/>
          <w:lang w:val="fr-FR"/>
        </w:rPr>
        <w:t>ApplicantName</w:t>
      </w:r>
      <w:r w:rsidRPr="00330B62">
        <w:rPr>
          <w:lang w:val="fr-FR"/>
        </w:rPr>
        <w:t xml:space="preserve">, </w:t>
      </w:r>
      <w:r w:rsidRPr="00330B62">
        <w:rPr>
          <w:rFonts w:ascii="Courier New" w:hAnsi="Courier New"/>
          <w:lang w:val="fr-FR"/>
        </w:rPr>
        <w:t>InventorName</w:t>
      </w:r>
      <w:r w:rsidRPr="00330B62">
        <w:rPr>
          <w:lang w:val="fr-FR"/>
        </w:rPr>
        <w:t xml:space="preserve"> et </w:t>
      </w:r>
      <w:r w:rsidRPr="00330B62">
        <w:rPr>
          <w:rFonts w:ascii="Courier New" w:hAnsi="Courier New"/>
          <w:lang w:val="fr-FR"/>
        </w:rPr>
        <w:t>InventionTitle</w:t>
      </w:r>
      <w:r w:rsidRPr="00330B62">
        <w:rPr>
          <w:lang w:val="fr-FR"/>
        </w:rPr>
        <w:t xml:space="preserve"> dans la partie consacrée aux informations générales</w:t>
      </w:r>
      <w:r w:rsidR="00D95F5B" w:rsidRPr="00C64067">
        <w:rPr>
          <w:color w:val="000000"/>
          <w:u w:val="single"/>
          <w:shd w:val="clear" w:color="auto" w:fill="FFFF00"/>
          <w:lang w:val="fr-FR"/>
        </w:rPr>
        <w:t xml:space="preserve"> et l’élément </w:t>
      </w:r>
      <w:r w:rsidR="00D95F5B" w:rsidRPr="00C64067">
        <w:rPr>
          <w:rFonts w:ascii="Courier New" w:hAnsi="Courier New" w:cs="Courier New"/>
          <w:color w:val="000000"/>
          <w:u w:val="single"/>
          <w:shd w:val="clear" w:color="auto" w:fill="FFFF00"/>
          <w:lang w:val="fr-FR"/>
        </w:rPr>
        <w:t xml:space="preserve">NonEnglishQualifier_value </w:t>
      </w:r>
      <w:r w:rsidR="00D95F5B" w:rsidRPr="00C64067">
        <w:rPr>
          <w:rFonts w:cs="Arial"/>
          <w:color w:val="000000"/>
          <w:u w:val="single"/>
          <w:shd w:val="clear" w:color="auto" w:fill="FFFF00"/>
          <w:lang w:val="fr-FR"/>
        </w:rPr>
        <w:t>dans la partie consacrée aux données sur les séquences</w:t>
      </w:r>
      <w:r w:rsidRPr="00330B62">
        <w:rPr>
          <w:lang w:val="fr-FR"/>
        </w:rPr>
        <w:t xml:space="preserve"> peuvent comporter n’importe quel caractère Unicode </w:t>
      </w:r>
      <w:r w:rsidR="00D95F5B" w:rsidRPr="00C64067">
        <w:rPr>
          <w:color w:val="000000"/>
          <w:u w:val="single"/>
          <w:shd w:val="clear" w:color="auto" w:fill="FFFF00"/>
          <w:lang w:val="fr-FR"/>
        </w:rPr>
        <w:t xml:space="preserve">valide indiqué dans la spécification XML 1.0 </w:t>
      </w:r>
      <w:r w:rsidRPr="00330B62">
        <w:rPr>
          <w:lang w:val="fr-FR"/>
        </w:rPr>
        <w:t xml:space="preserve">à l’exception des </w:t>
      </w:r>
      <w:r w:rsidRPr="00C64067">
        <w:rPr>
          <w:strike/>
          <w:color w:val="FFFFFF"/>
          <w:shd w:val="clear" w:color="auto" w:fill="800080"/>
          <w:lang w:val="fr-FR"/>
        </w:rPr>
        <w:t>caractères réservés</w:t>
      </w:r>
      <w:r w:rsidR="00A2760B" w:rsidRPr="00C64067">
        <w:rPr>
          <w:color w:val="000000"/>
          <w:u w:val="single"/>
          <w:shd w:val="clear" w:color="auto" w:fill="FFFF00"/>
          <w:lang w:val="fr-FR"/>
        </w:rPr>
        <w:t xml:space="preserve">points de codes de contrôle Unicode 0000-001F et 007F-009F.  Les caractères réservés “, &amp;, ”, </w:t>
      </w:r>
      <w:r w:rsidR="00A2760B" w:rsidRPr="00C64067">
        <w:rPr>
          <w:rFonts w:cs="Arial"/>
          <w:color w:val="000000"/>
          <w:u w:val="single"/>
          <w:shd w:val="clear" w:color="auto" w:fill="FFFF00"/>
          <w:lang w:val="fr-FR"/>
        </w:rPr>
        <w:t>&lt;, et &gt; (points de codes Unicode 0022, 0026, 0027, 003C et 003E respectivement)</w:t>
      </w:r>
      <w:r w:rsidRPr="00C64067">
        <w:rPr>
          <w:strike/>
          <w:color w:val="FFFFFF"/>
          <w:shd w:val="clear" w:color="auto" w:fill="800080"/>
          <w:lang w:val="fr-FR"/>
        </w:rPr>
        <w:t>, qui</w:t>
      </w:r>
      <w:r w:rsidRPr="00330B62">
        <w:rPr>
          <w:lang w:val="fr-FR"/>
        </w:rPr>
        <w:t xml:space="preserve"> doivent être remplacés selon la méthode décrite au paragraphe 41;</w:t>
      </w:r>
      <w:r w:rsidRPr="00330B62">
        <w:rPr>
          <w:szCs w:val="17"/>
          <w:lang w:val="fr-FR"/>
        </w:rPr>
        <w:t xml:space="preserve">  et</w:t>
      </w:r>
    </w:p>
    <w:p w14:paraId="323BE2C3" w14:textId="08124BEF" w:rsidR="00F41554" w:rsidRPr="00330B62" w:rsidRDefault="00F41554" w:rsidP="009B2AE0">
      <w:pPr>
        <w:pStyle w:val="List0R"/>
        <w:numPr>
          <w:ilvl w:val="0"/>
          <w:numId w:val="58"/>
        </w:numPr>
        <w:tabs>
          <w:tab w:val="left" w:pos="1134"/>
        </w:tabs>
        <w:spacing w:after="120"/>
        <w:ind w:left="0" w:firstLine="567"/>
        <w:rPr>
          <w:lang w:val="fr-FR"/>
        </w:rPr>
      </w:pPr>
      <w:bookmarkStart w:id="78" w:name="_Ref371513189"/>
      <w:bookmarkEnd w:id="77"/>
      <w:r w:rsidRPr="00330B62">
        <w:rPr>
          <w:lang w:val="fr-FR"/>
        </w:rPr>
        <w:t xml:space="preserve">les informations figurant dans tous les autres éléments </w:t>
      </w:r>
      <w:r w:rsidR="00A2760B" w:rsidRPr="00C64067">
        <w:rPr>
          <w:color w:val="000000"/>
          <w:u w:val="single"/>
          <w:shd w:val="clear" w:color="auto" w:fill="FFFF00"/>
          <w:lang w:val="fr-FR"/>
        </w:rPr>
        <w:t xml:space="preserve">et attributs </w:t>
      </w:r>
      <w:r w:rsidRPr="00330B62">
        <w:rPr>
          <w:lang w:val="fr-FR"/>
        </w:rPr>
        <w:t>de la partie consacrée aux informations générales et dans tous les</w:t>
      </w:r>
      <w:r w:rsidR="00A2760B" w:rsidRPr="00C64067">
        <w:rPr>
          <w:color w:val="000000"/>
          <w:u w:val="single"/>
          <w:shd w:val="clear" w:color="auto" w:fill="FFFF00"/>
          <w:lang w:val="fr-FR"/>
        </w:rPr>
        <w:t xml:space="preserve"> autres</w:t>
      </w:r>
      <w:r w:rsidRPr="00330B62">
        <w:rPr>
          <w:lang w:val="fr-FR"/>
        </w:rPr>
        <w:t xml:space="preserve"> éléments </w:t>
      </w:r>
      <w:r w:rsidR="00A2760B" w:rsidRPr="00C64067">
        <w:rPr>
          <w:color w:val="000000"/>
          <w:u w:val="single"/>
          <w:shd w:val="clear" w:color="auto" w:fill="FFFF00"/>
          <w:lang w:val="fr-FR"/>
        </w:rPr>
        <w:t xml:space="preserve">et attributs </w:t>
      </w:r>
      <w:r w:rsidRPr="00330B62">
        <w:rPr>
          <w:lang w:val="fr-FR"/>
        </w:rPr>
        <w:t>de la partie sur les données des séquences</w:t>
      </w:r>
      <w:bookmarkEnd w:id="78"/>
      <w:r w:rsidR="00A2760B" w:rsidRPr="00330B62">
        <w:rPr>
          <w:lang w:val="fr-FR"/>
        </w:rPr>
        <w:t xml:space="preserve"> </w:t>
      </w:r>
      <w:r w:rsidRPr="00330B62">
        <w:rPr>
          <w:lang w:val="fr-FR"/>
        </w:rPr>
        <w:t>doivent être composées de caractères imprimables (y compris le caractère d’espace) indiqués dans le tableau de codes des caractères latins de base de la norme Unicode</w:t>
      </w:r>
      <w:r w:rsidR="00A2760B" w:rsidRPr="00C64067">
        <w:rPr>
          <w:color w:val="000000"/>
          <w:u w:val="single"/>
          <w:shd w:val="clear" w:color="auto" w:fill="FFFF00"/>
          <w:lang w:val="fr-FR"/>
        </w:rPr>
        <w:t xml:space="preserve"> (c’est-à-dire qu’ils se limitent aux points de codes Unicode 0020 à 007</w:t>
      </w:r>
      <w:r w:rsidR="00B66539" w:rsidRPr="00C64067">
        <w:rPr>
          <w:color w:val="000000"/>
          <w:u w:val="single"/>
          <w:shd w:val="clear" w:color="auto" w:fill="FFFF00"/>
          <w:lang w:val="fr-FR"/>
        </w:rPr>
        <w:t>E</w:t>
      </w:r>
      <w:r w:rsidR="00A2760B" w:rsidRPr="00C64067">
        <w:rPr>
          <w:color w:val="000000"/>
          <w:u w:val="single"/>
          <w:shd w:val="clear" w:color="auto" w:fill="FFFF00"/>
          <w:lang w:val="fr-FR"/>
        </w:rPr>
        <w:t xml:space="preserve"> – voir l’annexe IV).</w:t>
      </w:r>
      <w:r w:rsidRPr="00C64067">
        <w:rPr>
          <w:strike/>
          <w:color w:val="FFFFFF"/>
          <w:shd w:val="clear" w:color="auto" w:fill="800080"/>
          <w:lang w:val="fr-FR"/>
        </w:rPr>
        <w:t xml:space="preserve">, </w:t>
      </w:r>
      <w:r w:rsidRPr="00C64067">
        <w:rPr>
          <w:strike/>
          <w:color w:val="FFFFFF"/>
          <w:szCs w:val="17"/>
          <w:shd w:val="clear" w:color="auto" w:fill="800080"/>
          <w:lang w:val="fr-FR"/>
        </w:rPr>
        <w:t>à l’exception des</w:t>
      </w:r>
      <w:r w:rsidRPr="00330B62">
        <w:rPr>
          <w:szCs w:val="17"/>
          <w:lang w:val="fr-FR"/>
        </w:rPr>
        <w:t xml:space="preserve"> </w:t>
      </w:r>
      <w:r w:rsidR="00A84883" w:rsidRPr="00C64067">
        <w:rPr>
          <w:color w:val="000000"/>
          <w:szCs w:val="17"/>
          <w:u w:val="single"/>
          <w:shd w:val="clear" w:color="auto" w:fill="FFFF00"/>
          <w:lang w:val="fr-FR"/>
        </w:rPr>
        <w:t xml:space="preserve">Les </w:t>
      </w:r>
      <w:r w:rsidRPr="00330B62">
        <w:rPr>
          <w:szCs w:val="17"/>
          <w:lang w:val="fr-FR"/>
        </w:rPr>
        <w:t>caractères réservés</w:t>
      </w:r>
      <w:r w:rsidR="00A84883" w:rsidRPr="00C64067">
        <w:rPr>
          <w:color w:val="000000"/>
          <w:u w:val="single"/>
          <w:shd w:val="clear" w:color="auto" w:fill="FFFF00"/>
          <w:lang w:val="fr-FR"/>
        </w:rPr>
        <w:t xml:space="preserve"> “, &amp;, ”, </w:t>
      </w:r>
      <w:r w:rsidR="00A84883" w:rsidRPr="00C64067">
        <w:rPr>
          <w:rFonts w:cs="Arial"/>
          <w:color w:val="000000"/>
          <w:u w:val="single"/>
          <w:shd w:val="clear" w:color="auto" w:fill="FFFF00"/>
          <w:lang w:val="fr-FR"/>
        </w:rPr>
        <w:t>&lt;, et &gt; (points de codes Unicode 0022, 0026, 0027, 003C et 003E respectivement) doivent être remplacés comme indiqué au paragraphe 41.</w:t>
      </w:r>
      <w:r w:rsidRPr="00C64067">
        <w:rPr>
          <w:strike/>
          <w:color w:val="FFFFFF"/>
          <w:szCs w:val="17"/>
          <w:shd w:val="clear" w:color="auto" w:fill="800080"/>
          <w:lang w:val="fr-FR"/>
        </w:rPr>
        <w:t>, qui doivent être remplacés selon la méthode décrite au paragraphe 41 (c’est</w:t>
      </w:r>
      <w:r w:rsidRPr="00C64067">
        <w:rPr>
          <w:strike/>
          <w:color w:val="FFFFFF"/>
          <w:szCs w:val="17"/>
          <w:shd w:val="clear" w:color="auto" w:fill="800080"/>
          <w:lang w:val="fr-FR"/>
        </w:rPr>
        <w:noBreakHyphen/>
        <w:t>à</w:t>
      </w:r>
      <w:r w:rsidRPr="00C64067">
        <w:rPr>
          <w:strike/>
          <w:color w:val="FFFFFF"/>
          <w:szCs w:val="17"/>
          <w:shd w:val="clear" w:color="auto" w:fill="800080"/>
          <w:lang w:val="fr-FR"/>
        </w:rPr>
        <w:noBreakHyphen/>
        <w:t>dire que ces caractères sont limités aux points de codes Unicode </w:t>
      </w:r>
      <w:r w:rsidRPr="00C64067">
        <w:rPr>
          <w:strike/>
          <w:color w:val="FFFFFF"/>
          <w:shd w:val="clear" w:color="auto" w:fill="800080"/>
          <w:lang w:val="fr-FR"/>
        </w:rPr>
        <w:t>0020, 0021, 0023 jusqu’à 0026, 0028 jusqu’à 003B, 003D, et 003F jusqu’à 007E – voir l’annexe IV), et les seules entités de caractères autorisées sont les entités prédéfinies prévues au paragraphe 41.</w:t>
      </w:r>
    </w:p>
    <w:p w14:paraId="3E773080" w14:textId="43341A74" w:rsidR="00F41554" w:rsidRPr="00330B62" w:rsidRDefault="00F41554" w:rsidP="009B2AE0">
      <w:pPr>
        <w:pStyle w:val="List0"/>
        <w:numPr>
          <w:ilvl w:val="0"/>
          <w:numId w:val="45"/>
        </w:numPr>
        <w:tabs>
          <w:tab w:val="left" w:pos="567"/>
        </w:tabs>
        <w:spacing w:after="120"/>
        <w:ind w:left="0" w:firstLine="0"/>
        <w:rPr>
          <w:szCs w:val="17"/>
          <w:lang w:val="fr-FR"/>
        </w:rPr>
      </w:pPr>
      <w:bookmarkStart w:id="79" w:name="_Ref371518303"/>
      <w:r w:rsidRPr="00330B62">
        <w:rPr>
          <w:szCs w:val="17"/>
          <w:lang w:val="fr-FR"/>
        </w:rPr>
        <w:t xml:space="preserve">Dans l’instance XML d’un listage des séquences, </w:t>
      </w:r>
      <w:r w:rsidR="005146A1" w:rsidRPr="00C64067">
        <w:rPr>
          <w:color w:val="000000"/>
          <w:szCs w:val="17"/>
          <w:u w:val="single"/>
          <w:shd w:val="clear" w:color="auto" w:fill="FFFF00"/>
          <w:lang w:val="fr-FR"/>
        </w:rPr>
        <w:t xml:space="preserve">les </w:t>
      </w:r>
      <w:r w:rsidR="009F2F9D" w:rsidRPr="00C64067">
        <w:rPr>
          <w:color w:val="000000"/>
          <w:szCs w:val="17"/>
          <w:u w:val="single"/>
          <w:shd w:val="clear" w:color="auto" w:fill="FFFF00"/>
          <w:lang w:val="fr-FR"/>
        </w:rPr>
        <w:t>références</w:t>
      </w:r>
      <w:r w:rsidR="005146A1" w:rsidRPr="00C64067">
        <w:rPr>
          <w:color w:val="000000"/>
          <w:szCs w:val="17"/>
          <w:u w:val="single"/>
          <w:shd w:val="clear" w:color="auto" w:fill="FFFF00"/>
          <w:lang w:val="fr-FR"/>
        </w:rPr>
        <w:t xml:space="preserve"> </w:t>
      </w:r>
      <w:r w:rsidR="00D97511" w:rsidRPr="00C64067">
        <w:rPr>
          <w:color w:val="000000"/>
          <w:szCs w:val="17"/>
          <w:u w:val="single"/>
          <w:shd w:val="clear" w:color="auto" w:fill="FFFF00"/>
          <w:lang w:val="fr-FR"/>
        </w:rPr>
        <w:t>sous forme de</w:t>
      </w:r>
      <w:r w:rsidR="005146A1" w:rsidRPr="00C64067">
        <w:rPr>
          <w:color w:val="000000"/>
          <w:szCs w:val="17"/>
          <w:u w:val="single"/>
          <w:shd w:val="clear" w:color="auto" w:fill="FFFF00"/>
          <w:lang w:val="fr-FR"/>
        </w:rPr>
        <w:t xml:space="preserve"> caractère</w:t>
      </w:r>
      <w:r w:rsidR="00D97511" w:rsidRPr="00C64067">
        <w:rPr>
          <w:color w:val="000000"/>
          <w:szCs w:val="17"/>
          <w:u w:val="single"/>
          <w:shd w:val="clear" w:color="auto" w:fill="FFFF00"/>
          <w:lang w:val="fr-FR"/>
        </w:rPr>
        <w:t>s</w:t>
      </w:r>
      <w:r w:rsidR="005146A1" w:rsidRPr="00C64067">
        <w:rPr>
          <w:color w:val="000000"/>
          <w:szCs w:val="17"/>
          <w:u w:val="single"/>
          <w:shd w:val="clear" w:color="auto" w:fill="FFFF00"/>
          <w:lang w:val="fr-FR"/>
        </w:rPr>
        <w:t xml:space="preserve"> numérique</w:t>
      </w:r>
      <w:r w:rsidR="00D97511" w:rsidRPr="00C64067">
        <w:rPr>
          <w:color w:val="000000"/>
          <w:szCs w:val="17"/>
          <w:u w:val="single"/>
          <w:shd w:val="clear" w:color="auto" w:fill="FFFF00"/>
          <w:lang w:val="fr-FR"/>
        </w:rPr>
        <w:t>s</w:t>
      </w:r>
      <w:r w:rsidR="005146A1" w:rsidRPr="00C64067">
        <w:rPr>
          <w:rStyle w:val="FootnoteReference"/>
          <w:color w:val="000000"/>
          <w:szCs w:val="17"/>
          <w:u w:val="single"/>
          <w:shd w:val="clear" w:color="auto" w:fill="FFFF00"/>
          <w:lang w:val="fr-FR"/>
        </w:rPr>
        <w:footnoteReference w:id="2"/>
      </w:r>
      <w:r w:rsidR="005146A1" w:rsidRPr="00C64067">
        <w:rPr>
          <w:color w:val="000000"/>
          <w:szCs w:val="17"/>
          <w:u w:val="single"/>
          <w:shd w:val="clear" w:color="auto" w:fill="FFFF00"/>
          <w:lang w:val="fr-FR"/>
        </w:rPr>
        <w:t xml:space="preserve"> ne doivent pas être utilisées et </w:t>
      </w:r>
      <w:r w:rsidRPr="00330B62">
        <w:rPr>
          <w:szCs w:val="17"/>
          <w:lang w:val="fr-FR"/>
        </w:rPr>
        <w:t>les caractères réservés suivants doivent être remplacés par les entités prédéfinies correspondantes lorsqu’ils sont employés pour renseigner la valeur d’un attribut ou le contenu d’un élément :</w:t>
      </w:r>
      <w:bookmarkEnd w:id="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F41554" w:rsidRPr="00330B62" w14:paraId="4D070557"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8C7A49" w14:textId="77777777" w:rsidR="00F41554" w:rsidRPr="00330B62" w:rsidRDefault="00F41554" w:rsidP="009B2AE0">
            <w:pPr>
              <w:pStyle w:val="TableText"/>
              <w:widowControl/>
              <w:jc w:val="center"/>
              <w:rPr>
                <w:b/>
                <w:bCs/>
                <w:sz w:val="17"/>
                <w:szCs w:val="17"/>
                <w:lang w:val="fr-FR"/>
              </w:rPr>
            </w:pPr>
            <w:r w:rsidRPr="00330B62">
              <w:rPr>
                <w:szCs w:val="17"/>
                <w:lang w:val="fr-FR"/>
              </w:rPr>
              <w:br w:type="page"/>
            </w:r>
            <w:r w:rsidRPr="00330B62">
              <w:rPr>
                <w:b/>
                <w:bCs/>
                <w:sz w:val="17"/>
                <w:szCs w:val="17"/>
                <w:lang w:val="fr-FR"/>
              </w:rPr>
              <w:t>Caractère réservé</w:t>
            </w:r>
          </w:p>
        </w:tc>
        <w:tc>
          <w:tcPr>
            <w:tcW w:w="29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3C2FE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Entités prédéfinies</w:t>
            </w:r>
          </w:p>
        </w:tc>
      </w:tr>
      <w:tr w:rsidR="00F41554" w:rsidRPr="00330B62" w14:paraId="7D4C0D1D"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2164B293" w14:textId="77777777" w:rsidR="00F41554" w:rsidRPr="00330B62" w:rsidRDefault="00F41554" w:rsidP="009B2AE0">
            <w:pPr>
              <w:pStyle w:val="TableText"/>
              <w:widowControl/>
              <w:jc w:val="center"/>
              <w:rPr>
                <w:rStyle w:val="CodeChar"/>
                <w:sz w:val="17"/>
                <w:shd w:val="clear" w:color="auto" w:fill="606060"/>
                <w:lang w:val="fr-FR"/>
              </w:rPr>
            </w:pPr>
            <w:r w:rsidRPr="00330B62">
              <w:rPr>
                <w:sz w:val="17"/>
                <w:szCs w:val="17"/>
                <w:lang w:val="fr-FR"/>
              </w:rPr>
              <w:t>&lt;</w:t>
            </w:r>
          </w:p>
        </w:tc>
        <w:tc>
          <w:tcPr>
            <w:tcW w:w="2903" w:type="dxa"/>
            <w:tcBorders>
              <w:top w:val="single" w:sz="4" w:space="0" w:color="auto"/>
              <w:left w:val="single" w:sz="4" w:space="0" w:color="auto"/>
              <w:bottom w:val="single" w:sz="4" w:space="0" w:color="auto"/>
              <w:right w:val="single" w:sz="4" w:space="0" w:color="auto"/>
            </w:tcBorders>
            <w:hideMark/>
          </w:tcPr>
          <w:p w14:paraId="2F236E52" w14:textId="77777777" w:rsidR="00F41554" w:rsidRPr="00330B62" w:rsidRDefault="00F41554" w:rsidP="009B2AE0">
            <w:pPr>
              <w:pStyle w:val="TableText"/>
              <w:widowControl/>
              <w:jc w:val="center"/>
              <w:rPr>
                <w:iCs/>
                <w:lang w:val="fr-FR"/>
              </w:rPr>
            </w:pPr>
            <w:r w:rsidRPr="00330B62">
              <w:rPr>
                <w:iCs/>
                <w:sz w:val="17"/>
                <w:szCs w:val="17"/>
                <w:lang w:val="fr-FR"/>
              </w:rPr>
              <w:t>&amp;lt;</w:t>
            </w:r>
          </w:p>
        </w:tc>
      </w:tr>
      <w:tr w:rsidR="00F41554" w:rsidRPr="00330B62" w14:paraId="419D11C1"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tcPr>
          <w:p w14:paraId="699FFCC1"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&gt;</w:t>
            </w:r>
          </w:p>
        </w:tc>
        <w:tc>
          <w:tcPr>
            <w:tcW w:w="2903" w:type="dxa"/>
            <w:tcBorders>
              <w:top w:val="single" w:sz="4" w:space="0" w:color="auto"/>
              <w:left w:val="single" w:sz="4" w:space="0" w:color="auto"/>
              <w:bottom w:val="single" w:sz="4" w:space="0" w:color="auto"/>
              <w:right w:val="single" w:sz="4" w:space="0" w:color="auto"/>
            </w:tcBorders>
            <w:hideMark/>
          </w:tcPr>
          <w:p w14:paraId="39B0759E" w14:textId="77777777" w:rsidR="00F41554" w:rsidRPr="00330B62" w:rsidRDefault="00F41554" w:rsidP="009B2AE0">
            <w:pPr>
              <w:pStyle w:val="TableText"/>
              <w:widowControl/>
              <w:jc w:val="center"/>
              <w:rPr>
                <w:iCs/>
                <w:lang w:val="fr-FR"/>
              </w:rPr>
            </w:pPr>
            <w:r w:rsidRPr="00330B62">
              <w:rPr>
                <w:iCs/>
                <w:sz w:val="17"/>
                <w:szCs w:val="17"/>
                <w:lang w:val="fr-FR"/>
              </w:rPr>
              <w:t>&amp;gt;</w:t>
            </w:r>
          </w:p>
        </w:tc>
      </w:tr>
      <w:tr w:rsidR="00F41554" w:rsidRPr="00330B62" w14:paraId="15D0D68C"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41BEED68" w14:textId="77777777" w:rsidR="00F41554" w:rsidRPr="00330B62" w:rsidRDefault="00F41554" w:rsidP="009B2AE0">
            <w:pPr>
              <w:pStyle w:val="TableText"/>
              <w:widowControl/>
              <w:jc w:val="center"/>
              <w:rPr>
                <w:rStyle w:val="CodeChar"/>
                <w:color w:val="FFFFFF"/>
                <w:sz w:val="17"/>
                <w:shd w:val="clear" w:color="auto" w:fill="606060"/>
                <w:lang w:val="fr-FR"/>
              </w:rPr>
            </w:pPr>
            <w:r w:rsidRPr="00330B62">
              <w:rPr>
                <w:sz w:val="17"/>
                <w:szCs w:val="17"/>
                <w:lang w:val="fr-FR"/>
              </w:rPr>
              <w:t>&amp;</w:t>
            </w:r>
          </w:p>
        </w:tc>
        <w:tc>
          <w:tcPr>
            <w:tcW w:w="2903" w:type="dxa"/>
            <w:tcBorders>
              <w:top w:val="single" w:sz="4" w:space="0" w:color="auto"/>
              <w:left w:val="single" w:sz="4" w:space="0" w:color="auto"/>
              <w:bottom w:val="single" w:sz="4" w:space="0" w:color="auto"/>
              <w:right w:val="single" w:sz="4" w:space="0" w:color="auto"/>
            </w:tcBorders>
            <w:hideMark/>
          </w:tcPr>
          <w:p w14:paraId="54A695E2" w14:textId="77777777" w:rsidR="00F41554" w:rsidRPr="00330B62" w:rsidRDefault="00F41554" w:rsidP="009B2AE0">
            <w:pPr>
              <w:pStyle w:val="TableText"/>
              <w:widowControl/>
              <w:jc w:val="center"/>
              <w:rPr>
                <w:lang w:val="fr-FR"/>
              </w:rPr>
            </w:pPr>
            <w:r w:rsidRPr="00330B62">
              <w:rPr>
                <w:sz w:val="17"/>
                <w:szCs w:val="17"/>
                <w:lang w:val="fr-FR"/>
              </w:rPr>
              <w:t>&amp;amp;</w:t>
            </w:r>
          </w:p>
        </w:tc>
      </w:tr>
      <w:tr w:rsidR="00F41554" w:rsidRPr="00330B62" w14:paraId="1DD6B9D2"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07C36B5D"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6EFA9298" w14:textId="77777777" w:rsidR="00F41554" w:rsidRPr="00330B62" w:rsidRDefault="00F41554" w:rsidP="009B2AE0">
            <w:pPr>
              <w:pStyle w:val="TableText"/>
              <w:widowControl/>
              <w:jc w:val="center"/>
              <w:rPr>
                <w:sz w:val="17"/>
                <w:szCs w:val="17"/>
                <w:lang w:val="fr-FR"/>
              </w:rPr>
            </w:pPr>
            <w:r w:rsidRPr="00330B62">
              <w:rPr>
                <w:sz w:val="17"/>
                <w:szCs w:val="17"/>
                <w:lang w:val="fr-FR"/>
              </w:rPr>
              <w:t>&amp;quot;</w:t>
            </w:r>
          </w:p>
        </w:tc>
      </w:tr>
      <w:tr w:rsidR="00F41554" w:rsidRPr="00330B62" w14:paraId="5C1902D6" w14:textId="77777777" w:rsidTr="00F41554">
        <w:trPr>
          <w:jc w:val="center"/>
        </w:trPr>
        <w:tc>
          <w:tcPr>
            <w:tcW w:w="2707" w:type="dxa"/>
            <w:tcBorders>
              <w:top w:val="single" w:sz="4" w:space="0" w:color="auto"/>
              <w:left w:val="single" w:sz="4" w:space="0" w:color="auto"/>
              <w:bottom w:val="single" w:sz="4" w:space="0" w:color="auto"/>
              <w:right w:val="single" w:sz="4" w:space="0" w:color="auto"/>
            </w:tcBorders>
            <w:hideMark/>
          </w:tcPr>
          <w:p w14:paraId="51A376A5" w14:textId="77777777" w:rsidR="00F41554" w:rsidRPr="00330B62" w:rsidRDefault="00F41554" w:rsidP="009B2AE0">
            <w:pPr>
              <w:pStyle w:val="TableText"/>
              <w:widowControl/>
              <w:jc w:val="center"/>
              <w:rPr>
                <w:sz w:val="17"/>
                <w:szCs w:val="17"/>
                <w:lang w:val="fr-FR"/>
              </w:rPr>
            </w:pPr>
            <w:r w:rsidRPr="00330B62">
              <w:rPr>
                <w:sz w:val="17"/>
                <w:szCs w:val="17"/>
                <w:lang w:val="fr-FR"/>
              </w:rPr>
              <w:t>‘</w:t>
            </w:r>
          </w:p>
        </w:tc>
        <w:tc>
          <w:tcPr>
            <w:tcW w:w="2903" w:type="dxa"/>
            <w:tcBorders>
              <w:top w:val="single" w:sz="4" w:space="0" w:color="auto"/>
              <w:left w:val="single" w:sz="4" w:space="0" w:color="auto"/>
              <w:bottom w:val="single" w:sz="4" w:space="0" w:color="auto"/>
              <w:right w:val="single" w:sz="4" w:space="0" w:color="auto"/>
            </w:tcBorders>
            <w:hideMark/>
          </w:tcPr>
          <w:p w14:paraId="070B6B1E" w14:textId="77777777" w:rsidR="00F41554" w:rsidRPr="00330B62" w:rsidRDefault="00F41554" w:rsidP="009B2AE0">
            <w:pPr>
              <w:pStyle w:val="TableText"/>
              <w:widowControl/>
              <w:jc w:val="center"/>
              <w:rPr>
                <w:sz w:val="17"/>
                <w:szCs w:val="17"/>
                <w:lang w:val="fr-FR"/>
              </w:rPr>
            </w:pPr>
            <w:r w:rsidRPr="00330B62">
              <w:rPr>
                <w:sz w:val="17"/>
                <w:szCs w:val="17"/>
                <w:lang w:val="fr-FR"/>
              </w:rPr>
              <w:t>&amp;apos;</w:t>
            </w:r>
          </w:p>
        </w:tc>
      </w:tr>
    </w:tbl>
    <w:p w14:paraId="468EBAA3" w14:textId="7B8E2F1E" w:rsidR="00F41554" w:rsidRPr="00330B62" w:rsidRDefault="00F41554" w:rsidP="009B2AE0">
      <w:pPr>
        <w:widowControl/>
        <w:spacing w:before="170" w:after="170"/>
        <w:rPr>
          <w:sz w:val="17"/>
          <w:szCs w:val="17"/>
          <w:lang w:val="fr-FR"/>
        </w:rPr>
      </w:pPr>
      <w:r w:rsidRPr="00330B62">
        <w:rPr>
          <w:sz w:val="17"/>
          <w:szCs w:val="17"/>
          <w:lang w:val="fr-FR"/>
        </w:rPr>
        <w:t>On trouvera un exemple au paragraphe 71.</w:t>
      </w:r>
      <w:r w:rsidR="009F2F9D" w:rsidRPr="00C64067">
        <w:rPr>
          <w:color w:val="000000"/>
          <w:sz w:val="17"/>
          <w:szCs w:val="17"/>
          <w:u w:val="single"/>
          <w:shd w:val="clear" w:color="auto" w:fill="FFFF00"/>
          <w:lang w:val="fr-FR"/>
        </w:rPr>
        <w:t xml:space="preserve">  Les seules références d’entités de caractères autorisées sont les entités prédéfinies prévues dans ce paragraphe. </w:t>
      </w:r>
    </w:p>
    <w:p w14:paraId="6C9AD275" w14:textId="0DEF9498"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Tous les éléments obligatoires doivent être renseignés (sauf ceux qui sont indiqués au paragraphe 58 à propos des séquences délibérément omises).  Les éléments facultatifs pour lesquels aucun contenu n’est disponible ne doivent pas figurer dans l’instance XML (à l’exception de ce qui est prévu au paragraphe </w:t>
      </w:r>
      <w:r w:rsidRPr="00C64067">
        <w:rPr>
          <w:strike/>
          <w:color w:val="FFFFFF"/>
          <w:szCs w:val="17"/>
          <w:shd w:val="clear" w:color="auto" w:fill="800080"/>
          <w:lang w:val="fr-FR"/>
        </w:rPr>
        <w:t xml:space="preserve">95 </w:t>
      </w:r>
      <w:r w:rsidR="009F2F9D" w:rsidRPr="00C64067">
        <w:rPr>
          <w:color w:val="000000"/>
          <w:szCs w:val="17"/>
          <w:u w:val="single"/>
          <w:shd w:val="clear" w:color="auto" w:fill="FFFF00"/>
          <w:lang w:val="fr-FR"/>
        </w:rPr>
        <w:t xml:space="preserve">97 </w:t>
      </w:r>
      <w:r w:rsidRPr="00330B62">
        <w:rPr>
          <w:szCs w:val="17"/>
          <w:lang w:val="fr-FR"/>
        </w:rPr>
        <w:t>concernant la représentation d’une suppression dans une séquence dans la valeur du qualificateur “replace”).</w:t>
      </w:r>
    </w:p>
    <w:p w14:paraId="0A88CB24"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80" w:name="_Toc54686680"/>
      <w:r w:rsidRPr="00330B62">
        <w:rPr>
          <w:rFonts w:cs="Times New Roman"/>
          <w:bCs w:val="0"/>
          <w:i/>
          <w:sz w:val="17"/>
          <w:szCs w:val="20"/>
          <w:u w:val="none"/>
          <w:lang w:val="fr-FR" w:eastAsia="en-US"/>
        </w:rPr>
        <w:t>Élément racine</w:t>
      </w:r>
      <w:bookmarkEnd w:id="80"/>
    </w:p>
    <w:p w14:paraId="3CE5E8A3"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81" w:name="_Ref371599211"/>
      <w:r w:rsidRPr="00330B62">
        <w:rPr>
          <w:szCs w:val="17"/>
          <w:lang w:val="fr-FR"/>
        </w:rPr>
        <w:t xml:space="preserve">L’élément racine d’une instance XML au sens de la présente norme est l’élément </w:t>
      </w:r>
      <w:r w:rsidRPr="00330B62">
        <w:rPr>
          <w:rFonts w:ascii="Courier New" w:hAnsi="Courier New"/>
          <w:lang w:val="fr-FR"/>
        </w:rPr>
        <w:t>ST26SequenceListing</w:t>
      </w:r>
      <w:r w:rsidRPr="00330B62">
        <w:rPr>
          <w:szCs w:val="17"/>
          <w:lang w:val="fr-FR"/>
        </w:rPr>
        <w:t>, dont les attributs sont les suivants :</w:t>
      </w:r>
      <w:bookmarkEnd w:id="81"/>
    </w:p>
    <w:tbl>
      <w:tblPr>
        <w:tblW w:w="8831"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2767"/>
        <w:gridCol w:w="2767"/>
      </w:tblGrid>
      <w:tr w:rsidR="004D062F" w:rsidRPr="00330B62" w14:paraId="41B33BC2" w14:textId="77777777" w:rsidTr="00874549">
        <w:trPr>
          <w:trHeight w:val="218"/>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A96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Attribut</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6F07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271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12CF9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4D062F" w:rsidRPr="00330B62" w14:paraId="7D91CEA1"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14086223"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dtdVersion</w:t>
            </w:r>
          </w:p>
        </w:tc>
        <w:tc>
          <w:tcPr>
            <w:tcW w:w="2714" w:type="dxa"/>
            <w:tcBorders>
              <w:top w:val="single" w:sz="4" w:space="0" w:color="auto"/>
              <w:left w:val="single" w:sz="4" w:space="0" w:color="auto"/>
              <w:bottom w:val="single" w:sz="4" w:space="0" w:color="auto"/>
              <w:right w:val="single" w:sz="4" w:space="0" w:color="auto"/>
            </w:tcBorders>
            <w:hideMark/>
          </w:tcPr>
          <w:p w14:paraId="20A99855" w14:textId="29735E3C" w:rsidR="00F41554" w:rsidRPr="00330B62" w:rsidRDefault="00F41554" w:rsidP="009B2AE0">
            <w:pPr>
              <w:pStyle w:val="TableText"/>
              <w:widowControl/>
              <w:rPr>
                <w:sz w:val="17"/>
                <w:szCs w:val="17"/>
                <w:lang w:val="fr-FR"/>
              </w:rPr>
            </w:pPr>
            <w:r w:rsidRPr="00330B62">
              <w:rPr>
                <w:sz w:val="17"/>
                <w:szCs w:val="17"/>
                <w:lang w:val="fr-FR"/>
              </w:rPr>
              <w:t>Version de la DTD employée pour créer ce fichier au format “V#_#”, par exemple “V1_</w:t>
            </w:r>
            <w:r w:rsidRPr="00C64067">
              <w:rPr>
                <w:strike/>
                <w:color w:val="FFFFFF"/>
                <w:sz w:val="17"/>
                <w:szCs w:val="17"/>
                <w:shd w:val="clear" w:color="auto" w:fill="800080"/>
                <w:lang w:val="fr-FR"/>
              </w:rPr>
              <w:t>2</w:t>
            </w:r>
            <w:r w:rsidR="008716E4" w:rsidRPr="00C64067">
              <w:rPr>
                <w:color w:val="000000"/>
                <w:sz w:val="17"/>
                <w:szCs w:val="17"/>
                <w:u w:val="single"/>
                <w:shd w:val="clear" w:color="auto" w:fill="FFFF00"/>
                <w:lang w:val="fr-FR"/>
              </w:rPr>
              <w:t>3</w:t>
            </w:r>
            <w:r w:rsidRPr="00330B62">
              <w:rPr>
                <w:sz w:val="17"/>
                <w:szCs w:val="17"/>
                <w:lang w:val="fr-FR"/>
              </w:rPr>
              <w:t>”.</w:t>
            </w:r>
          </w:p>
        </w:tc>
        <w:tc>
          <w:tcPr>
            <w:tcW w:w="2714" w:type="dxa"/>
            <w:tcBorders>
              <w:top w:val="single" w:sz="4" w:space="0" w:color="auto"/>
              <w:left w:val="single" w:sz="4" w:space="0" w:color="auto"/>
              <w:bottom w:val="single" w:sz="4" w:space="0" w:color="auto"/>
              <w:right w:val="single" w:sz="4" w:space="0" w:color="auto"/>
            </w:tcBorders>
            <w:hideMark/>
          </w:tcPr>
          <w:p w14:paraId="2545B08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4D062F" w:rsidRPr="00330B62" w14:paraId="3F6CF5D6" w14:textId="77777777" w:rsidTr="00874549">
        <w:trPr>
          <w:trHeight w:val="229"/>
        </w:trPr>
        <w:tc>
          <w:tcPr>
            <w:tcW w:w="3403" w:type="dxa"/>
            <w:tcBorders>
              <w:top w:val="single" w:sz="4" w:space="0" w:color="auto"/>
              <w:left w:val="single" w:sz="4" w:space="0" w:color="auto"/>
              <w:bottom w:val="single" w:sz="4" w:space="0" w:color="auto"/>
              <w:right w:val="single" w:sz="4" w:space="0" w:color="auto"/>
            </w:tcBorders>
            <w:hideMark/>
          </w:tcPr>
          <w:p w14:paraId="5DB1016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fileName</w:t>
            </w:r>
          </w:p>
        </w:tc>
        <w:tc>
          <w:tcPr>
            <w:tcW w:w="2714" w:type="dxa"/>
            <w:tcBorders>
              <w:top w:val="single" w:sz="4" w:space="0" w:color="auto"/>
              <w:left w:val="single" w:sz="4" w:space="0" w:color="auto"/>
              <w:bottom w:val="single" w:sz="4" w:space="0" w:color="auto"/>
              <w:right w:val="single" w:sz="4" w:space="0" w:color="auto"/>
            </w:tcBorders>
            <w:hideMark/>
          </w:tcPr>
          <w:p w14:paraId="6A8FC3A0" w14:textId="77777777" w:rsidR="00F41554" w:rsidRPr="00330B62" w:rsidRDefault="00F41554" w:rsidP="009B2AE0">
            <w:pPr>
              <w:pStyle w:val="TableText"/>
              <w:widowControl/>
              <w:rPr>
                <w:sz w:val="17"/>
                <w:szCs w:val="17"/>
                <w:lang w:val="fr-FR"/>
              </w:rPr>
            </w:pPr>
            <w:r w:rsidRPr="00330B62">
              <w:rPr>
                <w:sz w:val="17"/>
                <w:szCs w:val="17"/>
                <w:lang w:val="fr-FR"/>
              </w:rPr>
              <w:t>Nom du fichier contenant le listage des séquences.</w:t>
            </w:r>
          </w:p>
        </w:tc>
        <w:tc>
          <w:tcPr>
            <w:tcW w:w="2714" w:type="dxa"/>
            <w:tcBorders>
              <w:top w:val="single" w:sz="4" w:space="0" w:color="auto"/>
              <w:left w:val="single" w:sz="4" w:space="0" w:color="auto"/>
              <w:bottom w:val="single" w:sz="4" w:space="0" w:color="auto"/>
              <w:right w:val="single" w:sz="4" w:space="0" w:color="auto"/>
            </w:tcBorders>
            <w:hideMark/>
          </w:tcPr>
          <w:p w14:paraId="2850D0F4"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3B00213D" w14:textId="77777777" w:rsidTr="00874549">
        <w:trPr>
          <w:trHeight w:val="470"/>
        </w:trPr>
        <w:tc>
          <w:tcPr>
            <w:tcW w:w="3403" w:type="dxa"/>
            <w:tcBorders>
              <w:top w:val="single" w:sz="4" w:space="0" w:color="auto"/>
              <w:left w:val="single" w:sz="4" w:space="0" w:color="auto"/>
              <w:bottom w:val="single" w:sz="4" w:space="0" w:color="auto"/>
              <w:right w:val="single" w:sz="4" w:space="0" w:color="auto"/>
            </w:tcBorders>
            <w:hideMark/>
          </w:tcPr>
          <w:p w14:paraId="521FDA5F" w14:textId="77777777" w:rsidR="00F41554" w:rsidRPr="00330B62" w:rsidRDefault="00F41554" w:rsidP="009B2AE0">
            <w:pPr>
              <w:widowControl/>
              <w:rPr>
                <w:rFonts w:ascii="Courier New" w:hAnsi="Courier New"/>
                <w:sz w:val="17"/>
                <w:lang w:val="fr-FR"/>
              </w:rPr>
            </w:pPr>
            <w:r w:rsidRPr="00330B62">
              <w:rPr>
                <w:rFonts w:ascii="Courier New" w:hAnsi="Courier New" w:cs="Courier New"/>
                <w:sz w:val="17"/>
                <w:lang w:val="fr-FR"/>
              </w:rPr>
              <w:t>softwareName</w:t>
            </w:r>
          </w:p>
        </w:tc>
        <w:tc>
          <w:tcPr>
            <w:tcW w:w="2714" w:type="dxa"/>
            <w:tcBorders>
              <w:top w:val="single" w:sz="4" w:space="0" w:color="auto"/>
              <w:left w:val="single" w:sz="4" w:space="0" w:color="auto"/>
              <w:bottom w:val="single" w:sz="4" w:space="0" w:color="auto"/>
              <w:right w:val="single" w:sz="4" w:space="0" w:color="auto"/>
            </w:tcBorders>
            <w:hideMark/>
          </w:tcPr>
          <w:p w14:paraId="2B09613B" w14:textId="77777777" w:rsidR="00F41554" w:rsidRPr="00330B62" w:rsidRDefault="00F41554" w:rsidP="009B2AE0">
            <w:pPr>
              <w:pStyle w:val="TableText"/>
              <w:widowControl/>
              <w:rPr>
                <w:sz w:val="17"/>
                <w:szCs w:val="17"/>
                <w:lang w:val="fr-FR"/>
              </w:rPr>
            </w:pPr>
            <w:r w:rsidRPr="00330B62">
              <w:rPr>
                <w:sz w:val="17"/>
                <w:szCs w:val="17"/>
                <w:lang w:val="fr-FR"/>
              </w:rPr>
              <w:t>Nom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21E3CB6F"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582F6C50" w14:textId="77777777" w:rsidTr="00874549">
        <w:trPr>
          <w:trHeight w:val="459"/>
        </w:trPr>
        <w:tc>
          <w:tcPr>
            <w:tcW w:w="3403" w:type="dxa"/>
            <w:tcBorders>
              <w:top w:val="single" w:sz="4" w:space="0" w:color="auto"/>
              <w:left w:val="single" w:sz="4" w:space="0" w:color="auto"/>
              <w:bottom w:val="single" w:sz="4" w:space="0" w:color="auto"/>
              <w:right w:val="single" w:sz="4" w:space="0" w:color="auto"/>
            </w:tcBorders>
            <w:hideMark/>
          </w:tcPr>
          <w:p w14:paraId="0F07F8A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softwareVersion</w:t>
            </w:r>
          </w:p>
        </w:tc>
        <w:tc>
          <w:tcPr>
            <w:tcW w:w="2714" w:type="dxa"/>
            <w:tcBorders>
              <w:top w:val="single" w:sz="4" w:space="0" w:color="auto"/>
              <w:left w:val="single" w:sz="4" w:space="0" w:color="auto"/>
              <w:bottom w:val="single" w:sz="4" w:space="0" w:color="auto"/>
              <w:right w:val="single" w:sz="4" w:space="0" w:color="auto"/>
            </w:tcBorders>
            <w:hideMark/>
          </w:tcPr>
          <w:p w14:paraId="3FDBE4AE" w14:textId="77777777" w:rsidR="00F41554" w:rsidRPr="00330B62" w:rsidRDefault="00F41554" w:rsidP="009B2AE0">
            <w:pPr>
              <w:pStyle w:val="TableText"/>
              <w:widowControl/>
              <w:rPr>
                <w:sz w:val="17"/>
                <w:szCs w:val="17"/>
                <w:lang w:val="fr-FR"/>
              </w:rPr>
            </w:pPr>
            <w:r w:rsidRPr="00330B62">
              <w:rPr>
                <w:sz w:val="17"/>
                <w:szCs w:val="17"/>
                <w:lang w:val="fr-FR"/>
              </w:rPr>
              <w:t>Version du logiciel ayant créé le fichier.</w:t>
            </w:r>
          </w:p>
        </w:tc>
        <w:tc>
          <w:tcPr>
            <w:tcW w:w="2714" w:type="dxa"/>
            <w:tcBorders>
              <w:top w:val="single" w:sz="4" w:space="0" w:color="auto"/>
              <w:left w:val="single" w:sz="4" w:space="0" w:color="auto"/>
              <w:bottom w:val="single" w:sz="4" w:space="0" w:color="auto"/>
              <w:right w:val="single" w:sz="4" w:space="0" w:color="auto"/>
            </w:tcBorders>
            <w:hideMark/>
          </w:tcPr>
          <w:p w14:paraId="71E0CD43"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330B62" w14:paraId="78732410" w14:textId="77777777" w:rsidTr="00C64067">
        <w:trPr>
          <w:trHeight w:val="470"/>
        </w:trPr>
        <w:tc>
          <w:tcPr>
            <w:tcW w:w="3403" w:type="dxa"/>
            <w:tcBorders>
              <w:top w:val="single" w:sz="4" w:space="0" w:color="auto"/>
              <w:left w:val="single" w:sz="4" w:space="0" w:color="auto"/>
              <w:bottom w:val="single" w:sz="4" w:space="0" w:color="auto"/>
              <w:right w:val="single" w:sz="4" w:space="0" w:color="auto"/>
            </w:tcBorders>
            <w:hideMark/>
          </w:tcPr>
          <w:p w14:paraId="2E5B2556"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productionDate</w:t>
            </w:r>
          </w:p>
        </w:tc>
        <w:tc>
          <w:tcPr>
            <w:tcW w:w="2714" w:type="dxa"/>
            <w:tcBorders>
              <w:top w:val="single" w:sz="4" w:space="0" w:color="auto"/>
              <w:left w:val="single" w:sz="4" w:space="0" w:color="auto"/>
              <w:bottom w:val="single" w:sz="4" w:space="0" w:color="auto"/>
              <w:right w:val="single" w:sz="4" w:space="0" w:color="auto"/>
            </w:tcBorders>
            <w:hideMark/>
          </w:tcPr>
          <w:p w14:paraId="79B419C6" w14:textId="77777777" w:rsidR="00F41554" w:rsidRPr="00330B62" w:rsidRDefault="00F41554" w:rsidP="009B2AE0">
            <w:pPr>
              <w:pStyle w:val="TableText"/>
              <w:widowControl/>
              <w:rPr>
                <w:sz w:val="17"/>
                <w:szCs w:val="17"/>
                <w:lang w:val="fr-FR"/>
              </w:rPr>
            </w:pPr>
            <w:r w:rsidRPr="00330B62">
              <w:rPr>
                <w:sz w:val="17"/>
                <w:szCs w:val="17"/>
                <w:lang w:val="fr-FR"/>
              </w:rPr>
              <w:t>Date de production du fichier contenant le listage des séquences (format “SSAA</w:t>
            </w:r>
            <w:r w:rsidRPr="00330B62">
              <w:rPr>
                <w:sz w:val="17"/>
                <w:szCs w:val="17"/>
                <w:lang w:val="fr-FR"/>
              </w:rPr>
              <w:noBreakHyphen/>
              <w:t>MM</w:t>
            </w:r>
            <w:r w:rsidRPr="00330B62">
              <w:rPr>
                <w:sz w:val="17"/>
                <w:szCs w:val="17"/>
                <w:lang w:val="fr-FR"/>
              </w:rPr>
              <w:noBreakHyphen/>
              <w:t>JJ”).</w:t>
            </w:r>
          </w:p>
        </w:tc>
        <w:tc>
          <w:tcPr>
            <w:tcW w:w="2714" w:type="dxa"/>
            <w:tcBorders>
              <w:top w:val="single" w:sz="4" w:space="0" w:color="auto"/>
              <w:left w:val="single" w:sz="4" w:space="0" w:color="auto"/>
              <w:bottom w:val="single" w:sz="4" w:space="0" w:color="auto"/>
              <w:right w:val="single" w:sz="4" w:space="0" w:color="auto"/>
            </w:tcBorders>
            <w:hideMark/>
          </w:tcPr>
          <w:p w14:paraId="0D4DB05A" w14:textId="77777777" w:rsidR="00F41554" w:rsidRPr="00330B62" w:rsidRDefault="00F41554" w:rsidP="009B2AE0">
            <w:pPr>
              <w:pStyle w:val="TableText"/>
              <w:widowControl/>
              <w:rPr>
                <w:sz w:val="17"/>
                <w:szCs w:val="17"/>
                <w:lang w:val="fr-FR"/>
              </w:rPr>
            </w:pPr>
            <w:r w:rsidRPr="00330B62">
              <w:rPr>
                <w:sz w:val="17"/>
                <w:szCs w:val="17"/>
                <w:lang w:val="fr-FR"/>
              </w:rPr>
              <w:t>Facultatif</w:t>
            </w:r>
          </w:p>
        </w:tc>
      </w:tr>
      <w:tr w:rsidR="004D062F" w:rsidRPr="00C64067" w14:paraId="2CF80932" w14:textId="77777777" w:rsidTr="00C64067">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FFFF00"/>
          </w:tcPr>
          <w:p w14:paraId="5E08CEB3" w14:textId="0A6C1C44" w:rsidR="00671D51" w:rsidRPr="00C64067" w:rsidRDefault="00BD0BD7" w:rsidP="009B2AE0">
            <w:pPr>
              <w:widowControl/>
              <w:rPr>
                <w:rFonts w:ascii="Courier New" w:hAnsi="Courier New" w:cs="Courier New"/>
                <w:color w:val="000000"/>
                <w:sz w:val="17"/>
                <w:u w:val="single"/>
                <w:lang w:val="fr-FR"/>
              </w:rPr>
            </w:pPr>
            <w:r w:rsidRPr="00C64067">
              <w:rPr>
                <w:rFonts w:ascii="Courier New" w:hAnsi="Courier New" w:cs="Courier New"/>
                <w:color w:val="000000"/>
                <w:sz w:val="17"/>
                <w:u w:val="single"/>
                <w:lang w:val="fr-FR"/>
              </w:rPr>
              <w:t>originalFreeTextLanguageCode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FFFF00"/>
          </w:tcPr>
          <w:p w14:paraId="12EE9FA4" w14:textId="3FAE06C9" w:rsidR="00671D51" w:rsidRPr="00C64067" w:rsidRDefault="00BD0BD7" w:rsidP="009B2AE0">
            <w:pPr>
              <w:pStyle w:val="TableText"/>
              <w:widowControl/>
              <w:rPr>
                <w:color w:val="000000"/>
                <w:sz w:val="17"/>
                <w:szCs w:val="17"/>
                <w:u w:val="single"/>
                <w:lang w:val="fr-FR"/>
              </w:rPr>
            </w:pPr>
            <w:r w:rsidRPr="00C64067">
              <w:rPr>
                <w:color w:val="000000"/>
                <w:sz w:val="17"/>
                <w:szCs w:val="17"/>
                <w:u w:val="single"/>
                <w:lang w:val="fr-FR"/>
              </w:rPr>
              <w:t xml:space="preserve">Le code de langue (voir la référence au paragraphe 9 à la norme ISO 639-1:2002) </w:t>
            </w:r>
            <w:r w:rsidR="00BC26A2" w:rsidRPr="00C64067">
              <w:rPr>
                <w:color w:val="000000"/>
                <w:sz w:val="17"/>
                <w:szCs w:val="17"/>
                <w:u w:val="single"/>
                <w:lang w:val="fr-FR"/>
              </w:rPr>
              <w:t>pour la langue originale unique dans laquelle les qualificateurs de texte libre dépendant de la langue ont été établis.</w:t>
            </w:r>
          </w:p>
        </w:tc>
        <w:tc>
          <w:tcPr>
            <w:tcW w:w="2714" w:type="dxa"/>
            <w:tcBorders>
              <w:top w:val="single" w:sz="4" w:space="0" w:color="auto"/>
              <w:left w:val="single" w:sz="4" w:space="0" w:color="auto"/>
              <w:bottom w:val="single" w:sz="4" w:space="0" w:color="auto"/>
              <w:right w:val="single" w:sz="4" w:space="0" w:color="auto"/>
            </w:tcBorders>
            <w:shd w:val="clear" w:color="auto" w:fill="FFFF00"/>
          </w:tcPr>
          <w:p w14:paraId="676F1EA8" w14:textId="38F11EB2" w:rsidR="00671D51" w:rsidRPr="00C64067" w:rsidRDefault="00BD0BD7" w:rsidP="009B2AE0">
            <w:pPr>
              <w:pStyle w:val="TableText"/>
              <w:widowControl/>
              <w:rPr>
                <w:color w:val="000000"/>
                <w:sz w:val="17"/>
                <w:szCs w:val="17"/>
                <w:u w:val="single"/>
                <w:lang w:val="fr-FR"/>
              </w:rPr>
            </w:pPr>
            <w:r w:rsidRPr="00C64067">
              <w:rPr>
                <w:color w:val="000000"/>
                <w:sz w:val="17"/>
                <w:szCs w:val="17"/>
                <w:u w:val="single"/>
                <w:lang w:val="fr-FR"/>
              </w:rPr>
              <w:t>Facultatif</w:t>
            </w:r>
          </w:p>
        </w:tc>
      </w:tr>
      <w:tr w:rsidR="004D062F" w:rsidRPr="00C64067" w14:paraId="6C511340" w14:textId="77777777" w:rsidTr="00C64067">
        <w:trPr>
          <w:trHeight w:val="470"/>
        </w:trPr>
        <w:tc>
          <w:tcPr>
            <w:tcW w:w="3403" w:type="dxa"/>
            <w:tcBorders>
              <w:top w:val="single" w:sz="4" w:space="0" w:color="auto"/>
              <w:left w:val="single" w:sz="4" w:space="0" w:color="auto"/>
              <w:bottom w:val="single" w:sz="4" w:space="0" w:color="auto"/>
              <w:right w:val="single" w:sz="4" w:space="0" w:color="auto"/>
            </w:tcBorders>
            <w:shd w:val="clear" w:color="auto" w:fill="FFFF00"/>
          </w:tcPr>
          <w:p w14:paraId="6573645F" w14:textId="726CEE6A" w:rsidR="00671D51" w:rsidRPr="00C64067" w:rsidRDefault="00BD0BD7" w:rsidP="009B2AE0">
            <w:pPr>
              <w:widowControl/>
              <w:rPr>
                <w:rFonts w:ascii="Courier New" w:hAnsi="Courier New"/>
                <w:color w:val="000000"/>
                <w:sz w:val="17"/>
                <w:u w:val="single"/>
                <w:lang w:val="fr-FR"/>
              </w:rPr>
            </w:pPr>
            <w:r w:rsidRPr="00C64067">
              <w:rPr>
                <w:rFonts w:ascii="Courier New" w:hAnsi="Courier New"/>
                <w:color w:val="000000"/>
                <w:sz w:val="17"/>
                <w:u w:val="single"/>
                <w:lang w:val="fr-FR"/>
              </w:rPr>
              <w:lastRenderedPageBreak/>
              <w:t>nonEnglishFreeTextLanguageCode</w:t>
            </w:r>
          </w:p>
        </w:tc>
        <w:tc>
          <w:tcPr>
            <w:tcW w:w="2714" w:type="dxa"/>
            <w:tcBorders>
              <w:top w:val="single" w:sz="4" w:space="0" w:color="auto"/>
              <w:left w:val="single" w:sz="4" w:space="0" w:color="auto"/>
              <w:bottom w:val="single" w:sz="4" w:space="0" w:color="auto"/>
              <w:right w:val="single" w:sz="4" w:space="0" w:color="auto"/>
            </w:tcBorders>
            <w:shd w:val="clear" w:color="auto" w:fill="FFFF00"/>
          </w:tcPr>
          <w:p w14:paraId="16DE7F1C" w14:textId="6BEB8134" w:rsidR="00671D51" w:rsidRPr="00C64067" w:rsidRDefault="004D062F" w:rsidP="009B2AE0">
            <w:pPr>
              <w:pStyle w:val="TableText"/>
              <w:widowControl/>
              <w:rPr>
                <w:rFonts w:ascii="Courier New" w:hAnsi="Courier New" w:cs="Courier New"/>
                <w:color w:val="000000"/>
                <w:sz w:val="17"/>
                <w:szCs w:val="17"/>
                <w:u w:val="single"/>
                <w:lang w:val="fr-FR"/>
              </w:rPr>
            </w:pPr>
            <w:r w:rsidRPr="00C64067">
              <w:rPr>
                <w:color w:val="000000"/>
                <w:sz w:val="17"/>
                <w:szCs w:val="17"/>
                <w:u w:val="single"/>
                <w:lang w:val="fr-FR"/>
              </w:rPr>
              <w:t xml:space="preserve">Le code de langue (voir la référence au paragraphe 9 à la norme ISO 639-1 :2002) pour les éléments </w:t>
            </w:r>
            <w:r w:rsidRPr="00C64067">
              <w:rPr>
                <w:rFonts w:ascii="Courier New" w:hAnsi="Courier New" w:cs="Courier New"/>
                <w:color w:val="000000"/>
                <w:sz w:val="17"/>
                <w:szCs w:val="17"/>
                <w:u w:val="single"/>
                <w:lang w:val="fr-FR"/>
              </w:rPr>
              <w:t>NonEnglishQualifier_value</w:t>
            </w:r>
          </w:p>
        </w:tc>
        <w:tc>
          <w:tcPr>
            <w:tcW w:w="2714" w:type="dxa"/>
            <w:tcBorders>
              <w:top w:val="single" w:sz="4" w:space="0" w:color="auto"/>
              <w:left w:val="single" w:sz="4" w:space="0" w:color="auto"/>
              <w:bottom w:val="single" w:sz="4" w:space="0" w:color="auto"/>
              <w:right w:val="single" w:sz="4" w:space="0" w:color="auto"/>
            </w:tcBorders>
            <w:shd w:val="clear" w:color="auto" w:fill="FFFF00"/>
          </w:tcPr>
          <w:p w14:paraId="70BF0C8B" w14:textId="217CF8B1" w:rsidR="00671D51" w:rsidRPr="00C64067" w:rsidRDefault="00BD0BD7" w:rsidP="009B2AE0">
            <w:pPr>
              <w:pStyle w:val="TableText"/>
              <w:widowControl/>
              <w:rPr>
                <w:color w:val="000000"/>
                <w:sz w:val="17"/>
                <w:szCs w:val="17"/>
                <w:u w:val="single"/>
                <w:lang w:val="fr-FR"/>
              </w:rPr>
            </w:pPr>
            <w:r w:rsidRPr="00C64067">
              <w:rPr>
                <w:color w:val="000000"/>
                <w:sz w:val="17"/>
                <w:szCs w:val="17"/>
                <w:u w:val="single"/>
                <w:lang w:val="fr-FR"/>
              </w:rPr>
              <w:t xml:space="preserve">Obligatoire lorsqu’un élément </w:t>
            </w:r>
            <w:r w:rsidRPr="00C64067">
              <w:rPr>
                <w:rFonts w:ascii="Courier New" w:hAnsi="Courier New" w:cs="Courier New"/>
                <w:color w:val="000000"/>
                <w:sz w:val="17"/>
                <w:szCs w:val="17"/>
                <w:u w:val="single"/>
                <w:lang w:val="fr-FR"/>
              </w:rPr>
              <w:t xml:space="preserve">NonEnglishQualifier_value </w:t>
            </w:r>
            <w:r w:rsidRPr="00C64067">
              <w:rPr>
                <w:color w:val="000000"/>
                <w:sz w:val="17"/>
                <w:szCs w:val="17"/>
                <w:u w:val="single"/>
                <w:lang w:val="fr-FR"/>
              </w:rPr>
              <w:t>est présent dans le listage des séquences</w:t>
            </w:r>
          </w:p>
        </w:tc>
      </w:tr>
    </w:tbl>
    <w:p w14:paraId="743B82EE"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L’exemple ci</w:t>
      </w:r>
      <w:r w:rsidRPr="00330B62">
        <w:rPr>
          <w:szCs w:val="17"/>
          <w:lang w:val="fr-FR"/>
        </w:rPr>
        <w:noBreakHyphen/>
        <w:t xml:space="preserve">après est une illustration de l’élément racine </w:t>
      </w:r>
      <w:r w:rsidRPr="00330B62">
        <w:rPr>
          <w:rFonts w:ascii="Courier New" w:hAnsi="Courier New"/>
          <w:lang w:val="fr-FR"/>
        </w:rPr>
        <w:t>ST26SequenceListing</w:t>
      </w:r>
      <w:r w:rsidRPr="00330B62">
        <w:rPr>
          <w:szCs w:val="17"/>
          <w:lang w:val="fr-FR"/>
        </w:rPr>
        <w:t xml:space="preserve"> et de ses attributs dans une instance XML conforme au paragraphe 43 ci</w:t>
      </w:r>
      <w:r w:rsidRPr="00330B62">
        <w:rPr>
          <w:szCs w:val="17"/>
          <w:lang w:val="fr-FR"/>
        </w:rPr>
        <w:noBreakHyphen/>
        <w:t>dessus :</w:t>
      </w:r>
    </w:p>
    <w:p w14:paraId="2A1ACDE3" w14:textId="3BC3FE55" w:rsidR="00F41554" w:rsidRPr="00614A14" w:rsidRDefault="00F41554" w:rsidP="009B2AE0">
      <w:pPr>
        <w:widowControl/>
        <w:kinsoku/>
        <w:spacing w:after="12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dtdVersion=“V1_</w:t>
      </w:r>
      <w:r w:rsidRPr="00C64067">
        <w:rPr>
          <w:rFonts w:ascii="Courier New" w:hAnsi="Courier New" w:cs="Courier New"/>
          <w:strike/>
          <w:color w:val="FFFFFF"/>
          <w:sz w:val="17"/>
          <w:szCs w:val="17"/>
          <w:shd w:val="clear" w:color="auto" w:fill="800080"/>
        </w:rPr>
        <w:t>2</w:t>
      </w:r>
      <w:r w:rsidR="00320A46"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 fileName=“US11_405455_SEQL.xml” softwareName=“</w:t>
      </w:r>
      <w:r w:rsidRPr="00C64067">
        <w:rPr>
          <w:rFonts w:ascii="Courier New" w:eastAsia="Batang" w:hAnsi="Courier New" w:cs="Times New Roman"/>
          <w:strike/>
          <w:color w:val="FFFFFF"/>
          <w:sz w:val="17"/>
          <w:szCs w:val="20"/>
          <w:shd w:val="clear" w:color="auto" w:fill="800080"/>
          <w:lang w:eastAsia="en-US"/>
        </w:rPr>
        <w:t>SEQL-software-name</w:t>
      </w:r>
      <w:r w:rsidR="00320A46" w:rsidRPr="00C64067">
        <w:rPr>
          <w:rFonts w:ascii="Courier New" w:eastAsia="Batang" w:hAnsi="Courier New" w:cs="Times New Roman"/>
          <w:color w:val="000000"/>
          <w:sz w:val="17"/>
          <w:szCs w:val="20"/>
          <w:u w:val="single"/>
          <w:shd w:val="clear" w:color="auto" w:fill="FFFF00"/>
          <w:lang w:eastAsia="en-US"/>
        </w:rPr>
        <w:t>Wipo Sequence</w:t>
      </w:r>
      <w:r w:rsidRPr="00614A14">
        <w:rPr>
          <w:rFonts w:ascii="Courier New" w:eastAsia="Batang" w:hAnsi="Courier New" w:cs="Times New Roman"/>
          <w:sz w:val="17"/>
          <w:szCs w:val="20"/>
          <w:lang w:eastAsia="en-US"/>
        </w:rPr>
        <w:t>” softwareVersion=“1.0” productionDate=“</w:t>
      </w:r>
      <w:r w:rsidRPr="00C64067">
        <w:rPr>
          <w:rFonts w:ascii="Courier New" w:eastAsia="Batang" w:hAnsi="Courier New" w:cs="Times New Roman"/>
          <w:strike/>
          <w:color w:val="FFFFFF"/>
          <w:sz w:val="17"/>
          <w:szCs w:val="20"/>
          <w:shd w:val="clear" w:color="auto" w:fill="800080"/>
          <w:lang w:eastAsia="en-US"/>
        </w:rPr>
        <w:t>2006</w:t>
      </w:r>
      <w:r w:rsidR="00320A46" w:rsidRPr="00C64067">
        <w:rPr>
          <w:rFonts w:ascii="Courier New" w:eastAsia="Batang" w:hAnsi="Courier New" w:cs="Times New Roman"/>
          <w:color w:val="000000"/>
          <w:sz w:val="17"/>
          <w:szCs w:val="20"/>
          <w:u w:val="single"/>
          <w:shd w:val="clear" w:color="auto" w:fill="FFFF00"/>
          <w:lang w:eastAsia="en-US"/>
        </w:rPr>
        <w:t>2022</w:t>
      </w:r>
      <w:r w:rsidRPr="00614A14">
        <w:rPr>
          <w:rFonts w:ascii="Courier New" w:eastAsia="Batang" w:hAnsi="Courier New" w:cs="Times New Roman"/>
          <w:sz w:val="17"/>
          <w:szCs w:val="20"/>
          <w:lang w:eastAsia="en-US"/>
        </w:rPr>
        <w:t>-05-10</w:t>
      </w:r>
      <w:r w:rsidR="00320A46" w:rsidRPr="00C64067">
        <w:rPr>
          <w:rFonts w:ascii="Courier New" w:eastAsia="Batang" w:hAnsi="Courier New" w:cs="Times New Roman"/>
          <w:color w:val="000000"/>
          <w:sz w:val="17"/>
          <w:szCs w:val="20"/>
          <w:u w:val="single"/>
          <w:shd w:val="clear" w:color="auto" w:fill="FFFF00"/>
          <w:lang w:eastAsia="en-US"/>
        </w:rPr>
        <w:t>” originalFreeTextLanguageCode=“de” nonEnglishFreeTextLanguageCode=“fr</w:t>
      </w:r>
      <w:r w:rsidRPr="00614A14">
        <w:rPr>
          <w:rFonts w:ascii="Courier New" w:eastAsia="Batang" w:hAnsi="Courier New" w:cs="Times New Roman"/>
          <w:sz w:val="17"/>
          <w:szCs w:val="20"/>
          <w:lang w:eastAsia="en-US"/>
        </w:rPr>
        <w:t>”&gt;</w:t>
      </w:r>
    </w:p>
    <w:p w14:paraId="615946D1"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ab/>
      </w:r>
      <w:r w:rsidRPr="00330B62">
        <w:rPr>
          <w:rFonts w:ascii="Courier New" w:eastAsia="Batang" w:hAnsi="Courier New" w:cs="Times New Roman"/>
          <w:sz w:val="17"/>
          <w:szCs w:val="20"/>
          <w:lang w:val="fr-FR" w:eastAsia="en-US"/>
        </w:rPr>
        <w:t>{...}*</w:t>
      </w:r>
    </w:p>
    <w:p w14:paraId="38FEB976"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1F1DAF2C" w14:textId="77777777" w:rsidR="00F41554" w:rsidRPr="00330B62" w:rsidRDefault="00F41554" w:rsidP="009B2AE0">
      <w:pPr>
        <w:widowControl/>
        <w:kinsoku/>
        <w:spacing w:after="120"/>
        <w:ind w:left="567"/>
        <w:rPr>
          <w:rFonts w:ascii="Courier New" w:eastAsia="Batang" w:hAnsi="Courier New" w:cs="Times New Roman"/>
          <w:sz w:val="17"/>
          <w:szCs w:val="20"/>
          <w:lang w:val="fr-FR" w:eastAsia="en-US"/>
        </w:rPr>
      </w:pPr>
    </w:p>
    <w:p w14:paraId="50D5F384"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la partie des informations générales et la partie des données de séquences qui ne figurent pas dans cet exemple.</w:t>
      </w:r>
    </w:p>
    <w:p w14:paraId="3AEBE233"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82" w:name="_Toc54686681"/>
      <w:r w:rsidRPr="00330B62">
        <w:rPr>
          <w:rFonts w:cs="Times New Roman"/>
          <w:bCs w:val="0"/>
          <w:i/>
          <w:sz w:val="17"/>
          <w:szCs w:val="20"/>
          <w:u w:val="none"/>
          <w:lang w:val="fr-FR" w:eastAsia="en-US"/>
        </w:rPr>
        <w:t>Partie consacrée aux informations générales</w:t>
      </w:r>
      <w:bookmarkEnd w:id="82"/>
    </w:p>
    <w:p w14:paraId="065190CD" w14:textId="65790C32" w:rsidR="00F41554" w:rsidRPr="00330B62" w:rsidRDefault="00F41554" w:rsidP="009B2AE0">
      <w:pPr>
        <w:pStyle w:val="List0"/>
        <w:numPr>
          <w:ilvl w:val="0"/>
          <w:numId w:val="45"/>
        </w:numPr>
        <w:tabs>
          <w:tab w:val="left" w:pos="567"/>
        </w:tabs>
        <w:ind w:left="0" w:firstLine="0"/>
        <w:rPr>
          <w:lang w:val="fr-FR"/>
        </w:rPr>
      </w:pPr>
      <w:bookmarkStart w:id="83" w:name="_Ref371517519"/>
      <w:r w:rsidRPr="00330B62">
        <w:rPr>
          <w:szCs w:val="17"/>
          <w:lang w:val="fr-FR"/>
        </w:rPr>
        <w:t>Les éléments de la partie consacrée aux informations générales contiennent des informations sur la demande de brevet, comme indiqué ci</w:t>
      </w:r>
      <w:r w:rsidRPr="00330B62">
        <w:rPr>
          <w:szCs w:val="17"/>
          <w:lang w:val="fr-FR"/>
        </w:rPr>
        <w:noBreakHyphen/>
        <w:t>après :</w:t>
      </w:r>
      <w:bookmarkEnd w:id="83"/>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F41554" w:rsidRPr="00330B62" w14:paraId="03C8C2C4" w14:textId="77777777" w:rsidTr="00F41554">
        <w:trPr>
          <w:cantSplit/>
          <w:trHeight w:val="260"/>
          <w:tblHeader/>
        </w:trPr>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2CCCE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BCCDB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2D00F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w:t>
            </w:r>
          </w:p>
          <w:p w14:paraId="0A8AA42B"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Facultatif</w:t>
            </w:r>
          </w:p>
        </w:tc>
      </w:tr>
      <w:tr w:rsidR="00F41554" w:rsidRPr="006B53D4" w14:paraId="7B74AE5C" w14:textId="77777777" w:rsidTr="00F41554">
        <w:trPr>
          <w:cantSplit/>
        </w:trPr>
        <w:tc>
          <w:tcPr>
            <w:tcW w:w="3260" w:type="dxa"/>
            <w:tcBorders>
              <w:top w:val="single" w:sz="4" w:space="0" w:color="auto"/>
              <w:left w:val="single" w:sz="4" w:space="0" w:color="auto"/>
              <w:bottom w:val="nil"/>
              <w:right w:val="single" w:sz="4" w:space="0" w:color="auto"/>
            </w:tcBorders>
          </w:tcPr>
          <w:p w14:paraId="47E4951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ApplicationIdentification</w:t>
            </w:r>
          </w:p>
          <w:p w14:paraId="2737B266" w14:textId="77777777" w:rsidR="00F41554" w:rsidRPr="00330B62" w:rsidRDefault="00F41554" w:rsidP="009B2AE0">
            <w:pPr>
              <w:pStyle w:val="TableText"/>
              <w:widowControl/>
              <w:rPr>
                <w:sz w:val="17"/>
                <w:szCs w:val="17"/>
                <w:lang w:val="fr-FR"/>
              </w:rPr>
            </w:pPr>
          </w:p>
          <w:p w14:paraId="1EC3CB3F" w14:textId="77777777" w:rsidR="00F41554" w:rsidRPr="00330B62" w:rsidRDefault="00F41554" w:rsidP="009B2AE0">
            <w:pPr>
              <w:pStyle w:val="TableText"/>
              <w:widowControl/>
              <w:rPr>
                <w:sz w:val="17"/>
                <w:szCs w:val="17"/>
                <w:lang w:val="fr-FR"/>
              </w:rPr>
            </w:pPr>
          </w:p>
          <w:p w14:paraId="585901B5" w14:textId="77777777" w:rsidR="00F41554" w:rsidRPr="00330B62" w:rsidRDefault="00F41554" w:rsidP="009B2AE0">
            <w:pPr>
              <w:pStyle w:val="TableText"/>
              <w:widowControl/>
              <w:rPr>
                <w:sz w:val="17"/>
                <w:szCs w:val="17"/>
                <w:lang w:val="fr-FR"/>
              </w:rPr>
            </w:pPr>
          </w:p>
          <w:p w14:paraId="69A36414" w14:textId="77777777" w:rsidR="00F41554" w:rsidRPr="00330B62" w:rsidRDefault="00F41554" w:rsidP="009B2AE0">
            <w:pPr>
              <w:pStyle w:val="TableText"/>
              <w:widowControl/>
              <w:rPr>
                <w:sz w:val="17"/>
                <w:szCs w:val="17"/>
                <w:lang w:val="fr-FR"/>
              </w:rPr>
            </w:pPr>
          </w:p>
          <w:p w14:paraId="3C433F9D" w14:textId="77777777" w:rsidR="00F41554" w:rsidRPr="00330B62" w:rsidRDefault="00F41554" w:rsidP="009B2AE0">
            <w:pPr>
              <w:pStyle w:val="TableText"/>
              <w:widowControl/>
              <w:rPr>
                <w:sz w:val="17"/>
                <w:szCs w:val="17"/>
                <w:lang w:val="fr-FR"/>
              </w:rPr>
            </w:pPr>
          </w:p>
          <w:p w14:paraId="7AEC3689" w14:textId="77777777" w:rsidR="00F41554" w:rsidRPr="00330B62" w:rsidRDefault="00F41554" w:rsidP="009B2AE0">
            <w:pPr>
              <w:pStyle w:val="TableText"/>
              <w:widowControl/>
              <w:rPr>
                <w:sz w:val="17"/>
                <w:szCs w:val="17"/>
                <w:lang w:val="fr-FR"/>
              </w:rPr>
            </w:pPr>
          </w:p>
          <w:p w14:paraId="52F51111" w14:textId="77777777" w:rsidR="00F41554" w:rsidRPr="00330B62" w:rsidRDefault="00F41554" w:rsidP="009B2AE0">
            <w:pPr>
              <w:pStyle w:val="TableText"/>
              <w:widowControl/>
              <w:rPr>
                <w:lang w:val="fr-FR"/>
              </w:rPr>
            </w:pPr>
          </w:p>
          <w:p w14:paraId="1E9C9737" w14:textId="77777777" w:rsidR="00F41554" w:rsidRPr="00330B62" w:rsidRDefault="00F41554" w:rsidP="009B2AE0">
            <w:pPr>
              <w:pStyle w:val="List0"/>
              <w:tabs>
                <w:tab w:val="left" w:pos="567"/>
              </w:tabs>
              <w:spacing w:after="0"/>
              <w:rPr>
                <w:szCs w:val="17"/>
                <w:lang w:val="fr-FR"/>
              </w:rPr>
            </w:pPr>
            <w:r w:rsidRPr="00330B62">
              <w:rPr>
                <w:szCs w:val="17"/>
                <w:lang w:val="fr-FR"/>
              </w:rPr>
              <w:t xml:space="preserve">L’élément </w:t>
            </w:r>
            <w:r w:rsidRPr="00330B62">
              <w:rPr>
                <w:rFonts w:ascii="Courier New" w:hAnsi="Courier New"/>
                <w:lang w:val="fr-FR"/>
              </w:rPr>
              <w:t>ApplicationIdentification</w:t>
            </w:r>
            <w:r w:rsidRPr="00330B62">
              <w:rPr>
                <w:szCs w:val="17"/>
                <w:lang w:val="fr-FR"/>
              </w:rPr>
              <w:t xml:space="preserve"> est composé des éléments suivants :</w:t>
            </w:r>
          </w:p>
          <w:p w14:paraId="7861CAE1"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nil"/>
              <w:right w:val="single" w:sz="4" w:space="0" w:color="auto"/>
            </w:tcBorders>
          </w:tcPr>
          <w:p w14:paraId="5AB118E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pour laquelle le listage des séquences est soumis.</w:t>
            </w:r>
          </w:p>
          <w:p w14:paraId="5714C61B" w14:textId="77777777" w:rsidR="00F41554" w:rsidRPr="00330B62" w:rsidRDefault="00F41554" w:rsidP="009B2AE0">
            <w:pPr>
              <w:pStyle w:val="TableText"/>
              <w:widowControl/>
              <w:rPr>
                <w:sz w:val="17"/>
                <w:szCs w:val="17"/>
                <w:lang w:val="fr-FR"/>
              </w:rPr>
            </w:pPr>
          </w:p>
          <w:p w14:paraId="5300ED7F" w14:textId="77777777" w:rsidR="00F41554" w:rsidRPr="00330B62" w:rsidRDefault="00F41554" w:rsidP="009B2AE0">
            <w:pPr>
              <w:pStyle w:val="TableText"/>
              <w:widowControl/>
              <w:rPr>
                <w:sz w:val="17"/>
                <w:szCs w:val="17"/>
                <w:lang w:val="fr-FR"/>
              </w:rPr>
            </w:pPr>
          </w:p>
          <w:p w14:paraId="65A40C5B" w14:textId="77777777" w:rsidR="00F41554" w:rsidRPr="00330B62" w:rsidRDefault="00F41554" w:rsidP="009B2AE0">
            <w:pPr>
              <w:pStyle w:val="TableText"/>
              <w:widowControl/>
              <w:rPr>
                <w:sz w:val="17"/>
                <w:szCs w:val="17"/>
                <w:lang w:val="fr-FR"/>
              </w:rPr>
            </w:pPr>
          </w:p>
          <w:p w14:paraId="617AFC7D" w14:textId="77777777" w:rsidR="00F41554" w:rsidRPr="00330B62" w:rsidRDefault="00F41554" w:rsidP="009B2AE0">
            <w:pPr>
              <w:pStyle w:val="TableText"/>
              <w:widowControl/>
              <w:rPr>
                <w:sz w:val="17"/>
                <w:szCs w:val="17"/>
                <w:lang w:val="fr-FR"/>
              </w:rPr>
            </w:pPr>
          </w:p>
          <w:p w14:paraId="463523CC" w14:textId="77777777" w:rsidR="00F41554" w:rsidRPr="00330B62" w:rsidRDefault="00F41554" w:rsidP="009B2AE0">
            <w:pPr>
              <w:pStyle w:val="TableText"/>
              <w:widowControl/>
              <w:rPr>
                <w:sz w:val="17"/>
                <w:szCs w:val="17"/>
                <w:lang w:val="fr-FR"/>
              </w:rPr>
            </w:pPr>
          </w:p>
        </w:tc>
        <w:tc>
          <w:tcPr>
            <w:tcW w:w="1842" w:type="dxa"/>
            <w:tcBorders>
              <w:top w:val="single" w:sz="4" w:space="0" w:color="auto"/>
              <w:left w:val="single" w:sz="4" w:space="0" w:color="auto"/>
              <w:bottom w:val="nil"/>
              <w:right w:val="single" w:sz="4" w:space="0" w:color="auto"/>
            </w:tcBorders>
          </w:tcPr>
          <w:p w14:paraId="7FAB218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 numéro de demande.</w:t>
            </w:r>
          </w:p>
          <w:p w14:paraId="6331F868" w14:textId="77777777" w:rsidR="00F41554" w:rsidRPr="00330B62" w:rsidRDefault="00F41554" w:rsidP="009B2AE0">
            <w:pPr>
              <w:pStyle w:val="TableText"/>
              <w:widowControl/>
              <w:rPr>
                <w:color w:val="000000"/>
                <w:sz w:val="17"/>
                <w:szCs w:val="17"/>
                <w:lang w:val="fr-FR"/>
              </w:rPr>
            </w:pPr>
          </w:p>
          <w:p w14:paraId="0F1388D3" w14:textId="77777777" w:rsidR="00F41554" w:rsidRPr="00330B62" w:rsidRDefault="00F41554" w:rsidP="009B2AE0">
            <w:pPr>
              <w:pStyle w:val="TableText"/>
              <w:widowControl/>
              <w:rPr>
                <w:color w:val="000000"/>
                <w:sz w:val="17"/>
                <w:szCs w:val="17"/>
                <w:lang w:val="fr-FR"/>
              </w:rPr>
            </w:pPr>
          </w:p>
        </w:tc>
      </w:tr>
      <w:tr w:rsidR="00F41554" w:rsidRPr="00330B62" w14:paraId="1B800497" w14:textId="77777777" w:rsidTr="00F41554">
        <w:trPr>
          <w:cantSplit/>
        </w:trPr>
        <w:tc>
          <w:tcPr>
            <w:tcW w:w="3260" w:type="dxa"/>
            <w:tcBorders>
              <w:top w:val="nil"/>
              <w:left w:val="single" w:sz="4" w:space="0" w:color="auto"/>
              <w:bottom w:val="nil"/>
              <w:right w:val="single" w:sz="4" w:space="0" w:color="auto"/>
            </w:tcBorders>
          </w:tcPr>
          <w:p w14:paraId="465209F7"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IPOfficeCode</w:t>
            </w:r>
          </w:p>
          <w:p w14:paraId="54551D06"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60475648" w14:textId="77777777" w:rsidR="00F41554" w:rsidRPr="00330B62" w:rsidRDefault="00F41554" w:rsidP="009B2AE0">
            <w:pPr>
              <w:pStyle w:val="TableText"/>
              <w:widowControl/>
              <w:rPr>
                <w:sz w:val="17"/>
                <w:szCs w:val="17"/>
                <w:lang w:val="fr-FR"/>
              </w:rPr>
            </w:pPr>
            <w:r w:rsidRPr="00330B62">
              <w:rPr>
                <w:sz w:val="17"/>
                <w:szCs w:val="17"/>
                <w:lang w:val="fr-FR"/>
              </w:rPr>
              <w:t>Code ST.3 de l’office de dépôt</w:t>
            </w:r>
          </w:p>
          <w:p w14:paraId="2BC5DF9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611FC972"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330B62" w14:paraId="101DDF38" w14:textId="77777777" w:rsidTr="00F41554">
        <w:trPr>
          <w:cantSplit/>
        </w:trPr>
        <w:tc>
          <w:tcPr>
            <w:tcW w:w="3260" w:type="dxa"/>
            <w:tcBorders>
              <w:top w:val="nil"/>
              <w:left w:val="single" w:sz="4" w:space="0" w:color="auto"/>
              <w:bottom w:val="nil"/>
              <w:right w:val="single" w:sz="4" w:space="0" w:color="auto"/>
            </w:tcBorders>
          </w:tcPr>
          <w:p w14:paraId="193CD71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ApplicationNumberText</w:t>
            </w:r>
          </w:p>
          <w:p w14:paraId="4E147D13" w14:textId="77777777" w:rsidR="00F41554" w:rsidRPr="00330B62" w:rsidRDefault="00F41554" w:rsidP="009B2AE0">
            <w:pPr>
              <w:widowControl/>
              <w:ind w:left="720"/>
              <w:rPr>
                <w:rFonts w:ascii="Courier New" w:hAnsi="Courier New"/>
                <w:bCs/>
                <w:sz w:val="17"/>
                <w:szCs w:val="17"/>
                <w:lang w:val="fr-FR"/>
              </w:rPr>
            </w:pPr>
          </w:p>
          <w:p w14:paraId="030F1514" w14:textId="77777777" w:rsidR="00F41554" w:rsidRPr="00330B62" w:rsidRDefault="00F41554" w:rsidP="009B2AE0">
            <w:pPr>
              <w:widowControl/>
              <w:rPr>
                <w:sz w:val="17"/>
                <w:szCs w:val="17"/>
                <w:lang w:val="fr-FR"/>
              </w:rPr>
            </w:pPr>
          </w:p>
        </w:tc>
        <w:tc>
          <w:tcPr>
            <w:tcW w:w="2977" w:type="dxa"/>
            <w:tcBorders>
              <w:top w:val="nil"/>
              <w:left w:val="single" w:sz="4" w:space="0" w:color="auto"/>
              <w:bottom w:val="nil"/>
              <w:right w:val="single" w:sz="4" w:space="0" w:color="auto"/>
            </w:tcBorders>
          </w:tcPr>
          <w:p w14:paraId="74A84534" w14:textId="77777777" w:rsidR="00F41554" w:rsidRPr="00330B62" w:rsidRDefault="00F41554" w:rsidP="009B2AE0">
            <w:pPr>
              <w:pStyle w:val="TableText"/>
              <w:widowControl/>
              <w:rPr>
                <w:sz w:val="17"/>
                <w:szCs w:val="17"/>
                <w:lang w:val="fr-FR"/>
              </w:rPr>
            </w:pPr>
            <w:r w:rsidRPr="00330B62">
              <w:rPr>
                <w:sz w:val="17"/>
                <w:szCs w:val="17"/>
                <w:lang w:val="fr-FR"/>
              </w:rPr>
              <w:t>Identification de la demande fournie par l’office de dépôt (ex : PCT/IB2013/099999)</w:t>
            </w:r>
          </w:p>
          <w:p w14:paraId="7673CAC9" w14:textId="77777777" w:rsidR="00F41554" w:rsidRPr="00330B62" w:rsidRDefault="00F41554" w:rsidP="009B2AE0">
            <w:pPr>
              <w:pStyle w:val="TableText"/>
              <w:widowControl/>
              <w:rPr>
                <w:sz w:val="17"/>
                <w:szCs w:val="17"/>
                <w:lang w:val="fr-FR"/>
              </w:rPr>
            </w:pPr>
          </w:p>
        </w:tc>
        <w:tc>
          <w:tcPr>
            <w:tcW w:w="1842" w:type="dxa"/>
            <w:tcBorders>
              <w:top w:val="nil"/>
              <w:left w:val="single" w:sz="4" w:space="0" w:color="auto"/>
              <w:bottom w:val="nil"/>
              <w:right w:val="single" w:sz="4" w:space="0" w:color="auto"/>
            </w:tcBorders>
            <w:hideMark/>
          </w:tcPr>
          <w:p w14:paraId="53376B58"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w:t>
            </w:r>
          </w:p>
        </w:tc>
      </w:tr>
      <w:tr w:rsidR="00F41554" w:rsidRPr="006B53D4" w14:paraId="6914C08F" w14:textId="77777777" w:rsidTr="00F41554">
        <w:trPr>
          <w:cantSplit/>
        </w:trPr>
        <w:tc>
          <w:tcPr>
            <w:tcW w:w="3260" w:type="dxa"/>
            <w:tcBorders>
              <w:top w:val="nil"/>
              <w:left w:val="single" w:sz="4" w:space="0" w:color="auto"/>
              <w:bottom w:val="single" w:sz="4" w:space="0" w:color="auto"/>
              <w:right w:val="single" w:sz="4" w:space="0" w:color="auto"/>
            </w:tcBorders>
          </w:tcPr>
          <w:p w14:paraId="65092F6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FilingDate</w:t>
            </w:r>
          </w:p>
          <w:p w14:paraId="2C6D3866" w14:textId="77777777" w:rsidR="00F41554" w:rsidRPr="00330B62" w:rsidRDefault="00F41554" w:rsidP="009B2AE0">
            <w:pPr>
              <w:widowControl/>
              <w:ind w:left="720"/>
              <w:rPr>
                <w:rFonts w:ascii="Courier New" w:hAnsi="Courier New"/>
                <w:bCs/>
                <w:sz w:val="17"/>
                <w:szCs w:val="17"/>
                <w:lang w:val="fr-FR"/>
              </w:rPr>
            </w:pPr>
          </w:p>
          <w:p w14:paraId="751965B0" w14:textId="77777777" w:rsidR="00F41554" w:rsidRPr="00330B62" w:rsidRDefault="00F41554" w:rsidP="009B2AE0">
            <w:pPr>
              <w:pStyle w:val="TableText"/>
              <w:widowControl/>
              <w:rPr>
                <w:sz w:val="17"/>
                <w:szCs w:val="17"/>
                <w:lang w:val="fr-FR"/>
              </w:rPr>
            </w:pPr>
          </w:p>
        </w:tc>
        <w:tc>
          <w:tcPr>
            <w:tcW w:w="2977" w:type="dxa"/>
            <w:tcBorders>
              <w:top w:val="nil"/>
              <w:left w:val="single" w:sz="4" w:space="0" w:color="auto"/>
              <w:bottom w:val="single" w:sz="4" w:space="0" w:color="auto"/>
              <w:right w:val="single" w:sz="4" w:space="0" w:color="auto"/>
            </w:tcBorders>
            <w:hideMark/>
          </w:tcPr>
          <w:p w14:paraId="6A5EF976" w14:textId="77777777" w:rsidR="00F41554" w:rsidRPr="00330B62" w:rsidRDefault="00F41554" w:rsidP="009B2AE0">
            <w:pPr>
              <w:pStyle w:val="TableText"/>
              <w:widowControl/>
              <w:rPr>
                <w:sz w:val="17"/>
                <w:szCs w:val="17"/>
                <w:lang w:val="fr-FR"/>
              </w:rPr>
            </w:pPr>
            <w:r w:rsidRPr="00330B62">
              <w:rPr>
                <w:sz w:val="17"/>
                <w:szCs w:val="17"/>
                <w:lang w:val="fr-FR"/>
              </w:rPr>
              <w:t>Date de dépôt de la demande de brevet pour laquelle le listage des séquences est remis (au format ST.2 “SSAA</w:t>
            </w:r>
            <w:r w:rsidRPr="00330B62">
              <w:rPr>
                <w:sz w:val="17"/>
                <w:szCs w:val="17"/>
                <w:lang w:val="fr-FR"/>
              </w:rPr>
              <w:noBreakHyphen/>
              <w:t>MM</w:t>
            </w:r>
            <w:r w:rsidRPr="00330B62">
              <w:rPr>
                <w:sz w:val="17"/>
                <w:szCs w:val="17"/>
                <w:lang w:val="fr-FR"/>
              </w:rPr>
              <w:noBreakHyphen/>
              <w:t>JJ”, en désignant l’année civile sur 4 chiffres, le mois civil sur 2 chiffres et le jour du mois civil sur 2 chiffres, p. ex. 2015</w:t>
            </w:r>
            <w:r w:rsidRPr="00330B62">
              <w:rPr>
                <w:sz w:val="17"/>
                <w:szCs w:val="17"/>
                <w:lang w:val="fr-FR"/>
              </w:rPr>
              <w:noBreakHyphen/>
              <w:t>01</w:t>
            </w:r>
            <w:r w:rsidRPr="00330B62">
              <w:rPr>
                <w:sz w:val="17"/>
                <w:szCs w:val="17"/>
                <w:lang w:val="fr-FR"/>
              </w:rPr>
              <w:noBreakHyphen/>
              <w:t>31)</w:t>
            </w:r>
          </w:p>
        </w:tc>
        <w:tc>
          <w:tcPr>
            <w:tcW w:w="1842" w:type="dxa"/>
            <w:tcBorders>
              <w:top w:val="nil"/>
              <w:left w:val="single" w:sz="4" w:space="0" w:color="auto"/>
              <w:bottom w:val="single" w:sz="4" w:space="0" w:color="auto"/>
              <w:right w:val="single" w:sz="4" w:space="0" w:color="auto"/>
            </w:tcBorders>
            <w:hideMark/>
          </w:tcPr>
          <w:p w14:paraId="58950CB1"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après l’attribution d’une date de dépôt.</w:t>
            </w:r>
          </w:p>
        </w:tc>
      </w:tr>
      <w:tr w:rsidR="00F41554" w:rsidRPr="006B53D4" w14:paraId="3F8606DC" w14:textId="77777777" w:rsidTr="00F41554">
        <w:trPr>
          <w:cantSplit/>
          <w:trHeight w:val="320"/>
        </w:trPr>
        <w:tc>
          <w:tcPr>
            <w:tcW w:w="3260" w:type="dxa"/>
            <w:tcBorders>
              <w:top w:val="single" w:sz="4" w:space="0" w:color="auto"/>
              <w:left w:val="single" w:sz="4" w:space="0" w:color="auto"/>
              <w:bottom w:val="single" w:sz="4" w:space="0" w:color="auto"/>
              <w:right w:val="single" w:sz="4" w:space="0" w:color="auto"/>
            </w:tcBorders>
            <w:hideMark/>
          </w:tcPr>
          <w:p w14:paraId="5C2C1B1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ApplicantFileReference</w:t>
            </w:r>
          </w:p>
        </w:tc>
        <w:tc>
          <w:tcPr>
            <w:tcW w:w="2977" w:type="dxa"/>
            <w:tcBorders>
              <w:top w:val="single" w:sz="4" w:space="0" w:color="auto"/>
              <w:left w:val="single" w:sz="4" w:space="0" w:color="auto"/>
              <w:bottom w:val="single" w:sz="4" w:space="0" w:color="auto"/>
              <w:right w:val="single" w:sz="4" w:space="0" w:color="auto"/>
            </w:tcBorders>
            <w:hideMark/>
          </w:tcPr>
          <w:p w14:paraId="231940B1" w14:textId="77777777" w:rsidR="00F41554" w:rsidRPr="00330B62" w:rsidRDefault="00F41554" w:rsidP="009B2AE0">
            <w:pPr>
              <w:pStyle w:val="TableText"/>
              <w:widowControl/>
              <w:rPr>
                <w:sz w:val="17"/>
                <w:szCs w:val="17"/>
                <w:lang w:val="fr-FR"/>
              </w:rPr>
            </w:pPr>
            <w:r w:rsidRPr="00330B62">
              <w:rPr>
                <w:sz w:val="17"/>
                <w:szCs w:val="17"/>
                <w:lang w:val="fr-FR"/>
              </w:rPr>
              <w:t>Identificateur unique attribué par le demandeur pour désigner une demande particulière, composé de caractères définis au paragraphe 40 b).</w:t>
            </w:r>
          </w:p>
        </w:tc>
        <w:tc>
          <w:tcPr>
            <w:tcW w:w="1842" w:type="dxa"/>
            <w:tcBorders>
              <w:top w:val="single" w:sz="4" w:space="0" w:color="auto"/>
              <w:left w:val="single" w:sz="4" w:space="0" w:color="auto"/>
              <w:bottom w:val="single" w:sz="4" w:space="0" w:color="auto"/>
              <w:right w:val="single" w:sz="4" w:space="0" w:color="auto"/>
            </w:tcBorders>
            <w:hideMark/>
          </w:tcPr>
          <w:p w14:paraId="1AD38445"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lorsqu’un listage des séquences est remis à un moment quelconque avant l’attribution du numéro de demande;  facultatif dans les autres cas.</w:t>
            </w:r>
          </w:p>
        </w:tc>
      </w:tr>
      <w:tr w:rsidR="00F41554" w:rsidRPr="006B53D4" w14:paraId="11D0BE6B" w14:textId="77777777" w:rsidTr="00F41554">
        <w:trPr>
          <w:cantSplit/>
          <w:trHeight w:val="590"/>
        </w:trPr>
        <w:tc>
          <w:tcPr>
            <w:tcW w:w="3260" w:type="dxa"/>
            <w:tcBorders>
              <w:top w:val="single" w:sz="4" w:space="0" w:color="auto"/>
              <w:left w:val="single" w:sz="4" w:space="0" w:color="auto"/>
              <w:bottom w:val="single" w:sz="4" w:space="0" w:color="auto"/>
              <w:right w:val="single" w:sz="4" w:space="0" w:color="auto"/>
            </w:tcBorders>
          </w:tcPr>
          <w:p w14:paraId="13C1FDD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EarliestPriorityApplicationIdentification</w:t>
            </w:r>
          </w:p>
          <w:p w14:paraId="1432F0E1" w14:textId="77777777" w:rsidR="00F41554" w:rsidRPr="00330B62" w:rsidRDefault="00F41554" w:rsidP="009B2AE0">
            <w:pPr>
              <w:widowControl/>
              <w:rPr>
                <w:rFonts w:ascii="Courier New" w:hAnsi="Courier New"/>
                <w:sz w:val="17"/>
                <w:lang w:val="fr-FR"/>
              </w:rPr>
            </w:pPr>
          </w:p>
          <w:p w14:paraId="014F92D4" w14:textId="77777777" w:rsidR="00F41554" w:rsidRPr="00330B62" w:rsidRDefault="00F41554" w:rsidP="009B2AE0">
            <w:pPr>
              <w:widowControl/>
              <w:rPr>
                <w:rFonts w:ascii="Courier New" w:hAnsi="Courier New"/>
                <w:sz w:val="17"/>
                <w:lang w:val="fr-FR"/>
              </w:rPr>
            </w:pPr>
          </w:p>
          <w:p w14:paraId="64C06D23" w14:textId="77777777" w:rsidR="00F41554" w:rsidRPr="00330B62" w:rsidRDefault="00F41554" w:rsidP="009B2AE0">
            <w:pPr>
              <w:widowControl/>
              <w:rPr>
                <w:rFonts w:ascii="Courier New" w:hAnsi="Courier New"/>
                <w:sz w:val="17"/>
                <w:lang w:val="fr-FR"/>
              </w:rPr>
            </w:pPr>
          </w:p>
          <w:p w14:paraId="4527B24E" w14:textId="77777777" w:rsidR="00F41554" w:rsidRPr="00330B62" w:rsidRDefault="00F41554" w:rsidP="009B2AE0">
            <w:pPr>
              <w:widowControl/>
              <w:rPr>
                <w:rFonts w:ascii="Courier New" w:hAnsi="Courier New"/>
                <w:sz w:val="17"/>
                <w:lang w:val="fr-FR"/>
              </w:rPr>
            </w:pPr>
          </w:p>
          <w:p w14:paraId="1EF0306E" w14:textId="77777777" w:rsidR="00F41554" w:rsidRPr="00330B62" w:rsidRDefault="00F41554" w:rsidP="009B2AE0">
            <w:pPr>
              <w:widowControl/>
              <w:rPr>
                <w:sz w:val="17"/>
                <w:szCs w:val="17"/>
                <w:lang w:val="fr-FR"/>
              </w:rPr>
            </w:pPr>
          </w:p>
        </w:tc>
        <w:tc>
          <w:tcPr>
            <w:tcW w:w="2977" w:type="dxa"/>
            <w:tcBorders>
              <w:top w:val="single" w:sz="4" w:space="0" w:color="auto"/>
              <w:left w:val="single" w:sz="4" w:space="0" w:color="auto"/>
              <w:bottom w:val="single" w:sz="4" w:space="0" w:color="auto"/>
              <w:right w:val="single" w:sz="4" w:space="0" w:color="auto"/>
            </w:tcBorders>
            <w:hideMark/>
          </w:tcPr>
          <w:p w14:paraId="7F7EBA7B" w14:textId="6545AD7D" w:rsidR="00F41554" w:rsidRPr="00330B62" w:rsidRDefault="00F41554" w:rsidP="009B2AE0">
            <w:pPr>
              <w:pStyle w:val="List0"/>
              <w:tabs>
                <w:tab w:val="left" w:pos="567"/>
              </w:tabs>
              <w:spacing w:after="0"/>
              <w:rPr>
                <w:szCs w:val="17"/>
                <w:lang w:val="fr-FR"/>
              </w:rPr>
            </w:pPr>
            <w:r w:rsidRPr="00330B62">
              <w:rPr>
                <w:szCs w:val="17"/>
                <w:lang w:val="fr-FR"/>
              </w:rPr>
              <w:t xml:space="preserve">Identification de la </w:t>
            </w:r>
            <w:r w:rsidRPr="00C64067">
              <w:rPr>
                <w:strike/>
                <w:color w:val="FFFFFF"/>
                <w:szCs w:val="17"/>
                <w:shd w:val="clear" w:color="auto" w:fill="800080"/>
                <w:lang w:val="fr-FR"/>
              </w:rPr>
              <w:t xml:space="preserve">première </w:t>
            </w:r>
            <w:r w:rsidRPr="00330B62">
              <w:rPr>
                <w:szCs w:val="17"/>
                <w:lang w:val="fr-FR"/>
              </w:rPr>
              <w:t xml:space="preserve">revendication de priorité </w:t>
            </w:r>
            <w:r w:rsidR="00320A46" w:rsidRPr="00C64067">
              <w:rPr>
                <w:color w:val="000000"/>
                <w:szCs w:val="17"/>
                <w:u w:val="single"/>
                <w:shd w:val="clear" w:color="auto" w:fill="FFFF00"/>
                <w:lang w:val="fr-FR"/>
              </w:rPr>
              <w:t xml:space="preserve">la plus ancienne </w:t>
            </w:r>
            <w:r w:rsidRPr="00C64067">
              <w:rPr>
                <w:strike/>
                <w:color w:val="FFFFFF"/>
                <w:szCs w:val="17"/>
                <w:shd w:val="clear" w:color="auto" w:fill="800080"/>
                <w:lang w:val="fr-FR"/>
              </w:rPr>
              <w:t xml:space="preserve">dans la demande </w:t>
            </w:r>
            <w:r w:rsidRPr="00330B62">
              <w:rPr>
                <w:szCs w:val="17"/>
                <w:lang w:val="fr-FR"/>
              </w:rPr>
              <w:t xml:space="preserve">(contient également les éléments </w:t>
            </w:r>
            <w:r w:rsidRPr="00330B62">
              <w:rPr>
                <w:rFonts w:ascii="Courier New" w:hAnsi="Courier New"/>
                <w:lang w:val="fr-FR"/>
              </w:rPr>
              <w:t>IPOfficeCode, ApplicationNumberText</w:t>
            </w:r>
            <w:r w:rsidRPr="00330B62">
              <w:rPr>
                <w:szCs w:val="17"/>
                <w:lang w:val="fr-FR"/>
              </w:rPr>
              <w:t xml:space="preserve"> et </w:t>
            </w:r>
            <w:r w:rsidRPr="00330B62">
              <w:rPr>
                <w:rFonts w:ascii="Courier New" w:hAnsi="Courier New"/>
                <w:lang w:val="fr-FR"/>
              </w:rPr>
              <w:t>FilingDate</w:t>
            </w:r>
            <w:r w:rsidRPr="00330B62">
              <w:rPr>
                <w:szCs w:val="17"/>
                <w:lang w:val="fr-FR"/>
              </w:rPr>
              <w:t xml:space="preserve">, voir </w:t>
            </w:r>
            <w:r w:rsidRPr="00330B62">
              <w:rPr>
                <w:rFonts w:ascii="Courier New" w:hAnsi="Courier New"/>
                <w:lang w:val="fr-FR"/>
              </w:rPr>
              <w:t>ApplicationIdentification</w:t>
            </w:r>
            <w:r w:rsidRPr="00330B62">
              <w:rPr>
                <w:szCs w:val="17"/>
                <w:lang w:val="fr-FR"/>
              </w:rPr>
              <w:t xml:space="preserve"> ci</w:t>
            </w:r>
            <w:r w:rsidRPr="00330B62">
              <w:rPr>
                <w:szCs w:val="17"/>
                <w:lang w:val="fr-FR"/>
              </w:rPr>
              <w:noBreakHyphen/>
              <w:t>dessus)</w:t>
            </w:r>
          </w:p>
        </w:tc>
        <w:tc>
          <w:tcPr>
            <w:tcW w:w="1842" w:type="dxa"/>
            <w:tcBorders>
              <w:top w:val="single" w:sz="4" w:space="0" w:color="auto"/>
              <w:left w:val="single" w:sz="4" w:space="0" w:color="auto"/>
              <w:bottom w:val="single" w:sz="4" w:space="0" w:color="auto"/>
              <w:right w:val="single" w:sz="4" w:space="0" w:color="auto"/>
            </w:tcBorders>
            <w:hideMark/>
          </w:tcPr>
          <w:p w14:paraId="3BC50EAC"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si une priorité est revendiquée.</w:t>
            </w:r>
          </w:p>
        </w:tc>
      </w:tr>
      <w:tr w:rsidR="00F41554" w:rsidRPr="00330B62" w14:paraId="2CCF6950"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1025D1DC"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lastRenderedPageBreak/>
              <w:t>ApplicantName</w:t>
            </w:r>
          </w:p>
        </w:tc>
        <w:tc>
          <w:tcPr>
            <w:tcW w:w="2977" w:type="dxa"/>
            <w:tcBorders>
              <w:top w:val="single" w:sz="4" w:space="0" w:color="auto"/>
              <w:left w:val="single" w:sz="4" w:space="0" w:color="auto"/>
              <w:bottom w:val="single" w:sz="4" w:space="0" w:color="auto"/>
              <w:right w:val="single" w:sz="4" w:space="0" w:color="auto"/>
            </w:tcBorders>
            <w:hideMark/>
          </w:tcPr>
          <w:p w14:paraId="15F0A73C"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déposant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  </w:t>
            </w:r>
          </w:p>
        </w:tc>
        <w:tc>
          <w:tcPr>
            <w:tcW w:w="1842" w:type="dxa"/>
            <w:tcBorders>
              <w:top w:val="single" w:sz="4" w:space="0" w:color="auto"/>
              <w:left w:val="single" w:sz="4" w:space="0" w:color="auto"/>
              <w:bottom w:val="single" w:sz="4" w:space="0" w:color="auto"/>
              <w:right w:val="single" w:sz="4" w:space="0" w:color="auto"/>
            </w:tcBorders>
            <w:hideMark/>
          </w:tcPr>
          <w:p w14:paraId="4C4C791F"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r w:rsidR="00F41554" w:rsidRPr="006B53D4" w14:paraId="7CD3E68B"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2C07EDB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ApplicantNameLatin</w:t>
            </w:r>
          </w:p>
        </w:tc>
        <w:tc>
          <w:tcPr>
            <w:tcW w:w="2977" w:type="dxa"/>
            <w:tcBorders>
              <w:top w:val="single" w:sz="4" w:space="0" w:color="auto"/>
              <w:left w:val="single" w:sz="4" w:space="0" w:color="auto"/>
              <w:bottom w:val="single" w:sz="4" w:space="0" w:color="auto"/>
              <w:right w:val="single" w:sz="4" w:space="0" w:color="auto"/>
            </w:tcBorders>
            <w:hideMark/>
          </w:tcPr>
          <w:p w14:paraId="47385708"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ApplicantName</w:t>
            </w:r>
            <w:r w:rsidRPr="00330B62">
              <w:rPr>
                <w:sz w:val="17"/>
                <w:szCs w:val="17"/>
                <w:lang w:val="fr-FR"/>
              </w:rPr>
              <w:t xml:space="preserve"> comporte des caractères différents de ceux définis au paragraphe 40 b), une traduction ou une translittération du nom du premier déposant mentionné doit être fournie et doit aussi se composer de caractères définis au paragraphe 40 b).</w:t>
            </w:r>
          </w:p>
        </w:tc>
        <w:tc>
          <w:tcPr>
            <w:tcW w:w="1842" w:type="dxa"/>
            <w:tcBorders>
              <w:top w:val="single" w:sz="4" w:space="0" w:color="auto"/>
              <w:left w:val="single" w:sz="4" w:space="0" w:color="auto"/>
              <w:bottom w:val="single" w:sz="4" w:space="0" w:color="auto"/>
              <w:right w:val="single" w:sz="4" w:space="0" w:color="auto"/>
            </w:tcBorders>
          </w:tcPr>
          <w:p w14:paraId="576FB2E9"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 xml:space="preserve">Obligatoire si l’élément </w:t>
            </w:r>
            <w:r w:rsidRPr="00330B62">
              <w:rPr>
                <w:rFonts w:ascii="Courier New" w:hAnsi="Courier New"/>
                <w:sz w:val="17"/>
                <w:lang w:val="fr-FR"/>
              </w:rPr>
              <w:t>ApplicantName</w:t>
            </w:r>
            <w:r w:rsidRPr="00330B62">
              <w:rPr>
                <w:color w:val="000000"/>
                <w:sz w:val="17"/>
                <w:szCs w:val="17"/>
                <w:lang w:val="fr-FR"/>
              </w:rPr>
              <w:t xml:space="preserve"> contient des caractères non latins.</w:t>
            </w:r>
          </w:p>
          <w:p w14:paraId="732F68C9" w14:textId="77777777" w:rsidR="00F41554" w:rsidRPr="00330B62" w:rsidRDefault="00F41554" w:rsidP="009B2AE0">
            <w:pPr>
              <w:pStyle w:val="TableText"/>
              <w:widowControl/>
              <w:rPr>
                <w:color w:val="000000"/>
                <w:sz w:val="17"/>
                <w:szCs w:val="17"/>
                <w:lang w:val="fr-FR"/>
              </w:rPr>
            </w:pPr>
          </w:p>
        </w:tc>
      </w:tr>
      <w:tr w:rsidR="00F41554" w:rsidRPr="00330B62" w14:paraId="60337B35"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84068B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w:t>
            </w:r>
          </w:p>
        </w:tc>
        <w:tc>
          <w:tcPr>
            <w:tcW w:w="2977" w:type="dxa"/>
            <w:tcBorders>
              <w:top w:val="single" w:sz="4" w:space="0" w:color="auto"/>
              <w:left w:val="single" w:sz="4" w:space="0" w:color="auto"/>
              <w:bottom w:val="single" w:sz="4" w:space="0" w:color="auto"/>
              <w:right w:val="single" w:sz="4" w:space="0" w:color="auto"/>
            </w:tcBorders>
            <w:hideMark/>
          </w:tcPr>
          <w:p w14:paraId="09FD346F" w14:textId="77777777" w:rsidR="00F41554" w:rsidRPr="00330B62" w:rsidRDefault="00F41554" w:rsidP="009B2AE0">
            <w:pPr>
              <w:pStyle w:val="TableText"/>
              <w:widowControl/>
              <w:rPr>
                <w:sz w:val="17"/>
                <w:szCs w:val="17"/>
                <w:lang w:val="fr-FR"/>
              </w:rPr>
            </w:pPr>
            <w:r w:rsidRPr="00330B62">
              <w:rPr>
                <w:sz w:val="17"/>
                <w:szCs w:val="17"/>
                <w:lang w:val="fr-FR"/>
              </w:rPr>
              <w:t xml:space="preserve">Nom du premier inventeur mentionné, composé de caractères définis au paragraphe 40 a).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conformément au paragraphe 47.</w:t>
            </w:r>
          </w:p>
        </w:tc>
        <w:tc>
          <w:tcPr>
            <w:tcW w:w="1842" w:type="dxa"/>
            <w:tcBorders>
              <w:top w:val="single" w:sz="4" w:space="0" w:color="auto"/>
              <w:left w:val="single" w:sz="4" w:space="0" w:color="auto"/>
              <w:bottom w:val="single" w:sz="4" w:space="0" w:color="auto"/>
              <w:right w:val="single" w:sz="4" w:space="0" w:color="auto"/>
            </w:tcBorders>
            <w:hideMark/>
          </w:tcPr>
          <w:p w14:paraId="51D1298A"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3A284D18"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320A858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InventorNameLatin</w:t>
            </w:r>
          </w:p>
        </w:tc>
        <w:tc>
          <w:tcPr>
            <w:tcW w:w="2977" w:type="dxa"/>
            <w:tcBorders>
              <w:top w:val="single" w:sz="4" w:space="0" w:color="auto"/>
              <w:left w:val="single" w:sz="4" w:space="0" w:color="auto"/>
              <w:bottom w:val="single" w:sz="4" w:space="0" w:color="auto"/>
              <w:right w:val="single" w:sz="4" w:space="0" w:color="auto"/>
            </w:tcBorders>
            <w:hideMark/>
          </w:tcPr>
          <w:p w14:paraId="58B2889A" w14:textId="77777777" w:rsidR="00F41554" w:rsidRPr="00330B62" w:rsidRDefault="00F41554" w:rsidP="009B2AE0">
            <w:pPr>
              <w:pStyle w:val="TableText"/>
              <w:widowControl/>
              <w:rPr>
                <w:sz w:val="17"/>
                <w:szCs w:val="17"/>
                <w:lang w:val="fr-FR"/>
              </w:rPr>
            </w:pPr>
            <w:r w:rsidRPr="00330B62">
              <w:rPr>
                <w:sz w:val="17"/>
                <w:szCs w:val="17"/>
                <w:lang w:val="fr-FR"/>
              </w:rPr>
              <w:t xml:space="preserve">Si l’élément </w:t>
            </w:r>
            <w:r w:rsidRPr="00330B62">
              <w:rPr>
                <w:rFonts w:ascii="Courier New" w:hAnsi="Courier New"/>
                <w:sz w:val="17"/>
                <w:lang w:val="fr-FR"/>
              </w:rPr>
              <w:t>InventorName</w:t>
            </w:r>
            <w:r w:rsidRPr="00330B62">
              <w:rPr>
                <w:sz w:val="17"/>
                <w:szCs w:val="17"/>
                <w:lang w:val="fr-FR"/>
              </w:rPr>
              <w:t xml:space="preserve"> comporte des caractères différents de ceux définis au paragraphe 40 b), une traduction ou une translittération du nom du premier inventeur mentionné doit être fournie et doit aussi se composer de caractères définis au paragraphe 40 b).  </w:t>
            </w:r>
          </w:p>
        </w:tc>
        <w:tc>
          <w:tcPr>
            <w:tcW w:w="1842" w:type="dxa"/>
            <w:tcBorders>
              <w:top w:val="single" w:sz="4" w:space="0" w:color="auto"/>
              <w:left w:val="single" w:sz="4" w:space="0" w:color="auto"/>
              <w:bottom w:val="single" w:sz="4" w:space="0" w:color="auto"/>
              <w:right w:val="single" w:sz="4" w:space="0" w:color="auto"/>
            </w:tcBorders>
            <w:hideMark/>
          </w:tcPr>
          <w:p w14:paraId="542F6AFD"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Facultatif</w:t>
            </w:r>
          </w:p>
        </w:tc>
      </w:tr>
      <w:tr w:rsidR="00F41554" w:rsidRPr="00330B62" w14:paraId="27832496" w14:textId="77777777" w:rsidTr="00F41554">
        <w:trPr>
          <w:cantSplit/>
          <w:trHeight w:val="300"/>
        </w:trPr>
        <w:tc>
          <w:tcPr>
            <w:tcW w:w="3260" w:type="dxa"/>
            <w:tcBorders>
              <w:top w:val="single" w:sz="4" w:space="0" w:color="auto"/>
              <w:left w:val="single" w:sz="4" w:space="0" w:color="auto"/>
              <w:bottom w:val="single" w:sz="4" w:space="0" w:color="auto"/>
              <w:right w:val="single" w:sz="4" w:space="0" w:color="auto"/>
            </w:tcBorders>
            <w:hideMark/>
          </w:tcPr>
          <w:p w14:paraId="37225BC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InventionTitle</w:t>
            </w:r>
          </w:p>
        </w:tc>
        <w:tc>
          <w:tcPr>
            <w:tcW w:w="2977" w:type="dxa"/>
            <w:tcBorders>
              <w:top w:val="single" w:sz="4" w:space="0" w:color="auto"/>
              <w:left w:val="single" w:sz="4" w:space="0" w:color="auto"/>
              <w:bottom w:val="single" w:sz="4" w:space="0" w:color="auto"/>
              <w:right w:val="single" w:sz="4" w:space="0" w:color="auto"/>
            </w:tcBorders>
            <w:hideMark/>
          </w:tcPr>
          <w:p w14:paraId="3C2699E9" w14:textId="77777777" w:rsidR="00F41554" w:rsidRPr="00330B62" w:rsidRDefault="00F41554" w:rsidP="009B2AE0">
            <w:pPr>
              <w:pStyle w:val="TableText"/>
              <w:widowControl/>
              <w:rPr>
                <w:sz w:val="17"/>
                <w:szCs w:val="17"/>
                <w:lang w:val="fr-FR"/>
              </w:rPr>
            </w:pPr>
            <w:r w:rsidRPr="00330B62">
              <w:rPr>
                <w:sz w:val="17"/>
                <w:szCs w:val="17"/>
                <w:lang w:val="fr-FR"/>
              </w:rPr>
              <w:t xml:space="preserve">Titre de l’invention, composé de caractères définis au paragraphe 40 a) dans la langue de dépôt.  Une traduction du titre de l’invention dans d’autres langues peut être fournie;  elle doit alors se composer de caractères définis au paragraphe 40 a) et apparaître sous des éléments </w:t>
            </w:r>
            <w:r w:rsidRPr="00330B62">
              <w:rPr>
                <w:rFonts w:ascii="Courier New" w:hAnsi="Courier New"/>
                <w:sz w:val="17"/>
                <w:lang w:val="fr-FR"/>
              </w:rPr>
              <w:t>InventionTitle</w:t>
            </w:r>
            <w:r w:rsidRPr="00330B62">
              <w:rPr>
                <w:sz w:val="17"/>
                <w:szCs w:val="17"/>
                <w:lang w:val="fr-FR"/>
              </w:rPr>
              <w:t xml:space="preserve"> supplémentaires.  Cet élément comporte l’attribut obligatoire </w:t>
            </w:r>
            <w:r w:rsidRPr="00330B62">
              <w:rPr>
                <w:rFonts w:ascii="Courier New" w:eastAsia="Times New Roman" w:hAnsi="Courier New" w:cs="Times New Roman"/>
                <w:sz w:val="17"/>
                <w:lang w:val="fr-FR" w:eastAsia="en-US"/>
              </w:rPr>
              <w:t>languageCode</w:t>
            </w:r>
            <w:r w:rsidRPr="00330B62">
              <w:rPr>
                <w:sz w:val="17"/>
                <w:szCs w:val="17"/>
                <w:lang w:val="fr-FR"/>
              </w:rPr>
              <w:t xml:space="preserve"> défini au paragraphe 48.</w:t>
            </w:r>
          </w:p>
          <w:p w14:paraId="2FEB4C39"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Le titre de l’invention doit comporter de préférence deux à sept mots.</w:t>
            </w:r>
          </w:p>
        </w:tc>
        <w:tc>
          <w:tcPr>
            <w:tcW w:w="1842" w:type="dxa"/>
            <w:tcBorders>
              <w:top w:val="single" w:sz="4" w:space="0" w:color="auto"/>
              <w:left w:val="single" w:sz="4" w:space="0" w:color="auto"/>
              <w:bottom w:val="single" w:sz="4" w:space="0" w:color="auto"/>
              <w:right w:val="single" w:sz="4" w:space="0" w:color="auto"/>
            </w:tcBorders>
            <w:hideMark/>
          </w:tcPr>
          <w:p w14:paraId="70D7F29B"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 dans la langue de dépôt.  Facultatif dans d’autres langues.</w:t>
            </w:r>
          </w:p>
        </w:tc>
      </w:tr>
      <w:tr w:rsidR="00F41554" w:rsidRPr="00330B62" w14:paraId="469C69C2" w14:textId="77777777" w:rsidTr="00F41554">
        <w:trPr>
          <w:cantSplit/>
        </w:trPr>
        <w:tc>
          <w:tcPr>
            <w:tcW w:w="3260" w:type="dxa"/>
            <w:tcBorders>
              <w:top w:val="single" w:sz="4" w:space="0" w:color="auto"/>
              <w:left w:val="single" w:sz="4" w:space="0" w:color="auto"/>
              <w:bottom w:val="single" w:sz="4" w:space="0" w:color="auto"/>
              <w:right w:val="single" w:sz="4" w:space="0" w:color="auto"/>
            </w:tcBorders>
            <w:hideMark/>
          </w:tcPr>
          <w:p w14:paraId="6D1F672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SequenceTotalQuantity</w:t>
            </w:r>
          </w:p>
        </w:tc>
        <w:tc>
          <w:tcPr>
            <w:tcW w:w="2977" w:type="dxa"/>
            <w:tcBorders>
              <w:top w:val="single" w:sz="4" w:space="0" w:color="auto"/>
              <w:left w:val="single" w:sz="4" w:space="0" w:color="auto"/>
              <w:bottom w:val="single" w:sz="4" w:space="0" w:color="auto"/>
              <w:right w:val="single" w:sz="4" w:space="0" w:color="auto"/>
            </w:tcBorders>
            <w:hideMark/>
          </w:tcPr>
          <w:p w14:paraId="68C4589E" w14:textId="77777777" w:rsidR="00F41554" w:rsidRPr="00330B62" w:rsidRDefault="00F41554" w:rsidP="009B2AE0">
            <w:pPr>
              <w:pStyle w:val="TableText"/>
              <w:widowControl/>
              <w:rPr>
                <w:sz w:val="17"/>
                <w:szCs w:val="17"/>
                <w:lang w:val="fr-FR"/>
              </w:rPr>
            </w:pPr>
            <w:r w:rsidRPr="00330B62">
              <w:rPr>
                <w:sz w:val="17"/>
                <w:szCs w:val="17"/>
                <w:lang w:val="fr-FR"/>
              </w:rPr>
              <w:t>Nombre total de toutes les séquences apparaissant dans le listage, y compris les séquences délibérément omises (également appelées séquences vides) (voir le paragraphe 10).</w:t>
            </w:r>
          </w:p>
        </w:tc>
        <w:tc>
          <w:tcPr>
            <w:tcW w:w="1842" w:type="dxa"/>
            <w:tcBorders>
              <w:top w:val="single" w:sz="4" w:space="0" w:color="auto"/>
              <w:left w:val="single" w:sz="4" w:space="0" w:color="auto"/>
              <w:bottom w:val="single" w:sz="4" w:space="0" w:color="auto"/>
              <w:right w:val="single" w:sz="4" w:space="0" w:color="auto"/>
            </w:tcBorders>
            <w:hideMark/>
          </w:tcPr>
          <w:p w14:paraId="4F889A83" w14:textId="77777777" w:rsidR="00F41554" w:rsidRPr="00330B62" w:rsidRDefault="00F41554" w:rsidP="009B2AE0">
            <w:pPr>
              <w:pStyle w:val="TableText"/>
              <w:widowControl/>
              <w:rPr>
                <w:color w:val="000000"/>
                <w:sz w:val="17"/>
                <w:szCs w:val="17"/>
                <w:lang w:val="fr-FR"/>
              </w:rPr>
            </w:pPr>
            <w:r w:rsidRPr="00330B62">
              <w:rPr>
                <w:color w:val="000000"/>
                <w:sz w:val="17"/>
                <w:szCs w:val="17"/>
                <w:lang w:val="fr-FR"/>
              </w:rPr>
              <w:t>Obligatoire</w:t>
            </w:r>
          </w:p>
        </w:tc>
      </w:tr>
    </w:tbl>
    <w:p w14:paraId="79920CF7"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Les exemples ci</w:t>
      </w:r>
      <w:r w:rsidRPr="00330B62">
        <w:rPr>
          <w:szCs w:val="17"/>
          <w:lang w:val="fr-FR"/>
        </w:rPr>
        <w:noBreakHyphen/>
        <w:t>après illustrent la manière dont la partie du listage des séquences consacrée aux informations générales doit être présentée pour être conforme au paragraphe 45 ci</w:t>
      </w:r>
      <w:r w:rsidRPr="00330B62">
        <w:rPr>
          <w:szCs w:val="17"/>
          <w:lang w:val="fr-FR"/>
        </w:rPr>
        <w:noBreakHyphen/>
        <w:t>dessus :</w:t>
      </w:r>
    </w:p>
    <w:p w14:paraId="73086999"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1 : Listage des séquences déposé avant l’attribution du numéro d’identification et de la date de dépôt de la demande.</w:t>
      </w:r>
    </w:p>
    <w:p w14:paraId="24C7F4D1" w14:textId="11D68CD2"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Times New Roman"/>
          <w:color w:val="000000"/>
          <w:sz w:val="17"/>
          <w:szCs w:val="20"/>
          <w:u w:val="single"/>
          <w:shd w:val="clear" w:color="auto" w:fill="FFFF0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1.0</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 xml:space="preserve"> encoding</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Times New Roman"/>
          <w:color w:val="000000"/>
          <w:sz w:val="17"/>
          <w:szCs w:val="20"/>
          <w:u w:val="single"/>
          <w:shd w:val="clear" w:color="auto" w:fill="FFFF0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UTF-8</w:t>
      </w:r>
      <w:r w:rsidRPr="00C64067">
        <w:rPr>
          <w:rFonts w:ascii="Courier New" w:eastAsia="Batang" w:hAnsi="Courier New" w:cs="Times New Roman"/>
          <w:strike/>
          <w:color w:val="FFFFFF"/>
          <w:sz w:val="17"/>
          <w:szCs w:val="20"/>
          <w:shd w:val="clear" w:color="auto" w:fill="800080"/>
          <w:lang w:eastAsia="en-US"/>
        </w:rPr>
        <w:t>”?&gt;</w:t>
      </w:r>
      <w:r w:rsidR="001C17DD" w:rsidRPr="00C64067">
        <w:rPr>
          <w:rFonts w:ascii="Courier New" w:eastAsia="Batang" w:hAnsi="Courier New" w:cs="Courier New"/>
          <w:color w:val="000000"/>
          <w:sz w:val="17"/>
          <w:szCs w:val="20"/>
          <w:u w:val="single"/>
          <w:shd w:val="clear" w:color="auto" w:fill="FFFF00"/>
          <w:lang w:eastAsia="en-US"/>
        </w:rPr>
        <w:t>"?&gt;</w:t>
      </w:r>
    </w:p>
    <w:p w14:paraId="2607AE80" w14:textId="4FC3AEC8"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WIPO//DTD Sequence Listing 1.</w:t>
      </w:r>
      <w:r w:rsidRPr="00C64067">
        <w:rPr>
          <w:rFonts w:ascii="Courier New" w:hAnsi="Courier New" w:cs="Courier New"/>
          <w:strike/>
          <w:color w:val="FFFFFF"/>
          <w:sz w:val="17"/>
          <w:szCs w:val="17"/>
          <w:shd w:val="clear" w:color="auto" w:fill="800080"/>
        </w:rPr>
        <w:t>2</w:t>
      </w:r>
      <w:r w:rsidR="001C17DD"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//EN</w:t>
      </w:r>
      <w:r w:rsidRPr="00C64067">
        <w:rPr>
          <w:rFonts w:ascii="Courier New" w:eastAsia="Batang" w:hAnsi="Courier New" w:cs="Times New Roman"/>
          <w:strike/>
          <w:color w:val="FFFFFF"/>
          <w:sz w:val="17"/>
          <w:szCs w:val="20"/>
          <w:shd w:val="clear" w:color="auto" w:fill="800080"/>
          <w:lang w:eastAsia="en-US"/>
        </w:rPr>
        <w:t>” “</w:t>
      </w:r>
      <w:r w:rsidR="001C17DD" w:rsidRPr="00C64067">
        <w:rPr>
          <w:rFonts w:ascii="Courier New" w:eastAsia="Batang" w:hAnsi="Courier New" w:cs="Courier New"/>
          <w:color w:val="000000"/>
          <w:sz w:val="17"/>
          <w:szCs w:val="20"/>
          <w:u w:val="single"/>
          <w:shd w:val="clear" w:color="auto" w:fill="FFFF00"/>
          <w:lang w:eastAsia="en-US"/>
        </w:rPr>
        <w:t>" "</w:t>
      </w:r>
      <w:r w:rsidRPr="00614A14">
        <w:rPr>
          <w:rFonts w:ascii="Courier New" w:eastAsia="Batang" w:hAnsi="Courier New" w:cs="Times New Roman"/>
          <w:sz w:val="17"/>
          <w:szCs w:val="20"/>
          <w:lang w:eastAsia="en-US"/>
        </w:rPr>
        <w:t>ST26SequenceListing_V1_</w:t>
      </w:r>
      <w:r w:rsidRPr="00C64067">
        <w:rPr>
          <w:rFonts w:ascii="Courier New" w:hAnsi="Courier New" w:cs="Courier New"/>
          <w:strike/>
          <w:color w:val="FFFFFF"/>
          <w:sz w:val="17"/>
          <w:szCs w:val="17"/>
          <w:shd w:val="clear" w:color="auto" w:fill="800080"/>
        </w:rPr>
        <w:t>2</w:t>
      </w:r>
      <w:r w:rsidR="001C17DD"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.dtd</w:t>
      </w:r>
      <w:r w:rsidRPr="00C64067">
        <w:rPr>
          <w:rFonts w:ascii="Courier New" w:eastAsia="Batang" w:hAnsi="Courier New" w:cs="Times New Roman"/>
          <w:strike/>
          <w:color w:val="FFFFFF"/>
          <w:sz w:val="17"/>
          <w:szCs w:val="20"/>
          <w:shd w:val="clear" w:color="auto" w:fill="800080"/>
          <w:lang w:eastAsia="en-US"/>
        </w:rPr>
        <w:t>”&gt;</w:t>
      </w:r>
      <w:r w:rsidR="001C17DD" w:rsidRPr="00C64067">
        <w:rPr>
          <w:rFonts w:ascii="Courier New" w:eastAsia="Batang" w:hAnsi="Courier New" w:cs="Courier New"/>
          <w:color w:val="000000"/>
          <w:sz w:val="17"/>
          <w:szCs w:val="20"/>
          <w:u w:val="single"/>
          <w:shd w:val="clear" w:color="auto" w:fill="FFFF00"/>
          <w:lang w:eastAsia="en-US"/>
        </w:rPr>
        <w:t>"&gt;</w:t>
      </w:r>
    </w:p>
    <w:p w14:paraId="0FBE1D4D" w14:textId="448BB8E0"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Times New Roman"/>
          <w:color w:val="000000"/>
          <w:sz w:val="17"/>
          <w:szCs w:val="20"/>
          <w:u w:val="single"/>
          <w:shd w:val="clear" w:color="auto" w:fill="FFFF0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V1_</w:t>
      </w:r>
      <w:r w:rsidRPr="00C64067">
        <w:rPr>
          <w:rFonts w:ascii="Courier New" w:hAnsi="Courier New" w:cs="Courier New"/>
          <w:strike/>
          <w:color w:val="FFFFFF"/>
          <w:sz w:val="17"/>
          <w:szCs w:val="17"/>
          <w:shd w:val="clear" w:color="auto" w:fill="800080"/>
        </w:rPr>
        <w:t>2</w:t>
      </w:r>
      <w:r w:rsidR="001C17DD"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 fileName</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Times New Roman"/>
          <w:color w:val="000000"/>
          <w:sz w:val="17"/>
          <w:szCs w:val="20"/>
          <w:u w:val="single"/>
          <w:shd w:val="clear" w:color="auto" w:fill="FFFF0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Invention_SEQL.xml</w:t>
      </w:r>
      <w:r w:rsidRPr="00C64067">
        <w:rPr>
          <w:rFonts w:ascii="Courier New" w:eastAsia="Batang" w:hAnsi="Courier New" w:cs="Times New Roman"/>
          <w:strike/>
          <w:color w:val="FFFFFF"/>
          <w:sz w:val="17"/>
          <w:szCs w:val="20"/>
          <w:shd w:val="clear" w:color="auto" w:fill="800080"/>
          <w:lang w:eastAsia="en-US"/>
        </w:rPr>
        <w:t>”</w:t>
      </w:r>
      <w:r w:rsidR="001C17DD"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 xml:space="preserve"> softwareName</w:t>
      </w:r>
      <w:r w:rsidRPr="00C64067">
        <w:rPr>
          <w:rFonts w:ascii="Courier New" w:eastAsia="Batang" w:hAnsi="Courier New" w:cs="Times New Roman"/>
          <w:strike/>
          <w:color w:val="FFFFFF"/>
          <w:sz w:val="17"/>
          <w:szCs w:val="20"/>
          <w:shd w:val="clear" w:color="auto" w:fill="800080"/>
          <w:lang w:eastAsia="en-US"/>
        </w:rPr>
        <w:t>=“SEQL-software-name”</w:t>
      </w:r>
      <w:r w:rsidR="001816E5" w:rsidRPr="00C64067">
        <w:rPr>
          <w:rFonts w:ascii="Courier New" w:eastAsia="Batang" w:hAnsi="Courier New" w:cs="Times New Roman"/>
          <w:color w:val="000000"/>
          <w:sz w:val="17"/>
          <w:szCs w:val="20"/>
          <w:u w:val="single"/>
          <w:shd w:val="clear" w:color="auto" w:fill="FFFF00"/>
          <w:lang w:eastAsia="en-US"/>
        </w:rPr>
        <w:t>=</w:t>
      </w:r>
      <w:r w:rsidR="001816E5" w:rsidRPr="00C64067">
        <w:rPr>
          <w:rFonts w:ascii="Courier New" w:eastAsia="Batang" w:hAnsi="Courier New" w:cs="Courier New"/>
          <w:color w:val="000000"/>
          <w:sz w:val="17"/>
          <w:szCs w:val="20"/>
          <w:u w:val="single"/>
          <w:shd w:val="clear" w:color="auto" w:fill="FFFF00"/>
          <w:lang w:eastAsia="en-US"/>
        </w:rPr>
        <w:t>"WIPO Sequence"</w:t>
      </w:r>
      <w:r w:rsidRPr="00614A14">
        <w:rPr>
          <w:rFonts w:ascii="Courier New" w:eastAsia="Batang" w:hAnsi="Courier New" w:cs="Times New Roman"/>
          <w:sz w:val="17"/>
          <w:szCs w:val="20"/>
          <w:lang w:eastAsia="en-US"/>
        </w:rPr>
        <w:t xml:space="preserve"> softwareVersion</w:t>
      </w:r>
      <w:r w:rsidRPr="00C64067">
        <w:rPr>
          <w:rFonts w:ascii="Courier New" w:eastAsia="Batang" w:hAnsi="Courier New" w:cs="Times New Roman"/>
          <w:strike/>
          <w:color w:val="FFFFFF"/>
          <w:sz w:val="17"/>
          <w:szCs w:val="20"/>
          <w:shd w:val="clear" w:color="auto" w:fill="800080"/>
          <w:lang w:eastAsia="en-US"/>
        </w:rPr>
        <w:t>=“</w:t>
      </w:r>
      <w:r w:rsidR="001816E5" w:rsidRPr="00C64067">
        <w:rPr>
          <w:rFonts w:ascii="Courier New" w:eastAsia="Batang" w:hAnsi="Courier New" w:cs="Times New Roman"/>
          <w:color w:val="000000"/>
          <w:sz w:val="17"/>
          <w:szCs w:val="20"/>
          <w:u w:val="single"/>
          <w:shd w:val="clear" w:color="auto" w:fill="FFFF00"/>
          <w:lang w:eastAsia="en-US"/>
        </w:rPr>
        <w:t>=</w:t>
      </w:r>
      <w:r w:rsidR="001816E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1.0</w:t>
      </w:r>
      <w:r w:rsidRPr="00C64067">
        <w:rPr>
          <w:rFonts w:ascii="Courier New" w:eastAsia="Batang" w:hAnsi="Courier New" w:cs="Times New Roman"/>
          <w:strike/>
          <w:color w:val="FFFFFF"/>
          <w:sz w:val="17"/>
          <w:szCs w:val="20"/>
          <w:shd w:val="clear" w:color="auto" w:fill="800080"/>
          <w:lang w:eastAsia="en-US"/>
        </w:rPr>
        <w:t>”</w:t>
      </w:r>
      <w:r w:rsidR="001816E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 xml:space="preserve"> productionDate</w:t>
      </w:r>
      <w:r w:rsidRPr="00C64067">
        <w:rPr>
          <w:rFonts w:ascii="Courier New" w:eastAsia="Batang" w:hAnsi="Courier New" w:cs="Times New Roman"/>
          <w:strike/>
          <w:color w:val="FFFFFF"/>
          <w:sz w:val="17"/>
          <w:szCs w:val="20"/>
          <w:shd w:val="clear" w:color="auto" w:fill="800080"/>
          <w:lang w:eastAsia="en-US"/>
        </w:rPr>
        <w:t>=“2015</w:t>
      </w:r>
      <w:r w:rsidR="001816E5" w:rsidRPr="00C64067">
        <w:rPr>
          <w:rFonts w:ascii="Courier New" w:eastAsia="Batang" w:hAnsi="Courier New" w:cs="Times New Roman"/>
          <w:color w:val="000000"/>
          <w:sz w:val="17"/>
          <w:szCs w:val="20"/>
          <w:u w:val="single"/>
          <w:shd w:val="clear" w:color="auto" w:fill="FFFF00"/>
          <w:lang w:eastAsia="en-US"/>
        </w:rPr>
        <w:t>=</w:t>
      </w:r>
      <w:r w:rsidR="001816E5" w:rsidRPr="00C64067">
        <w:rPr>
          <w:rFonts w:ascii="Courier New" w:eastAsia="Batang" w:hAnsi="Courier New" w:cs="Courier New"/>
          <w:color w:val="000000"/>
          <w:sz w:val="17"/>
          <w:szCs w:val="20"/>
          <w:u w:val="single"/>
          <w:shd w:val="clear" w:color="auto" w:fill="FFFF00"/>
          <w:lang w:eastAsia="en-US"/>
        </w:rPr>
        <w:t>"2022</w:t>
      </w:r>
      <w:r w:rsidRPr="00614A14">
        <w:rPr>
          <w:rFonts w:ascii="Courier New" w:eastAsia="Batang" w:hAnsi="Courier New" w:cs="Times New Roman"/>
          <w:sz w:val="17"/>
          <w:szCs w:val="20"/>
          <w:lang w:eastAsia="en-US"/>
        </w:rPr>
        <w:t>-05-10</w:t>
      </w:r>
      <w:r w:rsidR="001816E5" w:rsidRPr="00C64067">
        <w:rPr>
          <w:rFonts w:ascii="Courier New" w:eastAsia="Batang" w:hAnsi="Courier New" w:cs="Courier New"/>
          <w:color w:val="000000"/>
          <w:sz w:val="17"/>
          <w:szCs w:val="20"/>
          <w:u w:val="single"/>
          <w:shd w:val="clear" w:color="auto" w:fill="FFFF00"/>
          <w:lang w:eastAsia="en-US"/>
        </w:rPr>
        <w:t>" originalFreeTextLanguageCode</w:t>
      </w:r>
      <w:r w:rsidR="001816E5" w:rsidRPr="00C64067">
        <w:rPr>
          <w:rFonts w:ascii="Courier New" w:eastAsia="Batang" w:hAnsi="Courier New" w:cs="Times New Roman"/>
          <w:color w:val="000000"/>
          <w:sz w:val="17"/>
          <w:szCs w:val="20"/>
          <w:u w:val="single"/>
          <w:shd w:val="clear" w:color="auto" w:fill="FFFF00"/>
          <w:lang w:eastAsia="en-US"/>
        </w:rPr>
        <w:t>=“</w:t>
      </w:r>
      <w:r w:rsidR="001816E5" w:rsidRPr="00C64067">
        <w:rPr>
          <w:rFonts w:ascii="Courier New" w:hAnsi="Courier New" w:cs="Courier New"/>
          <w:color w:val="000000"/>
          <w:sz w:val="17"/>
          <w:szCs w:val="17"/>
          <w:u w:val="single"/>
          <w:shd w:val="clear" w:color="auto" w:fill="FFFF00"/>
        </w:rPr>
        <w:t>en</w:t>
      </w:r>
      <w:r w:rsidR="001816E5" w:rsidRPr="00C64067">
        <w:rPr>
          <w:rFonts w:ascii="Courier New" w:eastAsia="Batang" w:hAnsi="Courier New" w:cs="Times New Roman"/>
          <w:color w:val="000000"/>
          <w:sz w:val="17"/>
          <w:szCs w:val="20"/>
          <w:u w:val="single"/>
          <w:shd w:val="clear" w:color="auto" w:fill="FFFF00"/>
          <w:lang w:eastAsia="en-US"/>
        </w:rPr>
        <w:t>” nonEnglishFreeTextLanguageCode=“</w:t>
      </w:r>
      <w:r w:rsidR="001816E5" w:rsidRPr="00C64067">
        <w:rPr>
          <w:rFonts w:ascii="Courier New" w:hAnsi="Courier New" w:cs="Courier New"/>
          <w:color w:val="000000"/>
          <w:sz w:val="17"/>
          <w:szCs w:val="17"/>
          <w:u w:val="single"/>
          <w:shd w:val="clear" w:color="auto" w:fill="FFFF00"/>
        </w:rPr>
        <w:t>jp</w:t>
      </w:r>
      <w:r w:rsidRPr="00614A14">
        <w:rPr>
          <w:rFonts w:ascii="Courier New" w:eastAsia="Batang" w:hAnsi="Courier New" w:cs="Times New Roman"/>
          <w:sz w:val="17"/>
          <w:szCs w:val="20"/>
          <w:lang w:eastAsia="en-US"/>
        </w:rPr>
        <w:t>”&gt;</w:t>
      </w:r>
    </w:p>
    <w:p w14:paraId="0B76BA5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64D6506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0CD741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90733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&lt;ApplicationNumberText&gt;PCT/IB2013/099999&lt;/ApplicationNumberText&gt;</w:t>
      </w:r>
    </w:p>
    <w:p w14:paraId="643C4DC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 xml:space="preserve">    </w:t>
      </w:r>
      <w:r w:rsidRPr="00614A14">
        <w:rPr>
          <w:rFonts w:ascii="Courier New" w:eastAsia="Batang" w:hAnsi="Courier New" w:cs="Times New Roman"/>
          <w:sz w:val="17"/>
          <w:szCs w:val="20"/>
          <w:lang w:eastAsia="en-US"/>
        </w:rPr>
        <w:tab/>
        <w:t>&lt;FilingDate&gt;2014-07-10&lt;/FilingDate&gt;</w:t>
      </w:r>
    </w:p>
    <w:p w14:paraId="7881CA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26474075" w14:textId="15900A09"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lastRenderedPageBreak/>
        <w:t>&lt;ApplicantName languageCode</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hAnsi="Courier New" w:cs="Courier New"/>
          <w:sz w:val="17"/>
          <w:szCs w:val="17"/>
        </w:rPr>
        <w:t>en</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GENOS Co., Inc.&lt;/ApplicantName&gt;</w:t>
      </w:r>
    </w:p>
    <w:p w14:paraId="16808460" w14:textId="7BF98B53"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&lt;InventorName languageCode</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hAnsi="Courier New" w:cs="Courier New"/>
          <w:sz w:val="17"/>
          <w:szCs w:val="17"/>
        </w:rPr>
        <w:t>en</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Keiko Nakamura&lt;/InventorName&gt;</w:t>
      </w:r>
    </w:p>
    <w:p w14:paraId="5B630F5F" w14:textId="5C43B60F"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&lt;InventionTitle languageCode</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hAnsi="Courier New" w:cs="Courier New"/>
          <w:sz w:val="17"/>
          <w:szCs w:val="17"/>
        </w:rPr>
        <w:t>en</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SIGNAL RECOGNITION PARTICLE RNA AND PROTEINS&lt;/InventionTitle&gt;</w:t>
      </w:r>
    </w:p>
    <w:p w14:paraId="025187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&lt;SequenceTotalQuantity&gt;9&lt;/SequenceTotalQuantity&gt;</w:t>
      </w:r>
    </w:p>
    <w:p w14:paraId="0CCFD637" w14:textId="0EBA028E"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1</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1C59BCF3" w14:textId="76FD581A"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2</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39B26CE4" w14:textId="4EAFCF13"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3</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0D084162" w14:textId="4E7D171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4</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10C1009B" w14:textId="0254AC5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5</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5740F008" w14:textId="2F36F5D6"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6</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714545CF" w14:textId="0A50536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7</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09940D6A" w14:textId="653C5919"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8</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0FD34EB0" w14:textId="44ACDA3C"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854D35" w:rsidRPr="00C64067">
        <w:rPr>
          <w:rFonts w:ascii="Courier New" w:eastAsia="Batang" w:hAnsi="Courier New" w:cs="Times New Roman"/>
          <w:color w:val="000000"/>
          <w:sz w:val="17"/>
          <w:szCs w:val="20"/>
          <w:u w:val="single"/>
          <w:shd w:val="clear" w:color="auto" w:fill="FFFF00"/>
          <w:lang w:eastAsia="en-US"/>
        </w:rPr>
        <w:t>=</w:t>
      </w:r>
      <w:r w:rsidR="00854D35"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9</w:t>
      </w:r>
      <w:r w:rsidRPr="00C64067">
        <w:rPr>
          <w:rFonts w:ascii="Courier New" w:eastAsia="Batang" w:hAnsi="Courier New" w:cs="Times New Roman"/>
          <w:strike/>
          <w:color w:val="FFFFFF"/>
          <w:sz w:val="17"/>
          <w:szCs w:val="20"/>
          <w:shd w:val="clear" w:color="auto" w:fill="800080"/>
          <w:lang w:eastAsia="en-US"/>
        </w:rPr>
        <w:t>”&gt;</w:t>
      </w:r>
      <w:r w:rsidR="00854D35"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w:t>
      </w:r>
      <w:r w:rsidRPr="00330B62">
        <w:rPr>
          <w:rFonts w:ascii="Courier New" w:eastAsia="Batang" w:hAnsi="Courier New" w:cs="Times New Roman"/>
          <w:sz w:val="17"/>
          <w:szCs w:val="20"/>
          <w:lang w:val="fr-FR" w:eastAsia="en-US"/>
        </w:rPr>
        <w:t>&lt;/SequenceData&gt;</w:t>
      </w:r>
    </w:p>
    <w:p w14:paraId="387E6BBD"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&lt;/ST26SequenceListing&gt;</w:t>
      </w:r>
    </w:p>
    <w:p w14:paraId="64F7F52B" w14:textId="77777777" w:rsidR="00F41554" w:rsidRPr="00330B62" w:rsidRDefault="00F41554" w:rsidP="009B2AE0">
      <w:pPr>
        <w:widowControl/>
        <w:kinsoku/>
        <w:spacing w:after="170"/>
        <w:ind w:left="567"/>
        <w:rPr>
          <w:rFonts w:ascii="Courier New" w:eastAsia="Batang" w:hAnsi="Courier New" w:cs="Courier New"/>
          <w:sz w:val="17"/>
          <w:szCs w:val="20"/>
          <w:lang w:val="fr-FR" w:eastAsia="en-US"/>
        </w:rPr>
      </w:pPr>
      <w:r w:rsidRPr="00330B62">
        <w:rPr>
          <w:rFonts w:ascii="Courier New" w:eastAsia="Batang" w:hAnsi="Courier New" w:cs="Courier New"/>
          <w:sz w:val="17"/>
          <w:szCs w:val="20"/>
          <w:lang w:val="fr-FR" w:eastAsia="en-US"/>
        </w:rPr>
        <w:t>*{...} représente des informations pertinentes pour chaque séquence qui ne figurent pas dans cet exemple.</w:t>
      </w:r>
    </w:p>
    <w:p w14:paraId="178565B7"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2 : Listage des séquences déposé après l’attribution du numéro d’identification et de la date de dépôt de la demande</w:t>
      </w:r>
    </w:p>
    <w:p w14:paraId="739BD0F4" w14:textId="657047C8"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&lt;?xml version</w:t>
      </w:r>
      <w:r w:rsidRPr="00C64067">
        <w:rPr>
          <w:rFonts w:ascii="Courier New" w:eastAsia="Batang" w:hAnsi="Courier New" w:cs="Times New Roman"/>
          <w:strike/>
          <w:color w:val="FFFFFF"/>
          <w:sz w:val="17"/>
          <w:szCs w:val="20"/>
          <w:shd w:val="clear" w:color="auto" w:fill="800080"/>
          <w:lang w:eastAsia="en-US"/>
        </w:rPr>
        <w:t>=“</w:t>
      </w:r>
      <w:r w:rsidR="0041624B" w:rsidRPr="00C64067">
        <w:rPr>
          <w:rFonts w:ascii="Courier New" w:eastAsia="Batang" w:hAnsi="Courier New" w:cs="Times New Roman"/>
          <w:color w:val="000000"/>
          <w:sz w:val="17"/>
          <w:szCs w:val="20"/>
          <w:u w:val="single"/>
          <w:shd w:val="clear" w:color="auto" w:fill="FFFF00"/>
          <w:lang w:eastAsia="en-US"/>
        </w:rPr>
        <w:t>=</w:t>
      </w:r>
      <w:r w:rsidR="0041624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1.0</w:t>
      </w:r>
      <w:r w:rsidRPr="00C64067">
        <w:rPr>
          <w:rFonts w:ascii="Courier New" w:eastAsia="Batang" w:hAnsi="Courier New" w:cs="Times New Roman"/>
          <w:strike/>
          <w:color w:val="FFFFFF"/>
          <w:sz w:val="17"/>
          <w:szCs w:val="20"/>
          <w:shd w:val="clear" w:color="auto" w:fill="800080"/>
          <w:lang w:eastAsia="en-US"/>
        </w:rPr>
        <w:t>”</w:t>
      </w:r>
      <w:r w:rsidR="0041624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 xml:space="preserve"> encoding</w:t>
      </w:r>
      <w:r w:rsidRPr="00C64067">
        <w:rPr>
          <w:rFonts w:ascii="Courier New" w:eastAsia="Batang" w:hAnsi="Courier New" w:cs="Times New Roman"/>
          <w:strike/>
          <w:color w:val="FFFFFF"/>
          <w:sz w:val="17"/>
          <w:szCs w:val="20"/>
          <w:shd w:val="clear" w:color="auto" w:fill="800080"/>
          <w:lang w:eastAsia="en-US"/>
        </w:rPr>
        <w:t>=“</w:t>
      </w:r>
      <w:r w:rsidR="0041624B" w:rsidRPr="00C64067">
        <w:rPr>
          <w:rFonts w:ascii="Courier New" w:eastAsia="Batang" w:hAnsi="Courier New" w:cs="Times New Roman"/>
          <w:color w:val="000000"/>
          <w:sz w:val="17"/>
          <w:szCs w:val="20"/>
          <w:u w:val="single"/>
          <w:shd w:val="clear" w:color="auto" w:fill="FFFF00"/>
          <w:lang w:eastAsia="en-US"/>
        </w:rPr>
        <w:t>=</w:t>
      </w:r>
      <w:r w:rsidR="0041624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UTF-8</w:t>
      </w:r>
      <w:r w:rsidRPr="00C64067">
        <w:rPr>
          <w:rFonts w:ascii="Courier New" w:eastAsia="Batang" w:hAnsi="Courier New" w:cs="Times New Roman"/>
          <w:strike/>
          <w:color w:val="FFFFFF"/>
          <w:sz w:val="17"/>
          <w:szCs w:val="20"/>
          <w:shd w:val="clear" w:color="auto" w:fill="800080"/>
          <w:lang w:eastAsia="en-US"/>
        </w:rPr>
        <w:t>”?&gt;</w:t>
      </w:r>
      <w:r w:rsidR="0041624B" w:rsidRPr="00C64067">
        <w:rPr>
          <w:rFonts w:ascii="Courier New" w:eastAsia="Batang" w:hAnsi="Courier New" w:cs="Courier New"/>
          <w:color w:val="000000"/>
          <w:sz w:val="17"/>
          <w:szCs w:val="20"/>
          <w:u w:val="single"/>
          <w:shd w:val="clear" w:color="auto" w:fill="FFFF00"/>
          <w:lang w:eastAsia="en-US"/>
        </w:rPr>
        <w:t>"?&gt;</w:t>
      </w:r>
    </w:p>
    <w:p w14:paraId="3BAC18AD" w14:textId="405CA9AB"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&lt;!DOCTYPE ST26SequenceListing PUBLIC </w:t>
      </w:r>
      <w:r w:rsidRPr="00C64067">
        <w:rPr>
          <w:rFonts w:ascii="Courier New" w:eastAsia="Batang" w:hAnsi="Courier New" w:cs="Times New Roman"/>
          <w:strike/>
          <w:color w:val="FFFFFF"/>
          <w:sz w:val="17"/>
          <w:szCs w:val="20"/>
          <w:shd w:val="clear" w:color="auto" w:fill="800080"/>
          <w:lang w:eastAsia="en-US"/>
        </w:rPr>
        <w:t>“-//</w:t>
      </w:r>
      <w:r w:rsidR="0041624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WIPO//DTD Sequence Listing 1.</w:t>
      </w:r>
      <w:r w:rsidRPr="00C64067">
        <w:rPr>
          <w:rFonts w:ascii="Courier New" w:hAnsi="Courier New" w:cs="Courier New"/>
          <w:strike/>
          <w:color w:val="FFFFFF"/>
          <w:sz w:val="17"/>
          <w:szCs w:val="17"/>
          <w:shd w:val="clear" w:color="auto" w:fill="800080"/>
        </w:rPr>
        <w:t>2</w:t>
      </w:r>
      <w:r w:rsidR="0041624B"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//EN</w:t>
      </w:r>
      <w:r w:rsidRPr="00C64067">
        <w:rPr>
          <w:rFonts w:ascii="Courier New" w:eastAsia="Batang" w:hAnsi="Courier New" w:cs="Times New Roman"/>
          <w:strike/>
          <w:color w:val="FFFFFF"/>
          <w:sz w:val="17"/>
          <w:szCs w:val="20"/>
          <w:shd w:val="clear" w:color="auto" w:fill="800080"/>
          <w:lang w:eastAsia="en-US"/>
        </w:rPr>
        <w:t>” “</w:t>
      </w:r>
      <w:r w:rsidR="0041624B" w:rsidRPr="00C64067">
        <w:rPr>
          <w:rFonts w:ascii="Courier New" w:eastAsia="Batang" w:hAnsi="Courier New" w:cs="Courier New"/>
          <w:color w:val="000000"/>
          <w:sz w:val="17"/>
          <w:szCs w:val="20"/>
          <w:u w:val="single"/>
          <w:shd w:val="clear" w:color="auto" w:fill="FFFF00"/>
          <w:lang w:eastAsia="en-US"/>
        </w:rPr>
        <w:t>" "</w:t>
      </w:r>
      <w:r w:rsidRPr="00614A14">
        <w:rPr>
          <w:rFonts w:ascii="Courier New" w:eastAsia="Batang" w:hAnsi="Courier New" w:cs="Times New Roman"/>
          <w:sz w:val="17"/>
          <w:szCs w:val="20"/>
          <w:lang w:eastAsia="en-US"/>
        </w:rPr>
        <w:t>ST26SequenceListing_V1_</w:t>
      </w:r>
      <w:r w:rsidRPr="00C64067">
        <w:rPr>
          <w:rFonts w:ascii="Courier New" w:hAnsi="Courier New" w:cs="Courier New"/>
          <w:strike/>
          <w:color w:val="FFFFFF"/>
          <w:sz w:val="17"/>
          <w:szCs w:val="17"/>
          <w:shd w:val="clear" w:color="auto" w:fill="800080"/>
        </w:rPr>
        <w:t>2</w:t>
      </w:r>
      <w:r w:rsidR="0041624B"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.dtd</w:t>
      </w:r>
      <w:r w:rsidRPr="00C64067">
        <w:rPr>
          <w:rFonts w:ascii="Courier New" w:eastAsia="Batang" w:hAnsi="Courier New" w:cs="Times New Roman"/>
          <w:strike/>
          <w:color w:val="FFFFFF"/>
          <w:sz w:val="17"/>
          <w:szCs w:val="20"/>
          <w:shd w:val="clear" w:color="auto" w:fill="800080"/>
          <w:lang w:eastAsia="en-US"/>
        </w:rPr>
        <w:t>”&gt;</w:t>
      </w:r>
      <w:r w:rsidR="0041624B" w:rsidRPr="00C64067">
        <w:rPr>
          <w:rFonts w:ascii="Courier New" w:eastAsia="Batang" w:hAnsi="Courier New" w:cs="Courier New"/>
          <w:color w:val="000000"/>
          <w:sz w:val="17"/>
          <w:szCs w:val="20"/>
          <w:u w:val="single"/>
          <w:shd w:val="clear" w:color="auto" w:fill="FFFF00"/>
          <w:lang w:eastAsia="en-US"/>
        </w:rPr>
        <w:t>"&gt;</w:t>
      </w:r>
    </w:p>
    <w:p w14:paraId="543B7E63" w14:textId="63B9F315"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&lt;ST26SequenceListing dtdVersion</w:t>
      </w:r>
      <w:r w:rsidRPr="00C64067">
        <w:rPr>
          <w:rFonts w:ascii="Courier New" w:eastAsia="Batang" w:hAnsi="Courier New" w:cs="Times New Roman"/>
          <w:strike/>
          <w:color w:val="FFFFFF"/>
          <w:sz w:val="17"/>
          <w:szCs w:val="20"/>
          <w:shd w:val="clear" w:color="auto" w:fill="800080"/>
          <w:lang w:eastAsia="en-US"/>
        </w:rPr>
        <w:t>=“</w:t>
      </w:r>
      <w:r w:rsidR="0041624B" w:rsidRPr="00C64067">
        <w:rPr>
          <w:rFonts w:ascii="Courier New" w:eastAsia="Batang" w:hAnsi="Courier New" w:cs="Times New Roman"/>
          <w:color w:val="000000"/>
          <w:sz w:val="17"/>
          <w:szCs w:val="20"/>
          <w:u w:val="single"/>
          <w:shd w:val="clear" w:color="auto" w:fill="FFFF00"/>
          <w:lang w:eastAsia="en-US"/>
        </w:rPr>
        <w:t>=</w:t>
      </w:r>
      <w:r w:rsidR="0041624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V1_</w:t>
      </w:r>
      <w:r w:rsidRPr="00C64067">
        <w:rPr>
          <w:rFonts w:ascii="Courier New" w:hAnsi="Courier New" w:cs="Courier New"/>
          <w:strike/>
          <w:color w:val="FFFFFF"/>
          <w:sz w:val="17"/>
          <w:szCs w:val="17"/>
          <w:shd w:val="clear" w:color="auto" w:fill="800080"/>
        </w:rPr>
        <w:t>2</w:t>
      </w:r>
      <w:r w:rsidR="0041624B" w:rsidRPr="00C64067">
        <w:rPr>
          <w:rFonts w:ascii="Courier New" w:hAnsi="Courier New" w:cs="Courier New"/>
          <w:color w:val="000000"/>
          <w:sz w:val="17"/>
          <w:szCs w:val="17"/>
          <w:u w:val="single"/>
          <w:shd w:val="clear" w:color="auto" w:fill="FFFF00"/>
        </w:rPr>
        <w:t>3</w:t>
      </w:r>
      <w:r w:rsidRPr="00614A14">
        <w:rPr>
          <w:rFonts w:ascii="Courier New" w:eastAsia="Batang" w:hAnsi="Courier New" w:cs="Times New Roman"/>
          <w:sz w:val="17"/>
          <w:szCs w:val="20"/>
          <w:lang w:eastAsia="en-US"/>
        </w:rPr>
        <w:t>” fileName</w:t>
      </w:r>
      <w:r w:rsidRPr="00C64067">
        <w:rPr>
          <w:rFonts w:ascii="Courier New" w:eastAsia="Batang" w:hAnsi="Courier New" w:cs="Times New Roman"/>
          <w:strike/>
          <w:color w:val="FFFFFF"/>
          <w:sz w:val="17"/>
          <w:szCs w:val="20"/>
          <w:shd w:val="clear" w:color="auto" w:fill="800080"/>
          <w:lang w:eastAsia="en-US"/>
        </w:rPr>
        <w:t>=“</w:t>
      </w:r>
      <w:r w:rsidR="00A93E2B" w:rsidRPr="00C64067">
        <w:rPr>
          <w:rFonts w:ascii="Courier New" w:eastAsia="Batang" w:hAnsi="Courier New" w:cs="Times New Roman"/>
          <w:color w:val="000000"/>
          <w:sz w:val="17"/>
          <w:szCs w:val="20"/>
          <w:u w:val="single"/>
          <w:shd w:val="clear" w:color="auto" w:fill="FFFF00"/>
          <w:lang w:eastAsia="en-US"/>
        </w:rPr>
        <w:t>=</w:t>
      </w:r>
      <w:r w:rsidR="00A93E2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Invention_SEQL.xml</w:t>
      </w:r>
      <w:r w:rsidRPr="00C64067">
        <w:rPr>
          <w:rFonts w:ascii="Courier New" w:eastAsia="Batang" w:hAnsi="Courier New" w:cs="Times New Roman"/>
          <w:strike/>
          <w:color w:val="FFFFFF"/>
          <w:sz w:val="17"/>
          <w:szCs w:val="20"/>
          <w:shd w:val="clear" w:color="auto" w:fill="800080"/>
          <w:lang w:eastAsia="en-US"/>
        </w:rPr>
        <w:t>”</w:t>
      </w:r>
      <w:r w:rsidR="00A93E2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 xml:space="preserve"> softwareName</w:t>
      </w:r>
      <w:r w:rsidRPr="00C64067">
        <w:rPr>
          <w:rFonts w:ascii="Courier New" w:eastAsia="Batang" w:hAnsi="Courier New" w:cs="Times New Roman"/>
          <w:strike/>
          <w:color w:val="FFFFFF"/>
          <w:sz w:val="17"/>
          <w:szCs w:val="20"/>
          <w:shd w:val="clear" w:color="auto" w:fill="800080"/>
          <w:lang w:eastAsia="en-US"/>
        </w:rPr>
        <w:t>=“SEQL-software-name”</w:t>
      </w:r>
      <w:r w:rsidR="00A93E2B" w:rsidRPr="00C64067">
        <w:rPr>
          <w:rFonts w:ascii="Courier New" w:eastAsia="Batang" w:hAnsi="Courier New" w:cs="Times New Roman"/>
          <w:color w:val="000000"/>
          <w:sz w:val="17"/>
          <w:szCs w:val="20"/>
          <w:u w:val="single"/>
          <w:shd w:val="clear" w:color="auto" w:fill="FFFF00"/>
          <w:lang w:eastAsia="en-US"/>
        </w:rPr>
        <w:t>=</w:t>
      </w:r>
      <w:r w:rsidR="00A93E2B" w:rsidRPr="00C64067">
        <w:rPr>
          <w:rFonts w:ascii="Courier New" w:eastAsia="Batang" w:hAnsi="Courier New" w:cs="Courier New"/>
          <w:color w:val="000000"/>
          <w:sz w:val="17"/>
          <w:szCs w:val="20"/>
          <w:u w:val="single"/>
          <w:shd w:val="clear" w:color="auto" w:fill="FFFF00"/>
          <w:lang w:eastAsia="en-US"/>
        </w:rPr>
        <w:t>"WIPO Sequence"</w:t>
      </w:r>
      <w:r w:rsidRPr="00614A14">
        <w:rPr>
          <w:rFonts w:ascii="Courier New" w:eastAsia="Batang" w:hAnsi="Courier New" w:cs="Times New Roman"/>
          <w:sz w:val="17"/>
          <w:szCs w:val="20"/>
          <w:lang w:eastAsia="en-US"/>
        </w:rPr>
        <w:t xml:space="preserve"> softwareVersion</w:t>
      </w:r>
      <w:r w:rsidRPr="00C64067">
        <w:rPr>
          <w:rFonts w:ascii="Courier New" w:eastAsia="Batang" w:hAnsi="Courier New" w:cs="Times New Roman"/>
          <w:strike/>
          <w:color w:val="FFFFFF"/>
          <w:sz w:val="17"/>
          <w:szCs w:val="20"/>
          <w:shd w:val="clear" w:color="auto" w:fill="800080"/>
          <w:lang w:eastAsia="en-US"/>
        </w:rPr>
        <w:t>=“</w:t>
      </w:r>
      <w:r w:rsidR="00A93E2B" w:rsidRPr="00C64067">
        <w:rPr>
          <w:rFonts w:ascii="Courier New" w:eastAsia="Batang" w:hAnsi="Courier New" w:cs="Times New Roman"/>
          <w:color w:val="000000"/>
          <w:sz w:val="17"/>
          <w:szCs w:val="20"/>
          <w:u w:val="single"/>
          <w:shd w:val="clear" w:color="auto" w:fill="FFFF00"/>
          <w:lang w:eastAsia="en-US"/>
        </w:rPr>
        <w:t>=</w:t>
      </w:r>
      <w:r w:rsidR="00A93E2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1.0</w:t>
      </w:r>
      <w:r w:rsidRPr="00C64067">
        <w:rPr>
          <w:rFonts w:ascii="Courier New" w:eastAsia="Batang" w:hAnsi="Courier New" w:cs="Times New Roman"/>
          <w:strike/>
          <w:color w:val="FFFFFF"/>
          <w:sz w:val="17"/>
          <w:szCs w:val="20"/>
          <w:shd w:val="clear" w:color="auto" w:fill="800080"/>
          <w:lang w:eastAsia="en-US"/>
        </w:rPr>
        <w:t>”</w:t>
      </w:r>
      <w:r w:rsidR="00A93E2B"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 xml:space="preserve"> productionDate</w:t>
      </w:r>
      <w:r w:rsidRPr="00C64067">
        <w:rPr>
          <w:rFonts w:ascii="Courier New" w:eastAsia="Batang" w:hAnsi="Courier New" w:cs="Times New Roman"/>
          <w:strike/>
          <w:color w:val="FFFFFF"/>
          <w:sz w:val="17"/>
          <w:szCs w:val="20"/>
          <w:shd w:val="clear" w:color="auto" w:fill="800080"/>
          <w:lang w:eastAsia="en-US"/>
        </w:rPr>
        <w:t>=“2015</w:t>
      </w:r>
      <w:r w:rsidR="00A93E2B" w:rsidRPr="00C64067">
        <w:rPr>
          <w:rFonts w:ascii="Courier New" w:eastAsia="Batang" w:hAnsi="Courier New" w:cs="Times New Roman"/>
          <w:color w:val="000000"/>
          <w:sz w:val="17"/>
          <w:szCs w:val="20"/>
          <w:u w:val="single"/>
          <w:shd w:val="clear" w:color="auto" w:fill="FFFF00"/>
          <w:lang w:eastAsia="en-US"/>
        </w:rPr>
        <w:t>=</w:t>
      </w:r>
      <w:r w:rsidR="00A93E2B" w:rsidRPr="00C64067">
        <w:rPr>
          <w:rFonts w:ascii="Courier New" w:eastAsia="Batang" w:hAnsi="Courier New" w:cs="Courier New"/>
          <w:color w:val="000000"/>
          <w:sz w:val="17"/>
          <w:szCs w:val="20"/>
          <w:u w:val="single"/>
          <w:shd w:val="clear" w:color="auto" w:fill="FFFF00"/>
          <w:lang w:eastAsia="en-US"/>
        </w:rPr>
        <w:t>"2022</w:t>
      </w:r>
      <w:r w:rsidRPr="00614A14">
        <w:rPr>
          <w:rFonts w:ascii="Courier New" w:eastAsia="Batang" w:hAnsi="Courier New" w:cs="Times New Roman"/>
          <w:sz w:val="17"/>
          <w:szCs w:val="20"/>
          <w:lang w:eastAsia="en-US"/>
        </w:rPr>
        <w:t>-05-10</w:t>
      </w:r>
      <w:r w:rsidR="00A93E2B" w:rsidRPr="00C64067">
        <w:rPr>
          <w:rFonts w:ascii="Courier New" w:eastAsia="Batang" w:hAnsi="Courier New" w:cs="Courier New"/>
          <w:color w:val="000000"/>
          <w:sz w:val="17"/>
          <w:szCs w:val="20"/>
          <w:u w:val="single"/>
          <w:shd w:val="clear" w:color="auto" w:fill="FFFF00"/>
          <w:lang w:eastAsia="en-US"/>
        </w:rPr>
        <w:t>" originalFreeTextLanguageCode</w:t>
      </w:r>
      <w:r w:rsidR="00A93E2B" w:rsidRPr="00C64067">
        <w:rPr>
          <w:rFonts w:ascii="Courier New" w:eastAsia="Batang" w:hAnsi="Courier New" w:cs="Times New Roman"/>
          <w:color w:val="000000"/>
          <w:sz w:val="17"/>
          <w:szCs w:val="20"/>
          <w:u w:val="single"/>
          <w:shd w:val="clear" w:color="auto" w:fill="FFFF00"/>
          <w:lang w:eastAsia="en-US"/>
        </w:rPr>
        <w:t>=“</w:t>
      </w:r>
      <w:r w:rsidR="00A93E2B" w:rsidRPr="00C64067">
        <w:rPr>
          <w:rFonts w:ascii="Courier New" w:hAnsi="Courier New" w:cs="Courier New"/>
          <w:color w:val="000000"/>
          <w:sz w:val="17"/>
          <w:szCs w:val="17"/>
          <w:u w:val="single"/>
          <w:shd w:val="clear" w:color="auto" w:fill="FFFF00"/>
        </w:rPr>
        <w:t>en</w:t>
      </w:r>
      <w:r w:rsidR="00A93E2B" w:rsidRPr="00C64067">
        <w:rPr>
          <w:rFonts w:ascii="Courier New" w:eastAsia="Batang" w:hAnsi="Courier New" w:cs="Times New Roman"/>
          <w:color w:val="000000"/>
          <w:sz w:val="17"/>
          <w:szCs w:val="20"/>
          <w:u w:val="single"/>
          <w:shd w:val="clear" w:color="auto" w:fill="FFFF00"/>
          <w:lang w:eastAsia="en-US"/>
        </w:rPr>
        <w:t>” nonEnglishFreeTextLanguageCode=“</w:t>
      </w:r>
      <w:r w:rsidR="00A93E2B" w:rsidRPr="00C64067">
        <w:rPr>
          <w:rFonts w:ascii="Courier New" w:hAnsi="Courier New" w:cs="Courier New"/>
          <w:color w:val="000000"/>
          <w:sz w:val="17"/>
          <w:szCs w:val="17"/>
          <w:u w:val="single"/>
          <w:shd w:val="clear" w:color="auto" w:fill="FFFF00"/>
        </w:rPr>
        <w:t>jp</w:t>
      </w:r>
      <w:r w:rsidR="00A93E2B" w:rsidRPr="00C64067">
        <w:rPr>
          <w:rFonts w:ascii="Courier New" w:eastAsia="Batang" w:hAnsi="Courier New" w:cs="Times New Roman"/>
          <w:color w:val="000000"/>
          <w:sz w:val="17"/>
          <w:szCs w:val="20"/>
          <w:u w:val="single"/>
          <w:shd w:val="clear" w:color="auto" w:fill="FFFF00"/>
          <w:lang w:eastAsia="en-US"/>
        </w:rPr>
        <w:t xml:space="preserve"> </w:t>
      </w:r>
      <w:r w:rsidRPr="00614A14">
        <w:rPr>
          <w:rFonts w:ascii="Courier New" w:eastAsia="Batang" w:hAnsi="Courier New" w:cs="Times New Roman"/>
          <w:sz w:val="17"/>
          <w:szCs w:val="20"/>
          <w:lang w:eastAsia="en-US"/>
        </w:rPr>
        <w:t>”&gt;</w:t>
      </w:r>
    </w:p>
    <w:p w14:paraId="096C782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&lt;ApplicationIdentification&gt;</w:t>
      </w:r>
    </w:p>
    <w:p w14:paraId="21494D8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&lt;IPOfficeCode&gt;US&lt;/IPOfficeCode&gt;</w:t>
      </w:r>
    </w:p>
    <w:p w14:paraId="142EF43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&lt;ApplicationNumberText&gt;14/999,999&lt;/ApplicationNumberText&gt;</w:t>
      </w:r>
    </w:p>
    <w:p w14:paraId="685C2EE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&lt;FilingDate&gt;2015-01-05&lt;/FilingDate&gt;</w:t>
      </w:r>
    </w:p>
    <w:p w14:paraId="338072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&lt;/ApplicationIdentification&gt;</w:t>
      </w:r>
    </w:p>
    <w:p w14:paraId="61AE66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&lt;ApplicantFileReference&gt;AB123&lt;/ApplicantFileReference&gt;</w:t>
      </w:r>
    </w:p>
    <w:p w14:paraId="7AAB2E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141659E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&lt;IPOfficeCode&gt;IB&lt;/IPOfficeCode&gt;</w:t>
      </w:r>
    </w:p>
    <w:p w14:paraId="38847EC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&lt;ApplicationNumberText&gt;PCT/IB2014/099999&lt;/ApplicationNumberText&gt;</w:t>
      </w:r>
    </w:p>
    <w:p w14:paraId="4E00CC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t>&lt;FilingDate&gt;2014-07-10&lt;/FilingDate&gt;</w:t>
      </w:r>
    </w:p>
    <w:p w14:paraId="0FC0576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&lt;/EarliestPriorityApplicationIdentification&gt;</w:t>
      </w:r>
    </w:p>
    <w:p w14:paraId="60E62D29" w14:textId="4DF7904F"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&lt;ApplicantName languageCode</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hAnsi="Courier New" w:cs="Courier New"/>
          <w:sz w:val="17"/>
          <w:szCs w:val="17"/>
        </w:rPr>
        <w:t>en</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GENOS Co., Inc.&lt;/ApplicantName&gt;</w:t>
      </w:r>
    </w:p>
    <w:p w14:paraId="795F6BD0" w14:textId="37CB37F3" w:rsidR="00F41554" w:rsidRPr="006B53D4" w:rsidRDefault="00F41554" w:rsidP="009B2AE0">
      <w:pPr>
        <w:widowControl/>
        <w:kinsoku/>
        <w:ind w:left="567"/>
        <w:rPr>
          <w:rFonts w:ascii="Courier New" w:eastAsia="Batang" w:hAnsi="Courier New" w:cs="Times New Roman"/>
          <w:sz w:val="17"/>
          <w:szCs w:val="20"/>
          <w:lang w:val="fr-CH" w:eastAsia="en-US"/>
        </w:rPr>
      </w:pPr>
      <w:r w:rsidRPr="006B53D4">
        <w:rPr>
          <w:rFonts w:ascii="Courier New" w:eastAsia="Batang" w:hAnsi="Courier New" w:cs="Times New Roman"/>
          <w:sz w:val="17"/>
          <w:szCs w:val="20"/>
          <w:lang w:val="fr-CH" w:eastAsia="en-US"/>
        </w:rPr>
        <w:t>&lt;InventorName languageCode</w:t>
      </w:r>
      <w:r w:rsidRPr="00C64067">
        <w:rPr>
          <w:rFonts w:ascii="Courier New" w:eastAsia="Batang" w:hAnsi="Courier New" w:cs="Times New Roman"/>
          <w:strike/>
          <w:color w:val="FFFFFF"/>
          <w:sz w:val="17"/>
          <w:szCs w:val="20"/>
          <w:shd w:val="clear" w:color="auto" w:fill="800080"/>
          <w:lang w:val="fr-CH" w:eastAsia="en-US"/>
        </w:rPr>
        <w:t>=“</w:t>
      </w:r>
      <w:r w:rsidR="00EB5D40" w:rsidRPr="00C64067">
        <w:rPr>
          <w:rFonts w:ascii="Courier New" w:eastAsia="Batang" w:hAnsi="Courier New" w:cs="Times New Roman"/>
          <w:color w:val="000000"/>
          <w:sz w:val="17"/>
          <w:szCs w:val="20"/>
          <w:u w:val="single"/>
          <w:shd w:val="clear" w:color="auto" w:fill="FFFF00"/>
          <w:lang w:val="fr-CH" w:eastAsia="en-US"/>
        </w:rPr>
        <w:t>=</w:t>
      </w:r>
      <w:r w:rsidR="00EB5D40" w:rsidRPr="00C64067">
        <w:rPr>
          <w:rFonts w:ascii="Courier New" w:eastAsia="Batang" w:hAnsi="Courier New" w:cs="Courier New"/>
          <w:color w:val="000000"/>
          <w:sz w:val="17"/>
          <w:szCs w:val="20"/>
          <w:u w:val="single"/>
          <w:shd w:val="clear" w:color="auto" w:fill="FFFF00"/>
          <w:lang w:val="fr-CH" w:eastAsia="en-US"/>
        </w:rPr>
        <w:t>"</w:t>
      </w:r>
      <w:r w:rsidRPr="006B53D4">
        <w:rPr>
          <w:rFonts w:ascii="Courier New" w:hAnsi="Courier New" w:cs="Courier New"/>
          <w:sz w:val="17"/>
          <w:szCs w:val="17"/>
          <w:lang w:val="fr-CH"/>
        </w:rPr>
        <w:t>en</w:t>
      </w:r>
      <w:r w:rsidRPr="00C64067">
        <w:rPr>
          <w:rFonts w:ascii="Courier New" w:eastAsia="Batang" w:hAnsi="Courier New" w:cs="Times New Roman"/>
          <w:strike/>
          <w:color w:val="FFFFFF"/>
          <w:sz w:val="17"/>
          <w:szCs w:val="20"/>
          <w:shd w:val="clear" w:color="auto" w:fill="800080"/>
          <w:lang w:val="fr-CH" w:eastAsia="en-US"/>
        </w:rPr>
        <w:t>”&gt;</w:t>
      </w:r>
      <w:r w:rsidR="00EB5D40" w:rsidRPr="00C64067">
        <w:rPr>
          <w:rFonts w:ascii="Courier New" w:eastAsia="Batang" w:hAnsi="Courier New" w:cs="Courier New"/>
          <w:color w:val="000000"/>
          <w:sz w:val="17"/>
          <w:szCs w:val="20"/>
          <w:u w:val="single"/>
          <w:shd w:val="clear" w:color="auto" w:fill="FFFF00"/>
          <w:lang w:val="fr-CH" w:eastAsia="en-US"/>
        </w:rPr>
        <w:t>"&gt;</w:t>
      </w:r>
      <w:r w:rsidRPr="006B53D4">
        <w:rPr>
          <w:rFonts w:ascii="Courier New" w:eastAsia="Batang" w:hAnsi="Courier New" w:cs="Times New Roman"/>
          <w:sz w:val="17"/>
          <w:szCs w:val="20"/>
          <w:lang w:val="fr-CH" w:eastAsia="en-US"/>
        </w:rPr>
        <w:t>Keiko Nakamura&lt;/InventorName&gt;</w:t>
      </w:r>
    </w:p>
    <w:p w14:paraId="5CB7F64F" w14:textId="2939C3AF" w:rsidR="00F41554" w:rsidRPr="006B53D4" w:rsidRDefault="00F41554" w:rsidP="009B2AE0">
      <w:pPr>
        <w:widowControl/>
        <w:kinsoku/>
        <w:ind w:left="567"/>
        <w:rPr>
          <w:rFonts w:ascii="Courier New" w:eastAsia="Batang" w:hAnsi="Courier New" w:cs="Times New Roman"/>
          <w:sz w:val="17"/>
          <w:szCs w:val="20"/>
          <w:lang w:val="fr-CH" w:eastAsia="en-US"/>
        </w:rPr>
      </w:pPr>
      <w:r w:rsidRPr="006B53D4">
        <w:rPr>
          <w:rFonts w:ascii="Courier New" w:eastAsia="Batang" w:hAnsi="Courier New" w:cs="Times New Roman"/>
          <w:sz w:val="17"/>
          <w:szCs w:val="20"/>
          <w:lang w:val="fr-CH" w:eastAsia="en-US"/>
        </w:rPr>
        <w:t>&lt;InventionTitle languageCode</w:t>
      </w:r>
      <w:r w:rsidRPr="00C64067">
        <w:rPr>
          <w:rFonts w:ascii="Courier New" w:eastAsia="Batang" w:hAnsi="Courier New" w:cs="Times New Roman"/>
          <w:strike/>
          <w:color w:val="FFFFFF"/>
          <w:sz w:val="17"/>
          <w:szCs w:val="20"/>
          <w:shd w:val="clear" w:color="auto" w:fill="800080"/>
          <w:lang w:val="fr-CH" w:eastAsia="en-US"/>
        </w:rPr>
        <w:t>=“</w:t>
      </w:r>
      <w:r w:rsidR="00EB5D40" w:rsidRPr="00C64067">
        <w:rPr>
          <w:rFonts w:ascii="Courier New" w:eastAsia="Batang" w:hAnsi="Courier New" w:cs="Times New Roman"/>
          <w:color w:val="000000"/>
          <w:sz w:val="17"/>
          <w:szCs w:val="20"/>
          <w:u w:val="single"/>
          <w:shd w:val="clear" w:color="auto" w:fill="FFFF00"/>
          <w:lang w:val="fr-CH" w:eastAsia="en-US"/>
        </w:rPr>
        <w:t>=</w:t>
      </w:r>
      <w:r w:rsidR="00EB5D40" w:rsidRPr="00C64067">
        <w:rPr>
          <w:rFonts w:ascii="Courier New" w:eastAsia="Batang" w:hAnsi="Courier New" w:cs="Courier New"/>
          <w:color w:val="000000"/>
          <w:sz w:val="17"/>
          <w:szCs w:val="20"/>
          <w:u w:val="single"/>
          <w:shd w:val="clear" w:color="auto" w:fill="FFFF00"/>
          <w:lang w:val="fr-CH" w:eastAsia="en-US"/>
        </w:rPr>
        <w:t>"</w:t>
      </w:r>
      <w:r w:rsidRPr="006B53D4">
        <w:rPr>
          <w:rFonts w:ascii="Courier New" w:hAnsi="Courier New" w:cs="Courier New"/>
          <w:sz w:val="17"/>
          <w:szCs w:val="17"/>
          <w:lang w:val="fr-CH"/>
        </w:rPr>
        <w:t>en</w:t>
      </w:r>
      <w:r w:rsidRPr="00C64067">
        <w:rPr>
          <w:rFonts w:ascii="Courier New" w:eastAsia="Batang" w:hAnsi="Courier New" w:cs="Times New Roman"/>
          <w:strike/>
          <w:color w:val="FFFFFF"/>
          <w:sz w:val="17"/>
          <w:szCs w:val="20"/>
          <w:shd w:val="clear" w:color="auto" w:fill="800080"/>
          <w:lang w:val="fr-CH" w:eastAsia="en-US"/>
        </w:rPr>
        <w:t>”&gt;</w:t>
      </w:r>
      <w:r w:rsidR="00EB5D40" w:rsidRPr="00C64067">
        <w:rPr>
          <w:rFonts w:ascii="Courier New" w:eastAsia="Batang" w:hAnsi="Courier New" w:cs="Courier New"/>
          <w:color w:val="000000"/>
          <w:sz w:val="17"/>
          <w:szCs w:val="20"/>
          <w:u w:val="single"/>
          <w:shd w:val="clear" w:color="auto" w:fill="FFFF00"/>
          <w:lang w:val="fr-CH" w:eastAsia="en-US"/>
        </w:rPr>
        <w:t>"&gt;</w:t>
      </w:r>
      <w:r w:rsidRPr="006B53D4">
        <w:rPr>
          <w:rFonts w:ascii="Courier New" w:eastAsia="Batang" w:hAnsi="Courier New" w:cs="Times New Roman"/>
          <w:sz w:val="17"/>
          <w:szCs w:val="20"/>
          <w:lang w:val="fr-CH" w:eastAsia="en-US"/>
        </w:rPr>
        <w:t>SIGNAL RECOGNITION PARTICLE RNA AND PROTEINS&lt;/InventionTitle&gt;</w:t>
      </w:r>
    </w:p>
    <w:p w14:paraId="18711655" w14:textId="77777777" w:rsidR="00F41554" w:rsidRPr="006B53D4" w:rsidRDefault="00F41554" w:rsidP="009B2AE0">
      <w:pPr>
        <w:widowControl/>
        <w:kinsoku/>
        <w:ind w:left="567"/>
        <w:rPr>
          <w:rFonts w:ascii="Courier New" w:eastAsia="Batang" w:hAnsi="Courier New" w:cs="Times New Roman"/>
          <w:sz w:val="17"/>
          <w:szCs w:val="20"/>
          <w:lang w:val="fr-CH" w:eastAsia="en-US"/>
        </w:rPr>
      </w:pPr>
      <w:r w:rsidRPr="006B53D4">
        <w:rPr>
          <w:rFonts w:ascii="Courier New" w:eastAsia="Batang" w:hAnsi="Courier New" w:cs="Times New Roman"/>
          <w:sz w:val="17"/>
          <w:szCs w:val="20"/>
          <w:lang w:val="fr-CH" w:eastAsia="en-US"/>
        </w:rPr>
        <w:t>&lt;SequenceTotalQuantity&gt;9&lt;/SequenceTotalQuantity&gt;</w:t>
      </w:r>
    </w:p>
    <w:p w14:paraId="4572885B" w14:textId="6F692B54"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1</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55E5DDDA" w14:textId="418FC05F"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2</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6E7CE961" w14:textId="1517FC40"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3</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491231BD" w14:textId="18841B49"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4</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5A0AF11B" w14:textId="19B7C81D"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5</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70D083A7" w14:textId="34A216B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6</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0A579EA0" w14:textId="28B7D046"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7</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5E6D0477" w14:textId="2A231EB0"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8</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&lt;/SequenceData&gt;</w:t>
      </w:r>
    </w:p>
    <w:p w14:paraId="175126BE" w14:textId="50884762" w:rsidR="00F41554" w:rsidRPr="006B53D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w:t>
      </w:r>
      <w:r w:rsidRPr="00C64067">
        <w:rPr>
          <w:rFonts w:ascii="Courier New" w:eastAsia="Batang" w:hAnsi="Courier New" w:cs="Times New Roman"/>
          <w:strike/>
          <w:color w:val="FFFFFF"/>
          <w:sz w:val="17"/>
          <w:szCs w:val="20"/>
          <w:shd w:val="clear" w:color="auto" w:fill="800080"/>
          <w:lang w:eastAsia="en-US"/>
        </w:rPr>
        <w:t>=“</w:t>
      </w:r>
      <w:r w:rsidR="00EB5D40" w:rsidRPr="00C64067">
        <w:rPr>
          <w:rFonts w:ascii="Courier New" w:eastAsia="Batang" w:hAnsi="Courier New" w:cs="Times New Roman"/>
          <w:color w:val="000000"/>
          <w:sz w:val="17"/>
          <w:szCs w:val="20"/>
          <w:u w:val="single"/>
          <w:shd w:val="clear" w:color="auto" w:fill="FFFF00"/>
          <w:lang w:eastAsia="en-US"/>
        </w:rPr>
        <w:t>=</w:t>
      </w:r>
      <w:r w:rsidR="00EB5D40" w:rsidRPr="00C64067">
        <w:rPr>
          <w:rFonts w:ascii="Courier New" w:eastAsia="Batang" w:hAnsi="Courier New" w:cs="Courier New"/>
          <w:color w:val="000000"/>
          <w:sz w:val="17"/>
          <w:szCs w:val="20"/>
          <w:u w:val="single"/>
          <w:shd w:val="clear" w:color="auto" w:fill="FFFF00"/>
          <w:lang w:eastAsia="en-US"/>
        </w:rPr>
        <w:t>"</w:t>
      </w:r>
      <w:r w:rsidRPr="00614A14">
        <w:rPr>
          <w:rFonts w:ascii="Courier New" w:eastAsia="Batang" w:hAnsi="Courier New" w:cs="Times New Roman"/>
          <w:sz w:val="17"/>
          <w:szCs w:val="20"/>
          <w:lang w:eastAsia="en-US"/>
        </w:rPr>
        <w:t>9</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Pr="00614A14">
        <w:rPr>
          <w:rFonts w:ascii="Courier New" w:eastAsia="Batang" w:hAnsi="Courier New" w:cs="Times New Roman"/>
          <w:sz w:val="17"/>
          <w:szCs w:val="20"/>
          <w:lang w:eastAsia="en-US"/>
        </w:rPr>
        <w:t xml:space="preserve"> {...} </w:t>
      </w:r>
      <w:r w:rsidRPr="006B53D4">
        <w:rPr>
          <w:rFonts w:ascii="Courier New" w:eastAsia="Batang" w:hAnsi="Courier New" w:cs="Times New Roman"/>
          <w:sz w:val="17"/>
          <w:szCs w:val="20"/>
          <w:lang w:eastAsia="en-US"/>
        </w:rPr>
        <w:t>&lt;/SequenceData&gt;</w:t>
      </w:r>
    </w:p>
    <w:p w14:paraId="1F4814E0" w14:textId="67D08CDF" w:rsidR="00F41554" w:rsidRPr="006B53D4" w:rsidRDefault="00F41554" w:rsidP="009B2AE0">
      <w:pPr>
        <w:widowControl/>
        <w:kinsoku/>
        <w:spacing w:after="170"/>
        <w:ind w:left="567"/>
        <w:rPr>
          <w:rFonts w:ascii="Courier New" w:eastAsia="Batang" w:hAnsi="Courier New" w:cs="Times New Roman"/>
          <w:sz w:val="17"/>
          <w:szCs w:val="20"/>
          <w:lang w:eastAsia="en-US"/>
        </w:rPr>
      </w:pPr>
      <w:r w:rsidRPr="006B53D4">
        <w:rPr>
          <w:rFonts w:ascii="Courier New" w:eastAsia="Batang" w:hAnsi="Courier New" w:cs="Times New Roman"/>
          <w:sz w:val="17"/>
          <w:szCs w:val="20"/>
          <w:lang w:eastAsia="en-US"/>
        </w:rPr>
        <w:t>&lt;/ST26SequenceListing</w:t>
      </w:r>
      <w:r w:rsidRPr="00C64067">
        <w:rPr>
          <w:rFonts w:ascii="Courier New" w:eastAsia="Batang" w:hAnsi="Courier New" w:cs="Times New Roman"/>
          <w:strike/>
          <w:color w:val="FFFFFF"/>
          <w:sz w:val="17"/>
          <w:szCs w:val="20"/>
          <w:shd w:val="clear" w:color="auto" w:fill="800080"/>
          <w:lang w:eastAsia="en-US"/>
        </w:rPr>
        <w:t>&gt;</w:t>
      </w:r>
      <w:r w:rsidR="00EB5D40" w:rsidRPr="00C64067">
        <w:rPr>
          <w:rFonts w:ascii="Courier New" w:eastAsia="Batang" w:hAnsi="Courier New" w:cs="Courier New"/>
          <w:color w:val="000000"/>
          <w:sz w:val="17"/>
          <w:szCs w:val="20"/>
          <w:u w:val="single"/>
          <w:shd w:val="clear" w:color="auto" w:fill="FFFF00"/>
          <w:lang w:eastAsia="en-US"/>
        </w:rPr>
        <w:t>&gt;</w:t>
      </w:r>
      <w:r w:rsidR="00EB5D40" w:rsidRPr="00C64067">
        <w:rPr>
          <w:rFonts w:ascii="Courier New" w:eastAsia="Batang" w:hAnsi="Courier New" w:cs="Courier New"/>
          <w:color w:val="000000"/>
          <w:u w:val="single"/>
          <w:shd w:val="clear" w:color="auto" w:fill="FFFF00"/>
        </w:rPr>
        <w:t>*</w:t>
      </w:r>
    </w:p>
    <w:p w14:paraId="4E4E7883" w14:textId="77777777" w:rsidR="00EB5D40" w:rsidRPr="00C64067" w:rsidRDefault="00F41554" w:rsidP="00C64067">
      <w:pPr>
        <w:pStyle w:val="List0"/>
        <w:shd w:val="clear" w:color="auto" w:fill="FFFF00"/>
        <w:tabs>
          <w:tab w:val="left" w:pos="567"/>
        </w:tabs>
        <w:ind w:left="567"/>
        <w:rPr>
          <w:rFonts w:ascii="Courier New" w:eastAsia="Batang" w:hAnsi="Courier New" w:cs="Courier New"/>
          <w:color w:val="000000"/>
          <w:u w:val="single"/>
        </w:rPr>
      </w:pPr>
      <w:bookmarkStart w:id="84" w:name="_Ref371517584"/>
      <w:r w:rsidRPr="00C64067">
        <w:rPr>
          <w:rFonts w:ascii="Courier New" w:eastAsia="Batang" w:hAnsi="Courier New" w:cs="Courier New"/>
          <w:strike/>
          <w:color w:val="FFFFFF"/>
          <w:shd w:val="clear" w:color="auto" w:fill="800080"/>
        </w:rPr>
        <w:t xml:space="preserve">*{...} </w:t>
      </w:r>
    </w:p>
    <w:p w14:paraId="2B55A4A7" w14:textId="5FFEA8F2" w:rsidR="00F41554" w:rsidRPr="00330B62" w:rsidRDefault="00EB5D40" w:rsidP="00C64067">
      <w:pPr>
        <w:pStyle w:val="List0"/>
        <w:shd w:val="clear" w:color="auto" w:fill="FFFF00"/>
        <w:tabs>
          <w:tab w:val="left" w:pos="567"/>
        </w:tabs>
        <w:ind w:left="567"/>
        <w:rPr>
          <w:rFonts w:ascii="Courier New" w:hAnsi="Courier New" w:cs="Courier New"/>
          <w:szCs w:val="17"/>
          <w:lang w:val="fr-FR"/>
        </w:rPr>
      </w:pPr>
      <w:r w:rsidRPr="00C64067">
        <w:rPr>
          <w:rFonts w:ascii="Courier New" w:eastAsia="Batang" w:hAnsi="Courier New" w:cs="Courier New"/>
          <w:color w:val="000000"/>
          <w:u w:val="single"/>
          <w:lang w:val="fr-FR"/>
        </w:rPr>
        <w:t xml:space="preserve">{...} </w:t>
      </w:r>
      <w:r w:rsidR="00F41554" w:rsidRPr="00330B62">
        <w:rPr>
          <w:rFonts w:ascii="Courier New" w:eastAsia="Batang" w:hAnsi="Courier New" w:cs="Courier New"/>
          <w:lang w:val="fr-FR"/>
        </w:rPr>
        <w:t>représente des informations pertinentes pour chaque séquence qui ne figurent pas dans cet exemple.</w:t>
      </w:r>
    </w:p>
    <w:p w14:paraId="0F9A54E4"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nom du déposant et, à titre facultatif, le nom de l’inventeur doivent être indiqués respectivement dans les éléments </w:t>
      </w:r>
      <w:r w:rsidRPr="00330B62">
        <w:rPr>
          <w:rFonts w:ascii="Courier New" w:hAnsi="Courier New"/>
          <w:lang w:val="fr-FR"/>
        </w:rPr>
        <w:t>ApplicantName</w:t>
      </w:r>
      <w:r w:rsidRPr="00330B62">
        <w:rPr>
          <w:szCs w:val="17"/>
          <w:lang w:val="fr-FR"/>
        </w:rPr>
        <w:t xml:space="preserve"> et </w:t>
      </w:r>
      <w:r w:rsidRPr="00330B62">
        <w:rPr>
          <w:rFonts w:ascii="Courier New" w:hAnsi="Courier New"/>
          <w:lang w:val="fr-FR"/>
        </w:rPr>
        <w:t>InventorName</w:t>
      </w:r>
      <w:r w:rsidRPr="00330B62">
        <w:rPr>
          <w:szCs w:val="17"/>
          <w:lang w:val="fr-FR"/>
        </w:rPr>
        <w:t xml:space="preserve"> car ils sont généralement mentionnés dans la langue de dépôt de la demande.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Pr="00330B62">
        <w:rPr>
          <w:szCs w:val="17"/>
          <w:lang w:val="fr-FR"/>
        </w:rPr>
        <w:t xml:space="preserve"> pour chaque élément.  Si le nom du déposant contient des caractères différents de l’alphabet latin tel que défini au paragraphe 40 b), une translittération ou une traduction de ce nom doit aussi être fournie en caractères latins dans l’élément </w:t>
      </w:r>
      <w:r w:rsidRPr="00330B62">
        <w:rPr>
          <w:rFonts w:ascii="Courier New" w:hAnsi="Courier New"/>
          <w:lang w:val="fr-FR"/>
        </w:rPr>
        <w:t xml:space="preserve">ApplicantNameLatin.  </w:t>
      </w:r>
      <w:r w:rsidRPr="00330B62">
        <w:rPr>
          <w:szCs w:val="17"/>
          <w:lang w:val="fr-FR"/>
        </w:rPr>
        <w:t xml:space="preserve">Si le nom de l’inventeur contient des caractères différents de l’alphabet latin, une translittération ou une traduction de ce nom doit aussi être fournie en caractères latins dans l’élément </w:t>
      </w:r>
      <w:r w:rsidRPr="00330B62">
        <w:rPr>
          <w:rFonts w:ascii="Courier New" w:hAnsi="Courier New"/>
          <w:lang w:val="fr-FR"/>
        </w:rPr>
        <w:t>InventorNameLatin</w:t>
      </w:r>
      <w:r w:rsidRPr="00330B62">
        <w:rPr>
          <w:szCs w:val="17"/>
          <w:lang w:val="fr-FR"/>
        </w:rPr>
        <w:t>.</w:t>
      </w:r>
    </w:p>
    <w:p w14:paraId="2EB7677A" w14:textId="76743C75"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titre de l’invention doit être indiqué dans l’élément </w:t>
      </w:r>
      <w:r w:rsidRPr="00330B62">
        <w:rPr>
          <w:rFonts w:ascii="Courier New" w:hAnsi="Courier New"/>
          <w:lang w:val="fr-FR"/>
        </w:rPr>
        <w:t>InventionTitle</w:t>
      </w:r>
      <w:r w:rsidRPr="00330B62">
        <w:rPr>
          <w:szCs w:val="17"/>
          <w:lang w:val="fr-FR"/>
        </w:rPr>
        <w:t xml:space="preserve"> dans la langue de dépôt et peut aussi figurer dans d’autres langues en ajoutant d’autres éléments </w:t>
      </w:r>
      <w:r w:rsidRPr="00330B62">
        <w:rPr>
          <w:rFonts w:ascii="Courier New" w:hAnsi="Courier New"/>
          <w:lang w:val="fr-FR"/>
        </w:rPr>
        <w:t>InventionTitle</w:t>
      </w:r>
      <w:r w:rsidRPr="00330B62">
        <w:rPr>
          <w:szCs w:val="17"/>
          <w:lang w:val="fr-FR"/>
        </w:rPr>
        <w:t xml:space="preserve"> (voir le tableau du paragraphe 45).  Le code de langue adéquat (voir la référence à la norme ISO 639</w:t>
      </w:r>
      <w:r w:rsidRPr="00330B62">
        <w:rPr>
          <w:szCs w:val="17"/>
          <w:lang w:val="fr-FR"/>
        </w:rPr>
        <w:noBreakHyphen/>
        <w:t xml:space="preserve">1 :2002 au paragraphe 9) doit être indiqué dans l’attribut </w:t>
      </w:r>
      <w:r w:rsidRPr="00330B62">
        <w:rPr>
          <w:rFonts w:ascii="Courier New" w:hAnsi="Courier New"/>
          <w:lang w:val="fr-FR"/>
        </w:rPr>
        <w:t>languageCode</w:t>
      </w:r>
      <w:r w:rsidR="00E42663" w:rsidRPr="00330B62">
        <w:rPr>
          <w:szCs w:val="17"/>
          <w:lang w:val="fr-FR"/>
        </w:rPr>
        <w:t xml:space="preserve"> de l’élément.</w:t>
      </w:r>
    </w:p>
    <w:bookmarkEnd w:id="84"/>
    <w:p w14:paraId="4D097315"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lastRenderedPageBreak/>
        <w:t>L’exemple ci</w:t>
      </w:r>
      <w:r w:rsidRPr="00330B62">
        <w:rPr>
          <w:szCs w:val="17"/>
          <w:lang w:val="fr-FR"/>
        </w:rPr>
        <w:noBreakHyphen/>
        <w:t>après illustre la manière dont les noms et le titre de l’invention doivent être présentés pour être conformes aux paragraphes 47 et 48 ci</w:t>
      </w:r>
      <w:r w:rsidRPr="00330B62">
        <w:rPr>
          <w:szCs w:val="17"/>
          <w:lang w:val="fr-FR"/>
        </w:rPr>
        <w:noBreakHyphen/>
        <w:t>dessus :</w:t>
      </w:r>
    </w:p>
    <w:p w14:paraId="7E90DC91" w14:textId="77777777" w:rsidR="00F41554" w:rsidRPr="00330B62" w:rsidRDefault="00F41554" w:rsidP="009B2AE0">
      <w:pPr>
        <w:pStyle w:val="ParagraphNo"/>
        <w:widowControl/>
        <w:spacing w:before="0" w:after="120"/>
        <w:rPr>
          <w:sz w:val="17"/>
          <w:szCs w:val="17"/>
          <w:lang w:val="fr-FR"/>
        </w:rPr>
      </w:pPr>
      <w:r w:rsidRPr="00330B62">
        <w:rPr>
          <w:sz w:val="17"/>
          <w:szCs w:val="17"/>
          <w:lang w:val="fr-FR"/>
        </w:rPr>
        <w:t>Exemple : Le nom du déposant et celui de l’inventeur sont présentés en caractères japonais et latins et le titre de l’invention est présenté en japonais, en anglais et en français</w:t>
      </w:r>
    </w:p>
    <w:p w14:paraId="166AB51E"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 languageCode=“ja”&gt;</w:t>
      </w:r>
      <w:r w:rsidRPr="00330B62">
        <w:rPr>
          <w:rFonts w:ascii="Courier New" w:eastAsia="Batang" w:hAnsi="Courier New" w:cs="Times New Roman"/>
          <w:sz w:val="17"/>
          <w:szCs w:val="20"/>
          <w:lang w:val="fr-FR" w:eastAsia="en-US"/>
        </w:rPr>
        <w:t>出願製</w:t>
      </w:r>
      <w:r w:rsidRPr="00330B62">
        <w:rPr>
          <w:rFonts w:ascii="MS Mincho" w:eastAsia="MS Mincho" w:hAnsi="MS Mincho" w:cs="MS Mincho"/>
          <w:sz w:val="17"/>
          <w:szCs w:val="20"/>
          <w:lang w:val="fr-FR" w:eastAsia="en-US"/>
        </w:rPr>
        <w:t>薬</w:t>
      </w:r>
      <w:r w:rsidRPr="00330B62">
        <w:rPr>
          <w:rFonts w:ascii="Batang" w:eastAsia="Batang" w:hAnsi="Batang" w:cs="Batang"/>
          <w:sz w:val="17"/>
          <w:szCs w:val="20"/>
          <w:lang w:val="fr-FR" w:eastAsia="en-US"/>
        </w:rPr>
        <w:t>株式</w:t>
      </w:r>
      <w:r w:rsidRPr="00330B62">
        <w:rPr>
          <w:rFonts w:ascii="MS Mincho" w:eastAsia="MS Mincho" w:hAnsi="MS Mincho" w:cs="MS Mincho"/>
          <w:sz w:val="17"/>
          <w:szCs w:val="20"/>
          <w:lang w:val="fr-FR" w:eastAsia="en-US"/>
        </w:rPr>
        <w:t>会</w:t>
      </w:r>
      <w:r w:rsidRPr="00330B62">
        <w:rPr>
          <w:rFonts w:ascii="Batang" w:eastAsia="Batang" w:hAnsi="Batang" w:cs="Batang"/>
          <w:sz w:val="17"/>
          <w:szCs w:val="20"/>
          <w:lang w:val="fr-FR" w:eastAsia="en-US"/>
        </w:rPr>
        <w:t>社</w:t>
      </w:r>
      <w:r w:rsidRPr="00330B62">
        <w:rPr>
          <w:rFonts w:ascii="Courier New" w:eastAsia="Batang" w:hAnsi="Courier New" w:cs="Times New Roman"/>
          <w:sz w:val="17"/>
          <w:szCs w:val="20"/>
          <w:lang w:val="fr-FR" w:eastAsia="en-US"/>
        </w:rPr>
        <w:t>&lt;/ApplicantName&gt;</w:t>
      </w:r>
    </w:p>
    <w:p w14:paraId="16B2FEE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&lt;ApplicantNameLatin&gt;Shutsugan Pharmaceuticals Kabushiki Kaisha&lt;/ApplicantNameLatin&gt;</w:t>
      </w:r>
    </w:p>
    <w:p w14:paraId="6BEA27A1"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&lt;InventorName languageCode</w:t>
      </w:r>
      <w:r w:rsidRPr="00330B62">
        <w:rPr>
          <w:rFonts w:ascii="Courier New" w:eastAsia="Batang" w:hAnsi="Courier New" w:cs="Times New Roman"/>
          <w:sz w:val="17"/>
          <w:szCs w:val="20"/>
          <w:lang w:val="fr-FR" w:eastAsia="en-US"/>
        </w:rPr>
        <w:t>ja”</w:t>
      </w:r>
      <w:r w:rsidRPr="00330B62">
        <w:rPr>
          <w:rFonts w:ascii="Courier New" w:hAnsi="Courier New"/>
          <w:sz w:val="17"/>
          <w:lang w:val="fr-FR"/>
        </w:rPr>
        <w:t>&gt;</w:t>
      </w:r>
      <w:r w:rsidRPr="00330B62">
        <w:rPr>
          <w:rFonts w:ascii="Courier New" w:eastAsia="Batang" w:hAnsi="Courier New" w:cs="Times New Roman"/>
          <w:sz w:val="17"/>
          <w:szCs w:val="20"/>
          <w:lang w:val="fr-FR" w:eastAsia="en-US"/>
        </w:rPr>
        <w:t>特許</w:t>
      </w:r>
      <w:r w:rsidRPr="00330B62">
        <w:rPr>
          <w:rFonts w:ascii="Courier New" w:eastAsia="Batang" w:hAnsi="Courier New" w:cs="Times New Roman"/>
          <w:sz w:val="17"/>
          <w:szCs w:val="20"/>
          <w:lang w:val="fr-FR" w:eastAsia="en-US"/>
        </w:rPr>
        <w:t xml:space="preserve"> </w:t>
      </w:r>
      <w:r w:rsidRPr="00330B62">
        <w:rPr>
          <w:rFonts w:ascii="Courier New" w:eastAsia="Batang" w:hAnsi="Courier New" w:cs="Times New Roman"/>
          <w:sz w:val="17"/>
          <w:szCs w:val="20"/>
          <w:lang w:val="fr-FR" w:eastAsia="en-US"/>
        </w:rPr>
        <w:t>太</w:t>
      </w:r>
      <w:r w:rsidRPr="00330B62">
        <w:rPr>
          <w:rFonts w:ascii="MS Mincho" w:eastAsia="MS Mincho" w:hAnsi="MS Mincho" w:cs="MS Mincho"/>
          <w:sz w:val="17"/>
          <w:szCs w:val="20"/>
          <w:lang w:val="fr-FR" w:eastAsia="en-US"/>
        </w:rPr>
        <w:t>郎</w:t>
      </w:r>
      <w:r w:rsidRPr="00330B62">
        <w:rPr>
          <w:rFonts w:ascii="Courier New" w:hAnsi="Courier New"/>
          <w:sz w:val="17"/>
          <w:lang w:val="fr-FR"/>
        </w:rPr>
        <w:t>&lt;/InventorName&gt;</w:t>
      </w:r>
    </w:p>
    <w:p w14:paraId="10FF366A"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&lt;InventorNameLatin&gt;Taro Tokkyo&lt;/InventorNameLatin&gt;</w:t>
      </w:r>
    </w:p>
    <w:p w14:paraId="29D73BC7"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ja”&gt;</w:t>
      </w:r>
      <w:r w:rsidRPr="00330B62">
        <w:rPr>
          <w:rFonts w:ascii="Courier New" w:hAnsi="Courier New"/>
          <w:sz w:val="17"/>
          <w:lang w:val="fr-FR"/>
        </w:rPr>
        <w:t>efg</w:t>
      </w:r>
      <w:r w:rsidRPr="00330B62">
        <w:rPr>
          <w:rFonts w:ascii="Courier New" w:eastAsia="Batang" w:hAnsi="Courier New" w:cs="Times New Roman"/>
          <w:sz w:val="17"/>
          <w:szCs w:val="20"/>
          <w:lang w:val="fr-FR" w:eastAsia="en-US"/>
        </w:rPr>
        <w:t>タンパク質をコ</w:t>
      </w:r>
      <w:r w:rsidRPr="00330B62">
        <w:rPr>
          <w:rFonts w:ascii="MS Mincho" w:eastAsia="MS Mincho" w:hAnsi="MS Mincho" w:cs="MS Mincho"/>
          <w:sz w:val="17"/>
          <w:szCs w:val="20"/>
          <w:lang w:val="fr-FR" w:eastAsia="en-US"/>
        </w:rPr>
        <w:t>ー</w:t>
      </w:r>
      <w:r w:rsidRPr="00330B62">
        <w:rPr>
          <w:rFonts w:ascii="Batang" w:eastAsia="Batang" w:hAnsi="Batang" w:cs="Batang"/>
          <w:sz w:val="17"/>
          <w:szCs w:val="20"/>
          <w:lang w:val="fr-FR" w:eastAsia="en-US"/>
        </w:rPr>
        <w:t>ドする</w:t>
      </w:r>
      <w:r w:rsidRPr="00330B62">
        <w:rPr>
          <w:rFonts w:ascii="Batang" w:hAnsi="Batang"/>
          <w:sz w:val="17"/>
          <w:lang w:val="fr-FR"/>
        </w:rPr>
        <w:t>マウス</w:t>
      </w:r>
      <w:r w:rsidRPr="00330B62">
        <w:rPr>
          <w:rFonts w:ascii="Courier New" w:hAnsi="Courier New"/>
          <w:sz w:val="17"/>
          <w:lang w:val="fr-FR"/>
        </w:rPr>
        <w:t>abcd-1</w:t>
      </w:r>
      <w:r w:rsidRPr="00330B62">
        <w:rPr>
          <w:rFonts w:ascii="Courier New" w:eastAsia="Batang" w:hAnsi="Courier New" w:cs="Times New Roman"/>
          <w:sz w:val="17"/>
          <w:szCs w:val="20"/>
          <w:lang w:val="fr-FR" w:eastAsia="en-US"/>
        </w:rPr>
        <w:t>遺</w:t>
      </w:r>
      <w:r w:rsidRPr="00330B62">
        <w:rPr>
          <w:rFonts w:ascii="MS Mincho" w:hAnsi="MS Mincho"/>
          <w:sz w:val="17"/>
          <w:lang w:val="fr-FR"/>
        </w:rPr>
        <w:t>伝</w:t>
      </w:r>
      <w:r w:rsidRPr="00330B62">
        <w:rPr>
          <w:rFonts w:ascii="Courier New" w:eastAsia="Batang" w:hAnsi="Courier New" w:cs="Times New Roman"/>
          <w:sz w:val="17"/>
          <w:szCs w:val="20"/>
          <w:lang w:val="fr-FR" w:eastAsia="en-US"/>
        </w:rPr>
        <w:t>子</w:t>
      </w:r>
      <w:r w:rsidRPr="00330B62">
        <w:rPr>
          <w:rFonts w:ascii="Courier New" w:hAnsi="Courier New"/>
          <w:sz w:val="17"/>
          <w:lang w:val="fr-FR"/>
        </w:rPr>
        <w:t>&lt;/InventionTitle&gt;</w:t>
      </w:r>
    </w:p>
    <w:p w14:paraId="411D0EC5" w14:textId="77777777" w:rsidR="00F41554" w:rsidRPr="00330B62" w:rsidRDefault="00F41554" w:rsidP="009B2AE0">
      <w:pPr>
        <w:widowControl/>
        <w:kinsoku/>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en”&gt;</w:t>
      </w:r>
      <w:r w:rsidRPr="00330B62">
        <w:rPr>
          <w:rFonts w:ascii="Courier New" w:hAnsi="Courier New"/>
          <w:sz w:val="17"/>
          <w:lang w:val="fr-FR"/>
        </w:rPr>
        <w:t>Mus musculus abcd-1 gene for efg protein&lt;/InventionTitle&gt;</w:t>
      </w:r>
    </w:p>
    <w:p w14:paraId="12CC6E5E" w14:textId="77777777" w:rsidR="00F41554" w:rsidRPr="00330B62" w:rsidRDefault="00F41554" w:rsidP="009B2AE0">
      <w:pPr>
        <w:widowControl/>
        <w:kinsoku/>
        <w:spacing w:after="170"/>
        <w:ind w:left="567"/>
        <w:rPr>
          <w:rFonts w:ascii="Courier New" w:hAnsi="Courier New"/>
          <w:sz w:val="17"/>
          <w:lang w:val="fr-FR"/>
        </w:rPr>
      </w:pPr>
      <w:r w:rsidRPr="00330B62">
        <w:rPr>
          <w:rFonts w:ascii="Courier New" w:hAnsi="Courier New"/>
          <w:sz w:val="17"/>
          <w:lang w:val="fr-FR"/>
        </w:rPr>
        <w:t>&lt;InventionTitle languageCode=“</w:t>
      </w:r>
      <w:r w:rsidRPr="00330B62">
        <w:rPr>
          <w:rFonts w:ascii="Courier New" w:eastAsia="Batang" w:hAnsi="Courier New" w:cs="Times New Roman"/>
          <w:sz w:val="17"/>
          <w:szCs w:val="20"/>
          <w:lang w:val="fr-FR" w:eastAsia="en-US"/>
        </w:rPr>
        <w:t>fr”&gt;</w:t>
      </w:r>
      <w:r w:rsidRPr="00330B62">
        <w:rPr>
          <w:rFonts w:ascii="Courier New" w:hAnsi="Courier New"/>
          <w:sz w:val="17"/>
          <w:lang w:val="fr-FR"/>
        </w:rPr>
        <w:t>Gène abcd-1 de Mus musculus pour protéine efg&lt;/InventionTitle&gt;</w:t>
      </w:r>
    </w:p>
    <w:p w14:paraId="47B2B49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85" w:name="_Toc54686682"/>
      <w:r w:rsidRPr="00330B62">
        <w:rPr>
          <w:rFonts w:cs="Times New Roman"/>
          <w:bCs w:val="0"/>
          <w:i/>
          <w:sz w:val="17"/>
          <w:szCs w:val="20"/>
          <w:u w:val="none"/>
          <w:lang w:val="fr-FR" w:eastAsia="en-US"/>
        </w:rPr>
        <w:t>Partie consacrée aux données sur les séquences</w:t>
      </w:r>
      <w:bookmarkEnd w:id="85"/>
    </w:p>
    <w:p w14:paraId="2DC7A1C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partie consacrée aux données sur les séquences doit être composée d’un ou plusieurs éléments </w:t>
      </w:r>
      <w:r w:rsidRPr="00330B62">
        <w:rPr>
          <w:rFonts w:ascii="Courier New" w:hAnsi="Courier New"/>
          <w:lang w:val="fr-FR"/>
        </w:rPr>
        <w:t>SequenceData</w:t>
      </w:r>
      <w:r w:rsidRPr="00330B62">
        <w:rPr>
          <w:szCs w:val="17"/>
          <w:lang w:val="fr-FR"/>
        </w:rPr>
        <w:t>, chacun d’eux contenant des informations sur une séquence.</w:t>
      </w:r>
    </w:p>
    <w:p w14:paraId="5E975392"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Chaque élément </w:t>
      </w:r>
      <w:r w:rsidRPr="00330B62">
        <w:rPr>
          <w:rFonts w:ascii="Courier New" w:hAnsi="Courier New"/>
          <w:lang w:val="fr-FR"/>
        </w:rPr>
        <w:t>SequenceData</w:t>
      </w:r>
      <w:r w:rsidRPr="00330B62">
        <w:rPr>
          <w:szCs w:val="17"/>
          <w:lang w:val="fr-FR"/>
        </w:rPr>
        <w:t xml:space="preserve"> doit avoir un attribut obligatoire </w:t>
      </w:r>
      <w:r w:rsidRPr="00330B62">
        <w:rPr>
          <w:rFonts w:ascii="Courier New" w:hAnsi="Courier New"/>
          <w:lang w:val="fr-FR"/>
        </w:rPr>
        <w:t>sequenceIDNumber</w:t>
      </w:r>
      <w:r w:rsidRPr="00330B62">
        <w:rPr>
          <w:szCs w:val="17"/>
          <w:lang w:val="fr-FR"/>
        </w:rPr>
        <w:t xml:space="preserve"> contenant le numéro d’identification de la séquence (voir le paragraphe 10), par exemple :</w:t>
      </w:r>
    </w:p>
    <w:p w14:paraId="6E6DEBEA"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&lt;SequenceData sequenceIDNumber=“1”&gt;</w:t>
      </w:r>
    </w:p>
    <w:p w14:paraId="0A007516"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doit contenir un élément subordonné </w:t>
      </w:r>
      <w:r w:rsidRPr="00330B62">
        <w:rPr>
          <w:rFonts w:ascii="Courier New" w:hAnsi="Courier New"/>
          <w:lang w:val="fr-FR"/>
        </w:rPr>
        <w:t>INSDSeq</w:t>
      </w:r>
      <w:r w:rsidRPr="00330B62">
        <w:rPr>
          <w:szCs w:val="17"/>
          <w:lang w:val="fr-FR"/>
        </w:rPr>
        <w:t xml:space="preserve"> qui se compose d’autres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F41554" w:rsidRPr="00330B62" w14:paraId="4ED67BEA" w14:textId="77777777" w:rsidTr="00F41554">
        <w:trPr>
          <w:cantSplit/>
          <w:trHeight w:val="453"/>
          <w:tblHeader/>
        </w:trPr>
        <w:tc>
          <w:tcPr>
            <w:tcW w:w="219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9870E2"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Élément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F682A"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Description</w:t>
            </w:r>
          </w:p>
          <w:p w14:paraId="3ABBF9D6" w14:textId="77777777" w:rsidR="00F41554" w:rsidRPr="00330B62" w:rsidRDefault="00F41554" w:rsidP="009B2AE0">
            <w:pPr>
              <w:widowControl/>
              <w:suppressAutoHyphens/>
              <w:jc w:val="center"/>
              <w:rPr>
                <w:b/>
                <w:bCs/>
                <w:sz w:val="17"/>
                <w:szCs w:val="17"/>
                <w:lang w:val="fr-FR"/>
              </w:rPr>
            </w:pPr>
          </w:p>
        </w:tc>
        <w:tc>
          <w:tcPr>
            <w:tcW w:w="3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6C53C4"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Obligatoire/Non indiqué</w:t>
            </w:r>
          </w:p>
        </w:tc>
      </w:tr>
      <w:tr w:rsidR="00F41554" w:rsidRPr="00330B62" w14:paraId="0F6E2C63" w14:textId="77777777" w:rsidTr="00F41554">
        <w:trPr>
          <w:cantSplit/>
          <w:tblHeader/>
        </w:trPr>
        <w:tc>
          <w:tcPr>
            <w:tcW w:w="2195" w:type="dxa"/>
            <w:vMerge/>
            <w:tcBorders>
              <w:top w:val="single" w:sz="4" w:space="0" w:color="auto"/>
              <w:left w:val="single" w:sz="4" w:space="0" w:color="auto"/>
              <w:bottom w:val="single" w:sz="4" w:space="0" w:color="auto"/>
              <w:right w:val="single" w:sz="4" w:space="0" w:color="auto"/>
            </w:tcBorders>
            <w:vAlign w:val="center"/>
            <w:hideMark/>
          </w:tcPr>
          <w:p w14:paraId="155CA790" w14:textId="77777777" w:rsidR="00F41554" w:rsidRPr="00330B62" w:rsidRDefault="00F41554" w:rsidP="009B2AE0">
            <w:pPr>
              <w:widowControl/>
              <w:kinsoku/>
              <w:rPr>
                <w:b/>
                <w:bCs/>
                <w:sz w:val="17"/>
                <w:szCs w:val="17"/>
                <w:lang w:val="fr-FR"/>
              </w:rPr>
            </w:pPr>
          </w:p>
        </w:tc>
        <w:tc>
          <w:tcPr>
            <w:tcW w:w="2340" w:type="dxa"/>
            <w:vMerge/>
            <w:tcBorders>
              <w:top w:val="single" w:sz="4" w:space="0" w:color="auto"/>
              <w:left w:val="single" w:sz="4" w:space="0" w:color="auto"/>
              <w:bottom w:val="single" w:sz="4" w:space="0" w:color="auto"/>
              <w:right w:val="single" w:sz="4" w:space="0" w:color="auto"/>
            </w:tcBorders>
            <w:vAlign w:val="center"/>
            <w:hideMark/>
          </w:tcPr>
          <w:p w14:paraId="1E94F3D7" w14:textId="77777777" w:rsidR="00F41554" w:rsidRPr="00330B62" w:rsidRDefault="00F41554" w:rsidP="009B2AE0">
            <w:pPr>
              <w:widowControl/>
              <w:kinsoku/>
              <w:rPr>
                <w:b/>
                <w:bCs/>
                <w:sz w:val="17"/>
                <w:szCs w:val="17"/>
                <w:lang w:val="fr-FR"/>
              </w:rPr>
            </w:pP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5B3F3E"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9619F1" w14:textId="77777777" w:rsidR="00F41554" w:rsidRPr="00330B62" w:rsidRDefault="00F41554" w:rsidP="009B2AE0">
            <w:pPr>
              <w:widowControl/>
              <w:suppressAutoHyphens/>
              <w:jc w:val="center"/>
              <w:rPr>
                <w:b/>
                <w:bCs/>
                <w:sz w:val="17"/>
                <w:szCs w:val="17"/>
                <w:lang w:val="fr-FR"/>
              </w:rPr>
            </w:pPr>
            <w:r w:rsidRPr="00330B62">
              <w:rPr>
                <w:b/>
                <w:bCs/>
                <w:sz w:val="17"/>
                <w:szCs w:val="17"/>
                <w:lang w:val="fr-FR"/>
              </w:rPr>
              <w:t>Séquences délibérément omises</w:t>
            </w:r>
          </w:p>
        </w:tc>
      </w:tr>
      <w:tr w:rsidR="00F41554" w:rsidRPr="00330B62" w14:paraId="17222560"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0A992EE"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INSDSeq_length</w:t>
            </w:r>
          </w:p>
        </w:tc>
        <w:tc>
          <w:tcPr>
            <w:tcW w:w="2340" w:type="dxa"/>
            <w:tcBorders>
              <w:top w:val="single" w:sz="4" w:space="0" w:color="auto"/>
              <w:left w:val="single" w:sz="4" w:space="0" w:color="auto"/>
              <w:bottom w:val="single" w:sz="4" w:space="0" w:color="auto"/>
              <w:right w:val="single" w:sz="4" w:space="0" w:color="auto"/>
            </w:tcBorders>
            <w:hideMark/>
          </w:tcPr>
          <w:p w14:paraId="54767A71" w14:textId="77777777" w:rsidR="00F41554" w:rsidRPr="00330B62" w:rsidRDefault="00F41554" w:rsidP="009B2AE0">
            <w:pPr>
              <w:widowControl/>
              <w:suppressAutoHyphens/>
              <w:rPr>
                <w:sz w:val="17"/>
                <w:szCs w:val="17"/>
                <w:lang w:val="fr-FR"/>
              </w:rPr>
            </w:pPr>
            <w:r w:rsidRPr="00330B62">
              <w:rPr>
                <w:sz w:val="17"/>
                <w:szCs w:val="17"/>
                <w:lang w:val="fr-FR"/>
              </w:rPr>
              <w:t>Longueur de la séquence</w:t>
            </w:r>
          </w:p>
        </w:tc>
        <w:tc>
          <w:tcPr>
            <w:tcW w:w="1710" w:type="dxa"/>
            <w:tcBorders>
              <w:top w:val="single" w:sz="4" w:space="0" w:color="auto"/>
              <w:left w:val="single" w:sz="4" w:space="0" w:color="auto"/>
              <w:bottom w:val="single" w:sz="4" w:space="0" w:color="auto"/>
              <w:right w:val="single" w:sz="4" w:space="0" w:color="auto"/>
            </w:tcBorders>
            <w:hideMark/>
          </w:tcPr>
          <w:p w14:paraId="604433EA"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3388834E"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28465A6D"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140085C8"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INSDSeq_moltype</w:t>
            </w:r>
          </w:p>
        </w:tc>
        <w:tc>
          <w:tcPr>
            <w:tcW w:w="2340" w:type="dxa"/>
            <w:tcBorders>
              <w:top w:val="single" w:sz="4" w:space="0" w:color="auto"/>
              <w:left w:val="single" w:sz="4" w:space="0" w:color="auto"/>
              <w:bottom w:val="single" w:sz="4" w:space="0" w:color="auto"/>
              <w:right w:val="single" w:sz="4" w:space="0" w:color="auto"/>
            </w:tcBorders>
            <w:hideMark/>
          </w:tcPr>
          <w:p w14:paraId="7318FC15" w14:textId="77777777" w:rsidR="00F41554" w:rsidRPr="00330B62" w:rsidRDefault="00F41554" w:rsidP="009B2AE0">
            <w:pPr>
              <w:widowControl/>
              <w:suppressAutoHyphens/>
              <w:rPr>
                <w:sz w:val="17"/>
                <w:szCs w:val="17"/>
                <w:lang w:val="fr-FR"/>
              </w:rPr>
            </w:pPr>
            <w:r w:rsidRPr="00330B62">
              <w:rPr>
                <w:sz w:val="17"/>
                <w:szCs w:val="17"/>
                <w:lang w:val="fr-FR"/>
              </w:rPr>
              <w:t>Type de molécule</w:t>
            </w:r>
          </w:p>
        </w:tc>
        <w:tc>
          <w:tcPr>
            <w:tcW w:w="1710" w:type="dxa"/>
            <w:tcBorders>
              <w:top w:val="single" w:sz="4" w:space="0" w:color="auto"/>
              <w:left w:val="single" w:sz="4" w:space="0" w:color="auto"/>
              <w:bottom w:val="single" w:sz="4" w:space="0" w:color="auto"/>
              <w:right w:val="single" w:sz="4" w:space="0" w:color="auto"/>
            </w:tcBorders>
            <w:hideMark/>
          </w:tcPr>
          <w:p w14:paraId="208B94D6"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25D99C1A"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330B62" w14:paraId="3016F582"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2E07DE4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INSDSeq_division</w:t>
            </w:r>
          </w:p>
        </w:tc>
        <w:tc>
          <w:tcPr>
            <w:tcW w:w="2340" w:type="dxa"/>
            <w:tcBorders>
              <w:top w:val="single" w:sz="4" w:space="0" w:color="auto"/>
              <w:left w:val="single" w:sz="4" w:space="0" w:color="auto"/>
              <w:bottom w:val="single" w:sz="4" w:space="0" w:color="auto"/>
              <w:right w:val="single" w:sz="4" w:space="0" w:color="auto"/>
            </w:tcBorders>
            <w:hideMark/>
          </w:tcPr>
          <w:p w14:paraId="7EE79CCA" w14:textId="77777777" w:rsidR="00F41554" w:rsidRPr="00330B62" w:rsidRDefault="00F41554" w:rsidP="009B2AE0">
            <w:pPr>
              <w:widowControl/>
              <w:suppressAutoHyphens/>
              <w:rPr>
                <w:sz w:val="17"/>
                <w:szCs w:val="17"/>
                <w:lang w:val="fr-FR"/>
              </w:rPr>
            </w:pPr>
            <w:r w:rsidRPr="00330B62">
              <w:rPr>
                <w:sz w:val="17"/>
                <w:szCs w:val="17"/>
                <w:lang w:val="fr-FR"/>
              </w:rPr>
              <w:t>Indication du fait qu’une séquence est liée à une demande de brevet</w:t>
            </w:r>
          </w:p>
        </w:tc>
        <w:tc>
          <w:tcPr>
            <w:tcW w:w="1710" w:type="dxa"/>
            <w:tcBorders>
              <w:top w:val="single" w:sz="4" w:space="0" w:color="auto"/>
              <w:left w:val="single" w:sz="4" w:space="0" w:color="auto"/>
              <w:bottom w:val="single" w:sz="4" w:space="0" w:color="auto"/>
              <w:right w:val="single" w:sz="4" w:space="0" w:color="auto"/>
            </w:tcBorders>
            <w:hideMark/>
          </w:tcPr>
          <w:p w14:paraId="1676DE68" w14:textId="77777777" w:rsidR="00F41554" w:rsidRPr="00330B62" w:rsidRDefault="00F41554" w:rsidP="009B2AE0">
            <w:pPr>
              <w:widowControl/>
              <w:suppressAutoHyphens/>
              <w:rPr>
                <w:sz w:val="17"/>
                <w:szCs w:val="17"/>
                <w:lang w:val="fr-FR"/>
              </w:rPr>
            </w:pPr>
            <w:r w:rsidRPr="00330B62">
              <w:rPr>
                <w:sz w:val="17"/>
                <w:szCs w:val="17"/>
                <w:lang w:val="fr-FR"/>
              </w:rPr>
              <w:t>Obligatoire avec la valeur “PAT”</w:t>
            </w:r>
          </w:p>
        </w:tc>
        <w:tc>
          <w:tcPr>
            <w:tcW w:w="1800" w:type="dxa"/>
            <w:tcBorders>
              <w:top w:val="single" w:sz="4" w:space="0" w:color="auto"/>
              <w:left w:val="single" w:sz="4" w:space="0" w:color="auto"/>
              <w:bottom w:val="single" w:sz="4" w:space="0" w:color="auto"/>
              <w:right w:val="single" w:sz="4" w:space="0" w:color="auto"/>
            </w:tcBorders>
            <w:hideMark/>
          </w:tcPr>
          <w:p w14:paraId="693EFA58" w14:textId="77777777" w:rsidR="00F41554" w:rsidRPr="00330B62" w:rsidRDefault="00F41554" w:rsidP="009B2AE0">
            <w:pPr>
              <w:widowControl/>
              <w:suppressAutoHyphens/>
              <w:rPr>
                <w:sz w:val="17"/>
                <w:szCs w:val="17"/>
                <w:lang w:val="fr-FR"/>
              </w:rPr>
            </w:pPr>
            <w:r w:rsidRPr="00330B62">
              <w:rPr>
                <w:sz w:val="17"/>
                <w:szCs w:val="17"/>
                <w:lang w:val="fr-FR"/>
              </w:rPr>
              <w:t>Obligatoire, aucune valeur indiquée</w:t>
            </w:r>
          </w:p>
        </w:tc>
      </w:tr>
      <w:tr w:rsidR="00F41554" w:rsidRPr="006B53D4" w14:paraId="22A71CB4" w14:textId="77777777" w:rsidTr="00F41554">
        <w:trPr>
          <w:cantSplit/>
        </w:trPr>
        <w:tc>
          <w:tcPr>
            <w:tcW w:w="2195" w:type="dxa"/>
            <w:tcBorders>
              <w:top w:val="single" w:sz="4" w:space="0" w:color="auto"/>
              <w:left w:val="single" w:sz="4" w:space="0" w:color="auto"/>
              <w:bottom w:val="single" w:sz="4" w:space="0" w:color="auto"/>
              <w:right w:val="single" w:sz="4" w:space="0" w:color="auto"/>
            </w:tcBorders>
            <w:hideMark/>
          </w:tcPr>
          <w:p w14:paraId="7BD5598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INSDSeq_feature-table</w:t>
            </w:r>
          </w:p>
        </w:tc>
        <w:tc>
          <w:tcPr>
            <w:tcW w:w="2340" w:type="dxa"/>
            <w:tcBorders>
              <w:top w:val="single" w:sz="4" w:space="0" w:color="auto"/>
              <w:left w:val="single" w:sz="4" w:space="0" w:color="auto"/>
              <w:bottom w:val="single" w:sz="4" w:space="0" w:color="auto"/>
              <w:right w:val="single" w:sz="4" w:space="0" w:color="auto"/>
            </w:tcBorders>
            <w:hideMark/>
          </w:tcPr>
          <w:p w14:paraId="42D7D5E6" w14:textId="77777777" w:rsidR="00F41554" w:rsidRPr="00330B62" w:rsidRDefault="00F41554" w:rsidP="009B2AE0">
            <w:pPr>
              <w:widowControl/>
              <w:suppressAutoHyphens/>
              <w:rPr>
                <w:sz w:val="17"/>
                <w:szCs w:val="17"/>
                <w:lang w:val="fr-FR"/>
              </w:rPr>
            </w:pPr>
            <w:r w:rsidRPr="00330B62">
              <w:rPr>
                <w:sz w:val="17"/>
                <w:szCs w:val="17"/>
                <w:lang w:val="fr-FR"/>
              </w:rPr>
              <w:t>Liste d’annotations de la séquence</w:t>
            </w:r>
          </w:p>
        </w:tc>
        <w:tc>
          <w:tcPr>
            <w:tcW w:w="1710" w:type="dxa"/>
            <w:tcBorders>
              <w:top w:val="single" w:sz="4" w:space="0" w:color="auto"/>
              <w:left w:val="single" w:sz="4" w:space="0" w:color="auto"/>
              <w:bottom w:val="single" w:sz="4" w:space="0" w:color="auto"/>
              <w:right w:val="single" w:sz="4" w:space="0" w:color="auto"/>
            </w:tcBorders>
            <w:hideMark/>
          </w:tcPr>
          <w:p w14:paraId="6D35B431"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404E9B42" w14:textId="77777777" w:rsidR="00F41554" w:rsidRPr="00330B62" w:rsidRDefault="00F41554" w:rsidP="009B2AE0">
            <w:pPr>
              <w:widowControl/>
              <w:suppressAutoHyphens/>
              <w:rPr>
                <w:sz w:val="17"/>
                <w:szCs w:val="17"/>
                <w:lang w:val="fr-FR"/>
              </w:rPr>
            </w:pPr>
            <w:r w:rsidRPr="00330B62">
              <w:rPr>
                <w:sz w:val="17"/>
                <w:szCs w:val="17"/>
                <w:lang w:val="fr-FR"/>
              </w:rPr>
              <w:t>Ne doit PAS être indiqué</w:t>
            </w:r>
          </w:p>
        </w:tc>
      </w:tr>
      <w:tr w:rsidR="00F41554" w:rsidRPr="00330B62" w14:paraId="1B33BF2D" w14:textId="77777777" w:rsidTr="00F41554">
        <w:trPr>
          <w:cantSplit/>
        </w:trPr>
        <w:tc>
          <w:tcPr>
            <w:tcW w:w="2195" w:type="dxa"/>
            <w:tcBorders>
              <w:top w:val="single" w:sz="4" w:space="0" w:color="auto"/>
              <w:left w:val="single" w:sz="4" w:space="0" w:color="auto"/>
              <w:bottom w:val="single" w:sz="4" w:space="0" w:color="auto"/>
              <w:right w:val="single" w:sz="4" w:space="0" w:color="auto"/>
            </w:tcBorders>
          </w:tcPr>
          <w:p w14:paraId="0004E42F"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INSDSeq_sequence</w:t>
            </w:r>
          </w:p>
          <w:p w14:paraId="56B29ACA" w14:textId="77777777" w:rsidR="00F41554" w:rsidRPr="00330B62" w:rsidRDefault="00F41554" w:rsidP="009B2AE0">
            <w:pPr>
              <w:widowControl/>
              <w:rPr>
                <w:sz w:val="17"/>
                <w:szCs w:val="17"/>
                <w:lang w:val="fr-FR"/>
              </w:rPr>
            </w:pPr>
          </w:p>
        </w:tc>
        <w:tc>
          <w:tcPr>
            <w:tcW w:w="2340" w:type="dxa"/>
            <w:tcBorders>
              <w:top w:val="single" w:sz="4" w:space="0" w:color="auto"/>
              <w:left w:val="single" w:sz="4" w:space="0" w:color="auto"/>
              <w:bottom w:val="single" w:sz="4" w:space="0" w:color="auto"/>
              <w:right w:val="single" w:sz="4" w:space="0" w:color="auto"/>
            </w:tcBorders>
            <w:hideMark/>
          </w:tcPr>
          <w:p w14:paraId="1CE92EAC" w14:textId="77777777" w:rsidR="00F41554" w:rsidRPr="00330B62" w:rsidRDefault="00F41554" w:rsidP="009B2AE0">
            <w:pPr>
              <w:widowControl/>
              <w:suppressAutoHyphens/>
              <w:rPr>
                <w:sz w:val="17"/>
                <w:szCs w:val="17"/>
                <w:lang w:val="fr-FR"/>
              </w:rPr>
            </w:pPr>
            <w:r w:rsidRPr="00330B62">
              <w:rPr>
                <w:sz w:val="17"/>
                <w:szCs w:val="17"/>
                <w:lang w:val="fr-FR"/>
              </w:rPr>
              <w:t>Séquence</w:t>
            </w:r>
          </w:p>
        </w:tc>
        <w:tc>
          <w:tcPr>
            <w:tcW w:w="1710" w:type="dxa"/>
            <w:tcBorders>
              <w:top w:val="single" w:sz="4" w:space="0" w:color="auto"/>
              <w:left w:val="single" w:sz="4" w:space="0" w:color="auto"/>
              <w:bottom w:val="single" w:sz="4" w:space="0" w:color="auto"/>
              <w:right w:val="single" w:sz="4" w:space="0" w:color="auto"/>
            </w:tcBorders>
            <w:hideMark/>
          </w:tcPr>
          <w:p w14:paraId="38B0446B" w14:textId="77777777" w:rsidR="00F41554" w:rsidRPr="00330B62" w:rsidRDefault="00F41554" w:rsidP="009B2AE0">
            <w:pPr>
              <w:widowControl/>
              <w:suppressAutoHyphens/>
              <w:rPr>
                <w:sz w:val="17"/>
                <w:szCs w:val="17"/>
                <w:lang w:val="fr-FR"/>
              </w:rPr>
            </w:pPr>
            <w:r w:rsidRPr="00330B62">
              <w:rPr>
                <w:sz w:val="17"/>
                <w:szCs w:val="17"/>
                <w:lang w:val="fr-FR"/>
              </w:rPr>
              <w:t>Obligatoire</w:t>
            </w:r>
          </w:p>
        </w:tc>
        <w:tc>
          <w:tcPr>
            <w:tcW w:w="1800" w:type="dxa"/>
            <w:tcBorders>
              <w:top w:val="single" w:sz="4" w:space="0" w:color="auto"/>
              <w:left w:val="single" w:sz="4" w:space="0" w:color="auto"/>
              <w:bottom w:val="single" w:sz="4" w:space="0" w:color="auto"/>
              <w:right w:val="single" w:sz="4" w:space="0" w:color="auto"/>
            </w:tcBorders>
            <w:hideMark/>
          </w:tcPr>
          <w:p w14:paraId="5D3D7EBB" w14:textId="77777777" w:rsidR="00F41554" w:rsidRPr="00330B62" w:rsidRDefault="00F41554" w:rsidP="009B2AE0">
            <w:pPr>
              <w:widowControl/>
              <w:suppressAutoHyphens/>
              <w:rPr>
                <w:sz w:val="17"/>
                <w:szCs w:val="17"/>
                <w:lang w:val="fr-FR"/>
              </w:rPr>
            </w:pPr>
            <w:r w:rsidRPr="00330B62">
              <w:rPr>
                <w:sz w:val="17"/>
                <w:szCs w:val="17"/>
                <w:lang w:val="fr-FR"/>
              </w:rPr>
              <w:t>Obligatoire, indiquer la valeur “000”</w:t>
            </w:r>
          </w:p>
        </w:tc>
      </w:tr>
    </w:tbl>
    <w:p w14:paraId="2B39E2C3"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 xml:space="preserve">L’élément </w:t>
      </w:r>
      <w:r w:rsidRPr="00330B62">
        <w:rPr>
          <w:rFonts w:ascii="Courier New" w:hAnsi="Courier New"/>
          <w:lang w:val="fr-FR"/>
        </w:rPr>
        <w:t>INSDSeq_length</w:t>
      </w:r>
      <w:r w:rsidRPr="00330B62">
        <w:rPr>
          <w:szCs w:val="17"/>
          <w:lang w:val="fr-FR"/>
        </w:rPr>
        <w:t xml:space="preserve"> doit divulguer le nombre de nucléotides ou d’acides aminés de la séquence figurant dans l’élément </w:t>
      </w:r>
      <w:r w:rsidRPr="00330B62">
        <w:rPr>
          <w:rFonts w:ascii="Courier New" w:hAnsi="Courier New"/>
          <w:lang w:val="fr-FR"/>
        </w:rPr>
        <w:t>INSDSeq_sequence</w:t>
      </w:r>
      <w:r w:rsidRPr="00330B62">
        <w:rPr>
          <w:szCs w:val="17"/>
          <w:lang w:val="fr-FR"/>
        </w:rPr>
        <w:t>, par exemple :</w:t>
      </w:r>
    </w:p>
    <w:p w14:paraId="66BD1C44"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&lt;INSDSeq_length&gt;8&lt;/INSDSeq_length&gt;</w:t>
      </w:r>
    </w:p>
    <w:p w14:paraId="7FF25D34"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INSDSeq_moltype</w:t>
      </w:r>
      <w:r w:rsidRPr="00330B62">
        <w:rPr>
          <w:szCs w:val="17"/>
          <w:lang w:val="fr-FR"/>
        </w:rPr>
        <w:t xml:space="preserve"> doit divulguer le type de la molécule représentée.  Pour les séquences de nucléotides, y compris les séquences d’analogues nucléotidiques, le type de molécule doit être ADN ou ARN.  Pour les séquences d’acides aminés, le type de molécule doit être AA.  (Cet élément est distinct des qualificateurs “mol_type” et “MOL_TYPE” mentionnés aux paragraphes 55 et 84.) Par exemple :</w:t>
      </w:r>
    </w:p>
    <w:p w14:paraId="0FEE8170"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&lt;INSDSeq_moltype&gt;AA&lt;/INSDSeq_moltype&gt;</w:t>
      </w:r>
    </w:p>
    <w:p w14:paraId="4BE86EBE" w14:textId="77777777" w:rsidR="00F41554" w:rsidRPr="00330B62" w:rsidRDefault="00F41554" w:rsidP="009B2AE0">
      <w:pPr>
        <w:pStyle w:val="List0"/>
        <w:numPr>
          <w:ilvl w:val="0"/>
          <w:numId w:val="45"/>
        </w:numPr>
        <w:tabs>
          <w:tab w:val="left" w:pos="567"/>
        </w:tabs>
        <w:ind w:left="0" w:firstLine="0"/>
        <w:rPr>
          <w:szCs w:val="17"/>
          <w:lang w:val="fr-FR"/>
        </w:rPr>
      </w:pPr>
      <w:bookmarkStart w:id="86" w:name="_Ref371517861"/>
      <w:r w:rsidRPr="00330B62">
        <w:rPr>
          <w:strike/>
          <w:color w:val="FFFFFF" w:themeColor="background1"/>
          <w:szCs w:val="17"/>
          <w:lang w:val="fr-FR"/>
        </w:rPr>
        <w:t>S</w:t>
      </w:r>
      <w:r w:rsidRPr="00330B62">
        <w:rPr>
          <w:color w:val="FFFFFF" w:themeColor="background1"/>
          <w:szCs w:val="17"/>
          <w:lang w:val="fr-FR"/>
        </w:rPr>
        <w:t>i</w:t>
      </w:r>
      <w:r w:rsidRPr="00330B62">
        <w:rPr>
          <w:szCs w:val="17"/>
          <w:lang w:val="fr-FR"/>
        </w:rPr>
        <w:t>Pour</w:t>
      </w:r>
      <w:r w:rsidRPr="00330B62">
        <w:rPr>
          <w:color w:val="FFFFFF" w:themeColor="background1"/>
          <w:szCs w:val="17"/>
          <w:lang w:val="fr-FR"/>
        </w:rPr>
        <w:t xml:space="preserve"> </w:t>
      </w:r>
      <w:r w:rsidRPr="00330B62">
        <w:rPr>
          <w:szCs w:val="17"/>
          <w:lang w:val="fr-FR"/>
        </w:rPr>
        <w:t xml:space="preserve">une séquence de nucléotides qui contient à la fois des segments d’ADN et d’ARN comprenant un ou plusieurs nucléotides, le type de molécule doit prendre la valeur </w:t>
      </w:r>
      <w:r w:rsidRPr="00330B62">
        <w:rPr>
          <w:strike/>
          <w:color w:val="FFFFFF" w:themeColor="background1"/>
          <w:szCs w:val="17"/>
          <w:lang w:val="fr-FR"/>
        </w:rPr>
        <w:t>“</w:t>
      </w:r>
      <w:r w:rsidRPr="00330B62">
        <w:rPr>
          <w:szCs w:val="17"/>
          <w:lang w:val="fr-FR"/>
        </w:rPr>
        <w:t>DNA</w:t>
      </w:r>
      <w:r w:rsidRPr="00330B62">
        <w:rPr>
          <w:strike/>
          <w:color w:val="FFFFFF" w:themeColor="background1"/>
          <w:szCs w:val="17"/>
          <w:lang w:val="fr-FR"/>
        </w:rPr>
        <w:t>”</w:t>
      </w:r>
      <w:r w:rsidRPr="00330B62">
        <w:rPr>
          <w:szCs w:val="17"/>
          <w:lang w:val="fr-FR"/>
        </w:rPr>
        <w:t>.  La molécule combinée d’ADN/ARN doit en outre être décrite dans le tableau de caractéristiques à l’aide de la clé de caractérisation “source”, du qualificateur obligatoire “organism”, qui prend la valeur “synthetic construct”, et du qualificateur obligatoire “mol_type”, qui prend la valeur “other DNA”.  Chaque</w:t>
      </w:r>
      <w:r w:rsidRPr="00330B62">
        <w:rPr>
          <w:strike/>
          <w:color w:val="FFFFFF" w:themeColor="background1"/>
          <w:szCs w:val="17"/>
          <w:lang w:val="fr-FR"/>
        </w:rPr>
        <w:t>t</w:t>
      </w:r>
      <w:r w:rsidRPr="00330B62">
        <w:rPr>
          <w:szCs w:val="17"/>
          <w:lang w:val="fr-FR"/>
        </w:rPr>
        <w:t>segment d’ADN et d’ARN de la molécule combinée d’ADN/ARN doit en outre être décrit par la clé de caractérisation “misc_feature” et par le qualificateur “note”, ce dernier indiquant s’il s’agit d’un segment d’ADN ou d’ARN.</w:t>
      </w:r>
      <w:bookmarkEnd w:id="86"/>
    </w:p>
    <w:p w14:paraId="2EED4CAF"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L’exemple ci</w:t>
      </w:r>
      <w:r w:rsidRPr="00330B62">
        <w:rPr>
          <w:szCs w:val="17"/>
          <w:lang w:val="fr-FR"/>
        </w:rPr>
        <w:noBreakHyphen/>
        <w:t>après illustre la description d’une séquence de nucléotides contenant à la fois des segments d’ADN et d’ARN comme le prévoit le paragraphe 55 ci</w:t>
      </w:r>
      <w:r w:rsidRPr="00330B62">
        <w:rPr>
          <w:szCs w:val="17"/>
          <w:lang w:val="fr-FR"/>
        </w:rPr>
        <w:noBreakHyphen/>
        <w:t>dessus :</w:t>
      </w:r>
    </w:p>
    <w:p w14:paraId="60A3B15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&lt;INSDSeq&gt;</w:t>
      </w:r>
    </w:p>
    <w:p w14:paraId="02D803D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&lt;INSDSeq_length&gt;120&lt;/INSDSeq_length&gt;</w:t>
      </w:r>
    </w:p>
    <w:p w14:paraId="34174A4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&lt;INSDSeq_moltype&gt;DNA&lt;/INSDSeq_moltype&gt;</w:t>
      </w:r>
    </w:p>
    <w:p w14:paraId="7C889DF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&lt;INSDSeq_division&gt;PAT&lt;/INSDSeq_division&gt;</w:t>
      </w:r>
    </w:p>
    <w:p w14:paraId="202020D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0B98760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lastRenderedPageBreak/>
        <w:t xml:space="preserve">    &lt;INSDFeature&gt;</w:t>
      </w:r>
    </w:p>
    <w:p w14:paraId="72F3CA0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&lt;INSDFeature_key&gt;source&lt;/INSDFeature_key&gt;</w:t>
      </w:r>
    </w:p>
    <w:p w14:paraId="0D9B055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&lt;INSDFeature_location&gt;1..120&lt;/INSDFeature_location&gt;</w:t>
      </w:r>
    </w:p>
    <w:p w14:paraId="0F29233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3837CBF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F97BE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&lt;INSDQualifier_name&gt;organism&lt;/INSDQualifier_name&gt;</w:t>
      </w:r>
    </w:p>
    <w:p w14:paraId="0B7EDD8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&lt;INSDQualifier_value&gt;synthetic construct&lt;/INSDQualifier_value&gt;</w:t>
      </w:r>
    </w:p>
    <w:p w14:paraId="1D04E92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071024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A70ABA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&lt;INSDQualifier_name&gt;mol_type&lt;/INSDQualifier_name&gt;</w:t>
      </w:r>
    </w:p>
    <w:p w14:paraId="7F76851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&lt;INSDQualifier_value&gt;other DNA&lt;/INSDQualifier_value&gt;</w:t>
      </w:r>
    </w:p>
    <w:p w14:paraId="00DD29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F86A71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2BC4428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&lt;/INSDFeature&gt;</w:t>
      </w:r>
    </w:p>
    <w:p w14:paraId="2339AE1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&lt;INSDFeature&gt;</w:t>
      </w:r>
    </w:p>
    <w:p w14:paraId="76D912F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&lt;INSDFeature_key&gt;misc_feature&lt;/INSDFeature_key&gt;</w:t>
      </w:r>
    </w:p>
    <w:p w14:paraId="00B90FF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&lt;INSDFeature_location&gt;1..60&lt;/INSDFeature_location&gt;</w:t>
      </w:r>
    </w:p>
    <w:p w14:paraId="56A6D50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5947DE1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51EF3A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F76912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&lt;INSDQualifier_value&gt;DNA</w:t>
      </w:r>
      <w:r w:rsidRPr="00614A14">
        <w:rPr>
          <w:rFonts w:ascii="Courier New" w:eastAsia="Batang" w:hAnsi="Courier New" w:cs="Times New Roman"/>
          <w:strike/>
          <w:color w:val="FFFFFF" w:themeColor="background1"/>
          <w:sz w:val="17"/>
          <w:szCs w:val="20"/>
          <w:lang w:eastAsia="en-US"/>
        </w:rPr>
        <w:t xml:space="preserve"> fragment</w:t>
      </w:r>
      <w:r w:rsidRPr="00614A14">
        <w:rPr>
          <w:rFonts w:ascii="Courier New" w:eastAsia="Batang" w:hAnsi="Courier New" w:cs="Times New Roman"/>
          <w:sz w:val="17"/>
          <w:szCs w:val="20"/>
          <w:lang w:eastAsia="en-US"/>
        </w:rPr>
        <w:t xml:space="preserve"> &lt;/INSDQualifier_value&gt;</w:t>
      </w:r>
    </w:p>
    <w:p w14:paraId="02AB818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0895C5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74D14F0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&lt;/INSDFeature&gt;</w:t>
      </w:r>
    </w:p>
    <w:p w14:paraId="1CD22B1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&lt;INSDFeature&gt;</w:t>
      </w:r>
    </w:p>
    <w:p w14:paraId="45CC9E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&lt;INSDFeature_key&gt;misc_feature&lt;/INSDFeature_key&gt;</w:t>
      </w:r>
    </w:p>
    <w:p w14:paraId="55F7B8B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&lt;INSDFeature_location&gt;61..120&lt;/INSDFeature_location&gt;</w:t>
      </w:r>
    </w:p>
    <w:p w14:paraId="1B7606F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19F529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D51D75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7C023E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&lt;INSDQualifier_value&gt;RNA</w:t>
      </w:r>
      <w:r w:rsidRPr="00614A14">
        <w:rPr>
          <w:rFonts w:ascii="Courier New" w:eastAsia="Batang" w:hAnsi="Courier New" w:cs="Times New Roman"/>
          <w:strike/>
          <w:color w:val="FFFFFF" w:themeColor="background1"/>
          <w:sz w:val="17"/>
          <w:szCs w:val="20"/>
          <w:lang w:eastAsia="en-US"/>
        </w:rPr>
        <w:t xml:space="preserve"> fragment</w:t>
      </w:r>
      <w:r w:rsidRPr="00614A14">
        <w:rPr>
          <w:rFonts w:ascii="Courier New" w:eastAsia="Batang" w:hAnsi="Courier New" w:cs="Times New Roman"/>
          <w:sz w:val="17"/>
          <w:szCs w:val="20"/>
          <w:lang w:eastAsia="en-US"/>
        </w:rPr>
        <w:t>&lt;/INSDQualifier_value&gt;</w:t>
      </w:r>
    </w:p>
    <w:p w14:paraId="212F928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914B42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 </w:t>
      </w:r>
    </w:p>
    <w:p w14:paraId="6A514DE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&lt;/INSDFeature&gt;</w:t>
      </w:r>
    </w:p>
    <w:p w14:paraId="4C27A20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277F454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&lt;INSDSeq_sequence&gt;cgacccacgcgtccgaggaaccaaccatcacgtttgaggacttcgtgaaggaattggataatacccgtccctaccaaaatggcgagcgccgactcattgctcctcgtaccgtcgagcggc&lt;/INSDSeq_sequence&gt;</w:t>
      </w:r>
    </w:p>
    <w:p w14:paraId="589175C1"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&lt;/INSDSeq&gt;</w:t>
      </w:r>
    </w:p>
    <w:p w14:paraId="5F5F5975"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L’élément </w:t>
      </w:r>
      <w:r w:rsidRPr="00330B62">
        <w:rPr>
          <w:rFonts w:ascii="Courier New" w:hAnsi="Courier New"/>
          <w:lang w:val="fr-FR"/>
        </w:rPr>
        <w:t>INSDSeq_sequence</w:t>
      </w:r>
      <w:r w:rsidRPr="00330B62">
        <w:rPr>
          <w:szCs w:val="17"/>
          <w:lang w:val="fr-FR"/>
        </w:rPr>
        <w:t xml:space="preserve"> doit divulguer la séquence.  Seuls les symboles adéquats indiqués dans l’annexe I (voir section 1, tableau 1 et section 3, tableau 3) doivent figurer dans la séquence.  La séquence ne doit pas contenir de chiffres, de signes de ponctuation ou d’espaces blancs.</w:t>
      </w:r>
    </w:p>
    <w:p w14:paraId="67F7D05E"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87" w:name="_Ref371500871"/>
      <w:r w:rsidRPr="00330B62">
        <w:rPr>
          <w:szCs w:val="17"/>
          <w:lang w:val="fr-FR"/>
        </w:rPr>
        <w:t>Une séquence délibérément omise doit figurer dans le listage des séquences et être représentée de la manière suivante :</w:t>
      </w:r>
      <w:bookmarkEnd w:id="87"/>
    </w:p>
    <w:p w14:paraId="29019173" w14:textId="77777777" w:rsidR="00F41554" w:rsidRPr="00330B62" w:rsidRDefault="00F41554" w:rsidP="009B2AE0">
      <w:pPr>
        <w:pStyle w:val="List0R"/>
        <w:numPr>
          <w:ilvl w:val="0"/>
          <w:numId w:val="60"/>
        </w:numPr>
        <w:tabs>
          <w:tab w:val="left" w:pos="1134"/>
        </w:tabs>
        <w:spacing w:after="120"/>
        <w:ind w:left="0" w:firstLine="567"/>
        <w:rPr>
          <w:szCs w:val="17"/>
          <w:lang w:val="fr-FR"/>
        </w:rPr>
      </w:pPr>
      <w:r w:rsidRPr="00330B62">
        <w:rPr>
          <w:szCs w:val="17"/>
          <w:lang w:val="fr-FR"/>
        </w:rPr>
        <w:t xml:space="preserve">l’élément </w:t>
      </w:r>
      <w:r w:rsidRPr="00330B62">
        <w:rPr>
          <w:rFonts w:ascii="Courier New" w:hAnsi="Courier New"/>
          <w:lang w:val="fr-FR"/>
        </w:rPr>
        <w:t>SequenceData</w:t>
      </w:r>
      <w:r w:rsidRPr="00330B62">
        <w:rPr>
          <w:szCs w:val="17"/>
          <w:lang w:val="fr-FR"/>
        </w:rPr>
        <w:t xml:space="preserve"> et son attribut </w:t>
      </w:r>
      <w:r w:rsidRPr="00330B62">
        <w:rPr>
          <w:rFonts w:ascii="Courier New" w:hAnsi="Courier New"/>
          <w:lang w:val="fr-FR"/>
        </w:rPr>
        <w:t>sequenceIDNumber</w:t>
      </w:r>
      <w:r w:rsidRPr="00330B62">
        <w:rPr>
          <w:szCs w:val="17"/>
          <w:lang w:val="fr-FR"/>
        </w:rPr>
        <w:t>, qui prend pour valeur le numéro d’identification de la séquence omise;</w:t>
      </w:r>
    </w:p>
    <w:p w14:paraId="3C35A073"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 xml:space="preserve">les éléments </w:t>
      </w:r>
      <w:r w:rsidRPr="00330B62">
        <w:rPr>
          <w:rFonts w:ascii="Courier New" w:hAnsi="Courier New"/>
          <w:lang w:val="fr-FR"/>
        </w:rPr>
        <w:t>INSDSeq_length</w:t>
      </w:r>
      <w:r w:rsidRPr="00330B62">
        <w:rPr>
          <w:lang w:val="fr-FR"/>
        </w:rPr>
        <w:t xml:space="preserve">, </w:t>
      </w:r>
      <w:r w:rsidRPr="00330B62">
        <w:rPr>
          <w:rFonts w:ascii="Courier New" w:hAnsi="Courier New"/>
          <w:lang w:val="fr-FR"/>
        </w:rPr>
        <w:t>INSDSeq_moltype</w:t>
      </w:r>
      <w:r w:rsidRPr="00330B62">
        <w:rPr>
          <w:lang w:val="fr-FR"/>
        </w:rPr>
        <w:t xml:space="preserve">, </w:t>
      </w:r>
      <w:r w:rsidRPr="00330B62">
        <w:rPr>
          <w:rFonts w:ascii="Courier New" w:hAnsi="Courier New"/>
          <w:lang w:val="fr-FR"/>
        </w:rPr>
        <w:t>INSDSeq_division</w:t>
      </w:r>
      <w:r w:rsidRPr="00330B62">
        <w:rPr>
          <w:lang w:val="fr-FR"/>
        </w:rPr>
        <w:t>, qui sont présents mais ne contiennent aucune valeur;</w:t>
      </w:r>
    </w:p>
    <w:p w14:paraId="7059340A" w14:textId="77777777" w:rsidR="00F41554" w:rsidRPr="00330B62" w:rsidRDefault="00F41554" w:rsidP="009B2AE0">
      <w:pPr>
        <w:pStyle w:val="List0R"/>
        <w:numPr>
          <w:ilvl w:val="0"/>
          <w:numId w:val="60"/>
        </w:numPr>
        <w:tabs>
          <w:tab w:val="left" w:pos="1134"/>
        </w:tabs>
        <w:spacing w:after="120"/>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INSDSeq_feature-table</w:t>
      </w:r>
      <w:r w:rsidRPr="00330B62">
        <w:rPr>
          <w:rFonts w:eastAsia="SimSun"/>
          <w:lang w:val="fr-FR"/>
        </w:rPr>
        <w:t xml:space="preserve"> </w:t>
      </w:r>
      <w:r w:rsidRPr="00330B62">
        <w:rPr>
          <w:lang w:val="fr-FR"/>
        </w:rPr>
        <w:t>ne doit pas être indiqué;  et</w:t>
      </w:r>
    </w:p>
    <w:p w14:paraId="292E62CA" w14:textId="77777777" w:rsidR="00F41554" w:rsidRPr="00330B62" w:rsidRDefault="00F41554" w:rsidP="009B2AE0">
      <w:pPr>
        <w:pStyle w:val="List0R"/>
        <w:numPr>
          <w:ilvl w:val="0"/>
          <w:numId w:val="60"/>
        </w:numPr>
        <w:tabs>
          <w:tab w:val="left" w:pos="1134"/>
        </w:tabs>
        <w:ind w:left="0" w:firstLine="567"/>
        <w:rPr>
          <w:lang w:val="fr-FR"/>
        </w:rPr>
      </w:pPr>
      <w:r w:rsidRPr="00330B62">
        <w:rPr>
          <w:szCs w:val="17"/>
          <w:lang w:val="fr-FR"/>
        </w:rPr>
        <w:t>l’élément</w:t>
      </w:r>
      <w:r w:rsidRPr="00330B62">
        <w:rPr>
          <w:lang w:val="fr-FR"/>
        </w:rPr>
        <w:t xml:space="preserve"> </w:t>
      </w:r>
      <w:r w:rsidRPr="00330B62">
        <w:rPr>
          <w:rFonts w:ascii="Courier New" w:hAnsi="Courier New"/>
          <w:lang w:val="fr-FR"/>
        </w:rPr>
        <w:t>INSDSeq_sequence,</w:t>
      </w:r>
      <w:r w:rsidRPr="00330B62">
        <w:rPr>
          <w:lang w:val="fr-FR"/>
        </w:rPr>
        <w:t xml:space="preserve"> qui prend la valeur “000”.</w:t>
      </w:r>
      <w:r w:rsidRPr="00330B62">
        <w:rPr>
          <w:lang w:val="fr-FR"/>
        </w:rPr>
        <w:br w:type="page"/>
      </w:r>
    </w:p>
    <w:p w14:paraId="73909C4C"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lastRenderedPageBreak/>
        <w:t>L’exemple ci</w:t>
      </w:r>
      <w:r w:rsidRPr="00330B62">
        <w:rPr>
          <w:szCs w:val="17"/>
          <w:lang w:val="fr-FR"/>
        </w:rPr>
        <w:noBreakHyphen/>
        <w:t>après illustre la manière dont une séquence délibérément omise doit être représentée pour être conforme au paragraphe 58 ci</w:t>
      </w:r>
      <w:r w:rsidRPr="00330B62">
        <w:rPr>
          <w:szCs w:val="17"/>
          <w:lang w:val="fr-FR"/>
        </w:rPr>
        <w:noBreakHyphen/>
        <w:t>dessus :</w:t>
      </w:r>
    </w:p>
    <w:p w14:paraId="0DC9034D"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 sequenceIDNumber=“3”&gt;</w:t>
      </w:r>
    </w:p>
    <w:p w14:paraId="739065D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&lt;INSDSeq&gt;</w:t>
      </w:r>
    </w:p>
    <w:p w14:paraId="059F737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&lt;INSDSeq_length/&gt;</w:t>
      </w:r>
    </w:p>
    <w:p w14:paraId="511CB8F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&lt;INSDSeq_moltype/&gt;</w:t>
      </w:r>
    </w:p>
    <w:p w14:paraId="55F028A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&lt;INSDSeq_division/&gt;</w:t>
      </w:r>
    </w:p>
    <w:p w14:paraId="795386F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&lt;INSDSeq_sequence&gt;000&lt;/INSDSeq_sequence&gt;</w:t>
      </w:r>
    </w:p>
    <w:p w14:paraId="146DDA2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&lt;/INSDSeq&gt;</w:t>
      </w:r>
    </w:p>
    <w:p w14:paraId="55578A0C"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&lt;/SequenceData&gt;</w:t>
      </w:r>
    </w:p>
    <w:p w14:paraId="1A57D3D1"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88" w:name="_Toc54686683"/>
      <w:r w:rsidRPr="00330B62">
        <w:rPr>
          <w:rFonts w:cs="Times New Roman"/>
          <w:bCs w:val="0"/>
          <w:i/>
          <w:sz w:val="17"/>
          <w:szCs w:val="20"/>
          <w:u w:val="none"/>
          <w:lang w:val="fr-FR" w:eastAsia="en-US"/>
        </w:rPr>
        <w:t>Tableau de caractéristiques</w:t>
      </w:r>
      <w:bookmarkEnd w:id="88"/>
    </w:p>
    <w:p w14:paraId="3665AA28" w14:textId="77777777" w:rsidR="00F41554" w:rsidRPr="00330B62" w:rsidRDefault="00F41554" w:rsidP="009B2AE0">
      <w:pPr>
        <w:pStyle w:val="List0"/>
        <w:numPr>
          <w:ilvl w:val="0"/>
          <w:numId w:val="45"/>
        </w:numPr>
        <w:tabs>
          <w:tab w:val="left" w:pos="567"/>
        </w:tabs>
        <w:ind w:left="0" w:firstLine="0"/>
        <w:rPr>
          <w:szCs w:val="17"/>
          <w:lang w:val="fr-FR"/>
        </w:rPr>
      </w:pPr>
      <w:bookmarkStart w:id="89" w:name="_Ref371507867"/>
      <w:r w:rsidRPr="00330B62">
        <w:rPr>
          <w:szCs w:val="17"/>
          <w:lang w:val="fr-FR"/>
        </w:rPr>
        <w:t xml:space="preserve">Le tableau de caractéristiques contient des informations sur l’emplacement et les rôles des différentes régions d’une séquence particulière.  Il est obligatoire de fournir un tableau de caractéristiques pour chaque séquence, sauf s’il s’agit d’une séquence délibérément omise;  dans ce cas, ce tableau ne doit pas apparaître.  Le tableau de caractéristiques figure dans l’élément </w:t>
      </w:r>
      <w:r w:rsidRPr="00330B62">
        <w:rPr>
          <w:rFonts w:ascii="Courier New" w:hAnsi="Courier New"/>
          <w:lang w:val="fr-FR"/>
        </w:rPr>
        <w:t>INSDSeq_feature-table</w:t>
      </w:r>
      <w:r w:rsidRPr="00330B62">
        <w:rPr>
          <w:szCs w:val="17"/>
          <w:lang w:val="fr-FR"/>
        </w:rPr>
        <w:t xml:space="preserve">, qui se compose d’un ou plusieurs éléments </w:t>
      </w:r>
      <w:r w:rsidRPr="00330B62">
        <w:rPr>
          <w:rFonts w:ascii="Courier New" w:hAnsi="Courier New"/>
          <w:lang w:val="fr-FR"/>
        </w:rPr>
        <w:t>INSDFeature</w:t>
      </w:r>
      <w:r w:rsidRPr="00330B62">
        <w:rPr>
          <w:szCs w:val="17"/>
          <w:lang w:val="fr-FR"/>
        </w:rPr>
        <w:t>.</w:t>
      </w:r>
    </w:p>
    <w:p w14:paraId="753D80F7"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90" w:name="_Ref371518819"/>
      <w:bookmarkEnd w:id="89"/>
      <w:r w:rsidRPr="00330B62">
        <w:rPr>
          <w:szCs w:val="17"/>
          <w:lang w:val="fr-FR"/>
        </w:rPr>
        <w:t xml:space="preserve">Chaque élément </w:t>
      </w:r>
      <w:r w:rsidRPr="00330B62">
        <w:rPr>
          <w:rFonts w:ascii="Courier New" w:hAnsi="Courier New"/>
          <w:lang w:val="fr-FR"/>
        </w:rPr>
        <w:t>INSDFeature</w:t>
      </w:r>
      <w:r w:rsidRPr="00330B62">
        <w:rPr>
          <w:szCs w:val="17"/>
          <w:lang w:val="fr-FR"/>
        </w:rPr>
        <w:t xml:space="preserve"> contient la description d’une caractéristique et se compose d’éléments subordonnés de la manière suivante :</w:t>
      </w:r>
      <w:bookmarkEnd w:id="90"/>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F41554" w:rsidRPr="00330B62" w14:paraId="2B64C70F" w14:textId="77777777" w:rsidTr="00F41554">
        <w:tc>
          <w:tcPr>
            <w:tcW w:w="266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898C06"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Élément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CDAB9A"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3D2297" w14:textId="77777777" w:rsidR="00F41554" w:rsidRPr="00330B62" w:rsidRDefault="00F41554" w:rsidP="009B2AE0">
            <w:pPr>
              <w:pStyle w:val="TableText"/>
              <w:keepNext/>
              <w:widowControl/>
              <w:jc w:val="center"/>
              <w:rPr>
                <w:b/>
                <w:bCs/>
                <w:sz w:val="17"/>
                <w:szCs w:val="17"/>
                <w:lang w:val="fr-FR"/>
              </w:rPr>
            </w:pPr>
            <w:r w:rsidRPr="00330B62">
              <w:rPr>
                <w:b/>
                <w:bCs/>
                <w:sz w:val="17"/>
                <w:szCs w:val="17"/>
                <w:lang w:val="fr-FR"/>
              </w:rPr>
              <w:t>Obligatoire/Facultatif</w:t>
            </w:r>
          </w:p>
        </w:tc>
      </w:tr>
      <w:tr w:rsidR="00F41554" w:rsidRPr="00330B62" w14:paraId="082074DD" w14:textId="77777777" w:rsidTr="00F41554">
        <w:tc>
          <w:tcPr>
            <w:tcW w:w="2666" w:type="dxa"/>
            <w:tcBorders>
              <w:top w:val="single" w:sz="4" w:space="0" w:color="auto"/>
              <w:left w:val="single" w:sz="4" w:space="0" w:color="auto"/>
              <w:bottom w:val="single" w:sz="4" w:space="0" w:color="auto"/>
              <w:right w:val="single" w:sz="4" w:space="0" w:color="auto"/>
            </w:tcBorders>
            <w:hideMark/>
          </w:tcPr>
          <w:p w14:paraId="543559DF" w14:textId="77777777" w:rsidR="00F41554" w:rsidRPr="00330B62" w:rsidRDefault="00F41554" w:rsidP="009B2AE0">
            <w:pPr>
              <w:keepNext/>
              <w:widowControl/>
              <w:rPr>
                <w:rFonts w:ascii="Courier New" w:hAnsi="Courier New"/>
                <w:sz w:val="17"/>
                <w:lang w:val="fr-FR"/>
              </w:rPr>
            </w:pPr>
            <w:r w:rsidRPr="00330B62">
              <w:rPr>
                <w:rFonts w:ascii="Courier New" w:hAnsi="Courier New"/>
                <w:sz w:val="17"/>
                <w:lang w:val="fr-FR"/>
              </w:rPr>
              <w:t>INSDFeature_key</w:t>
            </w:r>
          </w:p>
        </w:tc>
        <w:tc>
          <w:tcPr>
            <w:tcW w:w="2551" w:type="dxa"/>
            <w:tcBorders>
              <w:top w:val="single" w:sz="4" w:space="0" w:color="auto"/>
              <w:left w:val="single" w:sz="4" w:space="0" w:color="auto"/>
              <w:bottom w:val="single" w:sz="4" w:space="0" w:color="auto"/>
              <w:right w:val="single" w:sz="4" w:space="0" w:color="auto"/>
            </w:tcBorders>
            <w:hideMark/>
          </w:tcPr>
          <w:p w14:paraId="1DC5AE89" w14:textId="77777777" w:rsidR="00F41554" w:rsidRPr="00330B62" w:rsidRDefault="00F41554" w:rsidP="009B2AE0">
            <w:pPr>
              <w:pStyle w:val="TableText"/>
              <w:keepNext/>
              <w:widowControl/>
              <w:rPr>
                <w:sz w:val="17"/>
                <w:szCs w:val="17"/>
                <w:lang w:val="fr-FR"/>
              </w:rPr>
            </w:pPr>
            <w:r w:rsidRPr="00330B62">
              <w:rPr>
                <w:iCs/>
                <w:sz w:val="17"/>
                <w:szCs w:val="17"/>
                <w:lang w:val="fr-FR"/>
              </w:rPr>
              <w:t>Mot ou abréviation indiquant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43C56E2C" w14:textId="77777777" w:rsidR="00F41554" w:rsidRPr="00330B62" w:rsidRDefault="00F41554" w:rsidP="009B2AE0">
            <w:pPr>
              <w:pStyle w:val="TableText"/>
              <w:keepNext/>
              <w:widowControl/>
              <w:rPr>
                <w:sz w:val="17"/>
                <w:szCs w:val="17"/>
                <w:lang w:val="fr-FR"/>
              </w:rPr>
            </w:pPr>
            <w:r w:rsidRPr="00330B62">
              <w:rPr>
                <w:sz w:val="17"/>
                <w:szCs w:val="17"/>
                <w:lang w:val="fr-FR"/>
              </w:rPr>
              <w:t>Obligatoire</w:t>
            </w:r>
          </w:p>
        </w:tc>
      </w:tr>
      <w:tr w:rsidR="00F41554" w:rsidRPr="00330B62" w14:paraId="09868112" w14:textId="77777777" w:rsidTr="00F41554">
        <w:tc>
          <w:tcPr>
            <w:tcW w:w="2666" w:type="dxa"/>
            <w:tcBorders>
              <w:top w:val="single" w:sz="4" w:space="0" w:color="auto"/>
              <w:left w:val="single" w:sz="4" w:space="0" w:color="auto"/>
              <w:bottom w:val="single" w:sz="4" w:space="0" w:color="auto"/>
              <w:right w:val="single" w:sz="4" w:space="0" w:color="auto"/>
            </w:tcBorders>
          </w:tcPr>
          <w:p w14:paraId="603004D2"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INSDFeature_location</w:t>
            </w:r>
          </w:p>
          <w:p w14:paraId="2D35D185"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04B39E02" w14:textId="77777777" w:rsidR="00F41554" w:rsidRPr="00330B62" w:rsidRDefault="00F41554" w:rsidP="009B2AE0">
            <w:pPr>
              <w:pStyle w:val="TableText"/>
              <w:widowControl/>
              <w:rPr>
                <w:sz w:val="17"/>
                <w:szCs w:val="17"/>
                <w:lang w:val="fr-FR"/>
              </w:rPr>
            </w:pPr>
            <w:r w:rsidRPr="00330B62">
              <w:rPr>
                <w:sz w:val="17"/>
                <w:szCs w:val="17"/>
                <w:lang w:val="fr-FR"/>
              </w:rPr>
              <w:t>Région de la séquence correspondant à la caractéristique</w:t>
            </w:r>
          </w:p>
        </w:tc>
        <w:tc>
          <w:tcPr>
            <w:tcW w:w="2835" w:type="dxa"/>
            <w:tcBorders>
              <w:top w:val="single" w:sz="4" w:space="0" w:color="auto"/>
              <w:left w:val="single" w:sz="4" w:space="0" w:color="auto"/>
              <w:bottom w:val="single" w:sz="4" w:space="0" w:color="auto"/>
              <w:right w:val="single" w:sz="4" w:space="0" w:color="auto"/>
            </w:tcBorders>
            <w:hideMark/>
          </w:tcPr>
          <w:p w14:paraId="79C15929"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330B62" w14:paraId="13A9A874" w14:textId="77777777" w:rsidTr="00F41554">
        <w:tc>
          <w:tcPr>
            <w:tcW w:w="2666" w:type="dxa"/>
            <w:tcBorders>
              <w:top w:val="single" w:sz="4" w:space="0" w:color="auto"/>
              <w:left w:val="single" w:sz="4" w:space="0" w:color="auto"/>
              <w:bottom w:val="single" w:sz="4" w:space="0" w:color="auto"/>
              <w:right w:val="single" w:sz="4" w:space="0" w:color="auto"/>
            </w:tcBorders>
          </w:tcPr>
          <w:p w14:paraId="081236BB"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INSDFeature_quals</w:t>
            </w:r>
          </w:p>
          <w:p w14:paraId="3DCA5756" w14:textId="77777777" w:rsidR="00F41554" w:rsidRPr="00330B62" w:rsidRDefault="00F41554" w:rsidP="009B2AE0">
            <w:pPr>
              <w:widowControl/>
              <w:rPr>
                <w:sz w:val="17"/>
                <w:szCs w:val="17"/>
                <w:lang w:val="fr-FR"/>
              </w:rPr>
            </w:pPr>
          </w:p>
        </w:tc>
        <w:tc>
          <w:tcPr>
            <w:tcW w:w="2551" w:type="dxa"/>
            <w:tcBorders>
              <w:top w:val="single" w:sz="4" w:space="0" w:color="auto"/>
              <w:left w:val="single" w:sz="4" w:space="0" w:color="auto"/>
              <w:bottom w:val="single" w:sz="4" w:space="0" w:color="auto"/>
              <w:right w:val="single" w:sz="4" w:space="0" w:color="auto"/>
            </w:tcBorders>
            <w:hideMark/>
          </w:tcPr>
          <w:p w14:paraId="168548F3" w14:textId="77777777" w:rsidR="00F41554" w:rsidRPr="00330B62" w:rsidRDefault="00F41554" w:rsidP="009B2AE0">
            <w:pPr>
              <w:pStyle w:val="TableText"/>
              <w:widowControl/>
              <w:rPr>
                <w:sz w:val="17"/>
                <w:szCs w:val="17"/>
                <w:lang w:val="fr-FR"/>
              </w:rPr>
            </w:pPr>
            <w:r w:rsidRPr="00330B62">
              <w:rPr>
                <w:iCs/>
                <w:sz w:val="17"/>
                <w:szCs w:val="17"/>
                <w:lang w:val="fr-FR"/>
              </w:rPr>
              <w:t>Qualificateur contenant des informations complémentaires sur une caractéristique</w:t>
            </w:r>
            <w:r w:rsidRPr="00330B62">
              <w:rPr>
                <w:sz w:val="17"/>
                <w:szCs w:val="17"/>
                <w:lang w:val="fr-FR"/>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124C496D" w14:textId="77777777" w:rsidR="00F41554" w:rsidRPr="00330B62" w:rsidRDefault="00F41554" w:rsidP="009B2AE0">
            <w:pPr>
              <w:pStyle w:val="TableText"/>
              <w:widowControl/>
              <w:rPr>
                <w:sz w:val="17"/>
                <w:szCs w:val="17"/>
                <w:lang w:val="fr-FR"/>
              </w:rPr>
            </w:pPr>
            <w:r w:rsidRPr="00330B62">
              <w:rPr>
                <w:sz w:val="17"/>
                <w:szCs w:val="17"/>
                <w:lang w:val="fr-FR"/>
              </w:rPr>
              <w:t xml:space="preserve">Obligatoire si la clé de caractérisation nécessite un ou plusieurs qualificateurs, p. ex. “source”.  Facultatif dans les autres cas.  </w:t>
            </w:r>
          </w:p>
        </w:tc>
      </w:tr>
    </w:tbl>
    <w:p w14:paraId="6EB0130D" w14:textId="77777777" w:rsidR="00F41554" w:rsidRPr="00330B62" w:rsidRDefault="00F41554" w:rsidP="009B2AE0">
      <w:pPr>
        <w:pStyle w:val="Heading3"/>
        <w:keepLines/>
        <w:widowControl/>
        <w:kinsoku/>
        <w:autoSpaceDE w:val="0"/>
        <w:spacing w:before="170"/>
        <w:rPr>
          <w:rFonts w:cs="Times New Roman"/>
          <w:bCs w:val="0"/>
          <w:i/>
          <w:sz w:val="17"/>
          <w:szCs w:val="20"/>
          <w:u w:val="none"/>
          <w:lang w:val="fr-FR" w:eastAsia="en-US"/>
        </w:rPr>
      </w:pPr>
      <w:bookmarkStart w:id="91" w:name="_Toc54686684"/>
      <w:r w:rsidRPr="00330B62">
        <w:rPr>
          <w:rFonts w:cs="Times New Roman"/>
          <w:bCs w:val="0"/>
          <w:i/>
          <w:sz w:val="17"/>
          <w:szCs w:val="20"/>
          <w:u w:val="none"/>
          <w:lang w:val="fr-FR" w:eastAsia="en-US"/>
        </w:rPr>
        <w:t>Clés de caractérisation</w:t>
      </w:r>
      <w:bookmarkEnd w:id="91"/>
    </w:p>
    <w:p w14:paraId="73D7BA4D"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L’annexe I contient une liste complète des clés de caractérisation qui peuvent être employées dans le cadre de la présente norme, ainsi qu’une liste complète des qualificateurs associés à ces clés, dans laquelle il est précisé si les qualificateurs sont obligatoires ou facultatifs.  La section 5 de l’annexe I contient la liste complète des clés de caractérisation destinées aux séquences de nucléotides, et la section 7 contient la liste complète des clés de caractérisation destinées aux séquences d’acides aminés.</w:t>
      </w:r>
    </w:p>
    <w:p w14:paraId="3613216C"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92" w:name="_Toc54686685"/>
      <w:r w:rsidRPr="00330B62">
        <w:rPr>
          <w:rFonts w:cs="Times New Roman"/>
          <w:bCs w:val="0"/>
          <w:i/>
          <w:sz w:val="17"/>
          <w:szCs w:val="20"/>
          <w:u w:val="none"/>
          <w:lang w:val="fr-FR" w:eastAsia="en-US"/>
        </w:rPr>
        <w:t>Clés de caractérisation obligatoires</w:t>
      </w:r>
      <w:bookmarkEnd w:id="92"/>
    </w:p>
    <w:p w14:paraId="16F5F30B" w14:textId="77777777" w:rsidR="00F41554" w:rsidRPr="00330B62" w:rsidRDefault="00F41554" w:rsidP="009B2AE0">
      <w:pPr>
        <w:pStyle w:val="Paragraph"/>
        <w:widowControl/>
        <w:numPr>
          <w:ilvl w:val="0"/>
          <w:numId w:val="45"/>
        </w:numPr>
        <w:spacing w:before="0" w:after="170"/>
        <w:ind w:left="0" w:firstLine="0"/>
        <w:rPr>
          <w:rFonts w:eastAsia="Times New Roman" w:cs="Times New Roman"/>
          <w:sz w:val="17"/>
          <w:lang w:val="fr-FR" w:eastAsia="en-US"/>
        </w:rPr>
      </w:pPr>
      <w:r w:rsidRPr="00330B62">
        <w:rPr>
          <w:sz w:val="17"/>
          <w:lang w:val="fr-FR"/>
        </w:rPr>
        <w:t xml:space="preserve">La clé de caractérisation “source” est obligatoire pour toutes les séquences de nucléotides et la clé de caractérisation “SOURCE” est obligatoire pour toutes les séquences d’acides aminés, sauf s’il s’agit d’une séquence délibérément omise.  Chaque séquence </w:t>
      </w:r>
      <w:r w:rsidRPr="00330B62">
        <w:rPr>
          <w:rFonts w:eastAsia="Times New Roman" w:cs="Times New Roman"/>
          <w:sz w:val="17"/>
          <w:lang w:val="fr-FR" w:eastAsia="en-US"/>
        </w:rPr>
        <w:t>doit comporter une clé “source” ou “SOURCE” unique couvrant la séquence tout entière.  Si une séquence provient de plusieurs sources, celles</w:t>
      </w:r>
      <w:r w:rsidRPr="00330B62">
        <w:rPr>
          <w:rFonts w:eastAsia="Times New Roman" w:cs="Times New Roman"/>
          <w:sz w:val="17"/>
          <w:lang w:val="fr-FR" w:eastAsia="en-US"/>
        </w:rPr>
        <w:noBreakHyphen/>
        <w:t>ci doivent en outre être décrites dans le tableau de caractéristiques à l’aide de la clé de caractérisation “misc_feature” et du qualificateur “note” pour les séquences de nucléotides, et de la clé de caractérisation “REGION” et du qualificateur “NOTE” pour les séquences d’acides aminés.</w:t>
      </w:r>
    </w:p>
    <w:p w14:paraId="7479B96C"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93" w:name="_Toc54686686"/>
      <w:r w:rsidRPr="00330B62">
        <w:rPr>
          <w:rFonts w:cs="Times New Roman"/>
          <w:bCs w:val="0"/>
          <w:i/>
          <w:sz w:val="17"/>
          <w:szCs w:val="20"/>
          <w:u w:val="none"/>
          <w:lang w:val="fr-FR" w:eastAsia="en-US"/>
        </w:rPr>
        <w:t>Emplacement de la caractéristique</w:t>
      </w:r>
      <w:bookmarkEnd w:id="93"/>
    </w:p>
    <w:p w14:paraId="7CCB488F" w14:textId="297BF610" w:rsidR="00F41554" w:rsidRPr="00330B62" w:rsidRDefault="00F41554" w:rsidP="009B2AE0">
      <w:pPr>
        <w:pStyle w:val="List0"/>
        <w:numPr>
          <w:ilvl w:val="0"/>
          <w:numId w:val="45"/>
        </w:numPr>
        <w:tabs>
          <w:tab w:val="left" w:pos="567"/>
        </w:tabs>
        <w:ind w:left="0" w:firstLine="0"/>
        <w:rPr>
          <w:szCs w:val="17"/>
          <w:lang w:val="fr-FR"/>
        </w:rPr>
      </w:pPr>
      <w:bookmarkStart w:id="94" w:name="_Ref371508410"/>
      <w:r w:rsidRPr="00330B62">
        <w:rPr>
          <w:szCs w:val="17"/>
          <w:lang w:val="fr-FR"/>
        </w:rPr>
        <w:t>L’élément obligatoire</w:t>
      </w:r>
      <w:r w:rsidRPr="00330B62">
        <w:rPr>
          <w:rFonts w:ascii="Courier New" w:hAnsi="Courier New"/>
          <w:lang w:val="fr-FR"/>
        </w:rPr>
        <w:t xml:space="preserve"> INSDFeature_location</w:t>
      </w:r>
      <w:r w:rsidRPr="00330B62">
        <w:rPr>
          <w:szCs w:val="17"/>
          <w:lang w:val="fr-FR"/>
        </w:rPr>
        <w:t xml:space="preserve"> doit contenir au moins un descripteur d’emplacement qui définit un site ou une région correspondant à une caractéristique de la séquence dans l’élément </w:t>
      </w:r>
      <w:r w:rsidRPr="00330B62">
        <w:rPr>
          <w:rFonts w:ascii="Courier New" w:hAnsi="Courier New"/>
          <w:lang w:val="fr-FR"/>
        </w:rPr>
        <w:t xml:space="preserve">INSDSeq_sequence.  </w:t>
      </w:r>
      <w:r w:rsidRPr="00C64067">
        <w:rPr>
          <w:strike/>
          <w:color w:val="FFFFFF"/>
          <w:szCs w:val="17"/>
          <w:shd w:val="clear" w:color="auto" w:fill="800080"/>
          <w:lang w:val="fr-FR"/>
        </w:rPr>
        <w:t xml:space="preserve">Il peut contenir </w:t>
      </w:r>
      <w:r w:rsidR="00AA7EB7" w:rsidRPr="00C64067">
        <w:rPr>
          <w:color w:val="000000"/>
          <w:szCs w:val="17"/>
          <w:u w:val="single"/>
          <w:shd w:val="clear" w:color="auto" w:fill="FFFF00"/>
          <w:lang w:val="fr-FR"/>
        </w:rPr>
        <w:t xml:space="preserve">Les séquences d’acides aminés doivent contenir un seul descripteur d’emplacement dans l’élément </w:t>
      </w:r>
      <w:r w:rsidR="00AA7EB7" w:rsidRPr="00C64067">
        <w:rPr>
          <w:rFonts w:ascii="Courier New" w:hAnsi="Courier New" w:cs="Courier New"/>
          <w:color w:val="000000"/>
          <w:szCs w:val="17"/>
          <w:u w:val="single"/>
          <w:shd w:val="clear" w:color="auto" w:fill="FFFF00"/>
          <w:lang w:val="fr-FR"/>
        </w:rPr>
        <w:t>INSDFeature_location</w:t>
      </w:r>
      <w:r w:rsidR="00AA7EB7" w:rsidRPr="00C64067">
        <w:rPr>
          <w:rFonts w:cs="Arial"/>
          <w:color w:val="000000"/>
          <w:szCs w:val="17"/>
          <w:u w:val="single"/>
          <w:shd w:val="clear" w:color="auto" w:fill="FFFF00"/>
          <w:lang w:val="fr-FR"/>
        </w:rPr>
        <w:t xml:space="preserve">.  Les séquences de nucléotides peuvent comprendre plusieurs descripteurs dans l’élément </w:t>
      </w:r>
      <w:r w:rsidR="00AA7EB7" w:rsidRPr="00C64067">
        <w:rPr>
          <w:rFonts w:ascii="Courier New" w:hAnsi="Courier New" w:cs="Courier New"/>
          <w:color w:val="000000"/>
          <w:szCs w:val="17"/>
          <w:u w:val="single"/>
          <w:shd w:val="clear" w:color="auto" w:fill="FFFF00"/>
          <w:lang w:val="fr-FR"/>
        </w:rPr>
        <w:t>INSDFeature_location</w:t>
      </w:r>
      <w:r w:rsidR="00AA7EB7" w:rsidRPr="00C64067">
        <w:rPr>
          <w:rFonts w:cs="Arial"/>
          <w:color w:val="000000"/>
          <w:szCs w:val="17"/>
          <w:u w:val="single"/>
          <w:shd w:val="clear" w:color="auto" w:fill="FFFF00"/>
          <w:lang w:val="fr-FR"/>
        </w:rPr>
        <w:t xml:space="preserve"> lorsqu’un ou </w:t>
      </w:r>
      <w:r w:rsidRPr="00330B62">
        <w:rPr>
          <w:rFonts w:cs="Arial"/>
          <w:szCs w:val="17"/>
          <w:lang w:val="fr-FR"/>
        </w:rPr>
        <w:t xml:space="preserve">plusieurs </w:t>
      </w:r>
      <w:r w:rsidRPr="00330B62">
        <w:rPr>
          <w:szCs w:val="17"/>
          <w:lang w:val="fr-FR"/>
        </w:rPr>
        <w:t>descripteurs d’emplacement (voir les paragraphes 67 à 70)</w:t>
      </w:r>
      <w:r w:rsidR="00AA7EB7" w:rsidRPr="00C64067">
        <w:rPr>
          <w:color w:val="000000"/>
          <w:szCs w:val="17"/>
          <w:u w:val="single"/>
          <w:shd w:val="clear" w:color="auto" w:fill="FFFF00"/>
          <w:lang w:val="fr-FR"/>
        </w:rPr>
        <w:t xml:space="preserve"> sont utilisé conjointement</w:t>
      </w:r>
      <w:r w:rsidRPr="00330B62">
        <w:rPr>
          <w:szCs w:val="17"/>
          <w:lang w:val="fr-FR"/>
        </w:rPr>
        <w:t>.</w:t>
      </w:r>
      <w:bookmarkEnd w:id="94"/>
    </w:p>
    <w:p w14:paraId="1DAB9E8C" w14:textId="30C99E2C"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Le descripteur d’emplacement peut être un numéro de résidu unique, </w:t>
      </w:r>
      <w:r w:rsidRPr="00C64067">
        <w:rPr>
          <w:strike/>
          <w:color w:val="FFFFFF"/>
          <w:szCs w:val="17"/>
          <w:shd w:val="clear" w:color="auto" w:fill="800080"/>
          <w:lang w:val="fr-FR"/>
        </w:rPr>
        <w:t xml:space="preserve">un site entre deux numéros de résidus adjacents, </w:t>
      </w:r>
      <w:r w:rsidRPr="00330B62">
        <w:rPr>
          <w:szCs w:val="17"/>
          <w:lang w:val="fr-FR"/>
        </w:rPr>
        <w:t>une région délimitant une série de numéros de résidus contigus, ou un site ou une région qui s’étend au</w:t>
      </w:r>
      <w:r w:rsidRPr="00330B62">
        <w:rPr>
          <w:szCs w:val="17"/>
          <w:lang w:val="fr-FR"/>
        </w:rPr>
        <w:noBreakHyphen/>
        <w:t xml:space="preserve">delà du résidu ou de la série de résidus particuliers.  </w:t>
      </w:r>
      <w:r w:rsidR="008C1561" w:rsidRPr="00C64067">
        <w:rPr>
          <w:color w:val="000000"/>
          <w:szCs w:val="17"/>
          <w:u w:val="single"/>
          <w:shd w:val="clear" w:color="auto" w:fill="FFFF00"/>
          <w:lang w:val="fr-FR"/>
        </w:rPr>
        <w:t xml:space="preserve">Le descripteur d’emplacement ne doit pas comporter de numéros de résidus en dehors de la série indiquée pour la séquence dans l’élément </w:t>
      </w:r>
      <w:r w:rsidR="008C1561" w:rsidRPr="00C64067">
        <w:rPr>
          <w:rFonts w:ascii="Courier New" w:hAnsi="Courier New" w:cs="Courier New"/>
          <w:color w:val="000000"/>
          <w:szCs w:val="17"/>
          <w:u w:val="single"/>
          <w:shd w:val="clear" w:color="auto" w:fill="FFFF00"/>
          <w:lang w:val="fr-FR"/>
        </w:rPr>
        <w:t>INSDSeq_sequence</w:t>
      </w:r>
      <w:r w:rsidR="008C1561" w:rsidRPr="00C64067">
        <w:rPr>
          <w:color w:val="000000"/>
          <w:szCs w:val="17"/>
          <w:u w:val="single"/>
          <w:shd w:val="clear" w:color="auto" w:fill="FFFF00"/>
          <w:lang w:val="fr-FR"/>
        </w:rPr>
        <w:t xml:space="preserve">.  Pour les séquences de nucléotides uniquement, un descripteur d’emplacement peut être un site entre deux numéros de résidus adjacents.  </w:t>
      </w:r>
      <w:r w:rsidRPr="00330B62">
        <w:rPr>
          <w:szCs w:val="17"/>
          <w:lang w:val="fr-FR"/>
        </w:rPr>
        <w:t xml:space="preserve">On peut employer plusieurs descripteurs d’emplacement en conjonction avec un opérateur d’emplacement quand une caractéristique correspond à des sites ou des régions discontinus de la séquence </w:t>
      </w:r>
      <w:r w:rsidR="008C1561" w:rsidRPr="00C64067">
        <w:rPr>
          <w:color w:val="000000"/>
          <w:szCs w:val="17"/>
          <w:u w:val="single"/>
          <w:shd w:val="clear" w:color="auto" w:fill="FFFF00"/>
          <w:lang w:val="fr-FR"/>
        </w:rPr>
        <w:t xml:space="preserve">de nucléotides </w:t>
      </w:r>
      <w:r w:rsidRPr="00330B62">
        <w:rPr>
          <w:szCs w:val="17"/>
          <w:lang w:val="fr-FR"/>
        </w:rPr>
        <w:t xml:space="preserve">(voir les paragraphes 67 à 70).  </w:t>
      </w:r>
      <w:r w:rsidRPr="00C64067">
        <w:rPr>
          <w:strike/>
          <w:color w:val="FFFFFF"/>
          <w:szCs w:val="17"/>
          <w:shd w:val="clear" w:color="auto" w:fill="800080"/>
          <w:lang w:val="fr-FR"/>
        </w:rPr>
        <w:t xml:space="preserve">Le descripteur d’emplacement ne doit pas comporter de numéros de résidus en dehors de la série indiquée pour la séquence dans l’élément </w:t>
      </w:r>
      <w:r w:rsidRPr="00C64067">
        <w:rPr>
          <w:rFonts w:ascii="Courier New" w:hAnsi="Courier New"/>
          <w:strike/>
          <w:color w:val="FFFFFF"/>
          <w:shd w:val="clear" w:color="auto" w:fill="800080"/>
          <w:lang w:val="fr-FR"/>
        </w:rPr>
        <w:t>INSDSeq_sequence</w:t>
      </w:r>
      <w:r w:rsidRPr="00C64067">
        <w:rPr>
          <w:strike/>
          <w:color w:val="FFFFFF"/>
          <w:szCs w:val="17"/>
          <w:shd w:val="clear" w:color="auto" w:fill="800080"/>
          <w:lang w:val="fr-FR"/>
        </w:rPr>
        <w:t>.</w:t>
      </w:r>
    </w:p>
    <w:p w14:paraId="6D7FE2A9" w14:textId="012D482F" w:rsidR="00657BCF" w:rsidRPr="00330B62" w:rsidRDefault="00F41554" w:rsidP="009B2AE0">
      <w:pPr>
        <w:pStyle w:val="List0"/>
        <w:numPr>
          <w:ilvl w:val="0"/>
          <w:numId w:val="45"/>
        </w:numPr>
        <w:tabs>
          <w:tab w:val="left" w:pos="567"/>
        </w:tabs>
        <w:spacing w:before="170" w:after="120"/>
        <w:ind w:left="0" w:firstLine="0"/>
        <w:rPr>
          <w:szCs w:val="17"/>
          <w:lang w:val="fr-FR"/>
        </w:rPr>
      </w:pPr>
      <w:bookmarkStart w:id="95" w:name="_Ref371599129"/>
      <w:bookmarkStart w:id="96" w:name="_Ref371510070"/>
      <w:r w:rsidRPr="00330B62">
        <w:rPr>
          <w:szCs w:val="17"/>
          <w:lang w:val="fr-FR"/>
        </w:rPr>
        <w:t>La syntaxe de chaque type de descripteurs d’emplacement est indiquée dans le tableau ci</w:t>
      </w:r>
      <w:r w:rsidRPr="00330B62">
        <w:rPr>
          <w:szCs w:val="17"/>
          <w:lang w:val="fr-FR"/>
        </w:rPr>
        <w:noBreakHyphen/>
        <w:t xml:space="preserve">dessous, où x et y sont des numéros de résidus indiqués en nombres entiers </w:t>
      </w:r>
      <w:r w:rsidRPr="00C64067">
        <w:rPr>
          <w:strike/>
          <w:color w:val="FFFFFF"/>
          <w:szCs w:val="17"/>
          <w:shd w:val="clear" w:color="auto" w:fill="800080"/>
          <w:lang w:val="fr-FR"/>
        </w:rPr>
        <w:t>non négatifs</w:t>
      </w:r>
      <w:r w:rsidR="00041994" w:rsidRPr="00C64067">
        <w:rPr>
          <w:color w:val="000000"/>
          <w:szCs w:val="17"/>
          <w:u w:val="single"/>
          <w:shd w:val="clear" w:color="auto" w:fill="FFFF00"/>
          <w:lang w:val="fr-FR"/>
        </w:rPr>
        <w:t>positifs</w:t>
      </w:r>
      <w:r w:rsidRPr="00330B62">
        <w:rPr>
          <w:szCs w:val="17"/>
          <w:lang w:val="fr-FR"/>
        </w:rPr>
        <w:t xml:space="preserve">et inférieurs ou égaux à la longueur de la séquence dans l’élément </w:t>
      </w:r>
      <w:r w:rsidRPr="00330B62">
        <w:rPr>
          <w:rFonts w:ascii="Courier New" w:hAnsi="Courier New"/>
          <w:lang w:val="fr-FR"/>
        </w:rPr>
        <w:t>INSDSeq_sequence</w:t>
      </w:r>
      <w:r w:rsidRPr="00330B62">
        <w:rPr>
          <w:szCs w:val="17"/>
          <w:lang w:val="fr-FR"/>
        </w:rPr>
        <w:t>, et où x est inférieur à y.</w:t>
      </w:r>
      <w:bookmarkEnd w:id="95"/>
      <w:bookmarkEnd w:id="96"/>
      <w:r w:rsidR="00657BCF" w:rsidRPr="00330B62">
        <w:rPr>
          <w:szCs w:val="17"/>
          <w:lang w:val="fr-FR"/>
        </w:rPr>
        <w:t xml:space="preserve"> </w:t>
      </w:r>
    </w:p>
    <w:p w14:paraId="5BEE196E" w14:textId="15096E00" w:rsidR="00F41554" w:rsidRPr="00330B62" w:rsidRDefault="00197740" w:rsidP="009B2AE0">
      <w:pPr>
        <w:pStyle w:val="List0R"/>
        <w:numPr>
          <w:ilvl w:val="0"/>
          <w:numId w:val="61"/>
        </w:numPr>
        <w:tabs>
          <w:tab w:val="left" w:pos="1134"/>
        </w:tabs>
        <w:spacing w:after="120"/>
        <w:ind w:left="567"/>
        <w:rPr>
          <w:szCs w:val="17"/>
          <w:lang w:val="fr-FR"/>
        </w:rPr>
      </w:pPr>
      <w:r w:rsidRPr="00330B62">
        <w:rPr>
          <w:szCs w:val="17"/>
          <w:lang w:val="fr-FR"/>
        </w:rPr>
        <w:t>Descripteurs</w:t>
      </w:r>
      <w:r w:rsidR="00657BCF" w:rsidRPr="00330B62">
        <w:rPr>
          <w:szCs w:val="17"/>
          <w:lang w:val="fr-FR"/>
        </w:rPr>
        <w:t xml:space="preserve"> d’emplacement pour des séquences de nucléotides et d’acides aminés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F41554" w:rsidRPr="00330B62" w14:paraId="005AB801" w14:textId="77777777" w:rsidTr="00833349">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52701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lastRenderedPageBreak/>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A422F6"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E1F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6B53D4" w14:paraId="16A90FEF" w14:textId="77777777" w:rsidTr="00833349">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3351B643" w14:textId="77777777" w:rsidR="00F41554" w:rsidRPr="00330B62" w:rsidRDefault="00F41554" w:rsidP="009B2AE0">
            <w:pPr>
              <w:pStyle w:val="TableText"/>
              <w:widowControl/>
              <w:rPr>
                <w:sz w:val="17"/>
                <w:szCs w:val="17"/>
                <w:lang w:val="fr-FR"/>
              </w:rPr>
            </w:pPr>
            <w:r w:rsidRPr="00330B62">
              <w:rPr>
                <w:sz w:val="17"/>
                <w:szCs w:val="17"/>
                <w:lang w:val="fr-FR"/>
              </w:rPr>
              <w:t>Numéro de résidu unique</w:t>
            </w:r>
          </w:p>
        </w:tc>
        <w:tc>
          <w:tcPr>
            <w:tcW w:w="906" w:type="dxa"/>
            <w:tcBorders>
              <w:top w:val="single" w:sz="4" w:space="0" w:color="auto"/>
              <w:left w:val="single" w:sz="4" w:space="0" w:color="auto"/>
              <w:bottom w:val="single" w:sz="4" w:space="0" w:color="auto"/>
              <w:right w:val="single" w:sz="4" w:space="0" w:color="auto"/>
            </w:tcBorders>
            <w:hideMark/>
          </w:tcPr>
          <w:p w14:paraId="60C9EF2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w:t>
            </w:r>
          </w:p>
        </w:tc>
        <w:tc>
          <w:tcPr>
            <w:tcW w:w="5245" w:type="dxa"/>
            <w:tcBorders>
              <w:top w:val="single" w:sz="4" w:space="0" w:color="auto"/>
              <w:left w:val="single" w:sz="4" w:space="0" w:color="auto"/>
              <w:bottom w:val="single" w:sz="4" w:space="0" w:color="auto"/>
              <w:right w:val="single" w:sz="4" w:space="0" w:color="auto"/>
            </w:tcBorders>
            <w:hideMark/>
          </w:tcPr>
          <w:p w14:paraId="3DE85F9E" w14:textId="77777777" w:rsidR="00F41554" w:rsidRPr="00330B62" w:rsidRDefault="00F41554" w:rsidP="009B2AE0">
            <w:pPr>
              <w:pStyle w:val="TableText"/>
              <w:widowControl/>
              <w:rPr>
                <w:sz w:val="17"/>
                <w:szCs w:val="17"/>
                <w:lang w:val="fr-FR"/>
              </w:rPr>
            </w:pPr>
            <w:r w:rsidRPr="00330B62">
              <w:rPr>
                <w:sz w:val="17"/>
                <w:szCs w:val="17"/>
                <w:lang w:val="fr-FR"/>
              </w:rPr>
              <w:t>Désigne un résidu unique dans la séquence.</w:t>
            </w:r>
          </w:p>
        </w:tc>
      </w:tr>
      <w:tr w:rsidR="00F41554" w:rsidRPr="006B53D4" w14:paraId="3957057D" w14:textId="77777777" w:rsidTr="00833349">
        <w:trPr>
          <w:cantSplit/>
          <w:trHeight w:val="625"/>
        </w:trPr>
        <w:tc>
          <w:tcPr>
            <w:tcW w:w="2212" w:type="dxa"/>
            <w:tcBorders>
              <w:top w:val="single" w:sz="4" w:space="0" w:color="auto"/>
              <w:left w:val="single" w:sz="4" w:space="0" w:color="auto"/>
              <w:bottom w:val="single" w:sz="4" w:space="0" w:color="auto"/>
              <w:right w:val="single" w:sz="4" w:space="0" w:color="auto"/>
            </w:tcBorders>
            <w:hideMark/>
          </w:tcPr>
          <w:p w14:paraId="6ED50E00" w14:textId="77777777" w:rsidR="00F41554" w:rsidRPr="00330B62" w:rsidRDefault="00F41554" w:rsidP="009B2AE0">
            <w:pPr>
              <w:pStyle w:val="TableText"/>
              <w:widowControl/>
              <w:rPr>
                <w:sz w:val="17"/>
                <w:szCs w:val="17"/>
                <w:lang w:val="fr-FR"/>
              </w:rPr>
            </w:pPr>
            <w:r w:rsidRPr="00330B62">
              <w:rPr>
                <w:sz w:val="17"/>
                <w:szCs w:val="17"/>
                <w:lang w:val="fr-FR"/>
              </w:rPr>
              <w:t>Numéros de résidus délimitant un ensemble dans la séquence</w:t>
            </w:r>
          </w:p>
        </w:tc>
        <w:tc>
          <w:tcPr>
            <w:tcW w:w="906" w:type="dxa"/>
            <w:tcBorders>
              <w:top w:val="single" w:sz="4" w:space="0" w:color="auto"/>
              <w:left w:val="single" w:sz="4" w:space="0" w:color="auto"/>
              <w:bottom w:val="single" w:sz="4" w:space="0" w:color="auto"/>
              <w:right w:val="single" w:sz="4" w:space="0" w:color="auto"/>
            </w:tcBorders>
            <w:hideMark/>
          </w:tcPr>
          <w:p w14:paraId="7E870F7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E68E647" w14:textId="77777777" w:rsidR="00F41554" w:rsidRPr="00330B62" w:rsidRDefault="00F41554" w:rsidP="009B2AE0">
            <w:pPr>
              <w:pStyle w:val="TableText"/>
              <w:widowControl/>
              <w:rPr>
                <w:sz w:val="17"/>
                <w:szCs w:val="17"/>
                <w:lang w:val="fr-FR"/>
              </w:rPr>
            </w:pPr>
            <w:r w:rsidRPr="00330B62">
              <w:rPr>
                <w:sz w:val="17"/>
                <w:szCs w:val="17"/>
                <w:lang w:val="fr-FR"/>
              </w:rPr>
              <w:t xml:space="preserve">Désigne une série continue de résidus délimitée par un résidu de début et un résidu de fin, ces deux résidus étant inclus dans la série.  </w:t>
            </w:r>
          </w:p>
        </w:tc>
      </w:tr>
      <w:tr w:rsidR="00F41554" w:rsidRPr="006B53D4" w14:paraId="22A5BC01" w14:textId="77777777" w:rsidTr="00C64067">
        <w:trPr>
          <w:cantSplit/>
          <w:trHeight w:val="577"/>
        </w:trPr>
        <w:tc>
          <w:tcPr>
            <w:tcW w:w="2212" w:type="dxa"/>
            <w:tcBorders>
              <w:top w:val="single" w:sz="4" w:space="0" w:color="auto"/>
              <w:left w:val="single" w:sz="4" w:space="0" w:color="auto"/>
              <w:bottom w:val="single" w:sz="4" w:space="0" w:color="auto"/>
              <w:right w:val="single" w:sz="4" w:space="0" w:color="auto"/>
            </w:tcBorders>
            <w:hideMark/>
          </w:tcPr>
          <w:p w14:paraId="5A7A6220" w14:textId="77777777" w:rsidR="00F41554" w:rsidRPr="00330B62" w:rsidRDefault="00F41554" w:rsidP="009B2AE0">
            <w:pPr>
              <w:pStyle w:val="TableText"/>
              <w:widowControl/>
              <w:rPr>
                <w:sz w:val="17"/>
                <w:szCs w:val="17"/>
                <w:lang w:val="fr-FR"/>
              </w:rPr>
            </w:pPr>
            <w:r w:rsidRPr="00330B62">
              <w:rPr>
                <w:sz w:val="17"/>
                <w:szCs w:val="17"/>
                <w:lang w:val="fr-FR"/>
              </w:rPr>
              <w:t>Résidus situés avant le premier ou après le dernier numéro de résidu indiqué</w:t>
            </w:r>
          </w:p>
        </w:tc>
        <w:tc>
          <w:tcPr>
            <w:tcW w:w="906" w:type="dxa"/>
            <w:tcBorders>
              <w:top w:val="single" w:sz="4" w:space="0" w:color="auto"/>
              <w:left w:val="single" w:sz="4" w:space="0" w:color="auto"/>
              <w:bottom w:val="single" w:sz="4" w:space="0" w:color="auto"/>
              <w:right w:val="single" w:sz="4" w:space="0" w:color="auto"/>
            </w:tcBorders>
            <w:hideMark/>
          </w:tcPr>
          <w:p w14:paraId="24135E09"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w:t>
            </w:r>
          </w:p>
          <w:p w14:paraId="160B5524"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&gt;x</w:t>
            </w:r>
          </w:p>
          <w:p w14:paraId="4BCDFFB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&lt;x..y</w:t>
            </w:r>
          </w:p>
          <w:p w14:paraId="69989928" w14:textId="77777777" w:rsidR="00F41554" w:rsidRPr="00C64067" w:rsidRDefault="00F41554" w:rsidP="00C64067">
            <w:pPr>
              <w:pStyle w:val="TableText"/>
              <w:widowControl/>
              <w:shd w:val="clear" w:color="auto" w:fill="FFFF00"/>
              <w:rPr>
                <w:rFonts w:ascii="Courier New" w:hAnsi="Courier New" w:cs="Courier New"/>
                <w:color w:val="000000"/>
                <w:sz w:val="17"/>
                <w:szCs w:val="17"/>
                <w:u w:val="single"/>
                <w:lang w:val="fr-FR"/>
              </w:rPr>
            </w:pPr>
            <w:r w:rsidRPr="00330B62">
              <w:rPr>
                <w:rFonts w:ascii="Courier New" w:hAnsi="Courier New" w:cs="Courier New"/>
                <w:sz w:val="17"/>
                <w:szCs w:val="17"/>
                <w:lang w:val="fr-FR"/>
              </w:rPr>
              <w:t>x..&gt;y</w:t>
            </w:r>
          </w:p>
          <w:p w14:paraId="38D743A7" w14:textId="05FBE143" w:rsidR="00833349" w:rsidRPr="00330B62" w:rsidRDefault="00833349" w:rsidP="00C64067">
            <w:pPr>
              <w:pStyle w:val="TableText"/>
              <w:widowControl/>
              <w:shd w:val="clear" w:color="auto" w:fill="FFFF00"/>
              <w:rPr>
                <w:sz w:val="17"/>
                <w:szCs w:val="17"/>
                <w:lang w:val="fr-FR"/>
              </w:rPr>
            </w:pPr>
            <w:r w:rsidRPr="00C64067">
              <w:rPr>
                <w:rFonts w:ascii="Courier New" w:hAnsi="Courier New" w:cs="Courier New"/>
                <w:color w:val="000000"/>
                <w:sz w:val="17"/>
                <w:szCs w:val="17"/>
                <w:u w:val="single"/>
                <w:lang w:val="fr-FR"/>
              </w:rPr>
              <w:t>&lt;x..&gt;y</w:t>
            </w:r>
          </w:p>
        </w:tc>
        <w:tc>
          <w:tcPr>
            <w:tcW w:w="5245" w:type="dxa"/>
            <w:tcBorders>
              <w:top w:val="single" w:sz="4" w:space="0" w:color="auto"/>
              <w:left w:val="single" w:sz="4" w:space="0" w:color="auto"/>
              <w:bottom w:val="single" w:sz="4" w:space="0" w:color="auto"/>
              <w:right w:val="single" w:sz="4" w:space="0" w:color="auto"/>
            </w:tcBorders>
            <w:hideMark/>
          </w:tcPr>
          <w:p w14:paraId="354B3E67" w14:textId="77777777" w:rsidR="00F41554" w:rsidRPr="00330B62" w:rsidRDefault="00F41554" w:rsidP="009B2AE0">
            <w:pPr>
              <w:pStyle w:val="TableText"/>
              <w:widowControl/>
              <w:rPr>
                <w:sz w:val="17"/>
                <w:szCs w:val="17"/>
                <w:lang w:val="fr-FR"/>
              </w:rPr>
            </w:pPr>
            <w:r w:rsidRPr="00330B62">
              <w:rPr>
                <w:sz w:val="17"/>
                <w:szCs w:val="17"/>
                <w:lang w:val="fr-FR"/>
              </w:rPr>
              <w:t>Désigne une région qui comprend un résidu ou une série de résidus indiqués et qui s’étend au</w:t>
            </w:r>
            <w:r w:rsidRPr="00330B62">
              <w:rPr>
                <w:sz w:val="17"/>
                <w:szCs w:val="17"/>
                <w:lang w:val="fr-FR"/>
              </w:rPr>
              <w:noBreakHyphen/>
              <w:t>delà d’un résidu indiqué.  Les symboles “&lt;” et “&gt;” peuvent être employés à l’égard d’un résidu unique ou des numéros du résidu de début et de fin d’une série de résidus pour signaler qu’une caractéristique s’étend au</w:t>
            </w:r>
            <w:r w:rsidRPr="00330B62">
              <w:rPr>
                <w:sz w:val="17"/>
                <w:szCs w:val="17"/>
                <w:lang w:val="fr-FR"/>
              </w:rPr>
              <w:noBreakHyphen/>
              <w:t>delà du numéro de résidu indiqué.</w:t>
            </w:r>
          </w:p>
        </w:tc>
      </w:tr>
      <w:tr w:rsidR="00F41554" w:rsidRPr="00C64067" w14:paraId="31DDDBC0" w14:textId="26DFC0FA" w:rsidTr="00C64067">
        <w:trPr>
          <w:cantSplit/>
          <w:trHeight w:val="928"/>
        </w:trPr>
        <w:tc>
          <w:tcPr>
            <w:tcW w:w="2212" w:type="dxa"/>
            <w:tcBorders>
              <w:top w:val="single" w:sz="4" w:space="0" w:color="auto"/>
              <w:left w:val="single" w:sz="4" w:space="0" w:color="auto"/>
              <w:bottom w:val="single" w:sz="4" w:space="0" w:color="auto"/>
              <w:right w:val="single" w:sz="4" w:space="0" w:color="auto"/>
            </w:tcBorders>
            <w:shd w:val="clear" w:color="auto" w:fill="800080"/>
            <w:hideMark/>
          </w:tcPr>
          <w:p w14:paraId="4B2A29E3" w14:textId="44CDBD6C" w:rsidR="00F41554" w:rsidRPr="00C64067" w:rsidRDefault="00F41554" w:rsidP="009B2AE0">
            <w:pPr>
              <w:pStyle w:val="TableText"/>
              <w:widowControl/>
              <w:rPr>
                <w:strike/>
                <w:color w:val="FFFFFF"/>
                <w:sz w:val="17"/>
                <w:szCs w:val="17"/>
                <w:lang w:val="fr-FR"/>
              </w:rPr>
            </w:pPr>
            <w:r w:rsidRPr="00C64067">
              <w:rPr>
                <w:strike/>
                <w:color w:val="FFFFFF"/>
                <w:sz w:val="17"/>
                <w:szCs w:val="17"/>
                <w:lang w:val="fr-FR"/>
              </w:rPr>
              <w:t>Site s’étendant entre deux numéros de résidus adjacents</w:t>
            </w:r>
          </w:p>
        </w:tc>
        <w:tc>
          <w:tcPr>
            <w:tcW w:w="906" w:type="dxa"/>
            <w:tcBorders>
              <w:top w:val="single" w:sz="4" w:space="0" w:color="auto"/>
              <w:left w:val="single" w:sz="4" w:space="0" w:color="auto"/>
              <w:bottom w:val="single" w:sz="4" w:space="0" w:color="auto"/>
              <w:right w:val="single" w:sz="4" w:space="0" w:color="auto"/>
            </w:tcBorders>
            <w:shd w:val="clear" w:color="auto" w:fill="800080"/>
            <w:hideMark/>
          </w:tcPr>
          <w:p w14:paraId="2B95B3CC" w14:textId="23E8A75C" w:rsidR="00F41554" w:rsidRPr="00C64067" w:rsidRDefault="00F41554" w:rsidP="009B2AE0">
            <w:pPr>
              <w:pStyle w:val="TableText"/>
              <w:widowControl/>
              <w:rPr>
                <w:rFonts w:ascii="Courier New" w:hAnsi="Courier New" w:cs="Courier New"/>
                <w:strike/>
                <w:color w:val="FFFFFF"/>
                <w:sz w:val="17"/>
                <w:szCs w:val="17"/>
                <w:lang w:val="fr-FR"/>
              </w:rPr>
            </w:pPr>
            <w:r w:rsidRPr="00C64067">
              <w:rPr>
                <w:rFonts w:ascii="Courier New" w:hAnsi="Courier New" w:cs="Courier New"/>
                <w:strike/>
                <w:color w:val="FFFFFF"/>
                <w:sz w:val="17"/>
                <w:szCs w:val="17"/>
                <w:lang w:val="fr-FR"/>
              </w:rPr>
              <w:t>x^y</w:t>
            </w:r>
          </w:p>
        </w:tc>
        <w:tc>
          <w:tcPr>
            <w:tcW w:w="5245" w:type="dxa"/>
            <w:tcBorders>
              <w:top w:val="single" w:sz="4" w:space="0" w:color="auto"/>
              <w:left w:val="single" w:sz="4" w:space="0" w:color="auto"/>
              <w:bottom w:val="single" w:sz="4" w:space="0" w:color="auto"/>
              <w:right w:val="single" w:sz="4" w:space="0" w:color="auto"/>
            </w:tcBorders>
            <w:shd w:val="clear" w:color="auto" w:fill="800080"/>
            <w:hideMark/>
          </w:tcPr>
          <w:p w14:paraId="291F53C8" w14:textId="74D83E6D" w:rsidR="00F41554" w:rsidRPr="00C64067" w:rsidRDefault="00F41554" w:rsidP="009B2AE0">
            <w:pPr>
              <w:pStyle w:val="TableText"/>
              <w:widowControl/>
              <w:rPr>
                <w:strike/>
                <w:color w:val="FFFFFF"/>
                <w:sz w:val="17"/>
                <w:szCs w:val="17"/>
                <w:lang w:val="fr-FR"/>
              </w:rPr>
            </w:pPr>
            <w:r w:rsidRPr="00C64067">
              <w:rPr>
                <w:strike/>
                <w:color w:val="FFFFFF"/>
                <w:sz w:val="17"/>
                <w:szCs w:val="17"/>
                <w:lang w:val="fr-FR"/>
              </w:rPr>
              <w:t>Désigne un site entre deux résidus adjacents, par exemple le site d’un clivage endonucléolytique.  Les numéros de position des résidus adjacents sont séparés par un caret (^).  Les formats autorisés pour ce descripteur sont x^x+1 (par exemple 55^56), ou pour les nucléotides circulaires, x^1, où “x” est la longueur totale de la molécule, c’est</w:t>
            </w:r>
            <w:r w:rsidRPr="00C64067">
              <w:rPr>
                <w:strike/>
                <w:color w:val="FFFFFF"/>
                <w:sz w:val="17"/>
                <w:szCs w:val="17"/>
                <w:lang w:val="fr-FR"/>
              </w:rPr>
              <w:noBreakHyphen/>
              <w:t>à</w:t>
            </w:r>
            <w:r w:rsidRPr="00C64067">
              <w:rPr>
                <w:strike/>
                <w:color w:val="FFFFFF"/>
                <w:sz w:val="17"/>
                <w:szCs w:val="17"/>
                <w:lang w:val="fr-FR"/>
              </w:rPr>
              <w:noBreakHyphen/>
              <w:t>dire 1000^1 pour une molécule circulaire de longueur 1000.</w:t>
            </w:r>
          </w:p>
        </w:tc>
      </w:tr>
    </w:tbl>
    <w:p w14:paraId="48FF95EB" w14:textId="77777777" w:rsidR="00833349" w:rsidRPr="00C64067" w:rsidRDefault="00833349" w:rsidP="00C64067">
      <w:pPr>
        <w:pStyle w:val="List0R"/>
        <w:shd w:val="clear" w:color="auto" w:fill="FFFF00"/>
        <w:tabs>
          <w:tab w:val="left" w:pos="1134"/>
        </w:tabs>
        <w:ind w:left="720" w:firstLine="0"/>
        <w:rPr>
          <w:color w:val="000000"/>
          <w:szCs w:val="17"/>
          <w:u w:val="single"/>
          <w:lang w:val="fr-FR"/>
        </w:rPr>
      </w:pPr>
      <w:bookmarkStart w:id="97" w:name="_Ref371518063"/>
    </w:p>
    <w:p w14:paraId="10273DD4" w14:textId="27FCC3BB" w:rsidR="00833349" w:rsidRPr="00C64067" w:rsidRDefault="00833349" w:rsidP="00C64067">
      <w:pPr>
        <w:pStyle w:val="List0R"/>
        <w:shd w:val="clear" w:color="auto" w:fill="FFFF00"/>
        <w:tabs>
          <w:tab w:val="left" w:pos="1134"/>
        </w:tabs>
        <w:ind w:left="720" w:firstLine="0"/>
        <w:rPr>
          <w:color w:val="000000"/>
          <w:szCs w:val="17"/>
          <w:u w:val="single"/>
          <w:lang w:val="fr-FR"/>
        </w:rPr>
      </w:pPr>
      <w:r w:rsidRPr="00C64067">
        <w:rPr>
          <w:color w:val="000000"/>
          <w:szCs w:val="17"/>
          <w:u w:val="single"/>
          <w:lang w:val="fr-FR"/>
        </w:rPr>
        <w:t>(b)</w:t>
      </w:r>
      <w:r w:rsidRPr="00C64067">
        <w:rPr>
          <w:color w:val="000000"/>
          <w:szCs w:val="17"/>
          <w:u w:val="single"/>
          <w:lang w:val="fr-FR"/>
        </w:rPr>
        <w:tab/>
      </w:r>
      <w:r w:rsidR="00197740" w:rsidRPr="00C64067">
        <w:rPr>
          <w:color w:val="000000"/>
          <w:szCs w:val="17"/>
          <w:u w:val="single"/>
          <w:lang w:val="fr-FR"/>
        </w:rPr>
        <w:t>Descripteurs</w:t>
      </w:r>
      <w:r w:rsidRPr="00C64067">
        <w:rPr>
          <w:color w:val="000000"/>
          <w:szCs w:val="17"/>
          <w:u w:val="single"/>
          <w:lang w:val="fr-FR"/>
        </w:rPr>
        <w:t xml:space="preserve"> d’emplacement pour les séquences de nucléotides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C64067" w14:paraId="0AAA6CFB"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7B9F3E" w14:textId="3A7B998F" w:rsidR="00833349" w:rsidRPr="00C64067" w:rsidRDefault="00833349" w:rsidP="00C64067">
            <w:pPr>
              <w:pStyle w:val="TableText"/>
              <w:widowControl/>
              <w:shd w:val="clear" w:color="auto" w:fill="FFFF00"/>
              <w:spacing w:line="276" w:lineRule="auto"/>
              <w:jc w:val="center"/>
              <w:rPr>
                <w:b/>
                <w:bCs/>
                <w:color w:val="000000"/>
                <w:sz w:val="17"/>
                <w:szCs w:val="17"/>
                <w:u w:val="single"/>
                <w:lang w:val="fr-FR"/>
              </w:rPr>
            </w:pPr>
            <w:r w:rsidRPr="00C64067">
              <w:rPr>
                <w:b/>
                <w:bCs/>
                <w:color w:val="000000"/>
                <w:sz w:val="17"/>
                <w:szCs w:val="17"/>
                <w:u w:val="single"/>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8F453" w14:textId="767A4E97" w:rsidR="00833349" w:rsidRPr="00C64067" w:rsidRDefault="00833349" w:rsidP="00C64067">
            <w:pPr>
              <w:pStyle w:val="TableText"/>
              <w:widowControl/>
              <w:shd w:val="clear" w:color="auto" w:fill="FFFF00"/>
              <w:spacing w:line="276" w:lineRule="auto"/>
              <w:jc w:val="center"/>
              <w:rPr>
                <w:b/>
                <w:bCs/>
                <w:color w:val="000000"/>
                <w:sz w:val="17"/>
                <w:szCs w:val="17"/>
                <w:u w:val="single"/>
                <w:lang w:val="fr-FR"/>
              </w:rPr>
            </w:pPr>
            <w:r w:rsidRPr="00C64067">
              <w:rPr>
                <w:b/>
                <w:bCs/>
                <w:color w:val="000000"/>
                <w:sz w:val="17"/>
                <w:szCs w:val="17"/>
                <w:u w:val="single"/>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E1F616" w14:textId="77777777" w:rsidR="00833349" w:rsidRPr="00C64067" w:rsidRDefault="00833349" w:rsidP="00C64067">
            <w:pPr>
              <w:pStyle w:val="TableText"/>
              <w:widowControl/>
              <w:shd w:val="clear" w:color="auto" w:fill="FFFF00"/>
              <w:spacing w:line="276" w:lineRule="auto"/>
              <w:jc w:val="center"/>
              <w:rPr>
                <w:b/>
                <w:bCs/>
                <w:color w:val="000000"/>
                <w:sz w:val="17"/>
                <w:szCs w:val="17"/>
                <w:u w:val="single"/>
                <w:lang w:val="fr-FR"/>
              </w:rPr>
            </w:pPr>
            <w:r w:rsidRPr="00C64067">
              <w:rPr>
                <w:b/>
                <w:bCs/>
                <w:color w:val="000000"/>
                <w:sz w:val="17"/>
                <w:szCs w:val="17"/>
                <w:u w:val="single"/>
                <w:lang w:val="fr-FR"/>
              </w:rPr>
              <w:t>Description</w:t>
            </w:r>
          </w:p>
        </w:tc>
      </w:tr>
      <w:tr w:rsidR="00833349" w:rsidRPr="00C64067" w14:paraId="227B3D74"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tcPr>
          <w:p w14:paraId="3C112776" w14:textId="4A644E89" w:rsidR="00833349" w:rsidRPr="00C64067" w:rsidRDefault="00833349" w:rsidP="00C64067">
            <w:pPr>
              <w:pStyle w:val="TableText"/>
              <w:widowControl/>
              <w:shd w:val="clear" w:color="auto" w:fill="FFFF00"/>
              <w:spacing w:line="276" w:lineRule="auto"/>
              <w:rPr>
                <w:color w:val="000000"/>
                <w:sz w:val="17"/>
                <w:szCs w:val="17"/>
                <w:u w:val="single"/>
                <w:lang w:val="fr-FR"/>
              </w:rPr>
            </w:pPr>
            <w:r w:rsidRPr="00C64067">
              <w:rPr>
                <w:color w:val="000000"/>
                <w:sz w:val="17"/>
                <w:szCs w:val="17"/>
                <w:u w:val="single"/>
                <w:lang w:val="fr-FR"/>
              </w:rPr>
              <w:t xml:space="preserve">Site s’étendant entre deux numéros de résidus adjacents </w:t>
            </w:r>
          </w:p>
          <w:p w14:paraId="7923A8EA" w14:textId="77777777" w:rsidR="00833349" w:rsidRPr="00C64067" w:rsidRDefault="00833349" w:rsidP="00C64067">
            <w:pPr>
              <w:pStyle w:val="TableText"/>
              <w:widowControl/>
              <w:shd w:val="clear" w:color="auto" w:fill="FFFF00"/>
              <w:spacing w:line="276" w:lineRule="auto"/>
              <w:rPr>
                <w:color w:val="000000"/>
                <w:sz w:val="17"/>
                <w:szCs w:val="17"/>
                <w:u w:val="single"/>
                <w:lang w:val="fr-FR"/>
              </w:rPr>
            </w:pPr>
          </w:p>
        </w:tc>
        <w:tc>
          <w:tcPr>
            <w:tcW w:w="906" w:type="dxa"/>
            <w:tcBorders>
              <w:top w:val="single" w:sz="4" w:space="0" w:color="auto"/>
              <w:left w:val="single" w:sz="4" w:space="0" w:color="auto"/>
              <w:bottom w:val="single" w:sz="4" w:space="0" w:color="auto"/>
              <w:right w:val="single" w:sz="4" w:space="0" w:color="auto"/>
            </w:tcBorders>
          </w:tcPr>
          <w:p w14:paraId="578CC8AD" w14:textId="79A68BAD" w:rsidR="00833349" w:rsidRPr="00C64067" w:rsidRDefault="00833349" w:rsidP="00C64067">
            <w:pPr>
              <w:pStyle w:val="TableText"/>
              <w:widowControl/>
              <w:shd w:val="clear" w:color="auto" w:fill="FFFF00"/>
              <w:spacing w:line="276" w:lineRule="auto"/>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 xml:space="preserve">x^y </w:t>
            </w:r>
          </w:p>
        </w:tc>
        <w:tc>
          <w:tcPr>
            <w:tcW w:w="5245" w:type="dxa"/>
            <w:tcBorders>
              <w:top w:val="single" w:sz="4" w:space="0" w:color="auto"/>
              <w:left w:val="single" w:sz="4" w:space="0" w:color="auto"/>
              <w:bottom w:val="single" w:sz="4" w:space="0" w:color="auto"/>
              <w:right w:val="single" w:sz="4" w:space="0" w:color="auto"/>
            </w:tcBorders>
            <w:hideMark/>
          </w:tcPr>
          <w:p w14:paraId="4EFB871D" w14:textId="2D742D1F" w:rsidR="00833349" w:rsidRPr="00C64067" w:rsidRDefault="00833349" w:rsidP="00C64067">
            <w:pPr>
              <w:pStyle w:val="TableText"/>
              <w:widowControl/>
              <w:shd w:val="clear" w:color="auto" w:fill="FFFF00"/>
              <w:spacing w:line="276" w:lineRule="auto"/>
              <w:rPr>
                <w:color w:val="000000"/>
                <w:sz w:val="17"/>
                <w:szCs w:val="17"/>
                <w:u w:val="single"/>
                <w:lang w:val="fr-FR"/>
              </w:rPr>
            </w:pPr>
            <w:r w:rsidRPr="00C64067">
              <w:rPr>
                <w:color w:val="000000"/>
                <w:sz w:val="17"/>
                <w:szCs w:val="17"/>
                <w:u w:val="single"/>
                <w:lang w:val="fr-FR"/>
              </w:rPr>
              <w:t>Désigne un site entre deux résidus adjacents, par exemple le site d’un clivage endonucléolytique.  Les numéros de position des résidus adjacents sont séparés par un caret (^).  Les formats autorisés pour ce descripteur sont x^x+1 (par exemple 55^56), ou pour les nucléotides circulaires, x^1, où “x” est la longueur totale de la molécule, c’est</w:t>
            </w:r>
            <w:r w:rsidRPr="00C64067">
              <w:rPr>
                <w:color w:val="000000"/>
                <w:sz w:val="17"/>
                <w:szCs w:val="17"/>
                <w:u w:val="single"/>
                <w:lang w:val="fr-FR"/>
              </w:rPr>
              <w:noBreakHyphen/>
              <w:t>à</w:t>
            </w:r>
            <w:r w:rsidRPr="00C64067">
              <w:rPr>
                <w:color w:val="000000"/>
                <w:sz w:val="17"/>
                <w:szCs w:val="17"/>
                <w:u w:val="single"/>
                <w:lang w:val="fr-FR"/>
              </w:rPr>
              <w:noBreakHyphen/>
              <w:t>dire 1000^1 pour une molécule circulaire de longueur 1000.</w:t>
            </w:r>
          </w:p>
        </w:tc>
      </w:tr>
    </w:tbl>
    <w:p w14:paraId="5851F3DE" w14:textId="47654133" w:rsidR="00833349" w:rsidRPr="00C64067" w:rsidRDefault="00833349" w:rsidP="00C64067">
      <w:pPr>
        <w:pStyle w:val="List0"/>
        <w:shd w:val="clear" w:color="auto" w:fill="FFFF00"/>
        <w:tabs>
          <w:tab w:val="left" w:pos="567"/>
        </w:tabs>
        <w:spacing w:before="170" w:after="120"/>
        <w:rPr>
          <w:color w:val="000000"/>
          <w:szCs w:val="17"/>
          <w:u w:val="single"/>
          <w:lang w:val="fr-FR"/>
        </w:rPr>
      </w:pPr>
    </w:p>
    <w:p w14:paraId="506A13C8" w14:textId="6B78B5A5" w:rsidR="00833349" w:rsidRPr="00C64067" w:rsidRDefault="00833349" w:rsidP="00C64067">
      <w:pPr>
        <w:pStyle w:val="List0R"/>
        <w:shd w:val="clear" w:color="auto" w:fill="FFFF00"/>
        <w:tabs>
          <w:tab w:val="left" w:pos="1134"/>
        </w:tabs>
        <w:ind w:left="720" w:firstLine="0"/>
        <w:rPr>
          <w:color w:val="000000"/>
          <w:szCs w:val="17"/>
          <w:u w:val="single"/>
          <w:lang w:val="fr-FR"/>
        </w:rPr>
      </w:pPr>
      <w:r w:rsidRPr="00C64067">
        <w:rPr>
          <w:color w:val="000000"/>
          <w:szCs w:val="17"/>
          <w:u w:val="single"/>
          <w:lang w:val="fr-FR"/>
        </w:rPr>
        <w:t>(c)</w:t>
      </w:r>
      <w:r w:rsidRPr="00C64067">
        <w:rPr>
          <w:color w:val="000000"/>
          <w:szCs w:val="17"/>
          <w:u w:val="single"/>
          <w:lang w:val="fr-FR"/>
        </w:rPr>
        <w:tab/>
      </w:r>
      <w:r w:rsidR="00197740" w:rsidRPr="00C64067">
        <w:rPr>
          <w:color w:val="000000"/>
          <w:szCs w:val="17"/>
          <w:u w:val="single"/>
          <w:lang w:val="fr-FR"/>
        </w:rPr>
        <w:t>Descripteurs d’emplacement pour les séquences d’acides aminés uniquement :</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833349" w:rsidRPr="00C64067" w14:paraId="1D7E4CCD" w14:textId="77777777" w:rsidTr="00614A14">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85C8DC" w14:textId="032D5988" w:rsidR="00833349" w:rsidRPr="00C64067" w:rsidRDefault="00833349" w:rsidP="00C64067">
            <w:pPr>
              <w:pStyle w:val="TableText"/>
              <w:widowControl/>
              <w:shd w:val="clear" w:color="auto" w:fill="FFFF00"/>
              <w:spacing w:line="276" w:lineRule="auto"/>
              <w:jc w:val="center"/>
              <w:rPr>
                <w:b/>
                <w:bCs/>
                <w:color w:val="000000"/>
                <w:sz w:val="17"/>
                <w:szCs w:val="17"/>
                <w:u w:val="single"/>
                <w:lang w:val="fr-FR"/>
              </w:rPr>
            </w:pPr>
            <w:r w:rsidRPr="00C64067">
              <w:rPr>
                <w:b/>
                <w:bCs/>
                <w:color w:val="000000"/>
                <w:sz w:val="17"/>
                <w:szCs w:val="17"/>
                <w:u w:val="single"/>
                <w:lang w:val="fr-FR"/>
              </w:rPr>
              <w:t>Type de descripteurs d’emplacement</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7544B" w14:textId="330B152D" w:rsidR="00833349" w:rsidRPr="00C64067" w:rsidRDefault="00833349" w:rsidP="00C64067">
            <w:pPr>
              <w:pStyle w:val="TableText"/>
              <w:widowControl/>
              <w:shd w:val="clear" w:color="auto" w:fill="FFFF00"/>
              <w:spacing w:line="276" w:lineRule="auto"/>
              <w:jc w:val="center"/>
              <w:rPr>
                <w:b/>
                <w:bCs/>
                <w:color w:val="000000"/>
                <w:sz w:val="17"/>
                <w:szCs w:val="17"/>
                <w:u w:val="single"/>
                <w:lang w:val="fr-FR"/>
              </w:rPr>
            </w:pPr>
            <w:r w:rsidRPr="00C64067">
              <w:rPr>
                <w:b/>
                <w:bCs/>
                <w:color w:val="000000"/>
                <w:sz w:val="17"/>
                <w:szCs w:val="17"/>
                <w:u w:val="single"/>
                <w:lang w:val="fr-FR"/>
              </w:rPr>
              <w:t>Syntaxe</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E9C02D" w14:textId="77777777" w:rsidR="00833349" w:rsidRPr="00C64067" w:rsidRDefault="00833349" w:rsidP="00C64067">
            <w:pPr>
              <w:pStyle w:val="TableText"/>
              <w:widowControl/>
              <w:shd w:val="clear" w:color="auto" w:fill="FFFF00"/>
              <w:spacing w:line="276" w:lineRule="auto"/>
              <w:jc w:val="center"/>
              <w:rPr>
                <w:b/>
                <w:bCs/>
                <w:color w:val="000000"/>
                <w:sz w:val="17"/>
                <w:szCs w:val="17"/>
                <w:u w:val="single"/>
                <w:lang w:val="fr-FR"/>
              </w:rPr>
            </w:pPr>
            <w:r w:rsidRPr="00C64067">
              <w:rPr>
                <w:b/>
                <w:bCs/>
                <w:color w:val="000000"/>
                <w:sz w:val="17"/>
                <w:szCs w:val="17"/>
                <w:u w:val="single"/>
                <w:lang w:val="fr-FR"/>
              </w:rPr>
              <w:t>Description</w:t>
            </w:r>
          </w:p>
        </w:tc>
      </w:tr>
      <w:tr w:rsidR="00833349" w:rsidRPr="00C64067" w14:paraId="3875BDCC" w14:textId="77777777" w:rsidTr="00614A14">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11550EC5" w14:textId="05FB0A6D" w:rsidR="00833349" w:rsidRPr="00C64067" w:rsidRDefault="00197740" w:rsidP="00C64067">
            <w:pPr>
              <w:pStyle w:val="TableText"/>
              <w:widowControl/>
              <w:shd w:val="clear" w:color="auto" w:fill="FFFF00"/>
              <w:spacing w:line="276" w:lineRule="auto"/>
              <w:rPr>
                <w:color w:val="000000"/>
                <w:sz w:val="17"/>
                <w:szCs w:val="17"/>
                <w:u w:val="single"/>
                <w:lang w:val="fr-FR"/>
              </w:rPr>
            </w:pPr>
            <w:r w:rsidRPr="00C64067">
              <w:rPr>
                <w:color w:val="000000"/>
                <w:sz w:val="17"/>
                <w:szCs w:val="17"/>
                <w:u w:val="single"/>
                <w:lang w:val="fr-FR"/>
              </w:rPr>
              <w:t>Numéros de résidus reliés par une liaison intrachaîne</w:t>
            </w:r>
          </w:p>
        </w:tc>
        <w:tc>
          <w:tcPr>
            <w:tcW w:w="906" w:type="dxa"/>
            <w:tcBorders>
              <w:top w:val="single" w:sz="4" w:space="0" w:color="auto"/>
              <w:left w:val="single" w:sz="4" w:space="0" w:color="auto"/>
              <w:bottom w:val="single" w:sz="4" w:space="0" w:color="auto"/>
              <w:right w:val="single" w:sz="4" w:space="0" w:color="auto"/>
            </w:tcBorders>
            <w:hideMark/>
          </w:tcPr>
          <w:p w14:paraId="07245B2F" w14:textId="77777777" w:rsidR="00833349" w:rsidRPr="00C64067" w:rsidRDefault="00833349" w:rsidP="00C64067">
            <w:pPr>
              <w:pStyle w:val="TableText"/>
              <w:widowControl/>
              <w:shd w:val="clear" w:color="auto" w:fill="FFFF00"/>
              <w:spacing w:line="276" w:lineRule="auto"/>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x..y</w:t>
            </w:r>
          </w:p>
        </w:tc>
        <w:tc>
          <w:tcPr>
            <w:tcW w:w="5245" w:type="dxa"/>
            <w:tcBorders>
              <w:top w:val="single" w:sz="4" w:space="0" w:color="auto"/>
              <w:left w:val="single" w:sz="4" w:space="0" w:color="auto"/>
              <w:bottom w:val="single" w:sz="4" w:space="0" w:color="auto"/>
              <w:right w:val="single" w:sz="4" w:space="0" w:color="auto"/>
            </w:tcBorders>
            <w:hideMark/>
          </w:tcPr>
          <w:p w14:paraId="18CAD5B8" w14:textId="341D486D" w:rsidR="00833349" w:rsidRPr="00C64067" w:rsidRDefault="00197740" w:rsidP="00C64067">
            <w:pPr>
              <w:pStyle w:val="TableText"/>
              <w:widowControl/>
              <w:shd w:val="clear" w:color="auto" w:fill="FFFF00"/>
              <w:spacing w:line="276" w:lineRule="auto"/>
              <w:rPr>
                <w:color w:val="000000"/>
                <w:sz w:val="17"/>
                <w:szCs w:val="17"/>
                <w:u w:val="single"/>
                <w:lang w:val="fr-FR"/>
              </w:rPr>
            </w:pPr>
            <w:r w:rsidRPr="00C64067">
              <w:rPr>
                <w:color w:val="000000"/>
                <w:sz w:val="17"/>
                <w:szCs w:val="17"/>
                <w:u w:val="single"/>
                <w:lang w:val="fr-FR"/>
              </w:rPr>
              <w:t>Désigne des acides aminés reliés par une liaison intrachaîne lorsqu’utilisés avec une caractéristique indiquant une liaison intrachaîne, telles que</w:t>
            </w:r>
            <w:r w:rsidR="00833349" w:rsidRPr="00C64067">
              <w:rPr>
                <w:color w:val="000000"/>
                <w:sz w:val="17"/>
                <w:szCs w:val="17"/>
                <w:u w:val="single"/>
                <w:lang w:val="fr-FR"/>
              </w:rPr>
              <w:t xml:space="preserve"> </w:t>
            </w:r>
            <w:r w:rsidRPr="00C64067">
              <w:rPr>
                <w:color w:val="000000"/>
                <w:sz w:val="17"/>
                <w:szCs w:val="17"/>
                <w:u w:val="single"/>
                <w:lang w:val="fr-FR"/>
              </w:rPr>
              <w:t>“CROSSLNK” ou</w:t>
            </w:r>
            <w:r w:rsidR="00833349" w:rsidRPr="00C64067">
              <w:rPr>
                <w:color w:val="000000"/>
                <w:sz w:val="17"/>
                <w:szCs w:val="17"/>
                <w:u w:val="single"/>
                <w:lang w:val="fr-FR"/>
              </w:rPr>
              <w:t xml:space="preserve"> “DISULFID”.</w:t>
            </w:r>
          </w:p>
        </w:tc>
      </w:tr>
    </w:tbl>
    <w:p w14:paraId="17FF1FAA" w14:textId="77777777" w:rsidR="00833349" w:rsidRPr="00C64067" w:rsidRDefault="00833349" w:rsidP="00C64067">
      <w:pPr>
        <w:widowControl/>
        <w:shd w:val="clear" w:color="auto" w:fill="FFFF00"/>
        <w:spacing w:after="170"/>
        <w:rPr>
          <w:color w:val="000000"/>
          <w:sz w:val="17"/>
          <w:szCs w:val="17"/>
          <w:u w:val="single"/>
          <w:lang w:val="fr-FR"/>
        </w:rPr>
      </w:pPr>
    </w:p>
    <w:p w14:paraId="12831500" w14:textId="77777777" w:rsidR="00833349" w:rsidRPr="00330B62" w:rsidRDefault="00833349" w:rsidP="009B2AE0">
      <w:pPr>
        <w:pStyle w:val="List0"/>
        <w:tabs>
          <w:tab w:val="left" w:pos="567"/>
        </w:tabs>
        <w:spacing w:before="170" w:after="120"/>
        <w:rPr>
          <w:szCs w:val="17"/>
          <w:lang w:val="fr-FR"/>
        </w:rPr>
      </w:pPr>
    </w:p>
    <w:p w14:paraId="27442227" w14:textId="589ED0BB" w:rsidR="00F41554" w:rsidRPr="00330B62" w:rsidRDefault="00833349" w:rsidP="009B2AE0">
      <w:pPr>
        <w:pStyle w:val="List0"/>
        <w:numPr>
          <w:ilvl w:val="0"/>
          <w:numId w:val="45"/>
        </w:numPr>
        <w:tabs>
          <w:tab w:val="left" w:pos="567"/>
        </w:tabs>
        <w:spacing w:before="170" w:after="120"/>
        <w:ind w:left="0" w:firstLine="0"/>
        <w:rPr>
          <w:szCs w:val="17"/>
          <w:lang w:val="fr-FR"/>
        </w:rPr>
      </w:pPr>
      <w:r w:rsidRPr="00C64067">
        <w:rPr>
          <w:color w:val="000000"/>
          <w:szCs w:val="17"/>
          <w:u w:val="single"/>
          <w:shd w:val="clear" w:color="auto" w:fill="FFFF00"/>
          <w:lang w:val="fr-FR"/>
        </w:rPr>
        <w:t xml:space="preserve">L’élément </w:t>
      </w:r>
      <w:r w:rsidRPr="00C64067">
        <w:rPr>
          <w:rFonts w:ascii="Courier New" w:hAnsi="Courier New" w:cs="Courier New"/>
          <w:color w:val="000000"/>
          <w:szCs w:val="17"/>
          <w:u w:val="single"/>
          <w:shd w:val="clear" w:color="auto" w:fill="FFFF00"/>
          <w:lang w:val="fr-FR"/>
        </w:rPr>
        <w:t xml:space="preserve">INSDFeature_location </w:t>
      </w:r>
      <w:r w:rsidRPr="00C64067">
        <w:rPr>
          <w:rFonts w:cs="Arial"/>
          <w:color w:val="000000"/>
          <w:szCs w:val="17"/>
          <w:u w:val="single"/>
          <w:shd w:val="clear" w:color="auto" w:fill="FFFF00"/>
          <w:lang w:val="fr-FR"/>
        </w:rPr>
        <w:t>des séquences de nucléotides peut contenir</w:t>
      </w:r>
      <w:r w:rsidR="00A46F47" w:rsidRPr="00C64067">
        <w:rPr>
          <w:rFonts w:cs="Arial"/>
          <w:color w:val="000000"/>
          <w:szCs w:val="17"/>
          <w:u w:val="single"/>
          <w:shd w:val="clear" w:color="auto" w:fill="FFFF00"/>
          <w:lang w:val="fr-FR"/>
        </w:rPr>
        <w:t xml:space="preserve"> plusieurs </w:t>
      </w:r>
      <w:r w:rsidR="00AD4E90" w:rsidRPr="00C64067">
        <w:rPr>
          <w:rFonts w:cs="Arial"/>
          <w:color w:val="000000"/>
          <w:szCs w:val="17"/>
          <w:u w:val="single"/>
          <w:shd w:val="clear" w:color="auto" w:fill="FFFF00"/>
          <w:lang w:val="fr-FR"/>
        </w:rPr>
        <w:t>opérateurs d’emplacement</w:t>
      </w:r>
      <w:r w:rsidR="00A46F47" w:rsidRPr="00C64067">
        <w:rPr>
          <w:rFonts w:cs="Arial"/>
          <w:color w:val="000000"/>
          <w:szCs w:val="17"/>
          <w:u w:val="single"/>
          <w:shd w:val="clear" w:color="auto" w:fill="FFFF00"/>
          <w:lang w:val="fr-FR"/>
        </w:rPr>
        <w:t xml:space="preserve">.  </w:t>
      </w:r>
      <w:r w:rsidR="00F41554" w:rsidRPr="00330B62">
        <w:rPr>
          <w:szCs w:val="17"/>
          <w:lang w:val="fr-FR"/>
        </w:rPr>
        <w:t>Un opérateur d’emplacement est le préfixe d’un descripteur ou d’une combinaison de descripteurs d’emplacement correspondant à une caractéristique unique mais discontinue.  Il indique l’emplacement correspondant à la caractéristique dans la séquence présentée, ou comment la caractéristique est construite.  Une liste d’opérateurs d’emplacement est fournie ci</w:t>
      </w:r>
      <w:r w:rsidR="00F41554" w:rsidRPr="00330B62">
        <w:rPr>
          <w:szCs w:val="17"/>
          <w:lang w:val="fr-FR"/>
        </w:rPr>
        <w:noBreakHyphen/>
        <w:t>après avec leur définition.</w:t>
      </w:r>
      <w:bookmarkEnd w:id="97"/>
      <w:r w:rsidR="00A46F47" w:rsidRPr="00C64067">
        <w:rPr>
          <w:color w:val="000000"/>
          <w:szCs w:val="17"/>
          <w:u w:val="single"/>
          <w:shd w:val="clear" w:color="auto" w:fill="FFFF00"/>
          <w:lang w:val="fr-FR"/>
        </w:rPr>
        <w:t xml:space="preserve">  Les </w:t>
      </w:r>
      <w:r w:rsidR="001C29AA" w:rsidRPr="00C64067">
        <w:rPr>
          <w:color w:val="000000"/>
          <w:szCs w:val="17"/>
          <w:u w:val="single"/>
          <w:shd w:val="clear" w:color="auto" w:fill="FFFF00"/>
          <w:lang w:val="fr-FR"/>
        </w:rPr>
        <w:t>opérateurs d’emplacement peuvent être utilisés pour les nucléotides uniquement.</w:t>
      </w:r>
      <w:r w:rsidR="00A46F47" w:rsidRPr="00C64067">
        <w:rPr>
          <w:color w:val="000000"/>
          <w:szCs w:val="17"/>
          <w:u w:val="single"/>
          <w:shd w:val="clear" w:color="auto" w:fill="FFFF00"/>
          <w:lang w:val="fr-FR"/>
        </w:rPr>
        <w:t xml:space="preserve"> </w:t>
      </w:r>
    </w:p>
    <w:p w14:paraId="7BDEFDFE" w14:textId="378A3CF0" w:rsidR="00F41554" w:rsidRPr="00330B62" w:rsidRDefault="00F41554" w:rsidP="009B2AE0">
      <w:pPr>
        <w:pStyle w:val="List0R"/>
        <w:numPr>
          <w:ilvl w:val="0"/>
          <w:numId w:val="61"/>
        </w:numPr>
        <w:tabs>
          <w:tab w:val="left" w:pos="1134"/>
        </w:tabs>
        <w:spacing w:after="120"/>
        <w:ind w:left="567"/>
        <w:rPr>
          <w:szCs w:val="17"/>
          <w:lang w:val="fr-FR"/>
        </w:rPr>
      </w:pPr>
      <w:r w:rsidRPr="00C64067">
        <w:rPr>
          <w:strike/>
          <w:color w:val="FFFFFF"/>
          <w:szCs w:val="17"/>
          <w:shd w:val="clear" w:color="auto" w:fill="800080"/>
          <w:lang w:val="fr-FR"/>
        </w:rPr>
        <w:t>Opérateur d’emplacement pour des nucléotides et des acides aminés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23"/>
        <w:gridCol w:w="3969"/>
      </w:tblGrid>
      <w:tr w:rsidR="00F41554" w:rsidRPr="00330B62" w14:paraId="17D45198" w14:textId="77777777" w:rsidTr="00F41554">
        <w:tc>
          <w:tcPr>
            <w:tcW w:w="4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C2F29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Syntaxe de l’emplacement</w:t>
            </w:r>
          </w:p>
        </w:tc>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E11AF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 de l’emplacement</w:t>
            </w:r>
          </w:p>
        </w:tc>
      </w:tr>
      <w:tr w:rsidR="00F41554" w:rsidRPr="006B53D4" w14:paraId="71DF4EEC" w14:textId="77777777" w:rsidTr="00F41554">
        <w:tc>
          <w:tcPr>
            <w:tcW w:w="4423" w:type="dxa"/>
            <w:tcBorders>
              <w:top w:val="single" w:sz="4" w:space="0" w:color="auto"/>
              <w:left w:val="single" w:sz="4" w:space="0" w:color="auto"/>
              <w:bottom w:val="single" w:sz="4" w:space="0" w:color="auto"/>
              <w:right w:val="single" w:sz="4" w:space="0" w:color="auto"/>
            </w:tcBorders>
            <w:hideMark/>
          </w:tcPr>
          <w:p w14:paraId="474B0238" w14:textId="4790A469"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join(location,location</w:t>
            </w:r>
            <w:r w:rsidRPr="00C64067">
              <w:rPr>
                <w:rFonts w:ascii="Courier New" w:hAnsi="Courier New" w:cs="Courier New"/>
                <w:strike/>
                <w:color w:val="FFFFFF"/>
                <w:sz w:val="17"/>
                <w:szCs w:val="17"/>
                <w:shd w:val="clear" w:color="auto" w:fill="800080"/>
                <w:lang w:val="fr-FR"/>
              </w:rPr>
              <w:t xml:space="preserve">, ... </w:t>
            </w:r>
            <w:r w:rsidR="005D32CC" w:rsidRPr="00C64067">
              <w:rPr>
                <w:rFonts w:ascii="Courier New" w:hAnsi="Courier New" w:cs="Courier New"/>
                <w:color w:val="000000"/>
                <w:sz w:val="17"/>
                <w:szCs w:val="17"/>
                <w:u w:val="single"/>
                <w:shd w:val="clear" w:color="auto" w:fill="FFFF00"/>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3A0FB8E" w14:textId="77777777" w:rsidR="00F41554" w:rsidRPr="00330B62" w:rsidRDefault="00F41554" w:rsidP="009B2AE0">
            <w:pPr>
              <w:pStyle w:val="TableText"/>
              <w:widowControl/>
              <w:rPr>
                <w:sz w:val="17"/>
                <w:szCs w:val="17"/>
                <w:lang w:val="fr-FR"/>
              </w:rPr>
            </w:pPr>
            <w:r w:rsidRPr="00330B62">
              <w:rPr>
                <w:sz w:val="17"/>
                <w:szCs w:val="17"/>
                <w:lang w:val="fr-FR"/>
              </w:rPr>
              <w:t>Les emplacements indiqués sont joints (placés bout à bout) pour former une seule séquence contiguë.</w:t>
            </w:r>
          </w:p>
        </w:tc>
      </w:tr>
      <w:tr w:rsidR="00F41554" w:rsidRPr="006B53D4" w14:paraId="2A45716B" w14:textId="77777777" w:rsidTr="00C64067">
        <w:trPr>
          <w:trHeight w:val="720"/>
        </w:trPr>
        <w:tc>
          <w:tcPr>
            <w:tcW w:w="4423" w:type="dxa"/>
            <w:tcBorders>
              <w:top w:val="single" w:sz="4" w:space="0" w:color="auto"/>
              <w:left w:val="single" w:sz="4" w:space="0" w:color="auto"/>
              <w:bottom w:val="single" w:sz="4" w:space="0" w:color="auto"/>
              <w:right w:val="single" w:sz="4" w:space="0" w:color="auto"/>
            </w:tcBorders>
            <w:hideMark/>
          </w:tcPr>
          <w:p w14:paraId="1EE3B9DC" w14:textId="170E2D18"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order(location,location</w:t>
            </w:r>
            <w:r w:rsidRPr="00C64067">
              <w:rPr>
                <w:rFonts w:ascii="Courier New" w:hAnsi="Courier New" w:cs="Courier New"/>
                <w:strike/>
                <w:color w:val="FFFFFF"/>
                <w:sz w:val="17"/>
                <w:szCs w:val="17"/>
                <w:shd w:val="clear" w:color="auto" w:fill="800080"/>
                <w:lang w:val="fr-FR"/>
              </w:rPr>
              <w:t xml:space="preserve">, ... </w:t>
            </w:r>
            <w:r w:rsidR="005D32CC" w:rsidRPr="00C64067">
              <w:rPr>
                <w:rFonts w:ascii="Courier New" w:hAnsi="Courier New" w:cs="Courier New"/>
                <w:color w:val="000000"/>
                <w:sz w:val="17"/>
                <w:szCs w:val="17"/>
                <w:u w:val="single"/>
                <w:shd w:val="clear" w:color="auto" w:fill="FFFF00"/>
                <w:lang w:val="fr-FR"/>
              </w:rPr>
              <w:t>,   ,</w:t>
            </w:r>
            <w:r w:rsidRPr="00330B62">
              <w:rPr>
                <w:rFonts w:ascii="Courier New" w:hAnsi="Courier New" w:cs="Courier New"/>
                <w:sz w:val="17"/>
                <w:szCs w:val="17"/>
                <w:lang w:val="fr-FR"/>
              </w:rPr>
              <w:t>location)</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15DE5CB" w14:textId="77777777" w:rsidR="00F41554" w:rsidRPr="00330B62" w:rsidRDefault="00F41554" w:rsidP="009B2AE0">
            <w:pPr>
              <w:pStyle w:val="TableText"/>
              <w:widowControl/>
              <w:rPr>
                <w:sz w:val="17"/>
                <w:szCs w:val="17"/>
                <w:lang w:val="fr-FR"/>
              </w:rPr>
            </w:pPr>
            <w:r w:rsidRPr="00330B62">
              <w:rPr>
                <w:sz w:val="17"/>
                <w:szCs w:val="17"/>
                <w:lang w:val="fr-FR"/>
              </w:rPr>
              <w:t>Les éléments se trouvent dans l’ordre indiqué mais aucune information ne permet de déterminer s’il est raisonnable de les joindre.</w:t>
            </w:r>
          </w:p>
        </w:tc>
      </w:tr>
      <w:tr w:rsidR="00945DE9" w:rsidRPr="00C64067" w14:paraId="702E849F" w14:textId="77777777" w:rsidTr="00C64067">
        <w:trPr>
          <w:trHeight w:val="720"/>
        </w:trPr>
        <w:tc>
          <w:tcPr>
            <w:tcW w:w="4423" w:type="dxa"/>
            <w:tcBorders>
              <w:top w:val="single" w:sz="4" w:space="0" w:color="auto"/>
              <w:left w:val="single" w:sz="4" w:space="0" w:color="auto"/>
              <w:bottom w:val="single" w:sz="4" w:space="0" w:color="auto"/>
              <w:right w:val="single" w:sz="4" w:space="0" w:color="auto"/>
            </w:tcBorders>
            <w:shd w:val="clear" w:color="auto" w:fill="FFFF00"/>
          </w:tcPr>
          <w:p w14:paraId="3178BFE4" w14:textId="7088BABD" w:rsidR="00945DE9" w:rsidRPr="00C64067" w:rsidRDefault="00945DE9" w:rsidP="009B2AE0">
            <w:pPr>
              <w:pStyle w:val="TableText"/>
              <w:widowControl/>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complement(location)</w:t>
            </w:r>
          </w:p>
        </w:tc>
        <w:tc>
          <w:tcPr>
            <w:tcW w:w="3969" w:type="dxa"/>
            <w:tcBorders>
              <w:top w:val="single" w:sz="4" w:space="0" w:color="auto"/>
              <w:left w:val="single" w:sz="4" w:space="0" w:color="auto"/>
              <w:bottom w:val="single" w:sz="4" w:space="0" w:color="auto"/>
              <w:right w:val="single" w:sz="4" w:space="0" w:color="auto"/>
            </w:tcBorders>
            <w:shd w:val="clear" w:color="auto" w:fill="FFFF00"/>
            <w:vAlign w:val="center"/>
          </w:tcPr>
          <w:p w14:paraId="00665098" w14:textId="0079C40A" w:rsidR="00945DE9" w:rsidRPr="00C64067" w:rsidRDefault="00945DE9" w:rsidP="009B2AE0">
            <w:pPr>
              <w:pStyle w:val="TableText"/>
              <w:widowControl/>
              <w:rPr>
                <w:color w:val="000000"/>
                <w:sz w:val="17"/>
                <w:szCs w:val="17"/>
                <w:u w:val="single"/>
                <w:lang w:val="fr-FR"/>
              </w:rPr>
            </w:pPr>
            <w:r w:rsidRPr="00C64067">
              <w:rPr>
                <w:color w:val="000000"/>
                <w:sz w:val="17"/>
                <w:szCs w:val="17"/>
                <w:u w:val="single"/>
                <w:lang w:val="fr-FR"/>
              </w:rPr>
              <w:t>Indique que la caractéristique se trouve sur le brin complémentaire à la série de la séquence indiquée par le descripteur d’emplacement, lorsque la séquence est lue dans le sens 5’-3’, ou dans le sens qui reproduit le sens 5’-3’.</w:t>
            </w:r>
          </w:p>
        </w:tc>
      </w:tr>
    </w:tbl>
    <w:p w14:paraId="451CD316" w14:textId="53908CA7" w:rsidR="00F41554" w:rsidRPr="00330B62" w:rsidRDefault="00F41554" w:rsidP="009B2AE0">
      <w:pPr>
        <w:pStyle w:val="List0R"/>
        <w:keepNext/>
        <w:numPr>
          <w:ilvl w:val="0"/>
          <w:numId w:val="61"/>
        </w:numPr>
        <w:tabs>
          <w:tab w:val="left" w:pos="1134"/>
        </w:tabs>
        <w:spacing w:before="170" w:after="120"/>
        <w:ind w:left="567"/>
        <w:rPr>
          <w:lang w:val="fr-FR"/>
        </w:rPr>
      </w:pPr>
      <w:r w:rsidRPr="00C64067">
        <w:rPr>
          <w:strike/>
          <w:color w:val="FFFFFF"/>
          <w:szCs w:val="17"/>
          <w:shd w:val="clear" w:color="auto" w:fill="800080"/>
          <w:lang w:val="fr-FR"/>
        </w:rPr>
        <w:lastRenderedPageBreak/>
        <w:t>Opérateur d’emplacement réservé aux nucléotides</w:t>
      </w:r>
      <w:r w:rsidRPr="00C64067">
        <w:rPr>
          <w:strike/>
          <w:color w:val="FFFFFF"/>
          <w:shd w:val="clear" w:color="auto" w:fill="800080"/>
          <w:lang w:val="fr-FR"/>
        </w:rPr>
        <w: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800080"/>
        <w:tblLayout w:type="fixed"/>
        <w:tblLook w:val="01E0" w:firstRow="1" w:lastRow="1" w:firstColumn="1" w:lastColumn="1" w:noHBand="0" w:noVBand="0"/>
      </w:tblPr>
      <w:tblGrid>
        <w:gridCol w:w="4423"/>
        <w:gridCol w:w="3969"/>
      </w:tblGrid>
      <w:tr w:rsidR="00F41554" w:rsidRPr="00C64067" w14:paraId="7A266CC5" w14:textId="0873D36B" w:rsidTr="00C64067">
        <w:tc>
          <w:tcPr>
            <w:tcW w:w="4423" w:type="dxa"/>
            <w:shd w:val="clear" w:color="000000" w:fill="800080"/>
            <w:hideMark/>
          </w:tcPr>
          <w:p w14:paraId="7DDADC30" w14:textId="6B7E9CF1" w:rsidR="00F41554" w:rsidRPr="00C64067" w:rsidRDefault="00F41554" w:rsidP="009B2AE0">
            <w:pPr>
              <w:pStyle w:val="TableText"/>
              <w:keepNext/>
              <w:widowControl/>
              <w:jc w:val="center"/>
              <w:rPr>
                <w:b/>
                <w:bCs/>
                <w:strike/>
                <w:color w:val="FFFFFF"/>
                <w:sz w:val="17"/>
                <w:szCs w:val="17"/>
                <w:lang w:val="fr-FR"/>
              </w:rPr>
            </w:pPr>
            <w:r w:rsidRPr="00C64067">
              <w:rPr>
                <w:b/>
                <w:bCs/>
                <w:strike/>
                <w:color w:val="FFFFFF"/>
                <w:sz w:val="17"/>
                <w:szCs w:val="17"/>
                <w:lang w:val="fr-FR"/>
              </w:rPr>
              <w:t>Syntaxe de l’emplacement</w:t>
            </w:r>
          </w:p>
        </w:tc>
        <w:tc>
          <w:tcPr>
            <w:tcW w:w="3969" w:type="dxa"/>
            <w:shd w:val="clear" w:color="000000" w:fill="800080"/>
            <w:hideMark/>
          </w:tcPr>
          <w:p w14:paraId="503E1E8A" w14:textId="7357C029" w:rsidR="00F41554" w:rsidRPr="00C64067" w:rsidRDefault="00F41554" w:rsidP="009B2AE0">
            <w:pPr>
              <w:pStyle w:val="TableText"/>
              <w:keepNext/>
              <w:widowControl/>
              <w:jc w:val="center"/>
              <w:rPr>
                <w:b/>
                <w:bCs/>
                <w:strike/>
                <w:color w:val="FFFFFF"/>
                <w:sz w:val="17"/>
                <w:szCs w:val="17"/>
                <w:lang w:val="fr-FR"/>
              </w:rPr>
            </w:pPr>
            <w:r w:rsidRPr="00C64067">
              <w:rPr>
                <w:b/>
                <w:bCs/>
                <w:strike/>
                <w:color w:val="FFFFFF"/>
                <w:sz w:val="17"/>
                <w:szCs w:val="17"/>
                <w:lang w:val="fr-FR"/>
              </w:rPr>
              <w:t>Description de l’emplacement</w:t>
            </w:r>
          </w:p>
        </w:tc>
      </w:tr>
      <w:tr w:rsidR="00F41554" w:rsidRPr="00C64067" w14:paraId="5A53A5F6" w14:textId="51B8800F" w:rsidTr="00C64067">
        <w:tc>
          <w:tcPr>
            <w:tcW w:w="4423" w:type="dxa"/>
            <w:shd w:val="clear" w:color="000000" w:fill="800080"/>
            <w:hideMark/>
          </w:tcPr>
          <w:p w14:paraId="2F27BD33" w14:textId="60FDB332" w:rsidR="00F41554" w:rsidRPr="00C64067" w:rsidRDefault="00F41554" w:rsidP="009B2AE0">
            <w:pPr>
              <w:pStyle w:val="TableText"/>
              <w:keepNext/>
              <w:widowControl/>
              <w:rPr>
                <w:rFonts w:ascii="Courier New" w:hAnsi="Courier New" w:cs="Courier New"/>
                <w:bCs/>
                <w:strike/>
                <w:color w:val="FFFFFF"/>
                <w:sz w:val="17"/>
                <w:lang w:val="fr-FR"/>
              </w:rPr>
            </w:pPr>
            <w:r w:rsidRPr="00C64067">
              <w:rPr>
                <w:rFonts w:ascii="Courier New" w:hAnsi="Courier New" w:cs="Courier New"/>
                <w:strike/>
                <w:color w:val="FFFFFF"/>
                <w:sz w:val="17"/>
                <w:szCs w:val="17"/>
                <w:lang w:val="fr-FR"/>
              </w:rPr>
              <w:t>complement(location)</w:t>
            </w:r>
          </w:p>
        </w:tc>
        <w:tc>
          <w:tcPr>
            <w:tcW w:w="3969" w:type="dxa"/>
            <w:shd w:val="clear" w:color="000000" w:fill="800080"/>
            <w:hideMark/>
          </w:tcPr>
          <w:p w14:paraId="22921C47" w14:textId="780778F6" w:rsidR="00F41554" w:rsidRPr="00C64067" w:rsidRDefault="00F41554" w:rsidP="009B2AE0">
            <w:pPr>
              <w:pStyle w:val="TableText"/>
              <w:keepNext/>
              <w:widowControl/>
              <w:rPr>
                <w:strike/>
                <w:color w:val="FFFFFF"/>
                <w:sz w:val="17"/>
                <w:szCs w:val="17"/>
                <w:lang w:val="fr-FR"/>
              </w:rPr>
            </w:pPr>
            <w:r w:rsidRPr="00C64067">
              <w:rPr>
                <w:strike/>
                <w:color w:val="FFFFFF"/>
                <w:sz w:val="17"/>
                <w:szCs w:val="17"/>
                <w:lang w:val="fr-FR"/>
              </w:rPr>
              <w:t>Indique que la caractéristique se trouve sur le brin complémentaire à la série de la séquence indiquée par le descripteur d’emplacement, lorsque la séquence est lue dans le sens 5’-3’, ou dans le sens qui reproduit le sens 5’-3’.</w:t>
            </w:r>
          </w:p>
        </w:tc>
      </w:tr>
    </w:tbl>
    <w:p w14:paraId="5612A3DC" w14:textId="77777777" w:rsidR="00F41554" w:rsidRPr="00330B62" w:rsidRDefault="00F41554" w:rsidP="009B2AE0">
      <w:pPr>
        <w:pStyle w:val="List0"/>
        <w:numPr>
          <w:ilvl w:val="0"/>
          <w:numId w:val="45"/>
        </w:numPr>
        <w:tabs>
          <w:tab w:val="left" w:pos="567"/>
        </w:tabs>
        <w:spacing w:before="170"/>
        <w:ind w:left="0" w:firstLine="0"/>
        <w:rPr>
          <w:szCs w:val="17"/>
          <w:lang w:val="fr-FR"/>
        </w:rPr>
      </w:pPr>
      <w:r w:rsidRPr="00330B62">
        <w:rPr>
          <w:szCs w:val="17"/>
          <w:lang w:val="fr-FR"/>
        </w:rPr>
        <w:t>Les opérateurs d’emplacement assurant un rôle de jonction ou d’ordonnancement nécessitent au moins deux descripteurs d’emplacement séparés par des virgules.  Les descripteurs d’emplacement concernant des sites situés entre deux résidus adjacents, c’est</w:t>
      </w:r>
      <w:r w:rsidRPr="00330B62">
        <w:rPr>
          <w:szCs w:val="17"/>
          <w:lang w:val="fr-FR"/>
        </w:rPr>
        <w:noBreakHyphen/>
        <w:t>à</w:t>
      </w:r>
      <w:r w:rsidRPr="00330B62">
        <w:rPr>
          <w:szCs w:val="17"/>
          <w:lang w:val="fr-FR"/>
        </w:rPr>
        <w:noBreakHyphen/>
        <w:t>dire x^y, ne doivent pas être employés dans un emplacement de jonction ou d’ordonnancement.  L’emploi de l’opérateur d’emplacement de jonction implique que les résidus désignés par les descripteurs d’emplacement sont physiquement mis en contact par des processus biologiques (par exemple, les exons qui contribuent à la caractéristique d’une région jouant un rôle de codage).</w:t>
      </w:r>
    </w:p>
    <w:p w14:paraId="2425126E" w14:textId="65E23606" w:rsidR="00F41554" w:rsidRPr="00330B62" w:rsidRDefault="00F41554" w:rsidP="009B2AE0">
      <w:pPr>
        <w:pStyle w:val="List0"/>
        <w:numPr>
          <w:ilvl w:val="0"/>
          <w:numId w:val="45"/>
        </w:numPr>
        <w:tabs>
          <w:tab w:val="left" w:pos="567"/>
        </w:tabs>
        <w:ind w:left="0" w:firstLine="0"/>
        <w:rPr>
          <w:szCs w:val="17"/>
          <w:lang w:val="fr-FR"/>
        </w:rPr>
      </w:pPr>
      <w:bookmarkStart w:id="98" w:name="_Ref373145828"/>
      <w:r w:rsidRPr="00330B62">
        <w:rPr>
          <w:szCs w:val="17"/>
          <w:lang w:val="fr-FR"/>
        </w:rPr>
        <w:t xml:space="preserve">L’opérateur d’emplacement “complement” </w:t>
      </w:r>
      <w:r w:rsidRPr="00C64067">
        <w:rPr>
          <w:strike/>
          <w:color w:val="FFFFFF"/>
          <w:szCs w:val="17"/>
          <w:shd w:val="clear" w:color="auto" w:fill="800080"/>
          <w:lang w:val="fr-FR"/>
        </w:rPr>
        <w:t xml:space="preserve">ne </w:t>
      </w:r>
      <w:r w:rsidRPr="00330B62">
        <w:rPr>
          <w:szCs w:val="17"/>
          <w:lang w:val="fr-FR"/>
        </w:rPr>
        <w:t xml:space="preserve">peut être employé </w:t>
      </w:r>
      <w:r w:rsidRPr="00C64067">
        <w:rPr>
          <w:strike/>
          <w:color w:val="FFFFFF"/>
          <w:szCs w:val="17"/>
          <w:shd w:val="clear" w:color="auto" w:fill="800080"/>
          <w:lang w:val="fr-FR"/>
        </w:rPr>
        <w:t xml:space="preserve">que pour des nucléotides.  Il peut être employé </w:t>
      </w:r>
      <w:r w:rsidRPr="00330B62">
        <w:rPr>
          <w:szCs w:val="17"/>
          <w:lang w:val="fr-FR"/>
        </w:rPr>
        <w:t>en combinaison soit avec “join” soit avec “order” dans le même emplacement.  Les combinaisons de “join” et “order” ne sont pas autorisées dans un même emplacement.</w:t>
      </w:r>
      <w:bookmarkEnd w:id="98"/>
    </w:p>
    <w:p w14:paraId="3D40C1D4"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99" w:name="_Ref371518131"/>
      <w:r w:rsidRPr="00330B62">
        <w:rPr>
          <w:szCs w:val="17"/>
          <w:lang w:val="fr-FR"/>
        </w:rPr>
        <w:t>Les exemples ci</w:t>
      </w:r>
      <w:r w:rsidRPr="00330B62">
        <w:rPr>
          <w:szCs w:val="17"/>
          <w:lang w:val="fr-FR"/>
        </w:rPr>
        <w:noBreakHyphen/>
        <w:t>après illustrent des emplacements de caractéristiques au sens des paragraphes </w:t>
      </w:r>
      <w:bookmarkEnd w:id="99"/>
      <w:r w:rsidRPr="00330B62">
        <w:rPr>
          <w:szCs w:val="17"/>
          <w:lang w:val="fr-FR"/>
        </w:rPr>
        <w:t>64 à 69 ci</w:t>
      </w:r>
      <w:r w:rsidRPr="00330B62">
        <w:rPr>
          <w:szCs w:val="17"/>
          <w:lang w:val="fr-FR"/>
        </w:rPr>
        <w:noBreakHyphen/>
        <w:t>dessus :</w:t>
      </w:r>
    </w:p>
    <w:p w14:paraId="7858C0DF" w14:textId="647CB812" w:rsidR="00F41554" w:rsidRPr="00330B62" w:rsidRDefault="00F41554" w:rsidP="009B2AE0">
      <w:pPr>
        <w:pStyle w:val="List0R"/>
        <w:numPr>
          <w:ilvl w:val="0"/>
          <w:numId w:val="62"/>
        </w:numPr>
        <w:tabs>
          <w:tab w:val="left" w:pos="1134"/>
        </w:tabs>
        <w:spacing w:after="120"/>
        <w:ind w:left="567"/>
        <w:rPr>
          <w:lang w:val="fr-FR"/>
        </w:rPr>
      </w:pPr>
      <w:r w:rsidRPr="00330B62">
        <w:rPr>
          <w:lang w:val="fr-FR"/>
        </w:rPr>
        <w:t xml:space="preserve">emplacements pour </w:t>
      </w:r>
      <w:r w:rsidR="00945DE9" w:rsidRPr="00C64067">
        <w:rPr>
          <w:color w:val="000000"/>
          <w:u w:val="single"/>
          <w:shd w:val="clear" w:color="auto" w:fill="FFFF00"/>
          <w:lang w:val="fr-FR"/>
        </w:rPr>
        <w:t xml:space="preserve">les séquences </w:t>
      </w:r>
      <w:r w:rsidRPr="00C64067">
        <w:rPr>
          <w:strike/>
          <w:color w:val="FFFFFF"/>
          <w:shd w:val="clear" w:color="auto" w:fill="800080"/>
          <w:lang w:val="fr-FR"/>
        </w:rPr>
        <w:t>des</w:t>
      </w:r>
      <w:r w:rsidR="00945DE9" w:rsidRPr="00C64067">
        <w:rPr>
          <w:color w:val="000000"/>
          <w:u w:val="single"/>
          <w:shd w:val="clear" w:color="auto" w:fill="FFFF00"/>
          <w:lang w:val="fr-FR"/>
        </w:rPr>
        <w:t>de</w:t>
      </w:r>
      <w:r w:rsidRPr="00330B62">
        <w:rPr>
          <w:lang w:val="fr-FR"/>
        </w:rPr>
        <w:t xml:space="preserve"> nucléotides et </w:t>
      </w:r>
      <w:r w:rsidRPr="00C64067">
        <w:rPr>
          <w:strike/>
          <w:color w:val="FFFFFF"/>
          <w:shd w:val="clear" w:color="auto" w:fill="800080"/>
          <w:lang w:val="fr-FR"/>
        </w:rPr>
        <w:t xml:space="preserve">des </w:t>
      </w:r>
      <w:r w:rsidR="00945DE9" w:rsidRPr="00C64067">
        <w:rPr>
          <w:color w:val="000000"/>
          <w:u w:val="single"/>
          <w:shd w:val="clear" w:color="auto" w:fill="FFFF00"/>
          <w:lang w:val="fr-FR"/>
        </w:rPr>
        <w:t>d’</w:t>
      </w:r>
      <w:r w:rsidRPr="00330B62">
        <w:rPr>
          <w:lang w:val="fr-FR"/>
        </w:rPr>
        <w:t>acides aminés :</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F41554" w:rsidRPr="00330B62" w14:paraId="7928DC68" w14:textId="77777777" w:rsidTr="00945DE9">
        <w:trPr>
          <w:cantSplit/>
          <w:tblHeader/>
        </w:trPr>
        <w:tc>
          <w:tcPr>
            <w:tcW w:w="2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EC2990"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Exemple d’emplacement</w:t>
            </w:r>
          </w:p>
        </w:tc>
        <w:tc>
          <w:tcPr>
            <w:tcW w:w="5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037193"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tc>
      </w:tr>
      <w:tr w:rsidR="00F41554" w:rsidRPr="006B53D4" w14:paraId="6241C28D" w14:textId="77777777" w:rsidTr="00C64067">
        <w:trPr>
          <w:cantSplit/>
          <w:trHeight w:val="377"/>
        </w:trPr>
        <w:tc>
          <w:tcPr>
            <w:tcW w:w="2720" w:type="dxa"/>
            <w:tcBorders>
              <w:top w:val="single" w:sz="4" w:space="0" w:color="auto"/>
              <w:left w:val="single" w:sz="4" w:space="0" w:color="auto"/>
              <w:bottom w:val="single" w:sz="4" w:space="0" w:color="auto"/>
              <w:right w:val="single" w:sz="4" w:space="0" w:color="auto"/>
            </w:tcBorders>
            <w:hideMark/>
          </w:tcPr>
          <w:p w14:paraId="2F9C70FA"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467</w:t>
            </w:r>
          </w:p>
        </w:tc>
        <w:tc>
          <w:tcPr>
            <w:tcW w:w="5672" w:type="dxa"/>
            <w:tcBorders>
              <w:top w:val="single" w:sz="4" w:space="0" w:color="auto"/>
              <w:left w:val="single" w:sz="4" w:space="0" w:color="auto"/>
              <w:bottom w:val="single" w:sz="4" w:space="0" w:color="auto"/>
              <w:right w:val="single" w:sz="4" w:space="0" w:color="auto"/>
            </w:tcBorders>
            <w:hideMark/>
          </w:tcPr>
          <w:p w14:paraId="1FA6EF94" w14:textId="77777777" w:rsidR="00F41554" w:rsidRPr="00330B62" w:rsidRDefault="00F41554" w:rsidP="009B2AE0">
            <w:pPr>
              <w:pStyle w:val="TableText"/>
              <w:widowControl/>
              <w:rPr>
                <w:sz w:val="17"/>
                <w:szCs w:val="17"/>
                <w:lang w:val="fr-FR"/>
              </w:rPr>
            </w:pPr>
            <w:r w:rsidRPr="00330B62">
              <w:rPr>
                <w:sz w:val="17"/>
                <w:szCs w:val="17"/>
                <w:lang w:val="fr-FR"/>
              </w:rPr>
              <w:t>Désigne le résidu 467 de la séquence.</w:t>
            </w:r>
          </w:p>
        </w:tc>
      </w:tr>
      <w:tr w:rsidR="00F41554" w:rsidRPr="00C64067" w14:paraId="0350078B" w14:textId="2B4AA17C" w:rsidTr="00C64067">
        <w:trPr>
          <w:cantSplit/>
        </w:trPr>
        <w:tc>
          <w:tcPr>
            <w:tcW w:w="2720" w:type="dxa"/>
            <w:tcBorders>
              <w:top w:val="single" w:sz="4" w:space="0" w:color="auto"/>
              <w:left w:val="single" w:sz="4" w:space="0" w:color="auto"/>
              <w:bottom w:val="single" w:sz="4" w:space="0" w:color="auto"/>
              <w:right w:val="single" w:sz="4" w:space="0" w:color="auto"/>
            </w:tcBorders>
            <w:shd w:val="clear" w:color="auto" w:fill="800080"/>
            <w:hideMark/>
          </w:tcPr>
          <w:p w14:paraId="0FD1877F" w14:textId="39445264" w:rsidR="00F41554" w:rsidRPr="00C64067" w:rsidRDefault="00F41554" w:rsidP="009B2AE0">
            <w:pPr>
              <w:pStyle w:val="TableText"/>
              <w:widowControl/>
              <w:rPr>
                <w:rFonts w:ascii="Courier New" w:hAnsi="Courier New" w:cs="Courier New"/>
                <w:strike/>
                <w:color w:val="FFFFFF"/>
                <w:sz w:val="17"/>
                <w:szCs w:val="17"/>
                <w:lang w:val="fr-FR"/>
              </w:rPr>
            </w:pPr>
            <w:r w:rsidRPr="00C64067">
              <w:rPr>
                <w:rFonts w:ascii="Courier New" w:hAnsi="Courier New" w:cs="Courier New"/>
                <w:strike/>
                <w:color w:val="FFFFFF"/>
                <w:sz w:val="17"/>
                <w:szCs w:val="17"/>
                <w:lang w:val="fr-FR"/>
              </w:rPr>
              <w:t>123^124</w:t>
            </w:r>
          </w:p>
        </w:tc>
        <w:tc>
          <w:tcPr>
            <w:tcW w:w="5672" w:type="dxa"/>
            <w:tcBorders>
              <w:top w:val="single" w:sz="4" w:space="0" w:color="auto"/>
              <w:left w:val="single" w:sz="4" w:space="0" w:color="auto"/>
              <w:bottom w:val="single" w:sz="4" w:space="0" w:color="auto"/>
              <w:right w:val="single" w:sz="4" w:space="0" w:color="auto"/>
            </w:tcBorders>
            <w:shd w:val="clear" w:color="auto" w:fill="800080"/>
            <w:hideMark/>
          </w:tcPr>
          <w:p w14:paraId="7447D8AB" w14:textId="0D19A138" w:rsidR="00F41554" w:rsidRPr="00C64067" w:rsidRDefault="00F41554" w:rsidP="009B2AE0">
            <w:pPr>
              <w:pStyle w:val="TableText"/>
              <w:widowControl/>
              <w:rPr>
                <w:strike/>
                <w:color w:val="FFFFFF"/>
                <w:sz w:val="17"/>
                <w:szCs w:val="17"/>
                <w:lang w:val="fr-FR"/>
              </w:rPr>
            </w:pPr>
            <w:r w:rsidRPr="00C64067">
              <w:rPr>
                <w:strike/>
                <w:color w:val="FFFFFF"/>
                <w:sz w:val="17"/>
                <w:szCs w:val="17"/>
                <w:lang w:val="fr-FR"/>
              </w:rPr>
              <w:t>Désigne un site entre les résidus 123 et 124.</w:t>
            </w:r>
          </w:p>
        </w:tc>
      </w:tr>
      <w:tr w:rsidR="00F41554" w:rsidRPr="006B53D4" w14:paraId="75A7E0B1" w14:textId="77777777" w:rsidTr="00945DE9">
        <w:trPr>
          <w:cantSplit/>
          <w:trHeight w:val="440"/>
        </w:trPr>
        <w:tc>
          <w:tcPr>
            <w:tcW w:w="2720" w:type="dxa"/>
            <w:tcBorders>
              <w:top w:val="single" w:sz="4" w:space="0" w:color="auto"/>
              <w:left w:val="single" w:sz="4" w:space="0" w:color="auto"/>
              <w:bottom w:val="single" w:sz="4" w:space="0" w:color="auto"/>
              <w:right w:val="single" w:sz="4" w:space="0" w:color="auto"/>
            </w:tcBorders>
            <w:hideMark/>
          </w:tcPr>
          <w:p w14:paraId="303E16DF"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340..565</w:t>
            </w:r>
          </w:p>
        </w:tc>
        <w:tc>
          <w:tcPr>
            <w:tcW w:w="5672" w:type="dxa"/>
            <w:tcBorders>
              <w:top w:val="single" w:sz="4" w:space="0" w:color="auto"/>
              <w:left w:val="single" w:sz="4" w:space="0" w:color="auto"/>
              <w:bottom w:val="single" w:sz="4" w:space="0" w:color="auto"/>
              <w:right w:val="single" w:sz="4" w:space="0" w:color="auto"/>
            </w:tcBorders>
            <w:hideMark/>
          </w:tcPr>
          <w:p w14:paraId="59002568" w14:textId="77777777" w:rsidR="00F41554" w:rsidRPr="00330B62" w:rsidRDefault="00F41554" w:rsidP="009B2AE0">
            <w:pPr>
              <w:pStyle w:val="TableText"/>
              <w:widowControl/>
              <w:rPr>
                <w:sz w:val="17"/>
                <w:szCs w:val="17"/>
                <w:lang w:val="fr-FR"/>
              </w:rPr>
            </w:pPr>
            <w:r w:rsidRPr="00330B62">
              <w:rPr>
                <w:sz w:val="17"/>
                <w:szCs w:val="17"/>
                <w:lang w:val="fr-FR"/>
              </w:rPr>
              <w:t>Désigne une série continue de résidus dont les bornes sont le 340 et le 565, ces bornes étant incluses dans la série.</w:t>
            </w:r>
          </w:p>
        </w:tc>
      </w:tr>
      <w:tr w:rsidR="00F41554" w:rsidRPr="006B53D4" w14:paraId="644D06C7" w14:textId="77777777" w:rsidTr="00945DE9">
        <w:trPr>
          <w:cantSplit/>
        </w:trPr>
        <w:tc>
          <w:tcPr>
            <w:tcW w:w="2720" w:type="dxa"/>
            <w:tcBorders>
              <w:top w:val="single" w:sz="4" w:space="0" w:color="auto"/>
              <w:left w:val="single" w:sz="4" w:space="0" w:color="auto"/>
              <w:bottom w:val="single" w:sz="4" w:space="0" w:color="auto"/>
              <w:right w:val="single" w:sz="4" w:space="0" w:color="auto"/>
            </w:tcBorders>
            <w:hideMark/>
          </w:tcPr>
          <w:p w14:paraId="4463E54E"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w:t>
            </w:r>
          </w:p>
        </w:tc>
        <w:tc>
          <w:tcPr>
            <w:tcW w:w="5672" w:type="dxa"/>
            <w:tcBorders>
              <w:top w:val="single" w:sz="4" w:space="0" w:color="auto"/>
              <w:left w:val="single" w:sz="4" w:space="0" w:color="auto"/>
              <w:bottom w:val="single" w:sz="4" w:space="0" w:color="auto"/>
              <w:right w:val="single" w:sz="4" w:space="0" w:color="auto"/>
            </w:tcBorders>
            <w:hideMark/>
          </w:tcPr>
          <w:p w14:paraId="4760B6AE" w14:textId="77777777" w:rsidR="00F41554" w:rsidRPr="00330B62" w:rsidRDefault="00F41554" w:rsidP="009B2AE0">
            <w:pPr>
              <w:pStyle w:val="TableText"/>
              <w:widowControl/>
              <w:rPr>
                <w:sz w:val="17"/>
                <w:szCs w:val="17"/>
                <w:lang w:val="fr-FR"/>
              </w:rPr>
            </w:pPr>
            <w:r w:rsidRPr="00330B62">
              <w:rPr>
                <w:sz w:val="17"/>
                <w:szCs w:val="17"/>
                <w:lang w:val="fr-FR"/>
              </w:rPr>
              <w:t>Désigne un emplacement de caractéristique situé avant le premier résidu.</w:t>
            </w:r>
          </w:p>
        </w:tc>
      </w:tr>
      <w:tr w:rsidR="00F41554" w:rsidRPr="006B53D4" w14:paraId="28FC9B48" w14:textId="77777777" w:rsidTr="00945DE9">
        <w:trPr>
          <w:cantSplit/>
        </w:trPr>
        <w:tc>
          <w:tcPr>
            <w:tcW w:w="2720" w:type="dxa"/>
            <w:tcBorders>
              <w:top w:val="single" w:sz="4" w:space="0" w:color="auto"/>
              <w:left w:val="single" w:sz="4" w:space="0" w:color="auto"/>
              <w:bottom w:val="single" w:sz="4" w:space="0" w:color="auto"/>
              <w:right w:val="single" w:sz="4" w:space="0" w:color="auto"/>
            </w:tcBorders>
          </w:tcPr>
          <w:p w14:paraId="7A09EAC3"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&lt;345..500</w:t>
            </w:r>
          </w:p>
          <w:p w14:paraId="69803F50"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7809BF4B" w14:textId="77777777" w:rsidR="00F41554" w:rsidRPr="00330B62" w:rsidRDefault="00F41554" w:rsidP="009B2AE0">
            <w:pPr>
              <w:pStyle w:val="TableText"/>
              <w:widowControl/>
              <w:rPr>
                <w:sz w:val="17"/>
                <w:szCs w:val="17"/>
                <w:lang w:val="fr-FR"/>
              </w:rPr>
            </w:pPr>
            <w:r w:rsidRPr="00330B62">
              <w:rPr>
                <w:sz w:val="17"/>
                <w:szCs w:val="17"/>
                <w:lang w:val="fr-FR"/>
              </w:rPr>
              <w:t>Indique que le point exact de la borne inférieure d’une caractéristique est inconnu.  L’emplacement commence à un résidu situé quelque part avant le 345 et continue jusqu’au résidu 500 inclus.</w:t>
            </w:r>
          </w:p>
        </w:tc>
      </w:tr>
      <w:tr w:rsidR="00F41554" w:rsidRPr="006B53D4" w14:paraId="1C3A6BCA" w14:textId="77777777" w:rsidTr="00945DE9">
        <w:trPr>
          <w:cantSplit/>
          <w:trHeight w:val="647"/>
        </w:trPr>
        <w:tc>
          <w:tcPr>
            <w:tcW w:w="2720" w:type="dxa"/>
            <w:tcBorders>
              <w:top w:val="single" w:sz="4" w:space="0" w:color="auto"/>
              <w:left w:val="single" w:sz="4" w:space="0" w:color="auto"/>
              <w:bottom w:val="single" w:sz="4" w:space="0" w:color="auto"/>
              <w:right w:val="single" w:sz="4" w:space="0" w:color="auto"/>
            </w:tcBorders>
            <w:hideMark/>
          </w:tcPr>
          <w:p w14:paraId="7DDDD685"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&lt;1..888</w:t>
            </w:r>
          </w:p>
        </w:tc>
        <w:tc>
          <w:tcPr>
            <w:tcW w:w="5672" w:type="dxa"/>
            <w:tcBorders>
              <w:top w:val="single" w:sz="4" w:space="0" w:color="auto"/>
              <w:left w:val="single" w:sz="4" w:space="0" w:color="auto"/>
              <w:bottom w:val="single" w:sz="4" w:space="0" w:color="auto"/>
              <w:right w:val="single" w:sz="4" w:space="0" w:color="auto"/>
            </w:tcBorders>
            <w:hideMark/>
          </w:tcPr>
          <w:p w14:paraId="427BA374"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avant le premier résidu de la séquence et continue jusqu’au résidu 888 inclus.</w:t>
            </w:r>
          </w:p>
        </w:tc>
      </w:tr>
      <w:tr w:rsidR="00F41554" w:rsidRPr="006B53D4" w14:paraId="2729A45C" w14:textId="77777777" w:rsidTr="00C64067">
        <w:trPr>
          <w:cantSplit/>
          <w:trHeight w:val="737"/>
        </w:trPr>
        <w:tc>
          <w:tcPr>
            <w:tcW w:w="2720" w:type="dxa"/>
            <w:tcBorders>
              <w:top w:val="single" w:sz="4" w:space="0" w:color="auto"/>
              <w:left w:val="single" w:sz="4" w:space="0" w:color="auto"/>
              <w:bottom w:val="single" w:sz="4" w:space="0" w:color="auto"/>
              <w:right w:val="single" w:sz="4" w:space="0" w:color="auto"/>
            </w:tcBorders>
          </w:tcPr>
          <w:p w14:paraId="0845E546" w14:textId="77777777" w:rsidR="00F41554" w:rsidRPr="00330B62" w:rsidRDefault="00F41554"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1..&gt;888</w:t>
            </w:r>
          </w:p>
          <w:p w14:paraId="7C796D71" w14:textId="77777777" w:rsidR="00F41554" w:rsidRPr="00330B62" w:rsidRDefault="00F41554" w:rsidP="009B2AE0">
            <w:pPr>
              <w:pStyle w:val="TableText"/>
              <w:widowControl/>
              <w:rPr>
                <w:rFonts w:ascii="Courier New" w:hAnsi="Courier New" w:cs="Courier New"/>
                <w:sz w:val="17"/>
                <w:szCs w:val="17"/>
                <w:lang w:val="fr-FR"/>
              </w:rPr>
            </w:pPr>
          </w:p>
          <w:p w14:paraId="59687F09" w14:textId="77777777" w:rsidR="00F41554" w:rsidRPr="00330B62" w:rsidRDefault="00F41554" w:rsidP="009B2AE0">
            <w:pPr>
              <w:pStyle w:val="TableText"/>
              <w:widowControl/>
              <w:rPr>
                <w:rFonts w:ascii="Courier New" w:hAnsi="Courier New" w:cs="Courier New"/>
                <w:sz w:val="17"/>
                <w:szCs w:val="17"/>
                <w:lang w:val="fr-FR"/>
              </w:rPr>
            </w:pPr>
          </w:p>
        </w:tc>
        <w:tc>
          <w:tcPr>
            <w:tcW w:w="5672" w:type="dxa"/>
            <w:tcBorders>
              <w:top w:val="single" w:sz="4" w:space="0" w:color="auto"/>
              <w:left w:val="single" w:sz="4" w:space="0" w:color="auto"/>
              <w:bottom w:val="single" w:sz="4" w:space="0" w:color="auto"/>
              <w:right w:val="single" w:sz="4" w:space="0" w:color="auto"/>
            </w:tcBorders>
            <w:hideMark/>
          </w:tcPr>
          <w:p w14:paraId="18DE6732" w14:textId="77777777" w:rsidR="00F41554" w:rsidRPr="00330B62" w:rsidRDefault="00F41554" w:rsidP="009B2AE0">
            <w:pPr>
              <w:pStyle w:val="TableText"/>
              <w:widowControl/>
              <w:rPr>
                <w:sz w:val="17"/>
                <w:szCs w:val="17"/>
                <w:lang w:val="fr-FR"/>
              </w:rPr>
            </w:pPr>
            <w:r w:rsidRPr="00330B62">
              <w:rPr>
                <w:sz w:val="17"/>
                <w:szCs w:val="17"/>
                <w:lang w:val="fr-FR"/>
              </w:rPr>
              <w:t>Indique que la caractéristique commence au premier résidu de la séquence et continue au</w:t>
            </w:r>
            <w:r w:rsidRPr="00330B62">
              <w:rPr>
                <w:sz w:val="17"/>
                <w:szCs w:val="17"/>
                <w:lang w:val="fr-FR"/>
              </w:rPr>
              <w:noBreakHyphen/>
              <w:t xml:space="preserve">delà du résidu 888.  </w:t>
            </w:r>
          </w:p>
        </w:tc>
      </w:tr>
      <w:tr w:rsidR="00F41554" w:rsidRPr="00C64067" w14:paraId="3B3DAFB0" w14:textId="6285E816" w:rsidTr="00C64067">
        <w:trPr>
          <w:cantSplit/>
        </w:trPr>
        <w:tc>
          <w:tcPr>
            <w:tcW w:w="2720" w:type="dxa"/>
            <w:tcBorders>
              <w:top w:val="single" w:sz="4" w:space="0" w:color="auto"/>
              <w:left w:val="single" w:sz="4" w:space="0" w:color="auto"/>
              <w:bottom w:val="single" w:sz="4" w:space="0" w:color="auto"/>
              <w:right w:val="single" w:sz="4" w:space="0" w:color="auto"/>
            </w:tcBorders>
            <w:shd w:val="clear" w:color="auto" w:fill="800080"/>
            <w:hideMark/>
          </w:tcPr>
          <w:p w14:paraId="039323EF" w14:textId="3A136002" w:rsidR="00F41554" w:rsidRPr="00C64067" w:rsidRDefault="00F41554" w:rsidP="009B2AE0">
            <w:pPr>
              <w:pStyle w:val="TableText"/>
              <w:widowControl/>
              <w:rPr>
                <w:rFonts w:ascii="Courier New" w:hAnsi="Courier New" w:cs="Courier New"/>
                <w:strike/>
                <w:color w:val="FFFFFF"/>
                <w:sz w:val="17"/>
                <w:szCs w:val="17"/>
                <w:lang w:val="fr-FR"/>
              </w:rPr>
            </w:pPr>
            <w:r w:rsidRPr="00C64067">
              <w:rPr>
                <w:rFonts w:ascii="Courier New" w:hAnsi="Courier New" w:cs="Courier New"/>
                <w:strike/>
                <w:color w:val="FFFFFF"/>
                <w:sz w:val="17"/>
                <w:szCs w:val="17"/>
                <w:lang w:val="fr-FR"/>
              </w:rPr>
              <w:t>join(12..78,134..202)</w:t>
            </w:r>
          </w:p>
        </w:tc>
        <w:tc>
          <w:tcPr>
            <w:tcW w:w="5672" w:type="dxa"/>
            <w:tcBorders>
              <w:top w:val="single" w:sz="4" w:space="0" w:color="auto"/>
              <w:left w:val="single" w:sz="4" w:space="0" w:color="auto"/>
              <w:bottom w:val="single" w:sz="4" w:space="0" w:color="auto"/>
              <w:right w:val="single" w:sz="4" w:space="0" w:color="auto"/>
            </w:tcBorders>
            <w:shd w:val="clear" w:color="auto" w:fill="800080"/>
            <w:hideMark/>
          </w:tcPr>
          <w:p w14:paraId="3ED63861" w14:textId="6B3EC7DA" w:rsidR="00F41554" w:rsidRPr="00C64067" w:rsidRDefault="00F41554" w:rsidP="009B2AE0">
            <w:pPr>
              <w:pStyle w:val="TableText"/>
              <w:widowControl/>
              <w:rPr>
                <w:strike/>
                <w:color w:val="FFFFFF"/>
                <w:sz w:val="17"/>
                <w:szCs w:val="17"/>
                <w:lang w:val="fr-FR"/>
              </w:rPr>
            </w:pPr>
            <w:r w:rsidRPr="00C64067">
              <w:rPr>
                <w:strike/>
                <w:color w:val="FFFFFF"/>
                <w:sz w:val="17"/>
                <w:szCs w:val="17"/>
                <w:lang w:val="fr-FR"/>
              </w:rPr>
              <w:t>Indique que les régions 12 à 78 et 134 à 202 devraient être jointes pour constituer une séquence contiguë.</w:t>
            </w:r>
          </w:p>
        </w:tc>
      </w:tr>
    </w:tbl>
    <w:p w14:paraId="4889D398" w14:textId="6C10FEFF" w:rsidR="00F41554" w:rsidRPr="00330B62" w:rsidRDefault="00F41554" w:rsidP="009B2AE0">
      <w:pPr>
        <w:pStyle w:val="List0R"/>
        <w:keepNext/>
        <w:numPr>
          <w:ilvl w:val="0"/>
          <w:numId w:val="62"/>
        </w:numPr>
        <w:tabs>
          <w:tab w:val="left" w:pos="1134"/>
        </w:tabs>
        <w:spacing w:before="170" w:after="120"/>
        <w:ind w:left="567"/>
        <w:rPr>
          <w:lang w:val="fr-FR"/>
        </w:rPr>
      </w:pPr>
      <w:r w:rsidRPr="00330B62">
        <w:rPr>
          <w:lang w:val="fr-FR"/>
        </w:rPr>
        <w:t xml:space="preserve">emplacements </w:t>
      </w:r>
      <w:r w:rsidR="005E62B1" w:rsidRPr="00C64067">
        <w:rPr>
          <w:color w:val="000000"/>
          <w:u w:val="single"/>
          <w:shd w:val="clear" w:color="auto" w:fill="FFFF00"/>
          <w:lang w:val="fr-FR"/>
        </w:rPr>
        <w:t>pour les séquences de nucléotides uniquement</w:t>
      </w:r>
      <w:r w:rsidRPr="00C64067">
        <w:rPr>
          <w:strike/>
          <w:color w:val="FFFFFF"/>
          <w:shd w:val="clear" w:color="auto" w:fill="800080"/>
          <w:lang w:val="fr-FR"/>
        </w:rPr>
        <w:t>réservés aux nucléotides</w:t>
      </w:r>
      <w:r w:rsidRPr="00330B62">
        <w:rPr>
          <w:lang w:val="fr-FR"/>
        </w:rPr>
        <w: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DC678F" w:rsidRPr="00330B62" w14:paraId="1EE43D4D" w14:textId="77777777" w:rsidTr="00C64067">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2EE578"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Exemple d’emplacement</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25D189" w14:textId="77777777" w:rsidR="00DC678F" w:rsidRPr="00330B62" w:rsidRDefault="00DC678F" w:rsidP="009B2AE0">
            <w:pPr>
              <w:pStyle w:val="TableText"/>
              <w:keepNext/>
              <w:widowControl/>
              <w:jc w:val="center"/>
              <w:rPr>
                <w:b/>
                <w:bCs/>
                <w:sz w:val="17"/>
                <w:szCs w:val="17"/>
                <w:lang w:val="fr-FR"/>
              </w:rPr>
            </w:pPr>
            <w:r w:rsidRPr="00330B62">
              <w:rPr>
                <w:b/>
                <w:bCs/>
                <w:sz w:val="17"/>
                <w:szCs w:val="17"/>
                <w:lang w:val="fr-FR"/>
              </w:rPr>
              <w:t>Description</w:t>
            </w:r>
          </w:p>
        </w:tc>
      </w:tr>
      <w:tr w:rsidR="00DC678F" w:rsidRPr="00C64067" w14:paraId="6EC445CE" w14:textId="77777777" w:rsidTr="00C64067">
        <w:tc>
          <w:tcPr>
            <w:tcW w:w="3230" w:type="dxa"/>
            <w:tcBorders>
              <w:top w:val="single" w:sz="4" w:space="0" w:color="auto"/>
              <w:left w:val="single" w:sz="4" w:space="0" w:color="auto"/>
              <w:bottom w:val="single" w:sz="4" w:space="0" w:color="auto"/>
              <w:right w:val="single" w:sz="4" w:space="0" w:color="auto"/>
            </w:tcBorders>
            <w:shd w:val="clear" w:color="auto" w:fill="FFFF00"/>
          </w:tcPr>
          <w:p w14:paraId="35108638" w14:textId="77777777" w:rsidR="00DC678F" w:rsidRPr="00C64067" w:rsidRDefault="00DC678F" w:rsidP="009B2AE0">
            <w:pPr>
              <w:pStyle w:val="TableText"/>
              <w:keepNext/>
              <w:widowControl/>
              <w:rPr>
                <w:b/>
                <w:bCs/>
                <w:color w:val="000000"/>
                <w:sz w:val="17"/>
                <w:szCs w:val="17"/>
                <w:u w:val="single"/>
                <w:lang w:val="fr-FR"/>
              </w:rPr>
            </w:pPr>
            <w:r w:rsidRPr="00C64067">
              <w:rPr>
                <w:rFonts w:ascii="Courier New" w:hAnsi="Courier New" w:cs="Courier New"/>
                <w:color w:val="000000"/>
                <w:sz w:val="17"/>
                <w:szCs w:val="17"/>
                <w:u w:val="single"/>
                <w:lang w:val="fr-FR"/>
              </w:rPr>
              <w:t>123^124</w:t>
            </w:r>
          </w:p>
        </w:tc>
        <w:tc>
          <w:tcPr>
            <w:tcW w:w="5162" w:type="dxa"/>
            <w:tcBorders>
              <w:top w:val="single" w:sz="4" w:space="0" w:color="auto"/>
              <w:left w:val="single" w:sz="4" w:space="0" w:color="auto"/>
              <w:bottom w:val="single" w:sz="4" w:space="0" w:color="auto"/>
              <w:right w:val="single" w:sz="4" w:space="0" w:color="auto"/>
            </w:tcBorders>
            <w:shd w:val="clear" w:color="auto" w:fill="FFFF00"/>
          </w:tcPr>
          <w:p w14:paraId="55F9E49D" w14:textId="77777777" w:rsidR="00DC678F" w:rsidRPr="00C64067" w:rsidRDefault="00DC678F" w:rsidP="009B2AE0">
            <w:pPr>
              <w:pStyle w:val="TableText"/>
              <w:keepNext/>
              <w:widowControl/>
              <w:rPr>
                <w:b/>
                <w:bCs/>
                <w:color w:val="000000"/>
                <w:sz w:val="17"/>
                <w:szCs w:val="17"/>
                <w:u w:val="single"/>
                <w:lang w:val="fr-FR"/>
              </w:rPr>
            </w:pPr>
            <w:r w:rsidRPr="00C64067">
              <w:rPr>
                <w:color w:val="000000"/>
                <w:sz w:val="17"/>
                <w:szCs w:val="17"/>
                <w:u w:val="single"/>
                <w:lang w:val="fr-FR"/>
              </w:rPr>
              <w:t>Désigne un site entre les résidus 123 et 124</w:t>
            </w:r>
          </w:p>
        </w:tc>
      </w:tr>
      <w:tr w:rsidR="00DC678F" w:rsidRPr="00C64067" w14:paraId="475011E0" w14:textId="77777777" w:rsidTr="00C64067">
        <w:tc>
          <w:tcPr>
            <w:tcW w:w="3230" w:type="dxa"/>
            <w:tcBorders>
              <w:top w:val="single" w:sz="4" w:space="0" w:color="auto"/>
              <w:left w:val="single" w:sz="4" w:space="0" w:color="auto"/>
              <w:bottom w:val="single" w:sz="4" w:space="0" w:color="auto"/>
              <w:right w:val="single" w:sz="4" w:space="0" w:color="auto"/>
            </w:tcBorders>
            <w:shd w:val="clear" w:color="auto" w:fill="FFFF00"/>
          </w:tcPr>
          <w:p w14:paraId="7AB6E9D1" w14:textId="77777777" w:rsidR="00DC678F" w:rsidRPr="00C64067" w:rsidRDefault="00DC678F" w:rsidP="009B2AE0">
            <w:pPr>
              <w:pStyle w:val="TableText"/>
              <w:keepNext/>
              <w:widowControl/>
              <w:rPr>
                <w:b/>
                <w:bCs/>
                <w:color w:val="000000"/>
                <w:sz w:val="17"/>
                <w:szCs w:val="17"/>
                <w:u w:val="single"/>
                <w:lang w:val="fr-FR"/>
              </w:rPr>
            </w:pPr>
            <w:r w:rsidRPr="00C64067">
              <w:rPr>
                <w:rFonts w:ascii="Courier New" w:hAnsi="Courier New" w:cs="Courier New"/>
                <w:color w:val="000000"/>
                <w:sz w:val="17"/>
                <w:szCs w:val="17"/>
                <w:u w:val="single"/>
                <w:lang w:val="fr-FR"/>
              </w:rPr>
              <w:t>join(12..78,134..202)</w:t>
            </w:r>
          </w:p>
        </w:tc>
        <w:tc>
          <w:tcPr>
            <w:tcW w:w="5162" w:type="dxa"/>
            <w:tcBorders>
              <w:top w:val="single" w:sz="4" w:space="0" w:color="auto"/>
              <w:left w:val="single" w:sz="4" w:space="0" w:color="auto"/>
              <w:bottom w:val="single" w:sz="4" w:space="0" w:color="auto"/>
              <w:right w:val="single" w:sz="4" w:space="0" w:color="auto"/>
            </w:tcBorders>
            <w:shd w:val="clear" w:color="auto" w:fill="FFFF00"/>
          </w:tcPr>
          <w:p w14:paraId="5634EC0A" w14:textId="77777777" w:rsidR="00DC678F" w:rsidRPr="00C64067" w:rsidRDefault="00DC678F" w:rsidP="009B2AE0">
            <w:pPr>
              <w:pStyle w:val="TableText"/>
              <w:keepNext/>
              <w:widowControl/>
              <w:rPr>
                <w:bCs/>
                <w:color w:val="000000"/>
                <w:sz w:val="17"/>
                <w:szCs w:val="17"/>
                <w:u w:val="single"/>
                <w:lang w:val="fr-FR"/>
              </w:rPr>
            </w:pPr>
            <w:r w:rsidRPr="00C64067">
              <w:rPr>
                <w:bCs/>
                <w:color w:val="000000"/>
                <w:sz w:val="17"/>
                <w:szCs w:val="17"/>
                <w:u w:val="single"/>
                <w:lang w:val="fr-FR"/>
              </w:rPr>
              <w:t>Indique que les régions 12 à 78 et 134 à 202 devraient être jointes pour constituer une séquence contiguë</w:t>
            </w:r>
          </w:p>
        </w:tc>
      </w:tr>
      <w:tr w:rsidR="00DC678F" w:rsidRPr="006B53D4" w14:paraId="0BF0253C"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65CA9AD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complement(34..126)</w:t>
            </w:r>
          </w:p>
        </w:tc>
        <w:tc>
          <w:tcPr>
            <w:tcW w:w="5162" w:type="dxa"/>
            <w:tcBorders>
              <w:top w:val="single" w:sz="4" w:space="0" w:color="auto"/>
              <w:left w:val="single" w:sz="4" w:space="0" w:color="auto"/>
              <w:bottom w:val="single" w:sz="4" w:space="0" w:color="auto"/>
              <w:right w:val="single" w:sz="4" w:space="0" w:color="auto"/>
            </w:tcBorders>
            <w:hideMark/>
          </w:tcPr>
          <w:p w14:paraId="28A2E321" w14:textId="77777777" w:rsidR="00DC678F" w:rsidRPr="00330B62" w:rsidRDefault="00DC678F" w:rsidP="009B2AE0">
            <w:pPr>
              <w:pStyle w:val="TableText"/>
              <w:widowControl/>
              <w:rPr>
                <w:sz w:val="17"/>
                <w:szCs w:val="17"/>
                <w:lang w:val="fr-FR"/>
              </w:rPr>
            </w:pPr>
            <w:r w:rsidRPr="00330B62">
              <w:rPr>
                <w:sz w:val="17"/>
                <w:szCs w:val="17"/>
                <w:lang w:val="fr-FR"/>
              </w:rPr>
              <w:t>Commence au nucléotide complémentaire au nucléotide 126 et finit au nucléotide complémentaire au nucléotide 34 (la caractéristique est située sur le brin complémentaire au brin présenté).</w:t>
            </w:r>
          </w:p>
        </w:tc>
      </w:tr>
      <w:tr w:rsidR="00DC678F" w:rsidRPr="006B53D4" w14:paraId="341069A6"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16D123C6"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complement(join(2691..4571,</w:t>
            </w:r>
            <w:r w:rsidRPr="00330B62">
              <w:rPr>
                <w:rFonts w:ascii="Courier New" w:hAnsi="Courier New" w:cs="Courier New"/>
                <w:sz w:val="17"/>
                <w:szCs w:val="17"/>
                <w:lang w:val="fr-FR"/>
              </w:rPr>
              <w:br/>
              <w:t>4918..5163))</w:t>
            </w:r>
          </w:p>
        </w:tc>
        <w:tc>
          <w:tcPr>
            <w:tcW w:w="5162" w:type="dxa"/>
            <w:tcBorders>
              <w:top w:val="single" w:sz="4" w:space="0" w:color="auto"/>
              <w:left w:val="single" w:sz="4" w:space="0" w:color="auto"/>
              <w:bottom w:val="single" w:sz="4" w:space="0" w:color="auto"/>
              <w:right w:val="single" w:sz="4" w:space="0" w:color="auto"/>
            </w:tcBorders>
            <w:hideMark/>
          </w:tcPr>
          <w:p w14:paraId="70562683" w14:textId="77777777" w:rsidR="00DC678F" w:rsidRPr="00330B62" w:rsidRDefault="00DC678F" w:rsidP="009B2AE0">
            <w:pPr>
              <w:pStyle w:val="TableText"/>
              <w:widowControl/>
              <w:rPr>
                <w:sz w:val="17"/>
                <w:szCs w:val="17"/>
                <w:lang w:val="fr-FR"/>
              </w:rPr>
            </w:pPr>
            <w:r w:rsidRPr="00330B62">
              <w:rPr>
                <w:sz w:val="17"/>
                <w:szCs w:val="17"/>
                <w:lang w:val="fr-FR"/>
              </w:rPr>
              <w:t>Joint les nucléotides 2691 à 4571 et 4918 à 5163, puis complète les segments joints (la caractéristique est située sur le brin complémentaire au brin présenté).</w:t>
            </w:r>
          </w:p>
        </w:tc>
      </w:tr>
      <w:tr w:rsidR="00DC678F" w:rsidRPr="006B53D4" w14:paraId="39FBBBD4" w14:textId="77777777" w:rsidTr="00614A14">
        <w:tc>
          <w:tcPr>
            <w:tcW w:w="3230" w:type="dxa"/>
            <w:tcBorders>
              <w:top w:val="single" w:sz="4" w:space="0" w:color="auto"/>
              <w:left w:val="single" w:sz="4" w:space="0" w:color="auto"/>
              <w:bottom w:val="single" w:sz="4" w:space="0" w:color="auto"/>
              <w:right w:val="single" w:sz="4" w:space="0" w:color="auto"/>
            </w:tcBorders>
            <w:hideMark/>
          </w:tcPr>
          <w:p w14:paraId="74B1DB18" w14:textId="77777777" w:rsidR="00DC678F" w:rsidRPr="00330B62" w:rsidRDefault="00DC678F" w:rsidP="009B2AE0">
            <w:pPr>
              <w:pStyle w:val="TableText"/>
              <w:widowControl/>
              <w:rPr>
                <w:rFonts w:ascii="Courier New" w:hAnsi="Courier New" w:cs="Courier New"/>
                <w:sz w:val="17"/>
                <w:szCs w:val="17"/>
                <w:lang w:val="fr-FR"/>
              </w:rPr>
            </w:pPr>
            <w:r w:rsidRPr="00330B62">
              <w:rPr>
                <w:rFonts w:ascii="Courier New" w:hAnsi="Courier New" w:cs="Courier New"/>
                <w:sz w:val="17"/>
                <w:szCs w:val="17"/>
                <w:lang w:val="fr-FR"/>
              </w:rPr>
              <w:t>join(complement(4918..5163),</w:t>
            </w:r>
            <w:r w:rsidRPr="00330B62">
              <w:rPr>
                <w:rFonts w:ascii="Courier New" w:hAnsi="Courier New" w:cs="Courier New"/>
                <w:sz w:val="17"/>
                <w:szCs w:val="17"/>
                <w:lang w:val="fr-FR"/>
              </w:rPr>
              <w:br/>
              <w:t>complement(2691..4571))</w:t>
            </w:r>
          </w:p>
        </w:tc>
        <w:tc>
          <w:tcPr>
            <w:tcW w:w="5162" w:type="dxa"/>
            <w:tcBorders>
              <w:top w:val="single" w:sz="4" w:space="0" w:color="auto"/>
              <w:left w:val="single" w:sz="4" w:space="0" w:color="auto"/>
              <w:bottom w:val="single" w:sz="4" w:space="0" w:color="auto"/>
              <w:right w:val="single" w:sz="4" w:space="0" w:color="auto"/>
            </w:tcBorders>
            <w:hideMark/>
          </w:tcPr>
          <w:p w14:paraId="662F2718" w14:textId="77777777" w:rsidR="00DC678F" w:rsidRPr="00330B62" w:rsidRDefault="00DC678F" w:rsidP="009B2AE0">
            <w:pPr>
              <w:pStyle w:val="TableText"/>
              <w:widowControl/>
              <w:rPr>
                <w:sz w:val="17"/>
                <w:szCs w:val="17"/>
                <w:lang w:val="fr-FR"/>
              </w:rPr>
            </w:pPr>
            <w:r w:rsidRPr="00330B62">
              <w:rPr>
                <w:sz w:val="17"/>
                <w:szCs w:val="17"/>
                <w:lang w:val="fr-FR"/>
              </w:rPr>
              <w:t>Complète les régions 4918 à 5163 et 2691 à 4571, puis joint les segments complétés (la caractéristique est située sur le brin complémentaire au brin présenté).</w:t>
            </w:r>
          </w:p>
        </w:tc>
      </w:tr>
    </w:tbl>
    <w:p w14:paraId="4179B773" w14:textId="237BE952" w:rsidR="00DC678F" w:rsidRPr="00330B62" w:rsidRDefault="00DC678F" w:rsidP="009B2AE0">
      <w:pPr>
        <w:pStyle w:val="List0R"/>
        <w:keepNext/>
        <w:numPr>
          <w:ilvl w:val="0"/>
          <w:numId w:val="62"/>
        </w:numPr>
        <w:tabs>
          <w:tab w:val="left" w:pos="1134"/>
        </w:tabs>
        <w:spacing w:before="170" w:after="120"/>
        <w:ind w:left="567"/>
        <w:rPr>
          <w:lang w:val="fr-FR"/>
        </w:rPr>
      </w:pPr>
      <w:r w:rsidRPr="00C64067">
        <w:rPr>
          <w:color w:val="000000"/>
          <w:u w:val="single"/>
          <w:shd w:val="clear" w:color="auto" w:fill="FFFF00"/>
          <w:lang w:val="fr-FR"/>
        </w:rPr>
        <w:t>emplacement pour les séquences d’acides aminés uniquement :</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ayout w:type="fixed"/>
        <w:tblLook w:val="01E0" w:firstRow="1" w:lastRow="1" w:firstColumn="1" w:lastColumn="1" w:noHBand="0" w:noVBand="0"/>
      </w:tblPr>
      <w:tblGrid>
        <w:gridCol w:w="3230"/>
        <w:gridCol w:w="5162"/>
      </w:tblGrid>
      <w:tr w:rsidR="00DC678F" w:rsidRPr="00C64067" w14:paraId="44F98131" w14:textId="77777777" w:rsidTr="00C64067">
        <w:tc>
          <w:tcPr>
            <w:tcW w:w="3230" w:type="dxa"/>
            <w:shd w:val="clear" w:color="auto" w:fill="FFFF00"/>
            <w:hideMark/>
          </w:tcPr>
          <w:p w14:paraId="444F01D2" w14:textId="77777777" w:rsidR="00DC678F" w:rsidRPr="00C64067" w:rsidRDefault="00DC678F" w:rsidP="009B2AE0">
            <w:pPr>
              <w:pStyle w:val="TableText"/>
              <w:keepNext/>
              <w:widowControl/>
              <w:jc w:val="center"/>
              <w:rPr>
                <w:b/>
                <w:bCs/>
                <w:color w:val="000000"/>
                <w:sz w:val="17"/>
                <w:szCs w:val="17"/>
                <w:u w:val="single"/>
                <w:lang w:val="fr-FR"/>
              </w:rPr>
            </w:pPr>
            <w:bookmarkStart w:id="100" w:name="_Ref371508493"/>
            <w:r w:rsidRPr="00C64067">
              <w:rPr>
                <w:b/>
                <w:bCs/>
                <w:color w:val="000000"/>
                <w:sz w:val="17"/>
                <w:szCs w:val="17"/>
                <w:u w:val="single"/>
                <w:lang w:val="fr-FR"/>
              </w:rPr>
              <w:t>Exemple d’emplacement</w:t>
            </w:r>
          </w:p>
        </w:tc>
        <w:tc>
          <w:tcPr>
            <w:tcW w:w="5162" w:type="dxa"/>
            <w:shd w:val="clear" w:color="auto" w:fill="FFFF00"/>
            <w:hideMark/>
          </w:tcPr>
          <w:p w14:paraId="2605BB91" w14:textId="77777777" w:rsidR="00DC678F" w:rsidRPr="00C64067" w:rsidRDefault="00DC678F" w:rsidP="009B2AE0">
            <w:pPr>
              <w:pStyle w:val="TableText"/>
              <w:keepNext/>
              <w:widowControl/>
              <w:jc w:val="center"/>
              <w:rPr>
                <w:b/>
                <w:bCs/>
                <w:color w:val="000000"/>
                <w:sz w:val="17"/>
                <w:szCs w:val="17"/>
                <w:u w:val="single"/>
                <w:lang w:val="fr-FR"/>
              </w:rPr>
            </w:pPr>
            <w:r w:rsidRPr="00C64067">
              <w:rPr>
                <w:b/>
                <w:bCs/>
                <w:color w:val="000000"/>
                <w:sz w:val="17"/>
                <w:szCs w:val="17"/>
                <w:u w:val="single"/>
                <w:lang w:val="fr-FR"/>
              </w:rPr>
              <w:t>Description</w:t>
            </w:r>
          </w:p>
        </w:tc>
      </w:tr>
      <w:tr w:rsidR="00DC678F" w:rsidRPr="00C64067" w14:paraId="4D5A36E4" w14:textId="77777777" w:rsidTr="00C64067">
        <w:tc>
          <w:tcPr>
            <w:tcW w:w="3230" w:type="dxa"/>
            <w:shd w:val="clear" w:color="auto" w:fill="FFFF00"/>
          </w:tcPr>
          <w:p w14:paraId="32DE14A3" w14:textId="7A19749C" w:rsidR="00DC678F" w:rsidRPr="00C64067" w:rsidRDefault="00DC678F" w:rsidP="009B2AE0">
            <w:pPr>
              <w:pStyle w:val="TableText"/>
              <w:keepNext/>
              <w:widowControl/>
              <w:rPr>
                <w:bCs/>
                <w:color w:val="000000"/>
                <w:sz w:val="17"/>
                <w:szCs w:val="17"/>
                <w:u w:val="single"/>
                <w:lang w:val="fr-FR"/>
              </w:rPr>
            </w:pPr>
            <w:r w:rsidRPr="00C64067">
              <w:rPr>
                <w:bCs/>
                <w:color w:val="000000"/>
                <w:sz w:val="17"/>
                <w:szCs w:val="17"/>
                <w:u w:val="single"/>
                <w:lang w:val="fr-FR"/>
              </w:rPr>
              <w:t>340…565</w:t>
            </w:r>
          </w:p>
        </w:tc>
        <w:tc>
          <w:tcPr>
            <w:tcW w:w="5162" w:type="dxa"/>
            <w:shd w:val="clear" w:color="auto" w:fill="FFFF00"/>
          </w:tcPr>
          <w:p w14:paraId="0CCA70E8" w14:textId="6BAB02BB" w:rsidR="00DC678F" w:rsidRPr="00C64067" w:rsidRDefault="00DC678F" w:rsidP="009B2AE0">
            <w:pPr>
              <w:pStyle w:val="TableText"/>
              <w:keepNext/>
              <w:widowControl/>
              <w:rPr>
                <w:bCs/>
                <w:color w:val="000000"/>
                <w:sz w:val="17"/>
                <w:szCs w:val="17"/>
                <w:u w:val="single"/>
                <w:lang w:val="fr-FR"/>
              </w:rPr>
            </w:pPr>
            <w:r w:rsidRPr="00C64067">
              <w:rPr>
                <w:bCs/>
                <w:color w:val="000000"/>
                <w:sz w:val="17"/>
                <w:szCs w:val="17"/>
                <w:u w:val="single"/>
                <w:lang w:val="fr-FR"/>
              </w:rPr>
              <w:t>Indique que les acides aminés aux positions 340 et 565 sont reliés par une liaison intrachaîne lorsqu’utilisés avec une caractéristique qui indique une liaison intrachaîne, telle que “CROSSLNK” ou “DISULFID”</w:t>
            </w:r>
          </w:p>
        </w:tc>
      </w:tr>
    </w:tbl>
    <w:p w14:paraId="60C6C4FB" w14:textId="77777777" w:rsidR="00F41554" w:rsidRPr="00330B62" w:rsidRDefault="00F41554" w:rsidP="009B2AE0">
      <w:pPr>
        <w:pStyle w:val="List0"/>
        <w:numPr>
          <w:ilvl w:val="0"/>
          <w:numId w:val="45"/>
        </w:numPr>
        <w:tabs>
          <w:tab w:val="left" w:pos="567"/>
        </w:tabs>
        <w:spacing w:before="170" w:after="120"/>
        <w:ind w:left="0" w:firstLine="0"/>
        <w:rPr>
          <w:szCs w:val="17"/>
          <w:lang w:val="fr-FR"/>
        </w:rPr>
      </w:pPr>
      <w:r w:rsidRPr="00330B62">
        <w:rPr>
          <w:szCs w:val="17"/>
          <w:lang w:val="fr-FR"/>
        </w:rPr>
        <w:t>Dans une instance XML d’un listage des séquences, les caractères “&lt;” et “&gt;” d’un descripteur d’emplacement doivent être remplacés par les entités prédéfinies adéquates (voir le paragraphe 41), par exemple :</w:t>
      </w:r>
      <w:bookmarkEnd w:id="100"/>
    </w:p>
    <w:p w14:paraId="447FCCBE" w14:textId="77777777" w:rsidR="00F41554" w:rsidRPr="00330B62" w:rsidRDefault="00F41554" w:rsidP="009B2AE0">
      <w:pPr>
        <w:widowControl/>
        <w:kinsoku/>
        <w:ind w:left="567"/>
        <w:rPr>
          <w:rFonts w:ascii="Courier New" w:eastAsia="Batang" w:hAnsi="Courier New" w:cs="Times New Roman"/>
          <w:sz w:val="17"/>
          <w:szCs w:val="20"/>
          <w:lang w:val="fr-FR" w:eastAsia="en-US"/>
        </w:rPr>
      </w:pPr>
      <w:bookmarkStart w:id="101" w:name="_Toc371330398"/>
      <w:r w:rsidRPr="00330B62">
        <w:rPr>
          <w:rFonts w:ascii="Courier New" w:eastAsia="Batang" w:hAnsi="Courier New" w:cs="Times New Roman"/>
          <w:sz w:val="17"/>
          <w:szCs w:val="20"/>
          <w:lang w:val="fr-FR" w:eastAsia="en-US"/>
        </w:rPr>
        <w:t>Feature location “&lt;1” :</w:t>
      </w:r>
    </w:p>
    <w:p w14:paraId="75DE5CA7"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&lt;INSDFeature_location&gt;&amp;lt;1&lt;/INSDFeature_location&gt;</w:t>
      </w:r>
    </w:p>
    <w:p w14:paraId="6E956561" w14:textId="77777777" w:rsidR="00F41554" w:rsidRPr="00330B62" w:rsidRDefault="00F41554" w:rsidP="009B2AE0">
      <w:pPr>
        <w:widowControl/>
        <w:kinsoku/>
        <w:ind w:left="567"/>
        <w:rPr>
          <w:rFonts w:ascii="Courier New" w:eastAsia="Batang" w:hAnsi="Courier New" w:cs="Times New Roman"/>
          <w:sz w:val="17"/>
          <w:szCs w:val="20"/>
          <w:lang w:val="fr-FR" w:eastAsia="en-US"/>
        </w:rPr>
      </w:pPr>
    </w:p>
    <w:p w14:paraId="745F3E09"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Feature location “1..&gt;888” :</w:t>
      </w:r>
    </w:p>
    <w:p w14:paraId="04DBCC98"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&lt;INSDFeature_location&gt;1..&amp;gt;888&lt;/INSDFeature_location&gt;</w:t>
      </w:r>
    </w:p>
    <w:p w14:paraId="7F44974A"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02" w:name="_Toc54686687"/>
      <w:bookmarkEnd w:id="101"/>
      <w:r w:rsidRPr="00330B62">
        <w:rPr>
          <w:rFonts w:cs="Times New Roman"/>
          <w:bCs w:val="0"/>
          <w:i/>
          <w:sz w:val="17"/>
          <w:szCs w:val="20"/>
          <w:u w:val="none"/>
          <w:lang w:val="fr-FR" w:eastAsia="en-US"/>
        </w:rPr>
        <w:lastRenderedPageBreak/>
        <w:t>Qualificateurs de caractéristiques</w:t>
      </w:r>
      <w:bookmarkEnd w:id="102"/>
    </w:p>
    <w:p w14:paraId="056CFB4E" w14:textId="77777777" w:rsidR="00F41554" w:rsidRPr="00330B62" w:rsidRDefault="00F41554" w:rsidP="009B2AE0">
      <w:pPr>
        <w:pStyle w:val="List0"/>
        <w:keepNext/>
        <w:numPr>
          <w:ilvl w:val="0"/>
          <w:numId w:val="45"/>
        </w:numPr>
        <w:tabs>
          <w:tab w:val="left" w:pos="567"/>
        </w:tabs>
        <w:spacing w:after="60"/>
        <w:ind w:left="0" w:firstLine="0"/>
        <w:rPr>
          <w:szCs w:val="17"/>
          <w:lang w:val="fr-FR"/>
        </w:rPr>
      </w:pPr>
      <w:r w:rsidRPr="00330B62">
        <w:rPr>
          <w:szCs w:val="17"/>
          <w:lang w:val="fr-FR"/>
        </w:rPr>
        <w:t>Les qualificateurs permettent de fournir des informations sur les caractéristiques pour compléter les informations figurant dans la clé de caractérisation et l’emplacement de la caractéristique.  La valeur des qualificateurs peut prendre trois types de formats selon le type d’informations fournies :</w:t>
      </w:r>
    </w:p>
    <w:p w14:paraId="40F197E8" w14:textId="0E7D95FB" w:rsidR="00F41554" w:rsidRPr="00330B62" w:rsidRDefault="00F41554" w:rsidP="009B2AE0">
      <w:pPr>
        <w:pStyle w:val="List0R"/>
        <w:keepNext/>
        <w:numPr>
          <w:ilvl w:val="0"/>
          <w:numId w:val="63"/>
        </w:numPr>
        <w:tabs>
          <w:tab w:val="left" w:pos="1134"/>
        </w:tabs>
        <w:spacing w:after="60"/>
        <w:ind w:left="567"/>
        <w:rPr>
          <w:szCs w:val="17"/>
          <w:lang w:val="fr-FR"/>
        </w:rPr>
      </w:pPr>
      <w:r w:rsidRPr="00330B62">
        <w:rPr>
          <w:szCs w:val="17"/>
          <w:lang w:val="fr-FR"/>
        </w:rPr>
        <w:t xml:space="preserve">du texte libre (voir les paragraphes 85 </w:t>
      </w:r>
      <w:r w:rsidR="006E4A61" w:rsidRPr="00C64067">
        <w:rPr>
          <w:color w:val="000000"/>
          <w:szCs w:val="17"/>
          <w:u w:val="single"/>
          <w:shd w:val="clear" w:color="auto" w:fill="FFFF00"/>
          <w:lang w:val="fr-FR"/>
        </w:rPr>
        <w:t>à 87</w:t>
      </w:r>
      <w:r w:rsidRPr="00C64067">
        <w:rPr>
          <w:strike/>
          <w:color w:val="FFFFFF"/>
          <w:szCs w:val="17"/>
          <w:shd w:val="clear" w:color="auto" w:fill="800080"/>
          <w:lang w:val="fr-FR"/>
        </w:rPr>
        <w:t>et 86</w:t>
      </w:r>
      <w:r w:rsidRPr="00330B62">
        <w:rPr>
          <w:szCs w:val="17"/>
          <w:lang w:val="fr-FR"/>
        </w:rPr>
        <w:t>);</w:t>
      </w:r>
    </w:p>
    <w:p w14:paraId="0F5D7E72" w14:textId="77777777" w:rsidR="00F41554" w:rsidRPr="00330B62" w:rsidRDefault="00F41554" w:rsidP="009B2AE0">
      <w:pPr>
        <w:pStyle w:val="List0R"/>
        <w:keepNext/>
        <w:numPr>
          <w:ilvl w:val="0"/>
          <w:numId w:val="63"/>
        </w:numPr>
        <w:tabs>
          <w:tab w:val="left" w:pos="1134"/>
        </w:tabs>
        <w:spacing w:after="60"/>
        <w:ind w:left="567"/>
        <w:rPr>
          <w:szCs w:val="17"/>
          <w:lang w:val="fr-FR"/>
        </w:rPr>
      </w:pPr>
      <w:r w:rsidRPr="00330B62">
        <w:rPr>
          <w:szCs w:val="17"/>
          <w:lang w:val="fr-FR"/>
        </w:rPr>
        <w:t>un vocabulaire contrôlé ou l’énumération de valeurs (p. ex. un nombre ou une date);  et</w:t>
      </w:r>
    </w:p>
    <w:p w14:paraId="10C882C1" w14:textId="77777777" w:rsidR="00F41554" w:rsidRPr="00330B62" w:rsidRDefault="00F41554" w:rsidP="009B2AE0">
      <w:pPr>
        <w:pStyle w:val="List0R"/>
        <w:keepNext/>
        <w:numPr>
          <w:ilvl w:val="0"/>
          <w:numId w:val="63"/>
        </w:numPr>
        <w:tabs>
          <w:tab w:val="left" w:pos="1134"/>
        </w:tabs>
        <w:ind w:left="567"/>
        <w:rPr>
          <w:szCs w:val="17"/>
          <w:lang w:val="fr-FR"/>
        </w:rPr>
      </w:pPr>
      <w:r w:rsidRPr="00330B62">
        <w:rPr>
          <w:szCs w:val="17"/>
          <w:lang w:val="fr-FR"/>
        </w:rPr>
        <w:t>des séquences.</w:t>
      </w:r>
    </w:p>
    <w:p w14:paraId="774CE773" w14:textId="5085D158"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La section 6 de l’annexe I contient une liste complète des qualificateurs et la définition du format de leurs valeurs, le cas échéant, pour la clé de caractérisation de chaque </w:t>
      </w:r>
      <w:r w:rsidR="006E4A61" w:rsidRPr="00C64067">
        <w:rPr>
          <w:color w:val="000000"/>
          <w:szCs w:val="17"/>
          <w:u w:val="single"/>
          <w:shd w:val="clear" w:color="auto" w:fill="FFFF00"/>
          <w:lang w:val="fr-FR"/>
        </w:rPr>
        <w:t xml:space="preserve">séquence de </w:t>
      </w:r>
      <w:r w:rsidRPr="00330B62">
        <w:rPr>
          <w:szCs w:val="17"/>
          <w:lang w:val="fr-FR"/>
        </w:rPr>
        <w:t>nucléotide</w:t>
      </w:r>
      <w:r w:rsidR="006E4A61" w:rsidRPr="00C64067">
        <w:rPr>
          <w:color w:val="000000"/>
          <w:szCs w:val="17"/>
          <w:u w:val="single"/>
          <w:shd w:val="clear" w:color="auto" w:fill="FFFF00"/>
          <w:lang w:val="fr-FR"/>
        </w:rPr>
        <w:t>s</w:t>
      </w:r>
      <w:r w:rsidRPr="00330B62">
        <w:rPr>
          <w:szCs w:val="17"/>
          <w:lang w:val="fr-FR"/>
        </w:rPr>
        <w:t xml:space="preserve">, et la section 8 contient la liste complète des qualificateurs pour la clé de caractérisation de chaque </w:t>
      </w:r>
      <w:r w:rsidR="006E4A61" w:rsidRPr="00C64067">
        <w:rPr>
          <w:color w:val="000000"/>
          <w:szCs w:val="17"/>
          <w:u w:val="single"/>
          <w:shd w:val="clear" w:color="auto" w:fill="FFFF00"/>
          <w:lang w:val="fr-FR"/>
        </w:rPr>
        <w:t>séquence d’</w:t>
      </w:r>
      <w:r w:rsidRPr="00330B62">
        <w:rPr>
          <w:szCs w:val="17"/>
          <w:lang w:val="fr-FR"/>
        </w:rPr>
        <w:t>acide</w:t>
      </w:r>
      <w:r w:rsidR="006E4A61" w:rsidRPr="00C64067">
        <w:rPr>
          <w:color w:val="000000"/>
          <w:szCs w:val="17"/>
          <w:u w:val="single"/>
          <w:shd w:val="clear" w:color="auto" w:fill="FFFF00"/>
          <w:lang w:val="fr-FR"/>
        </w:rPr>
        <w:t>s</w:t>
      </w:r>
      <w:r w:rsidRPr="00330B62">
        <w:rPr>
          <w:szCs w:val="17"/>
          <w:lang w:val="fr-FR"/>
        </w:rPr>
        <w:t xml:space="preserve"> aminé</w:t>
      </w:r>
      <w:r w:rsidR="006E4A61" w:rsidRPr="00C64067">
        <w:rPr>
          <w:color w:val="000000"/>
          <w:szCs w:val="17"/>
          <w:u w:val="single"/>
          <w:shd w:val="clear" w:color="auto" w:fill="FFFF00"/>
          <w:lang w:val="fr-FR"/>
        </w:rPr>
        <w:t>s</w:t>
      </w:r>
      <w:r w:rsidRPr="00330B62">
        <w:rPr>
          <w:szCs w:val="17"/>
          <w:lang w:val="fr-FR"/>
        </w:rPr>
        <w:t>.</w:t>
      </w:r>
    </w:p>
    <w:p w14:paraId="5C580F9A" w14:textId="2AFA5CB0"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prévue au paragraphe 7 qui est indiquée à titre de valeur d’un qualificateur doit figurer de manière distincte dans le listage des séquences et doit disposer de son propre numéro d’identification de séquence</w:t>
      </w:r>
      <w:r w:rsidR="006D5A54" w:rsidRPr="00C64067">
        <w:rPr>
          <w:color w:val="000000"/>
          <w:szCs w:val="17"/>
          <w:u w:val="single"/>
          <w:shd w:val="clear" w:color="auto" w:fill="FFFF00"/>
          <w:lang w:val="fr-FR"/>
        </w:rPr>
        <w:t xml:space="preserve"> (voir le paragraphe 10).</w:t>
      </w:r>
      <w:r w:rsidRPr="00330B62">
        <w:rPr>
          <w:szCs w:val="17"/>
          <w:lang w:val="fr-FR"/>
        </w:rPr>
        <w:t>.</w:t>
      </w:r>
    </w:p>
    <w:p w14:paraId="395B6548"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03" w:name="_Toc54686688"/>
      <w:r w:rsidRPr="00330B62">
        <w:rPr>
          <w:rFonts w:cs="Times New Roman"/>
          <w:bCs w:val="0"/>
          <w:i/>
          <w:sz w:val="17"/>
          <w:szCs w:val="20"/>
          <w:u w:val="none"/>
          <w:lang w:val="fr-FR" w:eastAsia="en-US"/>
        </w:rPr>
        <w:t>Qualificateurs de caractéristiques obligatoires</w:t>
      </w:r>
      <w:bookmarkEnd w:id="103"/>
    </w:p>
    <w:p w14:paraId="024948F0" w14:textId="2027C9EE"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Une clé de caractérisation obligatoire, en l’occurrence “source” pour les séquences de nucléotides et “SOURCE” pour les séquences d’acides aminés, doit être accompagnée de deux qualificateurs obligatoires, “organism” et “mol_type” pour les séquences de nucléotides et “ORGANISM” et “MOL_TYPE” pour les séquences d’acides aminés.  Certaines clés de caractérisation facultatives nécessitent aussi des qualificateurs obligatoires.</w:t>
      </w:r>
    </w:p>
    <w:p w14:paraId="507FC121"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04" w:name="_Toc54686689"/>
      <w:r w:rsidRPr="00330B62">
        <w:rPr>
          <w:rFonts w:cs="Times New Roman"/>
          <w:bCs w:val="0"/>
          <w:i/>
          <w:sz w:val="17"/>
          <w:szCs w:val="20"/>
          <w:u w:val="none"/>
          <w:lang w:val="fr-FR" w:eastAsia="en-US"/>
        </w:rPr>
        <w:t>Éléments des qualificateurs</w:t>
      </w:r>
      <w:bookmarkEnd w:id="104"/>
    </w:p>
    <w:p w14:paraId="5020F3B2" w14:textId="5156643A"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 xml:space="preserve">L’élément </w:t>
      </w:r>
      <w:r w:rsidRPr="00330B62">
        <w:rPr>
          <w:rFonts w:ascii="Courier New" w:hAnsi="Courier New"/>
          <w:lang w:val="fr-FR"/>
        </w:rPr>
        <w:t>INSDFeature_quals</w:t>
      </w:r>
      <w:r w:rsidRPr="00330B62">
        <w:rPr>
          <w:szCs w:val="17"/>
          <w:lang w:val="fr-FR"/>
        </w:rPr>
        <w:t xml:space="preserve"> se compose d’un ou plusieurs éléments </w:t>
      </w:r>
      <w:r w:rsidRPr="00330B62">
        <w:rPr>
          <w:rFonts w:ascii="Courier New" w:hAnsi="Courier New"/>
          <w:lang w:val="fr-FR"/>
        </w:rPr>
        <w:t xml:space="preserve">INSDQualifier.  </w:t>
      </w:r>
      <w:r w:rsidRPr="00330B62">
        <w:rPr>
          <w:szCs w:val="17"/>
          <w:lang w:val="fr-FR"/>
        </w:rPr>
        <w:t xml:space="preserve">Chaque élément </w:t>
      </w:r>
      <w:r w:rsidRPr="00330B62">
        <w:rPr>
          <w:rFonts w:ascii="Courier New" w:hAnsi="Courier New"/>
          <w:lang w:val="fr-FR"/>
        </w:rPr>
        <w:t>INSDQualifier</w:t>
      </w:r>
      <w:r w:rsidRPr="00330B62">
        <w:rPr>
          <w:szCs w:val="17"/>
          <w:lang w:val="fr-FR"/>
        </w:rPr>
        <w:t xml:space="preserve"> représente un seul qualificateur et se compose de</w:t>
      </w:r>
      <w:r w:rsidRPr="00C64067">
        <w:rPr>
          <w:strike/>
          <w:color w:val="FFFFFF"/>
          <w:szCs w:val="17"/>
          <w:shd w:val="clear" w:color="auto" w:fill="800080"/>
          <w:lang w:val="fr-FR"/>
        </w:rPr>
        <w:t xml:space="preserve"> deux</w:t>
      </w:r>
      <w:r w:rsidR="006D5A54" w:rsidRPr="00C64067">
        <w:rPr>
          <w:color w:val="000000"/>
          <w:szCs w:val="17"/>
          <w:u w:val="single"/>
          <w:shd w:val="clear" w:color="auto" w:fill="FFFF00"/>
          <w:lang w:val="fr-FR"/>
        </w:rPr>
        <w:t>trois</w:t>
      </w:r>
      <w:r w:rsidRPr="00330B62">
        <w:rPr>
          <w:szCs w:val="17"/>
          <w:lang w:val="fr-FR"/>
        </w:rPr>
        <w:t> éléments subordonnés, de la manière suivante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F41554" w:rsidRPr="00330B62" w14:paraId="3FB55CFC" w14:textId="77777777" w:rsidTr="00F41554">
        <w:tc>
          <w:tcPr>
            <w:tcW w:w="25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1C2F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Élément</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1051C5"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Description</w:t>
            </w:r>
          </w:p>
          <w:p w14:paraId="101DD194" w14:textId="77777777" w:rsidR="00F41554" w:rsidRPr="00330B62" w:rsidRDefault="00F41554" w:rsidP="009B2AE0">
            <w:pPr>
              <w:pStyle w:val="TableText"/>
              <w:widowControl/>
              <w:jc w:val="center"/>
              <w:rPr>
                <w:b/>
                <w:bCs/>
                <w:sz w:val="17"/>
                <w:szCs w:val="17"/>
                <w:lang w:val="fr-FR"/>
              </w:rPr>
            </w:pP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FDDA8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Obligatoire/Facultatif</w:t>
            </w:r>
          </w:p>
        </w:tc>
      </w:tr>
      <w:tr w:rsidR="00F41554" w:rsidRPr="00330B62" w14:paraId="3370490F" w14:textId="77777777" w:rsidTr="00F41554">
        <w:tc>
          <w:tcPr>
            <w:tcW w:w="2524" w:type="dxa"/>
            <w:tcBorders>
              <w:top w:val="single" w:sz="4" w:space="0" w:color="auto"/>
              <w:left w:val="single" w:sz="4" w:space="0" w:color="auto"/>
              <w:bottom w:val="single" w:sz="4" w:space="0" w:color="auto"/>
              <w:right w:val="single" w:sz="4" w:space="0" w:color="auto"/>
            </w:tcBorders>
            <w:hideMark/>
          </w:tcPr>
          <w:p w14:paraId="2BBD17A0"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INSDQualifier_name</w:t>
            </w:r>
          </w:p>
        </w:tc>
        <w:tc>
          <w:tcPr>
            <w:tcW w:w="2835" w:type="dxa"/>
            <w:tcBorders>
              <w:top w:val="single" w:sz="4" w:space="0" w:color="auto"/>
              <w:left w:val="single" w:sz="4" w:space="0" w:color="auto"/>
              <w:bottom w:val="single" w:sz="4" w:space="0" w:color="auto"/>
              <w:right w:val="single" w:sz="4" w:space="0" w:color="auto"/>
            </w:tcBorders>
            <w:hideMark/>
          </w:tcPr>
          <w:p w14:paraId="10401411" w14:textId="77777777" w:rsidR="00F41554" w:rsidRPr="00330B62" w:rsidRDefault="00F41554" w:rsidP="009B2AE0">
            <w:pPr>
              <w:pStyle w:val="TableText"/>
              <w:widowControl/>
              <w:rPr>
                <w:sz w:val="17"/>
                <w:szCs w:val="17"/>
                <w:lang w:val="fr-FR"/>
              </w:rPr>
            </w:pPr>
            <w:r w:rsidRPr="00330B62">
              <w:rPr>
                <w:sz w:val="17"/>
                <w:szCs w:val="17"/>
                <w:lang w:val="fr-FR"/>
              </w:rPr>
              <w:t xml:space="preserve">Nom du qualificateur (voir annexe I, sections 6 et 8) </w:t>
            </w:r>
          </w:p>
        </w:tc>
        <w:tc>
          <w:tcPr>
            <w:tcW w:w="2693" w:type="dxa"/>
            <w:tcBorders>
              <w:top w:val="single" w:sz="4" w:space="0" w:color="auto"/>
              <w:left w:val="single" w:sz="4" w:space="0" w:color="auto"/>
              <w:bottom w:val="single" w:sz="4" w:space="0" w:color="auto"/>
              <w:right w:val="single" w:sz="4" w:space="0" w:color="auto"/>
            </w:tcBorders>
            <w:hideMark/>
          </w:tcPr>
          <w:p w14:paraId="054E99D6" w14:textId="77777777" w:rsidR="00F41554" w:rsidRPr="00330B62" w:rsidRDefault="00F41554" w:rsidP="009B2AE0">
            <w:pPr>
              <w:pStyle w:val="TableText"/>
              <w:widowControl/>
              <w:rPr>
                <w:sz w:val="17"/>
                <w:szCs w:val="17"/>
                <w:lang w:val="fr-FR"/>
              </w:rPr>
            </w:pPr>
            <w:r w:rsidRPr="00330B62">
              <w:rPr>
                <w:sz w:val="17"/>
                <w:szCs w:val="17"/>
                <w:lang w:val="fr-FR"/>
              </w:rPr>
              <w:t>Obligatoire</w:t>
            </w:r>
          </w:p>
        </w:tc>
      </w:tr>
      <w:tr w:rsidR="00F41554" w:rsidRPr="006B53D4" w14:paraId="0879D6FF" w14:textId="77777777" w:rsidTr="00C64067">
        <w:tc>
          <w:tcPr>
            <w:tcW w:w="2524" w:type="dxa"/>
            <w:tcBorders>
              <w:top w:val="single" w:sz="4" w:space="0" w:color="auto"/>
              <w:left w:val="single" w:sz="4" w:space="0" w:color="auto"/>
              <w:bottom w:val="single" w:sz="4" w:space="0" w:color="auto"/>
              <w:right w:val="single" w:sz="4" w:space="0" w:color="auto"/>
            </w:tcBorders>
            <w:hideMark/>
          </w:tcPr>
          <w:p w14:paraId="75AFA5A1" w14:textId="77777777" w:rsidR="00F41554" w:rsidRPr="00330B62" w:rsidRDefault="00F41554" w:rsidP="009B2AE0">
            <w:pPr>
              <w:widowControl/>
              <w:rPr>
                <w:rFonts w:ascii="Courier New" w:hAnsi="Courier New"/>
                <w:sz w:val="17"/>
                <w:lang w:val="fr-FR"/>
              </w:rPr>
            </w:pPr>
            <w:r w:rsidRPr="00330B62">
              <w:rPr>
                <w:rFonts w:ascii="Courier New" w:hAnsi="Courier New"/>
                <w:sz w:val="17"/>
                <w:lang w:val="fr-FR"/>
              </w:rPr>
              <w:t>INSDQualifier_value</w:t>
            </w:r>
          </w:p>
        </w:tc>
        <w:tc>
          <w:tcPr>
            <w:tcW w:w="2835" w:type="dxa"/>
            <w:tcBorders>
              <w:top w:val="single" w:sz="4" w:space="0" w:color="auto"/>
              <w:left w:val="single" w:sz="4" w:space="0" w:color="auto"/>
              <w:bottom w:val="single" w:sz="4" w:space="0" w:color="auto"/>
              <w:right w:val="single" w:sz="4" w:space="0" w:color="auto"/>
            </w:tcBorders>
            <w:hideMark/>
          </w:tcPr>
          <w:p w14:paraId="6E7201E1" w14:textId="2957AD11" w:rsidR="00F41554" w:rsidRPr="00330B62" w:rsidRDefault="00F41554" w:rsidP="009B2AE0">
            <w:pPr>
              <w:pStyle w:val="TableText"/>
              <w:widowControl/>
              <w:rPr>
                <w:sz w:val="17"/>
                <w:szCs w:val="17"/>
                <w:lang w:val="fr-FR"/>
              </w:rPr>
            </w:pPr>
            <w:r w:rsidRPr="00330B62">
              <w:rPr>
                <w:sz w:val="17"/>
                <w:szCs w:val="17"/>
                <w:lang w:val="fr-FR"/>
              </w:rPr>
              <w:t>Valeur du qualificateur, le cas échéant, au format indiqué (voir annexe I, sections 6 et 8)</w:t>
            </w:r>
            <w:r w:rsidR="006D5A54" w:rsidRPr="00C64067">
              <w:rPr>
                <w:color w:val="000000"/>
                <w:sz w:val="17"/>
                <w:szCs w:val="17"/>
                <w:u w:val="single"/>
                <w:shd w:val="clear" w:color="auto" w:fill="FFFF00"/>
                <w:lang w:val="fr-FR"/>
              </w:rPr>
              <w:t xml:space="preserve"> et composé des caractères indiqués au paragraphe 40.b)</w:t>
            </w:r>
          </w:p>
        </w:tc>
        <w:tc>
          <w:tcPr>
            <w:tcW w:w="2693" w:type="dxa"/>
            <w:tcBorders>
              <w:top w:val="single" w:sz="4" w:space="0" w:color="auto"/>
              <w:left w:val="single" w:sz="4" w:space="0" w:color="auto"/>
              <w:bottom w:val="single" w:sz="4" w:space="0" w:color="auto"/>
              <w:right w:val="single" w:sz="4" w:space="0" w:color="auto"/>
            </w:tcBorders>
            <w:hideMark/>
          </w:tcPr>
          <w:p w14:paraId="26BF0043" w14:textId="414216C1" w:rsidR="00F41554" w:rsidRPr="00330B62" w:rsidRDefault="00F41554" w:rsidP="009B2AE0">
            <w:pPr>
              <w:pStyle w:val="TableText"/>
              <w:widowControl/>
              <w:rPr>
                <w:sz w:val="17"/>
                <w:szCs w:val="17"/>
                <w:lang w:val="fr-FR"/>
              </w:rPr>
            </w:pPr>
            <w:r w:rsidRPr="00330B62">
              <w:rPr>
                <w:sz w:val="17"/>
                <w:szCs w:val="17"/>
                <w:lang w:val="fr-FR"/>
              </w:rPr>
              <w:t xml:space="preserve">Obligatoire si indiqué (voir </w:t>
            </w:r>
            <w:r w:rsidR="006D5A54" w:rsidRPr="00C64067">
              <w:rPr>
                <w:color w:val="000000"/>
                <w:sz w:val="17"/>
                <w:szCs w:val="17"/>
                <w:u w:val="single"/>
                <w:shd w:val="clear" w:color="auto" w:fill="FFFF00"/>
                <w:lang w:val="fr-FR"/>
              </w:rPr>
              <w:t>le paragraphe 87 et l’</w:t>
            </w:r>
            <w:r w:rsidRPr="00330B62">
              <w:rPr>
                <w:sz w:val="17"/>
                <w:szCs w:val="17"/>
                <w:lang w:val="fr-FR"/>
              </w:rPr>
              <w:t>annexe I, sections 6 et 8)</w:t>
            </w:r>
          </w:p>
        </w:tc>
      </w:tr>
      <w:tr w:rsidR="006D5A54" w:rsidRPr="00C64067" w14:paraId="5F2ED63C" w14:textId="77777777" w:rsidTr="00C64067">
        <w:tc>
          <w:tcPr>
            <w:tcW w:w="2524" w:type="dxa"/>
            <w:tcBorders>
              <w:top w:val="single" w:sz="4" w:space="0" w:color="auto"/>
              <w:left w:val="single" w:sz="4" w:space="0" w:color="auto"/>
              <w:bottom w:val="single" w:sz="4" w:space="0" w:color="auto"/>
              <w:right w:val="single" w:sz="4" w:space="0" w:color="auto"/>
            </w:tcBorders>
            <w:shd w:val="clear" w:color="auto" w:fill="FFFF00"/>
          </w:tcPr>
          <w:p w14:paraId="57F7871D" w14:textId="5194212A" w:rsidR="006D5A54" w:rsidRPr="00C64067" w:rsidRDefault="006D5A54" w:rsidP="009B2AE0">
            <w:pPr>
              <w:widowControl/>
              <w:rPr>
                <w:rFonts w:ascii="Courier New" w:hAnsi="Courier New" w:cs="Courier New"/>
                <w:color w:val="000000"/>
                <w:sz w:val="17"/>
                <w:u w:val="single"/>
                <w:lang w:val="fr-FR"/>
              </w:rPr>
            </w:pPr>
            <w:r w:rsidRPr="00C64067">
              <w:rPr>
                <w:rFonts w:ascii="Courier New" w:hAnsi="Courier New" w:cs="Courier New"/>
                <w:color w:val="000000"/>
                <w:sz w:val="17"/>
                <w:u w:val="single"/>
                <w:lang w:val="fr-FR"/>
              </w:rPr>
              <w:t>NonEnglishQualifier_value</w:t>
            </w:r>
          </w:p>
        </w:tc>
        <w:tc>
          <w:tcPr>
            <w:tcW w:w="2835" w:type="dxa"/>
            <w:tcBorders>
              <w:top w:val="single" w:sz="4" w:space="0" w:color="auto"/>
              <w:left w:val="single" w:sz="4" w:space="0" w:color="auto"/>
              <w:bottom w:val="single" w:sz="4" w:space="0" w:color="auto"/>
              <w:right w:val="single" w:sz="4" w:space="0" w:color="auto"/>
            </w:tcBorders>
            <w:shd w:val="clear" w:color="auto" w:fill="FFFF00"/>
          </w:tcPr>
          <w:p w14:paraId="4E07464A" w14:textId="153491BE" w:rsidR="006D5A54" w:rsidRPr="00C64067" w:rsidRDefault="006D5A54" w:rsidP="009B2AE0">
            <w:pPr>
              <w:pStyle w:val="TableText"/>
              <w:widowControl/>
              <w:rPr>
                <w:color w:val="000000"/>
                <w:sz w:val="17"/>
                <w:szCs w:val="17"/>
                <w:u w:val="single"/>
                <w:lang w:val="fr-FR"/>
              </w:rPr>
            </w:pPr>
            <w:r w:rsidRPr="00C64067">
              <w:rPr>
                <w:color w:val="000000"/>
                <w:sz w:val="17"/>
                <w:szCs w:val="17"/>
                <w:u w:val="single"/>
                <w:lang w:val="fr-FR"/>
              </w:rPr>
              <w:t>Valeur du qualificateur, le cas échéant, au format indiqué (voir l’annexe I, sections 6 et 8) et composé des caractères indiqués au paragraphe 40.a)</w:t>
            </w:r>
          </w:p>
        </w:tc>
        <w:tc>
          <w:tcPr>
            <w:tcW w:w="2693" w:type="dxa"/>
            <w:tcBorders>
              <w:top w:val="single" w:sz="4" w:space="0" w:color="auto"/>
              <w:left w:val="single" w:sz="4" w:space="0" w:color="auto"/>
              <w:bottom w:val="single" w:sz="4" w:space="0" w:color="auto"/>
              <w:right w:val="single" w:sz="4" w:space="0" w:color="auto"/>
            </w:tcBorders>
            <w:shd w:val="clear" w:color="auto" w:fill="FFFF00"/>
          </w:tcPr>
          <w:p w14:paraId="08206E29" w14:textId="77B60838" w:rsidR="006D5A54" w:rsidRPr="00C64067" w:rsidRDefault="006D5A54" w:rsidP="009B2AE0">
            <w:pPr>
              <w:pStyle w:val="TableText"/>
              <w:widowControl/>
              <w:rPr>
                <w:color w:val="000000"/>
                <w:sz w:val="17"/>
                <w:szCs w:val="17"/>
                <w:u w:val="single"/>
                <w:lang w:val="fr-FR"/>
              </w:rPr>
            </w:pPr>
            <w:r w:rsidRPr="00C64067">
              <w:rPr>
                <w:color w:val="000000"/>
                <w:sz w:val="17"/>
                <w:szCs w:val="17"/>
                <w:u w:val="single"/>
                <w:lang w:val="fr-FR"/>
              </w:rPr>
              <w:t>Obligatoire si indiqué (voir le paragraphe 87 et l’annexe I, sections 6 et 8)</w:t>
            </w:r>
          </w:p>
        </w:tc>
      </w:tr>
    </w:tbl>
    <w:p w14:paraId="4539A125" w14:textId="77777777" w:rsidR="00F41554" w:rsidRPr="00330B62" w:rsidRDefault="00F41554" w:rsidP="009B2AE0">
      <w:pPr>
        <w:pStyle w:val="List0"/>
        <w:numPr>
          <w:ilvl w:val="0"/>
          <w:numId w:val="45"/>
        </w:numPr>
        <w:tabs>
          <w:tab w:val="left" w:pos="567"/>
        </w:tabs>
        <w:spacing w:before="170"/>
        <w:ind w:left="0" w:firstLine="0"/>
        <w:rPr>
          <w:szCs w:val="17"/>
          <w:lang w:val="fr-FR"/>
        </w:rPr>
      </w:pPr>
      <w:bookmarkStart w:id="105" w:name="_Ref373148479"/>
      <w:r w:rsidRPr="00330B62">
        <w:rPr>
          <w:szCs w:val="17"/>
          <w:lang w:val="fr-FR"/>
        </w:rPr>
        <w:t>Le qualificateur d’organisme, c’est</w:t>
      </w:r>
      <w:r w:rsidRPr="00330B62">
        <w:rPr>
          <w:szCs w:val="17"/>
          <w:lang w:val="fr-FR"/>
        </w:rPr>
        <w:noBreakHyphen/>
        <w:t>à</w:t>
      </w:r>
      <w:r w:rsidRPr="00330B62">
        <w:rPr>
          <w:szCs w:val="17"/>
          <w:lang w:val="fr-FR"/>
        </w:rPr>
        <w:noBreakHyphen/>
        <w:t>dire l’élément “organism” pour les séquences de nucléotides (voir annexe I, section 6) et “ORGANISM” pour les séquences d’acides aminés (voir annexe I, section 8) doit divulguer la source, c’est</w:t>
      </w:r>
      <w:r w:rsidRPr="00330B62">
        <w:rPr>
          <w:szCs w:val="17"/>
          <w:lang w:val="fr-FR"/>
        </w:rPr>
        <w:noBreakHyphen/>
        <w:t>à</w:t>
      </w:r>
      <w:r w:rsidRPr="00330B62">
        <w:rPr>
          <w:szCs w:val="17"/>
          <w:lang w:val="fr-FR"/>
        </w:rPr>
        <w:noBreakHyphen/>
        <w:t>dire l’organisme ou l’origine unique de la séquence.  Les indications d’organisme doivent être choisies parmi les éléments d’une taxonomie.</w:t>
      </w:r>
      <w:bookmarkEnd w:id="105"/>
    </w:p>
    <w:p w14:paraId="4EE7DE3C" w14:textId="77777777" w:rsidR="00F41554" w:rsidRPr="00330B62" w:rsidRDefault="00F41554" w:rsidP="009B2AE0">
      <w:pPr>
        <w:pStyle w:val="List0"/>
        <w:numPr>
          <w:ilvl w:val="0"/>
          <w:numId w:val="45"/>
        </w:numPr>
        <w:tabs>
          <w:tab w:val="left" w:pos="567"/>
        </w:tabs>
        <w:ind w:left="0" w:firstLine="0"/>
        <w:rPr>
          <w:szCs w:val="17"/>
          <w:lang w:val="fr-FR"/>
        </w:rPr>
      </w:pPr>
      <w:bookmarkStart w:id="106" w:name="_Ref373148488"/>
      <w:r w:rsidRPr="00330B62">
        <w:rPr>
          <w:szCs w:val="17"/>
          <w:lang w:val="fr-FR"/>
        </w:rPr>
        <w:t>Si la séquence existe à l’état naturel et qu’il existe une désignation de genre et d’espèce en latin pour l’organisme source, le qualificateur doit prendre cette désignation pour valeur.  Il est possible d’indiquer le nom commun anglais le plus courant à l’aide du qualificateur “note” pour les séquences de nucléotides et “NOTE” pour les séquences d’acides aminés, mais ce nom ne doit pas être employé comme valeur du qualificateur d’organisme.</w:t>
      </w:r>
      <w:bookmarkEnd w:id="106"/>
    </w:p>
    <w:p w14:paraId="30457CD0"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Les exemples suivants illustrent la source d’une séquence conformément aux paragraphes 77 et 78 ci</w:t>
      </w:r>
      <w:r w:rsidRPr="00330B62">
        <w:rPr>
          <w:szCs w:val="17"/>
          <w:lang w:val="fr-FR"/>
        </w:rPr>
        <w:noBreakHyphen/>
        <w:t>dessus :</w:t>
      </w:r>
    </w:p>
    <w:p w14:paraId="74D2094E" w14:textId="77777777" w:rsidR="00F41554" w:rsidRPr="00330B62" w:rsidRDefault="00F41554" w:rsidP="009B2AE0">
      <w:pPr>
        <w:pStyle w:val="Paragraph"/>
        <w:widowControl/>
        <w:numPr>
          <w:ilvl w:val="0"/>
          <w:numId w:val="0"/>
        </w:numPr>
        <w:spacing w:before="0" w:after="120"/>
        <w:rPr>
          <w:lang w:val="fr-FR"/>
        </w:rPr>
      </w:pPr>
      <w:r w:rsidRPr="00330B62">
        <w:rPr>
          <w:sz w:val="17"/>
          <w:lang w:val="fr-FR"/>
        </w:rPr>
        <w:t>Exemple 1 : Source d’une séquence de nucléotides.</w:t>
      </w:r>
    </w:p>
    <w:p w14:paraId="38BBFC0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1EC195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98F47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&lt;INSDFeature_key&gt;source&lt;/INSDFeature_key&gt;</w:t>
      </w:r>
    </w:p>
    <w:p w14:paraId="1DE6ECB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&lt;INSDFeature_location&gt;1..5164&lt;/INSDFeature_location&gt;</w:t>
      </w:r>
    </w:p>
    <w:p w14:paraId="3F141B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017E095D"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5B39F5F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&lt;INSDQualifier_name&gt;organism&lt;/INSDQualifier_name&gt;</w:t>
      </w:r>
    </w:p>
    <w:p w14:paraId="599E2C5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&lt;INSDQualifier_value&gt;Solanum lycopersicum&lt;/INSDQualifier_value&gt;</w:t>
      </w:r>
    </w:p>
    <w:p w14:paraId="24181DF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C413E3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DFD203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2C8F1E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&lt;INSDQualifier_value&gt;common name : tomato&lt;/INSDQualifier_value&gt;</w:t>
      </w:r>
    </w:p>
    <w:p w14:paraId="21F63AA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E35415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5C182ED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&lt;INSDQualifier_name&gt;mol_type&lt;/INSDQualifier_name&gt;</w:t>
      </w:r>
    </w:p>
    <w:p w14:paraId="26CA141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&lt;INSDQualifier_value&gt;genomic DNA&lt;/INSDQualifier_value&gt;</w:t>
      </w:r>
    </w:p>
    <w:p w14:paraId="3170DD3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51E274C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lastRenderedPageBreak/>
        <w:t xml:space="preserve">    &lt;/INSDFeature_quals&gt;</w:t>
      </w:r>
    </w:p>
    <w:p w14:paraId="77A7815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7019A82A"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23555111" w14:textId="77777777" w:rsidR="00F41554" w:rsidRPr="00330B62" w:rsidRDefault="00F41554" w:rsidP="009B2AE0">
      <w:pPr>
        <w:pStyle w:val="Paragraph"/>
        <w:widowControl/>
        <w:numPr>
          <w:ilvl w:val="0"/>
          <w:numId w:val="0"/>
        </w:numPr>
        <w:spacing w:before="0" w:after="120"/>
        <w:rPr>
          <w:sz w:val="17"/>
          <w:lang w:val="fr-FR"/>
        </w:rPr>
      </w:pPr>
      <w:r w:rsidRPr="00330B62">
        <w:rPr>
          <w:sz w:val="17"/>
          <w:lang w:val="fr-FR"/>
        </w:rPr>
        <w:t>Exemple 2 : Source d’une séquence d’acides aminés</w:t>
      </w:r>
    </w:p>
    <w:p w14:paraId="1B13ABC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5CB0D5E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70A705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&lt;INSDFeature_key&gt;SOURCE&lt;/INSDFeature_key&gt;</w:t>
      </w:r>
    </w:p>
    <w:p w14:paraId="3683506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&lt;INSDFeature_location&gt;1..174&lt;/INSDFeature_location&gt;</w:t>
      </w:r>
    </w:p>
    <w:p w14:paraId="66B15B9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3D144CB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ED092B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&lt;INSDQualifier_name&gt;ORGANISM&lt;/INSDQualifier_name&gt;</w:t>
      </w:r>
    </w:p>
    <w:p w14:paraId="3298C50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&lt;INSDQualifier_value&gt;Homo sapiens&lt;/INSDQualifier_value&gt;</w:t>
      </w:r>
    </w:p>
    <w:p w14:paraId="29CB7BE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E5C348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257744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&lt;INSDQualifier_name&gt;MOL_TYPE&lt;/INSDQualifier_name&gt;</w:t>
      </w:r>
    </w:p>
    <w:p w14:paraId="6013ECC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&lt;INSDQualifier_value&gt;protein&lt;/INSDQualifier_value&gt;</w:t>
      </w:r>
    </w:p>
    <w:p w14:paraId="776E8DB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73F8B0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0BC4AA5D"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12C87513"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2F4011BA"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qu’il existe une désignation de genre en latin pour l’organisme source, mais que l’espèce n’est pas indiquée ou connue, le qualificateur d’organisme doit prendre pour valeur le genre en latin suivi de “sp.”, par exemple :</w:t>
      </w:r>
    </w:p>
    <w:p w14:paraId="47F4CC6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552A8B2"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&lt;INSDQualifier_value&gt;Bacillus sp.&lt;/INSDQualifier_value&gt;</w:t>
      </w:r>
    </w:p>
    <w:p w14:paraId="1F1E7242"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mais que la désignation latine de genre et d’espèce de l’organisme est inconnue, le qualificateur d’organisme doit prendre pour valeur l’indication “unidentified”.</w:t>
      </w:r>
      <w:r w:rsidRPr="00330B62">
        <w:rPr>
          <w:lang w:val="fr-FR"/>
        </w:rPr>
        <w:t xml:space="preserve"> </w:t>
      </w:r>
      <w:r w:rsidRPr="00330B62">
        <w:rPr>
          <w:szCs w:val="17"/>
          <w:lang w:val="fr-FR"/>
        </w:rPr>
        <w:t xml:space="preserve"> </w:t>
      </w:r>
      <w:r w:rsidRPr="00330B62">
        <w:rPr>
          <w:strike/>
          <w:color w:val="FFFFFF" w:themeColor="background1"/>
          <w:szCs w:val="17"/>
          <w:lang w:val="fr-FR"/>
        </w:rPr>
        <w:t>et être accompagné de</w:t>
      </w:r>
      <w:r w:rsidRPr="00330B62">
        <w:rPr>
          <w:szCs w:val="17"/>
          <w:lang w:val="fr-FR"/>
        </w:rPr>
        <w:t xml:space="preserve"> T</w:t>
      </w:r>
      <w:r w:rsidRPr="00330B62">
        <w:rPr>
          <w:strike/>
          <w:color w:val="FFFFFF" w:themeColor="background1"/>
          <w:szCs w:val="17"/>
          <w:lang w:val="fr-FR"/>
        </w:rPr>
        <w:t>t</w:t>
      </w:r>
      <w:r w:rsidRPr="00330B62">
        <w:rPr>
          <w:szCs w:val="17"/>
          <w:lang w:val="fr-FR"/>
        </w:rPr>
        <w:t>oute information taxonomique connue doit être indiquée dans le qualificateur “note” pour les séquences de nucléotides et “NOTE” pour les séquences d’acides aminés, par exemple :</w:t>
      </w:r>
    </w:p>
    <w:p w14:paraId="6E120D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4594BC6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&lt;INSDQualifier_value&gt;unidentified&lt;/INSDQualifier_value&gt;</w:t>
      </w:r>
    </w:p>
    <w:p w14:paraId="760BAFA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&lt;INSDQualifier_name&gt;note&lt;/INSDQualifier_name&gt;</w:t>
      </w:r>
    </w:p>
    <w:p w14:paraId="395F62E7"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&lt;INSDQualifier_value&gt;bacterium B8&lt;/INSDQualifier_value&gt;</w:t>
      </w:r>
    </w:p>
    <w:p w14:paraId="1B6216DB"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existe à l’état naturel et que l’organisme source n’a pas de désignation de genre et d’espèce en latin (par exemple un virus), le qualificateur d’organisme peut prendre pour valeur un autre nom scientifique acceptable (ex : “adénovirus canin type 2”), par exemple :</w:t>
      </w:r>
    </w:p>
    <w:p w14:paraId="1D13885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&lt;INSDQualifier_name&gt;organism&lt;/INSDQualifier_name&gt;</w:t>
      </w:r>
    </w:p>
    <w:p w14:paraId="1162D8C3"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&lt;INSDQualifier_value&gt;Canine adenovirus type 2&lt;/INSDQualifier_value&gt;</w:t>
      </w:r>
    </w:p>
    <w:p w14:paraId="1822722E" w14:textId="77777777"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Si la séquence n’existe pas à l’état naturel, le qualificateur d’organisme doit prendre pour valeur “synthetic construct”.  On peut ajouter d’autres informations sur la manière dont la séquence a été créée à l’aide du qualificateur “note” pour les séquences de nucléotides et “NOTE” pour les séquences d’acides aminés, par exemple :</w:t>
      </w:r>
    </w:p>
    <w:p w14:paraId="7C83112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4B36A33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A216ED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&lt;INSDFeature_key&gt;SOURCE&lt;/INSDFeature_key&gt;</w:t>
      </w:r>
    </w:p>
    <w:p w14:paraId="3FA62ED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&lt;INSDFeature_location&gt;1..40&lt;/INSDFeature_location&gt;</w:t>
      </w:r>
    </w:p>
    <w:p w14:paraId="655F7D7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1B5D212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5ECD0C9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&lt;INSDQualifier_name&gt;ORGANISM&lt;/INSDQualifier_name&gt;</w:t>
      </w:r>
    </w:p>
    <w:p w14:paraId="7B67C9C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&lt;INSDQualifier_value&gt;synthetic construct&lt;/INSDQualifier_value&gt;</w:t>
      </w:r>
    </w:p>
    <w:p w14:paraId="57B4AC7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949FF1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6CCF53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&lt;INSDQualifier_name&gt;MOL_TYPE&lt;/INSDQualifier_name&gt;</w:t>
      </w:r>
    </w:p>
    <w:p w14:paraId="6FE83E9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&lt;INSDQualifier_value&gt;protein&lt;/INSDQualifier_value&gt;</w:t>
      </w:r>
    </w:p>
    <w:p w14:paraId="3BB5C0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6B18CCD"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4736D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7B41E5E5" w14:textId="77777777" w:rsidR="00F41554" w:rsidRPr="00614A14" w:rsidRDefault="00F41554" w:rsidP="009B2AE0">
      <w:pPr>
        <w:widowControl/>
        <w:kinsoku/>
        <w:ind w:left="2127" w:hanging="1560"/>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&lt;INSDQualifier_value&gt;synthetic peptide used as assay for antibodies&lt;/INSDQualifier_value&gt;</w:t>
      </w:r>
    </w:p>
    <w:p w14:paraId="2A1D80A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8DE115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0A4BFBB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20037AE9" w14:textId="77777777" w:rsidR="00F41554" w:rsidRPr="00614A14" w:rsidRDefault="00F41554" w:rsidP="009B2AE0">
      <w:pPr>
        <w:widowControl/>
        <w:kinsoku/>
        <w:spacing w:after="170"/>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&lt;/INSDSeq_feature-table&gt;</w:t>
      </w:r>
    </w:p>
    <w:p w14:paraId="408F0CAB"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07" w:name="_Toc371330401"/>
      <w:r w:rsidRPr="00330B62">
        <w:rPr>
          <w:szCs w:val="17"/>
          <w:lang w:val="fr-FR"/>
        </w:rPr>
        <w:lastRenderedPageBreak/>
        <w:t xml:space="preserve">Le qualificateur “mol_type” pour les séquences de nucléotides (voir annexe I, section 6) et “MOL_TYPE” pour les séquences d’acides aminés (voir annexe I, section 8) doit divulguer le type de molécule représenté dans la séquence.  Ces qualificateurs sont distincts de l’élément </w:t>
      </w:r>
      <w:r w:rsidRPr="00330B62">
        <w:rPr>
          <w:rFonts w:ascii="Courier New" w:hAnsi="Courier New"/>
          <w:lang w:val="fr-FR"/>
        </w:rPr>
        <w:t>INSDSeq_moltype</w:t>
      </w:r>
      <w:r w:rsidRPr="00330B62">
        <w:rPr>
          <w:szCs w:val="17"/>
          <w:lang w:val="fr-FR"/>
        </w:rPr>
        <w:t xml:space="preserve"> examiné au paragraphe 54 :</w:t>
      </w:r>
    </w:p>
    <w:p w14:paraId="4AE5D5A9" w14:textId="77777777" w:rsidR="00F41554" w:rsidRPr="00330B62" w:rsidRDefault="00F41554" w:rsidP="009B2AE0">
      <w:pPr>
        <w:pStyle w:val="List0R"/>
        <w:numPr>
          <w:ilvl w:val="0"/>
          <w:numId w:val="64"/>
        </w:numPr>
        <w:tabs>
          <w:tab w:val="left" w:pos="1134"/>
        </w:tabs>
        <w:spacing w:after="120"/>
        <w:ind w:left="0" w:firstLine="567"/>
        <w:rPr>
          <w:lang w:val="fr-FR"/>
        </w:rPr>
      </w:pPr>
      <w:r w:rsidRPr="00330B62">
        <w:rPr>
          <w:lang w:val="fr-FR"/>
        </w:rPr>
        <w:t>pour des séquences de nucléotides, la valeur du qualificateur “mol_type” doit être l’un des éléments suivants : “genomic DNA”, “genomic RNA”, “mRNA”, “tRNA”, “rRNA”, “other RNA”, “other DNA”, “transcribed RNA”, “viral cRNA”, “unassigned DNA” ou “unassigned RNA”.  Si la séquence n’existe pas à l’état naturel, c’est</w:t>
      </w:r>
      <w:r w:rsidRPr="00330B62">
        <w:rPr>
          <w:lang w:val="fr-FR"/>
        </w:rPr>
        <w:noBreakHyphen/>
        <w:t>à</w:t>
      </w:r>
      <w:r w:rsidRPr="00330B62">
        <w:rPr>
          <w:lang w:val="fr-FR"/>
        </w:rPr>
        <w:noBreakHyphen/>
        <w:t>dire si la valeur du qualificateur “organism” est “synthetic construct”, la valeur du qualificateur “mol_type” doit être soit “other RNA” soit “other DNA”;</w:t>
      </w:r>
    </w:p>
    <w:p w14:paraId="6E42908E" w14:textId="77777777" w:rsidR="00F41554" w:rsidRPr="00330B62" w:rsidRDefault="00F41554" w:rsidP="009B2AE0">
      <w:pPr>
        <w:pStyle w:val="List0R"/>
        <w:numPr>
          <w:ilvl w:val="0"/>
          <w:numId w:val="64"/>
        </w:numPr>
        <w:tabs>
          <w:tab w:val="left" w:pos="1134"/>
        </w:tabs>
        <w:ind w:left="0" w:firstLine="567"/>
        <w:rPr>
          <w:lang w:val="fr-FR"/>
        </w:rPr>
      </w:pPr>
      <w:r w:rsidRPr="00330B62">
        <w:rPr>
          <w:lang w:val="fr-FR"/>
        </w:rPr>
        <w:t>pour des séquences d’acides aminés, la valeur du qualificateur “MOL_TYPE” est “protein”.</w:t>
      </w:r>
    </w:p>
    <w:p w14:paraId="0AB08177"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08" w:name="_Toc54686690"/>
      <w:bookmarkEnd w:id="107"/>
      <w:r w:rsidRPr="00330B62">
        <w:rPr>
          <w:rFonts w:cs="Times New Roman"/>
          <w:bCs w:val="0"/>
          <w:i/>
          <w:sz w:val="17"/>
          <w:szCs w:val="20"/>
          <w:u w:val="none"/>
          <w:lang w:val="fr-FR" w:eastAsia="en-US"/>
        </w:rPr>
        <w:t>Texte libre</w:t>
      </w:r>
      <w:bookmarkEnd w:id="108"/>
    </w:p>
    <w:p w14:paraId="306358AC" w14:textId="543609FD" w:rsidR="00F41554" w:rsidRPr="00330B62" w:rsidRDefault="00F41554" w:rsidP="009B2AE0">
      <w:pPr>
        <w:pStyle w:val="List0"/>
        <w:numPr>
          <w:ilvl w:val="0"/>
          <w:numId w:val="45"/>
        </w:numPr>
        <w:tabs>
          <w:tab w:val="left" w:pos="567"/>
        </w:tabs>
        <w:ind w:left="0" w:firstLine="0"/>
        <w:rPr>
          <w:szCs w:val="17"/>
          <w:lang w:val="fr-FR"/>
        </w:rPr>
      </w:pPr>
      <w:bookmarkStart w:id="109" w:name="_Ref371518487"/>
      <w:r w:rsidRPr="00330B62">
        <w:rPr>
          <w:szCs w:val="17"/>
          <w:lang w:val="fr-FR"/>
        </w:rPr>
        <w:t>Le texte libre</w:t>
      </w:r>
      <w:r w:rsidR="006D5A54" w:rsidRPr="00C64067">
        <w:rPr>
          <w:color w:val="000000"/>
          <w:szCs w:val="17"/>
          <w:u w:val="single"/>
          <w:shd w:val="clear" w:color="auto" w:fill="FFFF00"/>
          <w:lang w:val="fr-FR"/>
        </w:rPr>
        <w:t>, comme indiqué au paragraphe 3,</w:t>
      </w:r>
      <w:r w:rsidRPr="00330B62">
        <w:rPr>
          <w:szCs w:val="17"/>
          <w:lang w:val="fr-FR"/>
        </w:rPr>
        <w:t xml:space="preserve"> est un format de valeur autorisé pour certains qualificateurs</w:t>
      </w:r>
      <w:r w:rsidRPr="00C64067">
        <w:rPr>
          <w:strike/>
          <w:color w:val="FFFFFF"/>
          <w:szCs w:val="17"/>
          <w:shd w:val="clear" w:color="auto" w:fill="800080"/>
          <w:lang w:val="fr-FR"/>
        </w:rPr>
        <w:t xml:space="preserve"> (comme indiqué à l’annexe I)</w:t>
      </w:r>
      <w:r w:rsidRPr="00330B62">
        <w:rPr>
          <w:szCs w:val="17"/>
          <w:lang w:val="fr-FR"/>
        </w:rPr>
        <w:t>.  Il s’agit d’un texte descriptif qui se présente sous forme de segments de phrases</w:t>
      </w:r>
      <w:r w:rsidRPr="00C64067">
        <w:rPr>
          <w:strike/>
          <w:color w:val="FFFFFF"/>
          <w:szCs w:val="17"/>
          <w:shd w:val="clear" w:color="auto" w:fill="800080"/>
          <w:lang w:val="fr-FR"/>
        </w:rPr>
        <w:t>, de préférence en anglais</w:t>
      </w:r>
      <w:r w:rsidR="006D5A54" w:rsidRPr="00C64067">
        <w:rPr>
          <w:color w:val="000000"/>
          <w:szCs w:val="17"/>
          <w:u w:val="single"/>
          <w:shd w:val="clear" w:color="auto" w:fill="FFFF00"/>
          <w:lang w:val="fr-FR"/>
        </w:rPr>
        <w:t xml:space="preserve"> ou dans tout autre format indiqué (comme indiqué à l’annexe I)</w:t>
      </w:r>
      <w:r w:rsidRPr="00330B62">
        <w:rPr>
          <w:szCs w:val="17"/>
          <w:lang w:val="fr-FR"/>
        </w:rPr>
        <w:t>.</w:t>
      </w:r>
      <w:bookmarkEnd w:id="109"/>
    </w:p>
    <w:p w14:paraId="6E4D78ED" w14:textId="780D88ED" w:rsidR="00F41554" w:rsidRPr="00C64067" w:rsidRDefault="00F41554" w:rsidP="00C64067">
      <w:pPr>
        <w:pStyle w:val="List0"/>
        <w:numPr>
          <w:ilvl w:val="0"/>
          <w:numId w:val="45"/>
        </w:numPr>
        <w:shd w:val="clear" w:color="auto" w:fill="FFFF00"/>
        <w:tabs>
          <w:tab w:val="left" w:pos="567"/>
        </w:tabs>
        <w:ind w:left="0" w:firstLine="0"/>
        <w:rPr>
          <w:color w:val="000000"/>
          <w:szCs w:val="17"/>
          <w:u w:val="single"/>
          <w:lang w:val="fr-FR"/>
        </w:rPr>
      </w:pPr>
      <w:bookmarkStart w:id="110" w:name="_Ref371518495"/>
      <w:r w:rsidRPr="00330B62">
        <w:rPr>
          <w:szCs w:val="17"/>
          <w:lang w:val="fr-FR"/>
        </w:rPr>
        <w:t>L’emploi du texte libre doit être limité à un petit nombre de termes brefs indispensables à la compréhension d’une caractéristique de la séquence.  Pour chaque qualificateur, le texte libre ne peut compter plus de 1000 caractères.</w:t>
      </w:r>
    </w:p>
    <w:p w14:paraId="3A4AF00C" w14:textId="497CCE17" w:rsidR="0044273D" w:rsidRPr="00C64067" w:rsidRDefault="0044273D" w:rsidP="00C64067">
      <w:pPr>
        <w:pStyle w:val="List0"/>
        <w:numPr>
          <w:ilvl w:val="0"/>
          <w:numId w:val="45"/>
        </w:numPr>
        <w:shd w:val="clear" w:color="auto" w:fill="FFFF00"/>
        <w:tabs>
          <w:tab w:val="left" w:pos="567"/>
        </w:tabs>
        <w:ind w:left="0" w:firstLine="0"/>
        <w:rPr>
          <w:color w:val="000000"/>
          <w:szCs w:val="17"/>
          <w:u w:val="single"/>
          <w:lang w:val="fr-FR"/>
        </w:rPr>
      </w:pPr>
      <w:r w:rsidRPr="00C64067">
        <w:rPr>
          <w:color w:val="000000"/>
          <w:szCs w:val="17"/>
          <w:u w:val="single"/>
          <w:lang w:val="fr-FR"/>
        </w:rPr>
        <w:t xml:space="preserve">Le texte libre dépendant de la langue, comme indiqué au paragraphe 3, est la valeur de texte libre de certains qualificateurs qui est dépendante de la langue </w:t>
      </w:r>
      <w:r w:rsidR="009D4392" w:rsidRPr="00C64067">
        <w:rPr>
          <w:color w:val="000000"/>
          <w:szCs w:val="17"/>
          <w:u w:val="single"/>
          <w:lang w:val="fr-FR"/>
        </w:rPr>
        <w:t>en ce sens qu’elle</w:t>
      </w:r>
      <w:r w:rsidRPr="00C64067">
        <w:rPr>
          <w:color w:val="000000"/>
          <w:szCs w:val="17"/>
          <w:u w:val="single"/>
          <w:lang w:val="fr-FR"/>
        </w:rPr>
        <w:t xml:space="preserve"> peut nécessiter une tr</w:t>
      </w:r>
      <w:r w:rsidR="009D4392" w:rsidRPr="00C64067">
        <w:rPr>
          <w:color w:val="000000"/>
          <w:szCs w:val="17"/>
          <w:u w:val="single"/>
          <w:lang w:val="fr-FR"/>
        </w:rPr>
        <w:t>aduction aux fins des procédures nationales, régionales ou internationales</w:t>
      </w:r>
      <w:r w:rsidRPr="00C64067">
        <w:rPr>
          <w:color w:val="000000"/>
          <w:szCs w:val="17"/>
          <w:u w:val="single"/>
          <w:lang w:val="fr-FR"/>
        </w:rPr>
        <w:t>.  Les qualificateurs pour les séquences de nucléotides avec un format de valeur de texte libre dépendant de la langue sont indiqués à l</w:t>
      </w:r>
      <w:r w:rsidR="009D4392" w:rsidRPr="00C64067">
        <w:rPr>
          <w:color w:val="000000"/>
          <w:szCs w:val="17"/>
          <w:u w:val="single"/>
          <w:lang w:val="fr-FR"/>
        </w:rPr>
        <w:t xml:space="preserve">’annexe I, section 6, </w:t>
      </w:r>
      <w:r w:rsidRPr="00C64067">
        <w:rPr>
          <w:color w:val="000000"/>
          <w:szCs w:val="17"/>
          <w:u w:val="single"/>
          <w:lang w:val="fr-FR"/>
        </w:rPr>
        <w:t>tableau 5.  Les qualificateurs pour les séquences d’acides aminés avec un format de valeur de texte libre dépendant de la langue sont indiqués à l</w:t>
      </w:r>
      <w:r w:rsidR="0029212F" w:rsidRPr="00C64067">
        <w:rPr>
          <w:color w:val="000000"/>
          <w:szCs w:val="17"/>
          <w:u w:val="single"/>
          <w:lang w:val="fr-FR"/>
        </w:rPr>
        <w:t xml:space="preserve">’annexe I, section 8, </w:t>
      </w:r>
      <w:r w:rsidRPr="00C64067">
        <w:rPr>
          <w:color w:val="000000"/>
          <w:szCs w:val="17"/>
          <w:u w:val="single"/>
          <w:lang w:val="fr-FR"/>
        </w:rPr>
        <w:t>tableau 6.</w:t>
      </w:r>
    </w:p>
    <w:p w14:paraId="6E085E32" w14:textId="39AE0920" w:rsidR="0044273D" w:rsidRPr="00C64067" w:rsidRDefault="0044273D" w:rsidP="00C64067">
      <w:pPr>
        <w:pStyle w:val="List0"/>
        <w:numPr>
          <w:ilvl w:val="0"/>
          <w:numId w:val="67"/>
        </w:numPr>
        <w:shd w:val="clear" w:color="auto" w:fill="FFFF00"/>
        <w:tabs>
          <w:tab w:val="left" w:pos="567"/>
        </w:tabs>
        <w:rPr>
          <w:color w:val="000000"/>
          <w:szCs w:val="17"/>
          <w:u w:val="single"/>
          <w:lang w:val="fr-FR"/>
        </w:rPr>
      </w:pPr>
      <w:r w:rsidRPr="00C64067">
        <w:rPr>
          <w:color w:val="000000"/>
          <w:szCs w:val="17"/>
          <w:u w:val="single"/>
          <w:lang w:val="fr-FR"/>
        </w:rPr>
        <w:t xml:space="preserve">Le texte libre dépendant de la langue doit être présenté dans l’élément </w:t>
      </w:r>
      <w:r w:rsidRPr="00C64067">
        <w:rPr>
          <w:rFonts w:ascii="Courier New" w:hAnsi="Courier New" w:cs="Courier New"/>
          <w:color w:val="000000"/>
          <w:szCs w:val="17"/>
          <w:u w:val="single"/>
          <w:lang w:val="fr-FR"/>
        </w:rPr>
        <w:t xml:space="preserve">INSDQualifier_value </w:t>
      </w:r>
      <w:r w:rsidRPr="00C64067">
        <w:rPr>
          <w:rFonts w:cs="Arial"/>
          <w:color w:val="000000"/>
          <w:szCs w:val="17"/>
          <w:u w:val="single"/>
          <w:lang w:val="fr-FR"/>
        </w:rPr>
        <w:t xml:space="preserve">en anglais, ou dans l’élément </w:t>
      </w:r>
      <w:r w:rsidRPr="00C64067">
        <w:rPr>
          <w:rFonts w:ascii="Courier New" w:hAnsi="Courier New" w:cs="Courier New"/>
          <w:color w:val="000000"/>
          <w:szCs w:val="17"/>
          <w:u w:val="single"/>
          <w:lang w:val="fr-FR"/>
        </w:rPr>
        <w:t xml:space="preserve">NonEnglishQualifier_value </w:t>
      </w:r>
      <w:r w:rsidRPr="00C64067">
        <w:rPr>
          <w:rFonts w:cs="Arial"/>
          <w:color w:val="000000"/>
          <w:szCs w:val="17"/>
          <w:u w:val="single"/>
          <w:lang w:val="fr-FR"/>
        </w:rPr>
        <w:t xml:space="preserve">dans une langue autre que l’anglais, ou dans les deux.  Il convient de noter que si le nom d’un organisme est constitué par un nom de genre ou d’espèce en latin, aucune traduction n’est requise.  Les termes techniques et les noms propres ayant pour origine des mots dans une langue autre que l’anglais et qui sont utilisés à l’échelle internationale sont considérés comme de l’anglais aux fins de la valeur de l’élément </w:t>
      </w:r>
      <w:r w:rsidRPr="00C64067">
        <w:rPr>
          <w:rFonts w:ascii="Courier New" w:hAnsi="Courier New" w:cs="Courier New"/>
          <w:color w:val="000000"/>
          <w:szCs w:val="17"/>
          <w:u w:val="single"/>
          <w:lang w:val="fr-FR"/>
        </w:rPr>
        <w:t xml:space="preserve">INSDQualifier_value </w:t>
      </w:r>
      <w:r w:rsidRPr="00C64067">
        <w:rPr>
          <w:rFonts w:cs="Arial"/>
          <w:color w:val="000000"/>
          <w:szCs w:val="17"/>
          <w:u w:val="single"/>
          <w:lang w:val="fr-FR"/>
        </w:rPr>
        <w:t>(par exemple “in vitro” ou “in vivo”).</w:t>
      </w:r>
    </w:p>
    <w:p w14:paraId="43FABCD6" w14:textId="1FB1E61B" w:rsidR="0044273D" w:rsidRPr="00C64067" w:rsidRDefault="0044273D" w:rsidP="00C64067">
      <w:pPr>
        <w:pStyle w:val="List0"/>
        <w:numPr>
          <w:ilvl w:val="0"/>
          <w:numId w:val="67"/>
        </w:numPr>
        <w:shd w:val="clear" w:color="auto" w:fill="FFFF00"/>
        <w:tabs>
          <w:tab w:val="left" w:pos="567"/>
        </w:tabs>
        <w:rPr>
          <w:color w:val="000000"/>
          <w:szCs w:val="17"/>
          <w:u w:val="single"/>
          <w:lang w:val="fr-FR"/>
        </w:rPr>
      </w:pPr>
      <w:r w:rsidRPr="00C64067">
        <w:rPr>
          <w:color w:val="000000"/>
          <w:szCs w:val="17"/>
          <w:u w:val="single"/>
          <w:lang w:val="fr-FR"/>
        </w:rPr>
        <w:t xml:space="preserve">Si un élément </w:t>
      </w:r>
      <w:r w:rsidRPr="00C64067">
        <w:rPr>
          <w:rFonts w:ascii="Courier New" w:hAnsi="Courier New" w:cs="Courier New"/>
          <w:color w:val="000000"/>
          <w:szCs w:val="17"/>
          <w:u w:val="single"/>
          <w:lang w:val="fr-FR"/>
        </w:rPr>
        <w:t xml:space="preserve">NonEnglishQualifier_value </w:t>
      </w:r>
      <w:r w:rsidRPr="00C64067">
        <w:rPr>
          <w:rFonts w:cs="Arial"/>
          <w:color w:val="000000"/>
          <w:szCs w:val="17"/>
          <w:u w:val="single"/>
          <w:lang w:val="fr-FR"/>
        </w:rPr>
        <w:t xml:space="preserve">est présent dans un listage des séquences, le code de langue approprié (voir la référence au paragraphe 9 à la norme ISO 639-1:2002) doit être indiqué dans l’attribut </w:t>
      </w:r>
      <w:r w:rsidRPr="00C64067">
        <w:rPr>
          <w:rFonts w:ascii="Courier New" w:hAnsi="Courier New" w:cs="Courier New"/>
          <w:color w:val="000000"/>
          <w:szCs w:val="17"/>
          <w:u w:val="single"/>
          <w:lang w:val="fr-FR"/>
        </w:rPr>
        <w:t xml:space="preserve">nonEnglishFreeTextLanguageCode </w:t>
      </w:r>
      <w:r w:rsidRPr="00C64067">
        <w:rPr>
          <w:rFonts w:cs="Arial"/>
          <w:color w:val="000000"/>
          <w:szCs w:val="17"/>
          <w:u w:val="single"/>
          <w:lang w:val="fr-FR"/>
        </w:rPr>
        <w:t xml:space="preserve">dans l’élément racine (voir le paragraphe 43).  Tous les éléments </w:t>
      </w:r>
      <w:r w:rsidRPr="00C64067">
        <w:rPr>
          <w:rFonts w:ascii="Courier New" w:hAnsi="Courier New" w:cs="Courier New"/>
          <w:color w:val="000000"/>
          <w:szCs w:val="17"/>
          <w:u w:val="single"/>
          <w:lang w:val="fr-FR"/>
        </w:rPr>
        <w:t xml:space="preserve">NonEnglishQualifier_value </w:t>
      </w:r>
      <w:r w:rsidRPr="00C64067">
        <w:rPr>
          <w:rFonts w:cs="Arial"/>
          <w:color w:val="000000"/>
          <w:szCs w:val="17"/>
          <w:u w:val="single"/>
          <w:lang w:val="fr-FR"/>
        </w:rPr>
        <w:t xml:space="preserve">dans un listage des séquences unique doivent avoir des valeurs dans la langue indiquée dans l’attribut </w:t>
      </w:r>
      <w:r w:rsidRPr="00C64067">
        <w:rPr>
          <w:rFonts w:ascii="Courier New" w:hAnsi="Courier New" w:cs="Courier New"/>
          <w:color w:val="000000"/>
          <w:szCs w:val="17"/>
          <w:u w:val="single"/>
          <w:lang w:val="fr-FR"/>
        </w:rPr>
        <w:t>nonEnglishFreeTextLanguageCode.</w:t>
      </w:r>
      <w:r w:rsidRPr="00C64067">
        <w:rPr>
          <w:rFonts w:cs="Arial"/>
          <w:color w:val="000000"/>
          <w:szCs w:val="17"/>
          <w:u w:val="single"/>
          <w:lang w:val="fr-FR"/>
        </w:rPr>
        <w:t xml:space="preserve">  L’élément </w:t>
      </w:r>
      <w:r w:rsidRPr="00C64067">
        <w:rPr>
          <w:rFonts w:ascii="Courier New" w:hAnsi="Courier New" w:cs="Courier New"/>
          <w:color w:val="000000"/>
          <w:szCs w:val="17"/>
          <w:u w:val="single"/>
          <w:lang w:val="fr-FR"/>
        </w:rPr>
        <w:t xml:space="preserve">nonEnglishFreeTextLanguageCode </w:t>
      </w:r>
      <w:r w:rsidRPr="00C64067">
        <w:rPr>
          <w:rFonts w:cs="Arial"/>
          <w:color w:val="000000"/>
          <w:szCs w:val="17"/>
          <w:u w:val="single"/>
          <w:lang w:val="fr-FR"/>
        </w:rPr>
        <w:t>est autorisé uniquement pour les qualificateurs qui ont un format de valeur de texte libre dépendant de la langue.</w:t>
      </w:r>
    </w:p>
    <w:p w14:paraId="47141B28" w14:textId="5286013C" w:rsidR="0044273D" w:rsidRPr="00C64067" w:rsidRDefault="0044273D" w:rsidP="00C64067">
      <w:pPr>
        <w:pStyle w:val="List0"/>
        <w:numPr>
          <w:ilvl w:val="0"/>
          <w:numId w:val="67"/>
        </w:numPr>
        <w:shd w:val="clear" w:color="auto" w:fill="FFFF00"/>
        <w:tabs>
          <w:tab w:val="left" w:pos="567"/>
        </w:tabs>
        <w:rPr>
          <w:color w:val="000000"/>
          <w:szCs w:val="17"/>
          <w:u w:val="single"/>
          <w:lang w:val="fr-FR"/>
        </w:rPr>
      </w:pPr>
      <w:r w:rsidRPr="00C64067">
        <w:rPr>
          <w:color w:val="000000"/>
          <w:szCs w:val="17"/>
          <w:u w:val="single"/>
          <w:lang w:val="fr-FR"/>
        </w:rPr>
        <w:t xml:space="preserve"> </w:t>
      </w:r>
      <w:r w:rsidRPr="00C64067">
        <w:rPr>
          <w:color w:val="000000"/>
          <w:szCs w:val="17"/>
          <w:u w:val="single"/>
          <w:lang w:val="fr-FR"/>
        </w:rPr>
        <w:tab/>
      </w:r>
      <w:r w:rsidR="00795CA6" w:rsidRPr="00C64067">
        <w:rPr>
          <w:color w:val="000000"/>
          <w:szCs w:val="17"/>
          <w:u w:val="single"/>
          <w:lang w:val="fr-FR"/>
        </w:rPr>
        <w:t xml:space="preserve">Lorsque </w:t>
      </w:r>
      <w:r w:rsidR="00795CA6" w:rsidRPr="00C64067">
        <w:rPr>
          <w:rFonts w:ascii="Courier New" w:hAnsi="Courier New" w:cs="Courier New"/>
          <w:color w:val="000000"/>
          <w:szCs w:val="17"/>
          <w:u w:val="single"/>
          <w:lang w:val="fr-FR"/>
        </w:rPr>
        <w:t xml:space="preserve">NonEnglishQualifier_value </w:t>
      </w:r>
      <w:r w:rsidR="00795CA6" w:rsidRPr="00C64067">
        <w:rPr>
          <w:rFonts w:cs="Arial"/>
          <w:color w:val="000000"/>
          <w:szCs w:val="17"/>
          <w:u w:val="single"/>
          <w:lang w:val="fr-FR"/>
        </w:rPr>
        <w:t xml:space="preserve">et </w:t>
      </w:r>
      <w:r w:rsidR="00795CA6" w:rsidRPr="00C64067">
        <w:rPr>
          <w:rFonts w:ascii="Courier New" w:hAnsi="Courier New" w:cs="Courier New"/>
          <w:color w:val="000000"/>
          <w:szCs w:val="17"/>
          <w:u w:val="single"/>
          <w:lang w:val="fr-FR"/>
        </w:rPr>
        <w:t xml:space="preserve">INSDQualifier_value </w:t>
      </w:r>
      <w:r w:rsidR="00795CA6" w:rsidRPr="00C64067">
        <w:rPr>
          <w:rFonts w:cs="Arial"/>
          <w:color w:val="000000"/>
          <w:szCs w:val="17"/>
          <w:u w:val="single"/>
          <w:lang w:val="fr-FR"/>
        </w:rPr>
        <w:t xml:space="preserve">sont tous deux présents pour un seul qualificateur, les informations contenues dans les deux éléments doivent être équivalentes.  Une des condictions ci-après doit être satisfaite : </w:t>
      </w:r>
      <w:r w:rsidR="00795CA6" w:rsidRPr="00C64067">
        <w:rPr>
          <w:rFonts w:ascii="Courier New" w:hAnsi="Courier New" w:cs="Courier New"/>
          <w:color w:val="000000"/>
          <w:szCs w:val="17"/>
          <w:u w:val="single"/>
          <w:lang w:val="fr-FR"/>
        </w:rPr>
        <w:t xml:space="preserve">NonEnglishQualifier_value </w:t>
      </w:r>
      <w:r w:rsidR="00795CA6" w:rsidRPr="00C64067">
        <w:rPr>
          <w:rFonts w:cs="Arial"/>
          <w:color w:val="000000"/>
          <w:szCs w:val="17"/>
          <w:u w:val="single"/>
          <w:lang w:val="fr-FR"/>
        </w:rPr>
        <w:t xml:space="preserve">contient une traduction de la valeur </w:t>
      </w:r>
      <w:r w:rsidR="00795CA6" w:rsidRPr="00C64067">
        <w:rPr>
          <w:rFonts w:ascii="Courier New" w:hAnsi="Courier New" w:cs="Courier New"/>
          <w:color w:val="000000"/>
          <w:szCs w:val="17"/>
          <w:u w:val="single"/>
          <w:lang w:val="fr-FR"/>
        </w:rPr>
        <w:t>INSDQualifier_value</w:t>
      </w:r>
      <w:r w:rsidR="00795CA6" w:rsidRPr="00C64067">
        <w:rPr>
          <w:rFonts w:cs="Arial"/>
          <w:color w:val="000000"/>
          <w:szCs w:val="17"/>
          <w:u w:val="single"/>
          <w:lang w:val="fr-FR"/>
        </w:rPr>
        <w:t xml:space="preserve">;  ou </w:t>
      </w:r>
      <w:r w:rsidR="00795CA6" w:rsidRPr="00C64067">
        <w:rPr>
          <w:rFonts w:ascii="Courier New" w:hAnsi="Courier New" w:cs="Courier New"/>
          <w:color w:val="000000"/>
          <w:szCs w:val="17"/>
          <w:u w:val="single"/>
          <w:lang w:val="fr-FR"/>
        </w:rPr>
        <w:t xml:space="preserve">INSDQualifier_value </w:t>
      </w:r>
      <w:r w:rsidR="00795CA6" w:rsidRPr="00C64067">
        <w:rPr>
          <w:rFonts w:cs="Arial"/>
          <w:color w:val="000000"/>
          <w:szCs w:val="17"/>
          <w:u w:val="single"/>
          <w:lang w:val="fr-FR"/>
        </w:rPr>
        <w:t xml:space="preserve">contient une traduction de la valeur </w:t>
      </w:r>
      <w:r w:rsidR="00795CA6" w:rsidRPr="00C64067">
        <w:rPr>
          <w:rFonts w:ascii="Courier New" w:hAnsi="Courier New" w:cs="Courier New"/>
          <w:color w:val="000000"/>
          <w:szCs w:val="17"/>
          <w:u w:val="single"/>
          <w:lang w:val="fr-FR"/>
        </w:rPr>
        <w:t>NonEnglishQualifier_value</w:t>
      </w:r>
      <w:r w:rsidR="00795CA6" w:rsidRPr="00C64067">
        <w:rPr>
          <w:rFonts w:cs="Arial"/>
          <w:color w:val="000000"/>
          <w:szCs w:val="17"/>
          <w:u w:val="single"/>
          <w:lang w:val="fr-FR"/>
        </w:rPr>
        <w:t xml:space="preserve">;  ou les deux éléments contiennent une traduction de la valeur du qualificateur à partir de la langue indiquée dans l’attribut </w:t>
      </w:r>
      <w:r w:rsidR="00795CA6" w:rsidRPr="00C64067">
        <w:rPr>
          <w:rFonts w:ascii="Courier New" w:hAnsi="Courier New" w:cs="Courier New"/>
          <w:color w:val="000000"/>
          <w:szCs w:val="17"/>
          <w:u w:val="single"/>
          <w:lang w:val="fr-FR"/>
        </w:rPr>
        <w:t xml:space="preserve">originalFreeTextLanguageCode </w:t>
      </w:r>
      <w:r w:rsidR="00795CA6" w:rsidRPr="00C64067">
        <w:rPr>
          <w:rFonts w:cs="Arial"/>
          <w:color w:val="000000"/>
          <w:szCs w:val="17"/>
          <w:u w:val="single"/>
          <w:lang w:val="fr-FR"/>
        </w:rPr>
        <w:t>(voir le paragraphe 43).</w:t>
      </w:r>
    </w:p>
    <w:p w14:paraId="08FF55DF" w14:textId="1E719DB8" w:rsidR="00795CA6" w:rsidRPr="00C64067" w:rsidRDefault="00795CA6" w:rsidP="00C64067">
      <w:pPr>
        <w:pStyle w:val="List0"/>
        <w:numPr>
          <w:ilvl w:val="0"/>
          <w:numId w:val="67"/>
        </w:numPr>
        <w:shd w:val="clear" w:color="auto" w:fill="FFFF00"/>
        <w:tabs>
          <w:tab w:val="left" w:pos="567"/>
        </w:tabs>
        <w:rPr>
          <w:color w:val="000000"/>
          <w:szCs w:val="17"/>
          <w:u w:val="single"/>
          <w:lang w:val="fr-FR"/>
        </w:rPr>
      </w:pPr>
      <w:r w:rsidRPr="00C64067">
        <w:rPr>
          <w:color w:val="000000"/>
          <w:szCs w:val="17"/>
          <w:u w:val="single"/>
          <w:lang w:val="fr-FR"/>
        </w:rPr>
        <w:t xml:space="preserve">Pour les qualificateurs dépendants de la langue, l’élément </w:t>
      </w:r>
      <w:r w:rsidRPr="00C64067">
        <w:rPr>
          <w:rFonts w:ascii="Courier New" w:hAnsi="Courier New" w:cs="Courier New"/>
          <w:color w:val="000000"/>
          <w:szCs w:val="17"/>
          <w:u w:val="single"/>
          <w:lang w:val="fr-FR"/>
        </w:rPr>
        <w:t xml:space="preserve">INSDQualifier_value </w:t>
      </w:r>
      <w:r w:rsidRPr="00C64067">
        <w:rPr>
          <w:rFonts w:cs="Arial"/>
          <w:color w:val="000000"/>
          <w:szCs w:val="17"/>
          <w:u w:val="single"/>
          <w:lang w:val="fr-FR"/>
        </w:rPr>
        <w:t xml:space="preserve">peut comporter un attribut facultatif </w:t>
      </w:r>
      <w:r w:rsidRPr="00C64067">
        <w:rPr>
          <w:rFonts w:ascii="Courier New" w:hAnsi="Courier New" w:cs="Courier New"/>
          <w:color w:val="000000"/>
          <w:szCs w:val="17"/>
          <w:u w:val="single"/>
          <w:lang w:val="fr-FR"/>
        </w:rPr>
        <w:t>id</w:t>
      </w:r>
      <w:r w:rsidRPr="00C64067">
        <w:rPr>
          <w:rFonts w:cs="Arial"/>
          <w:color w:val="000000"/>
          <w:szCs w:val="17"/>
          <w:u w:val="single"/>
          <w:lang w:val="fr-FR"/>
        </w:rPr>
        <w:t xml:space="preserve">.  La valeur de cet attribut doit être dans le format “q” suivi d’un nombre entier positif, par exemple “q23”, et doit être unique pour un élément </w:t>
      </w:r>
      <w:r w:rsidRPr="00C64067">
        <w:rPr>
          <w:rFonts w:ascii="Courier New" w:hAnsi="Courier New" w:cs="Courier New"/>
          <w:color w:val="000000"/>
          <w:szCs w:val="17"/>
          <w:u w:val="single"/>
          <w:lang w:val="fr-FR"/>
        </w:rPr>
        <w:t>INSDQualifier_value</w:t>
      </w:r>
      <w:r w:rsidRPr="00C64067">
        <w:rPr>
          <w:rFonts w:cs="Arial"/>
          <w:color w:val="000000"/>
          <w:szCs w:val="17"/>
          <w:u w:val="single"/>
          <w:lang w:val="fr-FR"/>
        </w:rPr>
        <w:t>, c’est-à-dire que la valeur de l’attribut ne doit être utilisée qu’une seule fois dans un fichier de listage des séquences.</w:t>
      </w:r>
    </w:p>
    <w:p w14:paraId="0833E6BD" w14:textId="40744FC3" w:rsidR="00795CA6" w:rsidRPr="00C64067" w:rsidRDefault="00795CA6" w:rsidP="00C64067">
      <w:pPr>
        <w:pStyle w:val="List0"/>
        <w:numPr>
          <w:ilvl w:val="0"/>
          <w:numId w:val="45"/>
        </w:numPr>
        <w:shd w:val="clear" w:color="auto" w:fill="FFFF00"/>
        <w:tabs>
          <w:tab w:val="left" w:pos="567"/>
        </w:tabs>
        <w:ind w:left="0" w:firstLine="0"/>
        <w:rPr>
          <w:color w:val="000000"/>
          <w:szCs w:val="17"/>
          <w:u w:val="single"/>
          <w:lang w:val="fr-FR"/>
        </w:rPr>
      </w:pPr>
      <w:r w:rsidRPr="00C64067">
        <w:rPr>
          <w:color w:val="000000"/>
          <w:szCs w:val="17"/>
          <w:u w:val="single"/>
          <w:lang w:val="fr-FR"/>
        </w:rPr>
        <w:t>Les exemples ci-après illustrent la présentation de texte libre dépendant de la langue indiquée au paragraphe 87.</w:t>
      </w:r>
    </w:p>
    <w:p w14:paraId="4924D078" w14:textId="78226F59" w:rsidR="00795CA6" w:rsidRPr="00C64067" w:rsidRDefault="00795CA6" w:rsidP="00C64067">
      <w:pPr>
        <w:pStyle w:val="List0"/>
        <w:shd w:val="clear" w:color="auto" w:fill="FFFF00"/>
        <w:tabs>
          <w:tab w:val="left" w:pos="567"/>
        </w:tabs>
        <w:rPr>
          <w:rFonts w:cs="Arial"/>
          <w:color w:val="000000"/>
          <w:szCs w:val="17"/>
          <w:u w:val="single"/>
          <w:lang w:val="fr-FR"/>
        </w:rPr>
      </w:pPr>
      <w:r w:rsidRPr="00C64067">
        <w:rPr>
          <w:color w:val="000000"/>
          <w:szCs w:val="17"/>
          <w:u w:val="single"/>
          <w:lang w:val="fr-FR"/>
        </w:rPr>
        <w:t xml:space="preserve">Exemple 1 : texte libre dépendant de la langue dans un élément </w:t>
      </w:r>
      <w:r w:rsidRPr="00C64067">
        <w:rPr>
          <w:rFonts w:ascii="Courier New" w:hAnsi="Courier New" w:cs="Courier New"/>
          <w:color w:val="000000"/>
          <w:szCs w:val="17"/>
          <w:u w:val="single"/>
          <w:lang w:val="fr-FR"/>
        </w:rPr>
        <w:t>INSDQualifier_value</w:t>
      </w:r>
      <w:r w:rsidRPr="00C64067">
        <w:rPr>
          <w:rFonts w:cs="Arial"/>
          <w:color w:val="000000"/>
          <w:szCs w:val="17"/>
          <w:u w:val="single"/>
          <w:lang w:val="fr-FR"/>
        </w:rPr>
        <w:t> :</w:t>
      </w:r>
    </w:p>
    <w:p w14:paraId="40A20F66"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&lt;INSDFeature&gt;</w:t>
      </w:r>
    </w:p>
    <w:p w14:paraId="24359ED0"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ab/>
        <w:t>&lt;INSDFeature_key&gt;regulatory&lt;/INSDFeature_key&gt;</w:t>
      </w:r>
    </w:p>
    <w:p w14:paraId="381A5479"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ab/>
        <w:t>&lt;INSDFeature_location&gt;1..60&lt;/INSDFeature_location&gt;</w:t>
      </w:r>
    </w:p>
    <w:p w14:paraId="652787A9"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ab/>
        <w:t>&lt;INSDFeature_quals&gt;</w:t>
      </w:r>
    </w:p>
    <w:p w14:paraId="388C5934"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t>&lt;INSDQualifier id="q1"&gt;</w:t>
      </w:r>
    </w:p>
    <w:p w14:paraId="7B46EE90"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t>&lt;INSDQualifier_name&gt;function&lt;/INSDQualifier_name&gt;</w:t>
      </w:r>
    </w:p>
    <w:p w14:paraId="6B3AFFDF"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t>&lt;INSDQualifier_value&gt;binds to regulatory protein Est3&lt;/INSDQualifier_value&gt;</w:t>
      </w:r>
    </w:p>
    <w:p w14:paraId="51770E10"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lang w:val="fr-FR"/>
        </w:rPr>
        <w:t>&lt;/INSDQualifier&gt;</w:t>
      </w:r>
    </w:p>
    <w:p w14:paraId="5F6365FC"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ab/>
        <w:t>&lt;/INSDFeature_quals&gt;</w:t>
      </w:r>
    </w:p>
    <w:p w14:paraId="034C5D27"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&lt;/INSDFeature&gt;</w:t>
      </w:r>
    </w:p>
    <w:p w14:paraId="239E4429" w14:textId="77777777" w:rsidR="00D646A6" w:rsidRPr="00C64067" w:rsidRDefault="00D646A6" w:rsidP="00C64067">
      <w:pPr>
        <w:pStyle w:val="List0"/>
        <w:shd w:val="clear" w:color="auto" w:fill="FFFF00"/>
        <w:tabs>
          <w:tab w:val="left" w:pos="567"/>
        </w:tabs>
        <w:rPr>
          <w:color w:val="000000"/>
          <w:szCs w:val="17"/>
          <w:u w:val="single"/>
          <w:lang w:val="fr-FR"/>
        </w:rPr>
      </w:pPr>
    </w:p>
    <w:p w14:paraId="605B7165" w14:textId="2B9E2F4E" w:rsidR="0044273D" w:rsidRPr="00C64067" w:rsidRDefault="00D646A6" w:rsidP="00C64067">
      <w:pPr>
        <w:pStyle w:val="List0"/>
        <w:shd w:val="clear" w:color="auto" w:fill="FFFF00"/>
        <w:tabs>
          <w:tab w:val="left" w:pos="567"/>
        </w:tabs>
        <w:rPr>
          <w:rFonts w:cs="Arial"/>
          <w:color w:val="000000"/>
          <w:szCs w:val="17"/>
          <w:u w:val="single"/>
          <w:lang w:val="fr-FR"/>
        </w:rPr>
      </w:pPr>
      <w:r w:rsidRPr="00C64067">
        <w:rPr>
          <w:color w:val="000000"/>
          <w:szCs w:val="17"/>
          <w:u w:val="single"/>
          <w:lang w:val="fr-FR"/>
        </w:rPr>
        <w:lastRenderedPageBreak/>
        <w:t xml:space="preserve">Exemple 2 : texte libre dépendant de la langue dans un élément </w:t>
      </w:r>
      <w:r w:rsidRPr="00C64067">
        <w:rPr>
          <w:rFonts w:ascii="Courier New" w:hAnsi="Courier New" w:cs="Courier New"/>
          <w:color w:val="000000"/>
          <w:szCs w:val="17"/>
          <w:u w:val="single"/>
          <w:lang w:val="fr-FR"/>
        </w:rPr>
        <w:t xml:space="preserve">INSDQualifier_value </w:t>
      </w:r>
      <w:r w:rsidRPr="00C64067">
        <w:rPr>
          <w:rFonts w:cs="Arial"/>
          <w:color w:val="000000"/>
          <w:szCs w:val="17"/>
          <w:u w:val="single"/>
          <w:lang w:val="fr-FR"/>
        </w:rPr>
        <w:t xml:space="preserve">et dans un élément </w:t>
      </w:r>
      <w:r w:rsidRPr="00C64067">
        <w:rPr>
          <w:rFonts w:ascii="Courier New" w:hAnsi="Courier New" w:cs="Courier New"/>
          <w:color w:val="000000"/>
          <w:szCs w:val="17"/>
          <w:u w:val="single"/>
          <w:lang w:val="fr-FR"/>
        </w:rPr>
        <w:t>NonEnglishQualifier_value </w:t>
      </w:r>
      <w:r w:rsidRPr="00C64067">
        <w:rPr>
          <w:rFonts w:cs="Arial"/>
          <w:color w:val="000000"/>
          <w:szCs w:val="17"/>
          <w:u w:val="single"/>
          <w:lang w:val="fr-FR"/>
        </w:rPr>
        <w:t>:</w:t>
      </w:r>
    </w:p>
    <w:p w14:paraId="65F0B2A9"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&lt;INSDFeature&gt;</w:t>
      </w:r>
    </w:p>
    <w:p w14:paraId="5E02F787"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&lt;INSDFeature_key&gt;ACT_SITE&lt;/INSDFeature_key&gt;</w:t>
      </w:r>
    </w:p>
    <w:p w14:paraId="32DED2BB"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&lt;INSDFeature_location&gt;51..64&lt;/INSDFeature_location&gt;</w:t>
      </w:r>
    </w:p>
    <w:p w14:paraId="29471DDC"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&lt;INSDFeature_quals&gt;</w:t>
      </w:r>
    </w:p>
    <w:p w14:paraId="2851572B"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 id="q45"&gt;</w:t>
      </w:r>
    </w:p>
    <w:p w14:paraId="5389C2B8"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&lt;INSDQualifier_name&gt;NOTE&lt;/INSDQualifier_name&gt;</w:t>
      </w:r>
    </w:p>
    <w:p w14:paraId="66FFEC3A"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&lt;INSDQualifier_value&gt;cleaves carbohydrate chain&lt;/INSDQualifier_value&gt;</w:t>
      </w:r>
    </w:p>
    <w:p w14:paraId="03164FAE"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r>
      <w:r w:rsidRPr="00C64067">
        <w:rPr>
          <w:rFonts w:ascii="Courier New" w:hAnsi="Courier New" w:cs="Courier New"/>
          <w:color w:val="000000"/>
          <w:sz w:val="17"/>
          <w:szCs w:val="17"/>
          <w:u w:val="single"/>
        </w:rPr>
        <w:tab/>
        <w:t xml:space="preserve">  </w:t>
      </w:r>
      <w:r w:rsidRPr="00C64067">
        <w:rPr>
          <w:rFonts w:ascii="Courier New" w:hAnsi="Courier New" w:cs="Courier New"/>
          <w:color w:val="000000"/>
          <w:sz w:val="17"/>
          <w:szCs w:val="17"/>
          <w:u w:val="single"/>
          <w:lang w:val="fr-FR"/>
        </w:rPr>
        <w:t>&lt;NonEnglishQualifier_value&gt;clive la chaîne glucidique</w:t>
      </w:r>
    </w:p>
    <w:p w14:paraId="09FB7B30"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lang w:val="fr-FR"/>
        </w:rPr>
        <w:t xml:space="preserve">                </w:t>
      </w:r>
      <w:r w:rsidRPr="00C64067">
        <w:rPr>
          <w:rFonts w:ascii="Courier New" w:hAnsi="Courier New" w:cs="Courier New"/>
          <w:color w:val="000000"/>
          <w:sz w:val="17"/>
          <w:szCs w:val="17"/>
          <w:u w:val="single"/>
        </w:rPr>
        <w:t>&lt;/NonEnglishQualifier_value&gt;</w:t>
      </w:r>
    </w:p>
    <w:p w14:paraId="0FB1A407"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&lt;/INSDQualifier&gt;</w:t>
      </w:r>
    </w:p>
    <w:p w14:paraId="2CEE64DF"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&lt;/INSDFeature_quals&gt;</w:t>
      </w:r>
    </w:p>
    <w:p w14:paraId="50A07C6A"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&lt;/INSDFeature&gt;</w:t>
      </w:r>
    </w:p>
    <w:p w14:paraId="37D1D5F2"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p>
    <w:p w14:paraId="6E8984BF" w14:textId="5D3BF64C" w:rsidR="00D646A6" w:rsidRPr="00C64067" w:rsidRDefault="00D646A6" w:rsidP="00C64067">
      <w:pPr>
        <w:pStyle w:val="List0"/>
        <w:shd w:val="clear" w:color="auto" w:fill="FFFF00"/>
        <w:tabs>
          <w:tab w:val="left" w:pos="567"/>
        </w:tabs>
        <w:rPr>
          <w:rFonts w:cs="Arial"/>
          <w:color w:val="000000"/>
          <w:szCs w:val="17"/>
          <w:u w:val="single"/>
          <w:lang w:val="fr-FR"/>
        </w:rPr>
      </w:pPr>
      <w:r w:rsidRPr="00C64067">
        <w:rPr>
          <w:rFonts w:cs="Arial"/>
          <w:color w:val="000000"/>
          <w:szCs w:val="17"/>
          <w:u w:val="single"/>
          <w:lang w:val="fr-FR"/>
        </w:rPr>
        <w:t xml:space="preserve">Exemple 3 : texte libre dépendant de la langue dans un élément </w:t>
      </w:r>
      <w:r w:rsidRPr="00C64067">
        <w:rPr>
          <w:rFonts w:ascii="Courier New" w:hAnsi="Courier New" w:cs="Courier New"/>
          <w:color w:val="000000"/>
          <w:szCs w:val="17"/>
          <w:u w:val="single"/>
          <w:lang w:val="fr-FR"/>
        </w:rPr>
        <w:t>NonEnglishQualifier_value</w:t>
      </w:r>
      <w:r w:rsidRPr="00C64067">
        <w:rPr>
          <w:rFonts w:cs="Arial"/>
          <w:color w:val="000000"/>
          <w:szCs w:val="17"/>
          <w:u w:val="single"/>
          <w:lang w:val="fr-FR"/>
        </w:rPr>
        <w:t> :</w:t>
      </w:r>
    </w:p>
    <w:p w14:paraId="6861A6EE"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&lt;INSDFeature&gt;</w:t>
      </w:r>
    </w:p>
    <w:p w14:paraId="054DF4D9"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&lt;INSDFeature_key&gt;ACT_SITE&lt;/INSDFeature_key&gt;</w:t>
      </w:r>
    </w:p>
    <w:p w14:paraId="1AB6CA07"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&lt;INSDFeature_location&gt;51..64&lt;/INSDFeature_location&gt;</w:t>
      </w:r>
    </w:p>
    <w:p w14:paraId="717133ED"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&lt;INSDFeature_quals&gt;</w:t>
      </w:r>
    </w:p>
    <w:p w14:paraId="1EE1EC95"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 id="q1034"&gt;</w:t>
      </w:r>
    </w:p>
    <w:p w14:paraId="5C3DCFBE"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&lt;INSDQualifier_name&gt;NOTE&lt;/INSDQualifier_name&gt;</w:t>
      </w:r>
    </w:p>
    <w:p w14:paraId="4A578E08"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&lt;NonEnglishQualifier_value&gt;clive la chaîne glucidique   </w:t>
      </w:r>
    </w:p>
    <w:p w14:paraId="1BF092DD" w14:textId="77777777" w:rsidR="00D646A6" w:rsidRPr="00C64067" w:rsidRDefault="00D646A6"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&lt;/NonEnglishQualifier_value&gt;</w:t>
      </w:r>
    </w:p>
    <w:p w14:paraId="773EE679"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rPr>
        <w:t xml:space="preserve">            </w:t>
      </w:r>
      <w:r w:rsidRPr="00C64067">
        <w:rPr>
          <w:rFonts w:ascii="Courier New" w:hAnsi="Courier New" w:cs="Courier New"/>
          <w:color w:val="000000"/>
          <w:sz w:val="17"/>
          <w:szCs w:val="17"/>
          <w:u w:val="single"/>
          <w:lang w:val="fr-FR"/>
        </w:rPr>
        <w:t>&lt;/INSDQualifier&gt;</w:t>
      </w:r>
    </w:p>
    <w:p w14:paraId="431CA705"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 xml:space="preserve">        &lt;/INSDFeature_quals&gt;</w:t>
      </w:r>
    </w:p>
    <w:p w14:paraId="3D40366B" w14:textId="77777777" w:rsidR="00D646A6" w:rsidRPr="00C64067" w:rsidRDefault="00D646A6" w:rsidP="00C64067">
      <w:pPr>
        <w:widowControl/>
        <w:shd w:val="clear" w:color="auto" w:fill="FFFF00"/>
        <w:rPr>
          <w:rFonts w:ascii="Courier New" w:hAnsi="Courier New" w:cs="Courier New"/>
          <w:color w:val="000000"/>
          <w:sz w:val="17"/>
          <w:szCs w:val="17"/>
          <w:u w:val="single"/>
          <w:lang w:val="fr-FR"/>
        </w:rPr>
      </w:pPr>
      <w:r w:rsidRPr="00C64067">
        <w:rPr>
          <w:rFonts w:ascii="Courier New" w:hAnsi="Courier New" w:cs="Courier New"/>
          <w:color w:val="000000"/>
          <w:sz w:val="17"/>
          <w:szCs w:val="17"/>
          <w:u w:val="single"/>
          <w:lang w:val="fr-FR"/>
        </w:rPr>
        <w:t>&lt;/INSDFeature&gt;</w:t>
      </w:r>
    </w:p>
    <w:p w14:paraId="6064A20A" w14:textId="21D89F1E" w:rsidR="00D646A6" w:rsidRPr="00330B62" w:rsidRDefault="00D646A6" w:rsidP="009B2AE0">
      <w:pPr>
        <w:pStyle w:val="List0"/>
        <w:tabs>
          <w:tab w:val="left" w:pos="567"/>
        </w:tabs>
        <w:rPr>
          <w:rFonts w:cs="Arial"/>
          <w:szCs w:val="17"/>
          <w:lang w:val="fr-FR"/>
        </w:rPr>
      </w:pPr>
    </w:p>
    <w:p w14:paraId="2D251003" w14:textId="77777777" w:rsidR="00F41554" w:rsidRPr="00330B62" w:rsidRDefault="00F41554" w:rsidP="009B2AE0">
      <w:pPr>
        <w:pStyle w:val="Heading3"/>
        <w:keepLines/>
        <w:widowControl/>
        <w:kinsoku/>
        <w:autoSpaceDE w:val="0"/>
        <w:spacing w:before="0"/>
        <w:rPr>
          <w:rFonts w:cs="Times New Roman"/>
          <w:bCs w:val="0"/>
          <w:i/>
          <w:sz w:val="17"/>
          <w:szCs w:val="20"/>
          <w:u w:val="none"/>
          <w:lang w:val="fr-FR" w:eastAsia="en-US"/>
        </w:rPr>
      </w:pPr>
      <w:bookmarkStart w:id="111" w:name="_Toc54686691"/>
      <w:bookmarkEnd w:id="110"/>
      <w:r w:rsidRPr="00330B62">
        <w:rPr>
          <w:rFonts w:cs="Times New Roman"/>
          <w:bCs w:val="0"/>
          <w:i/>
          <w:sz w:val="17"/>
          <w:szCs w:val="20"/>
          <w:u w:val="none"/>
          <w:lang w:val="fr-FR" w:eastAsia="en-US"/>
        </w:rPr>
        <w:t>Séquences de codage</w:t>
      </w:r>
      <w:bookmarkEnd w:id="111"/>
    </w:p>
    <w:p w14:paraId="01E41CEF"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La clé de caractérisation “CDS” peut servir à désigner des séquences de codage, c’est</w:t>
      </w:r>
      <w:r w:rsidRPr="00330B62">
        <w:rPr>
          <w:szCs w:val="17"/>
          <w:lang w:val="fr-FR"/>
        </w:rPr>
        <w:noBreakHyphen/>
        <w:t>à</w:t>
      </w:r>
      <w:r w:rsidRPr="00330B62">
        <w:rPr>
          <w:szCs w:val="17"/>
          <w:lang w:val="fr-FR"/>
        </w:rPr>
        <w:noBreakHyphen/>
        <w:t>dire des séquences de nucléotides correspondant à la séquence d’acides aminés dans une protéine et au codon d’arrêt.  L’</w:t>
      </w:r>
      <w:r w:rsidRPr="00330B62">
        <w:rPr>
          <w:strike/>
          <w:color w:val="FFFFFF" w:themeColor="background1"/>
          <w:szCs w:val="17"/>
          <w:lang w:val="fr-FR"/>
        </w:rPr>
        <w:t xml:space="preserve">élément </w:t>
      </w:r>
      <w:r w:rsidRPr="00330B62">
        <w:rPr>
          <w:rFonts w:ascii="Courier New" w:hAnsi="Courier New"/>
          <w:strike/>
          <w:color w:val="FFFFFF" w:themeColor="background1"/>
          <w:lang w:val="fr-FR"/>
        </w:rPr>
        <w:t>INSDFeature_location</w:t>
      </w:r>
      <w:r w:rsidRPr="00330B62">
        <w:rPr>
          <w:strike/>
          <w:color w:val="FFFFFF" w:themeColor="background1"/>
          <w:szCs w:val="17"/>
          <w:lang w:val="fr-FR"/>
        </w:rPr>
        <w:t xml:space="preserve"> doit indiquer l’</w:t>
      </w:r>
      <w:r w:rsidRPr="00330B62">
        <w:rPr>
          <w:szCs w:val="17"/>
          <w:lang w:val="fr-FR"/>
        </w:rPr>
        <w:t xml:space="preserve">emplacement de la caractéristique “CDS” dans l’élément obligatoire </w:t>
      </w:r>
      <w:r w:rsidRPr="00330B62">
        <w:rPr>
          <w:rFonts w:ascii="Courier New" w:hAnsi="Courier New" w:cs="Courier New"/>
          <w:szCs w:val="17"/>
          <w:lang w:val="fr-FR"/>
        </w:rPr>
        <w:t>INSDFeature_location</w:t>
      </w:r>
      <w:r w:rsidRPr="00330B62">
        <w:rPr>
          <w:strike/>
          <w:color w:val="FFFFFF" w:themeColor="background1"/>
          <w:szCs w:val="17"/>
          <w:lang w:val="fr-FR"/>
        </w:rPr>
        <w:t>, y compris</w:t>
      </w:r>
      <w:r w:rsidRPr="00330B62">
        <w:rPr>
          <w:szCs w:val="17"/>
          <w:lang w:val="fr-FR"/>
        </w:rPr>
        <w:t>doit indiquer le codon d’arrêt.</w:t>
      </w:r>
    </w:p>
    <w:p w14:paraId="2736A822" w14:textId="245528CC"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Les qualificateurs “transl_table” et “translation” peuvent être employés en association avec la clé de caractérisation “CDS” (voir annexe I).  Si le qualificateur “transl_table” n’est pas employé, on présume que c’est le tableau de codes normalisés qui est appliqué (voir annexe I, section 9, tableau </w:t>
      </w:r>
      <w:r w:rsidRPr="00C64067">
        <w:rPr>
          <w:strike/>
          <w:color w:val="FFFFFF"/>
          <w:szCs w:val="17"/>
          <w:shd w:val="clear" w:color="auto" w:fill="800080"/>
          <w:lang w:val="fr-FR"/>
        </w:rPr>
        <w:t>5</w:t>
      </w:r>
      <w:r w:rsidR="001B155A" w:rsidRPr="00C64067">
        <w:rPr>
          <w:color w:val="000000"/>
          <w:szCs w:val="17"/>
          <w:u w:val="single"/>
          <w:shd w:val="clear" w:color="auto" w:fill="FFFF00"/>
          <w:lang w:val="fr-FR"/>
        </w:rPr>
        <w:t>7</w:t>
      </w:r>
      <w:r w:rsidRPr="00330B62">
        <w:rPr>
          <w:szCs w:val="17"/>
          <w:lang w:val="fr-FR"/>
        </w:rPr>
        <w:t>).</w:t>
      </w:r>
    </w:p>
    <w:p w14:paraId="76DCF9BE"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Le qualificateur “transl_except” doit être employé en association avec la clé de caractérisation “CDS” et le qualificateur “translation” doit être employé pour désigner un codon codant pour la pyrrolysine ou la sélénocystéine.</w:t>
      </w:r>
    </w:p>
    <w:p w14:paraId="1665D341" w14:textId="77777777" w:rsidR="00F41554" w:rsidRPr="00330B62" w:rsidRDefault="00F41554" w:rsidP="009B2AE0">
      <w:pPr>
        <w:pStyle w:val="List0"/>
        <w:numPr>
          <w:ilvl w:val="0"/>
          <w:numId w:val="45"/>
        </w:numPr>
        <w:tabs>
          <w:tab w:val="left" w:pos="567"/>
        </w:tabs>
        <w:spacing w:after="120"/>
        <w:ind w:left="0" w:firstLine="0"/>
        <w:rPr>
          <w:rFonts w:ascii="Courier New" w:eastAsia="Batang" w:hAnsi="Courier New"/>
          <w:lang w:val="fr-FR"/>
        </w:rPr>
      </w:pPr>
      <w:r w:rsidRPr="00330B62">
        <w:rPr>
          <w:szCs w:val="17"/>
          <w:lang w:val="fr-FR"/>
        </w:rPr>
        <w:t>Toute séquence d’acides aminés codée selon la séquence de codage et divulguée dans un qualificateur de type “translation” visé par le paragraphe 7 doit figurer dans le listage des séquences et doit disposer de son propre numéro d’identification de séquence.  Le numéro d’identification de séquence attribué à la séquence d’acides aminés doit figurer dans la valeur du qualificateur “protein_id” associé à la clé de caractérisation “CDS”.  Le qualificateur “ORGANISM” associé à la clé de caractérisation “SOURCE” de la séquence d’acides aminés doit être identique à celui de sa séquence de codage, par exemple :</w:t>
      </w:r>
    </w:p>
    <w:p w14:paraId="5B66275F" w14:textId="77777777" w:rsidR="00F41554" w:rsidRPr="00614A14" w:rsidRDefault="00F41554" w:rsidP="009B2AE0">
      <w:pPr>
        <w:widowControl/>
        <w:kinsoku/>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t>&lt;INSDSeq_feature-table&gt;</w:t>
      </w:r>
    </w:p>
    <w:p w14:paraId="790161A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450BD3A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&lt;INSDFeature_key&gt;CDS&lt;/INSDFeature_key&gt;</w:t>
      </w:r>
    </w:p>
    <w:p w14:paraId="71C2957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&lt;INSDFeature_location&gt;1..507&lt;/INSDFeature_location&gt;</w:t>
      </w:r>
    </w:p>
    <w:p w14:paraId="50EDB99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4AF6E11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C26823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&lt;INSDQualifier_name&gt;transl_table&lt;/INSDQualifier_name&gt;</w:t>
      </w:r>
    </w:p>
    <w:p w14:paraId="6C5DE3F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&lt;INSDQualifier_value&gt;11&lt;/INSDQualifier_value&gt;</w:t>
      </w:r>
    </w:p>
    <w:p w14:paraId="68FFB4A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4C150F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774CE53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&lt;INSDQualifier_name&gt;translation&lt;/INSDQualifier_name&gt;</w:t>
      </w:r>
    </w:p>
    <w:p w14:paraId="5C02004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53D1EF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MLVHLERTTIMFDFSSLINLPLIWGLLIAIAVLLYILMDGFDLGIGILLPFAPSDKCRDHMISSIAPFWDGNETWLVLGGGGLFAAFPLAYSILMPAFYIPIIIMLLGLIVRGVSFEFRFKAEGKYRRLWDYAFHFGSLGAAFCQGMILGAFIHGVEVNGRNFSGGQLM</w:t>
      </w:r>
    </w:p>
    <w:p w14:paraId="37D33D7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w:t>
      </w:r>
    </w:p>
    <w:p w14:paraId="3DE9DD5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FDC332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4DA3715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&lt;INSDQualifier_name&gt;protein_id&lt;/INSDQualifier_name&gt;</w:t>
      </w:r>
    </w:p>
    <w:p w14:paraId="1240722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&lt;INSDQualifier_value&gt;89&lt;/INSDQualifier_value&gt;</w:t>
      </w:r>
    </w:p>
    <w:p w14:paraId="4D67D73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23B8811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783E4CD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915BD81" w14:textId="77777777" w:rsidR="00F41554" w:rsidRPr="00614A14" w:rsidRDefault="00F41554" w:rsidP="009B2AE0">
      <w:pPr>
        <w:widowControl/>
        <w:kinsoku/>
        <w:spacing w:after="170"/>
        <w:ind w:left="567"/>
        <w:rPr>
          <w:rFonts w:ascii="Courier New" w:eastAsia="Batang" w:hAnsi="Courier New" w:cs="Times New Roman"/>
          <w:strike/>
          <w:sz w:val="17"/>
          <w:szCs w:val="20"/>
          <w:lang w:eastAsia="en-US"/>
        </w:rPr>
      </w:pPr>
      <w:r w:rsidRPr="00614A14">
        <w:rPr>
          <w:rFonts w:ascii="Courier New" w:eastAsia="Batang" w:hAnsi="Courier New" w:cs="Times New Roman"/>
          <w:strike/>
          <w:color w:val="FFFFFF" w:themeColor="background1"/>
          <w:sz w:val="17"/>
          <w:szCs w:val="20"/>
          <w:lang w:eastAsia="en-US"/>
        </w:rPr>
        <w:lastRenderedPageBreak/>
        <w:t>&lt;/INSDSeq_feature-table&gt;</w:t>
      </w:r>
    </w:p>
    <w:p w14:paraId="2213ADBF" w14:textId="77777777" w:rsidR="00F41554" w:rsidRPr="00330B62" w:rsidRDefault="00F41554" w:rsidP="009B2AE0">
      <w:pPr>
        <w:pStyle w:val="Heading3"/>
        <w:keepLines/>
        <w:widowControl/>
        <w:kinsoku/>
        <w:autoSpaceDE w:val="0"/>
        <w:spacing w:before="0"/>
        <w:rPr>
          <w:rFonts w:eastAsia="Times New Roman" w:cs="Times New Roman"/>
          <w:bCs w:val="0"/>
          <w:i/>
          <w:sz w:val="17"/>
          <w:szCs w:val="20"/>
          <w:u w:val="none"/>
          <w:lang w:val="fr-FR" w:eastAsia="en-US"/>
        </w:rPr>
      </w:pPr>
      <w:bookmarkStart w:id="112" w:name="_Toc383437629"/>
      <w:bookmarkStart w:id="113" w:name="_Toc383437152"/>
      <w:bookmarkStart w:id="114" w:name="_Toc371330403"/>
      <w:bookmarkStart w:id="115" w:name="_Toc54686692"/>
      <w:r w:rsidRPr="00330B62">
        <w:rPr>
          <w:rFonts w:cs="Times New Roman"/>
          <w:bCs w:val="0"/>
          <w:i/>
          <w:sz w:val="17"/>
          <w:szCs w:val="20"/>
          <w:u w:val="none"/>
          <w:lang w:val="fr-FR" w:eastAsia="en-US"/>
        </w:rPr>
        <w:t>Variantes</w:t>
      </w:r>
      <w:bookmarkEnd w:id="112"/>
      <w:bookmarkEnd w:id="113"/>
      <w:bookmarkEnd w:id="114"/>
      <w:bookmarkEnd w:id="115"/>
    </w:p>
    <w:p w14:paraId="67FD2E7C" w14:textId="77777777"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Toute séquence primaire et toute variante de cette séquence, chacune d’elles étant divulguée par énumération de ses résidus et visée par le paragraphe 7, doit figurer dans le listage des séquences et doit disposer de son propre numéro d’identification de séquence.</w:t>
      </w:r>
    </w:p>
    <w:p w14:paraId="76ED2A6D" w14:textId="277CC230" w:rsidR="00F41554" w:rsidRPr="00330B62" w:rsidRDefault="00F41554" w:rsidP="009B2AE0">
      <w:pPr>
        <w:pStyle w:val="List0"/>
        <w:numPr>
          <w:ilvl w:val="0"/>
          <w:numId w:val="45"/>
        </w:numPr>
        <w:tabs>
          <w:tab w:val="left" w:pos="567"/>
        </w:tabs>
        <w:ind w:left="0" w:firstLine="0"/>
        <w:rPr>
          <w:szCs w:val="17"/>
          <w:lang w:val="fr-FR"/>
        </w:rPr>
      </w:pPr>
      <w:r w:rsidRPr="00330B62">
        <w:rPr>
          <w:szCs w:val="17"/>
          <w:lang w:val="fr-FR"/>
        </w:rPr>
        <w:t xml:space="preserve">Toute séquence variante, divulguée comme une séquence unique avec des résidus </w:t>
      </w:r>
      <w:r w:rsidRPr="00C64067">
        <w:rPr>
          <w:strike/>
          <w:color w:val="FFFFFF"/>
          <w:szCs w:val="17"/>
          <w:shd w:val="clear" w:color="auto" w:fill="800080"/>
          <w:lang w:val="fr-FR"/>
        </w:rPr>
        <w:t xml:space="preserve">de variante </w:t>
      </w:r>
      <w:r w:rsidRPr="00330B62">
        <w:rPr>
          <w:szCs w:val="17"/>
          <w:lang w:val="fr-FR"/>
        </w:rPr>
        <w:t xml:space="preserve">alternatifs énumérés à une ou plusieurs positions, doit figurer dans le listage des séquences et devrait être représentée par une séquence unique, les résidus </w:t>
      </w:r>
      <w:r w:rsidRPr="00C64067">
        <w:rPr>
          <w:strike/>
          <w:color w:val="FFFFFF"/>
          <w:szCs w:val="17"/>
          <w:shd w:val="clear" w:color="auto" w:fill="800080"/>
          <w:lang w:val="fr-FR"/>
        </w:rPr>
        <w:t xml:space="preserve">de variante </w:t>
      </w:r>
      <w:r w:rsidRPr="00330B62">
        <w:rPr>
          <w:szCs w:val="17"/>
          <w:lang w:val="fr-FR"/>
        </w:rPr>
        <w:t>alternatifs énumérés étant représentés par le symbole le plus restrictif (voir les paragraphes 15 et 27).</w:t>
      </w:r>
    </w:p>
    <w:p w14:paraId="0381A092" w14:textId="77777777" w:rsidR="00F41554" w:rsidRPr="00330B62" w:rsidRDefault="00F41554" w:rsidP="009B2AE0">
      <w:pPr>
        <w:pStyle w:val="List0"/>
        <w:numPr>
          <w:ilvl w:val="0"/>
          <w:numId w:val="45"/>
        </w:numPr>
        <w:tabs>
          <w:tab w:val="left" w:pos="567"/>
        </w:tabs>
        <w:spacing w:after="120"/>
        <w:ind w:left="0" w:firstLine="0"/>
        <w:rPr>
          <w:szCs w:val="17"/>
          <w:lang w:val="fr-FR"/>
        </w:rPr>
      </w:pPr>
      <w:bookmarkStart w:id="116" w:name="_Ref371508593"/>
      <w:r w:rsidRPr="00330B62">
        <w:rPr>
          <w:szCs w:val="17"/>
          <w:lang w:val="fr-FR"/>
        </w:rPr>
        <w:t>Toute séquence variante, divulguée uniquement par référence à un ou plusieurs suppressions, adjonctions ou remplacements effectués dans une séquence primaire figurant dans le listage des séquences, doit figurer dans le listage des séquences.  Si tel est le cas, cette séquence variante :</w:t>
      </w:r>
      <w:bookmarkEnd w:id="116"/>
    </w:p>
    <w:p w14:paraId="1EF9B604"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peut être </w:t>
      </w:r>
      <w:r w:rsidRPr="00330B62">
        <w:rPr>
          <w:szCs w:val="17"/>
          <w:lang w:val="fr-FR"/>
        </w:rPr>
        <w:t>représentée</w:t>
      </w:r>
      <w:r w:rsidRPr="00330B62">
        <w:rPr>
          <w:lang w:val="fr-FR"/>
        </w:rPr>
        <w:t xml:space="preserve"> par annotation de la séquence primaire, si elle comporte une ou plusieurs variations à un seul emplacement ou à plusieurs emplacements distincts et que les occurrences de ces variations sont indépendantes;</w:t>
      </w:r>
    </w:p>
    <w:p w14:paraId="6CC87B09" w14:textId="77777777" w:rsidR="00F41554" w:rsidRPr="00330B62" w:rsidRDefault="00F41554" w:rsidP="009B2AE0">
      <w:pPr>
        <w:pStyle w:val="List0R"/>
        <w:numPr>
          <w:ilvl w:val="0"/>
          <w:numId w:val="65"/>
        </w:numPr>
        <w:tabs>
          <w:tab w:val="left" w:pos="1134"/>
        </w:tabs>
        <w:spacing w:after="120"/>
        <w:ind w:left="0" w:firstLine="567"/>
        <w:rPr>
          <w:lang w:val="fr-FR"/>
        </w:rPr>
      </w:pPr>
      <w:r w:rsidRPr="00330B62">
        <w:rPr>
          <w:lang w:val="fr-FR"/>
        </w:rPr>
        <w:t xml:space="preserve">devrait être </w:t>
      </w:r>
      <w:r w:rsidRPr="00330B62">
        <w:rPr>
          <w:szCs w:val="17"/>
          <w:lang w:val="fr-FR"/>
        </w:rPr>
        <w:t>représentée</w:t>
      </w:r>
      <w:r w:rsidRPr="00330B62">
        <w:rPr>
          <w:lang w:val="fr-FR"/>
        </w:rPr>
        <w:t xml:space="preserve"> en tant que séquence distincte </w:t>
      </w:r>
      <w:r w:rsidRPr="00330B62">
        <w:rPr>
          <w:szCs w:val="17"/>
          <w:lang w:val="fr-FR"/>
        </w:rPr>
        <w:t>et devrait disposer de</w:t>
      </w:r>
      <w:r w:rsidRPr="00330B62">
        <w:rPr>
          <w:lang w:val="fr-FR"/>
        </w:rPr>
        <w:t xml:space="preserve"> son propre numéro d’identification de séquence, si elle comporte des variations à plusieurs emplacements distincts et que les occurrences de ces variations sont interdépendantes;  et</w:t>
      </w:r>
    </w:p>
    <w:p w14:paraId="62250253" w14:textId="77777777" w:rsidR="00F41554" w:rsidRPr="00330B62" w:rsidRDefault="00F41554" w:rsidP="009B2AE0">
      <w:pPr>
        <w:pStyle w:val="List0R"/>
        <w:numPr>
          <w:ilvl w:val="0"/>
          <w:numId w:val="65"/>
        </w:numPr>
        <w:tabs>
          <w:tab w:val="left" w:pos="1134"/>
        </w:tabs>
        <w:ind w:left="0" w:firstLine="567"/>
        <w:rPr>
          <w:szCs w:val="17"/>
          <w:lang w:val="fr-FR"/>
        </w:rPr>
      </w:pPr>
      <w:r w:rsidRPr="00330B62">
        <w:rPr>
          <w:szCs w:val="17"/>
          <w:lang w:val="fr-FR"/>
        </w:rPr>
        <w:t>doit être représentée</w:t>
      </w:r>
      <w:r w:rsidRPr="00330B62">
        <w:rPr>
          <w:lang w:val="fr-FR"/>
        </w:rPr>
        <w:t xml:space="preserve"> en tant que séquence distincte </w:t>
      </w:r>
      <w:r w:rsidRPr="00330B62">
        <w:rPr>
          <w:szCs w:val="17"/>
          <w:lang w:val="fr-FR"/>
        </w:rPr>
        <w:t>et doit disposer de</w:t>
      </w:r>
      <w:r w:rsidRPr="00330B62">
        <w:rPr>
          <w:lang w:val="fr-FR"/>
        </w:rPr>
        <w:t xml:space="preserve"> son propre numéro d’identification de séquence, si elle comporte une séquence qui a été ajoutée ou remplacée et qui contient plus de 1000 résidus (voir le paragraphe </w:t>
      </w:r>
      <w:r w:rsidRPr="00330B62">
        <w:rPr>
          <w:szCs w:val="17"/>
          <w:lang w:val="fr-FR"/>
        </w:rPr>
        <w:t>86</w:t>
      </w:r>
      <w:r w:rsidRPr="00330B62">
        <w:rPr>
          <w:lang w:val="fr-FR"/>
        </w:rPr>
        <w:t>).</w:t>
      </w:r>
    </w:p>
    <w:p w14:paraId="40D7264F" w14:textId="133550FB" w:rsidR="00F41554" w:rsidRPr="00330B62" w:rsidRDefault="00F41554" w:rsidP="009B2AE0">
      <w:pPr>
        <w:pStyle w:val="List0"/>
        <w:numPr>
          <w:ilvl w:val="0"/>
          <w:numId w:val="45"/>
        </w:numPr>
        <w:tabs>
          <w:tab w:val="left" w:pos="567"/>
        </w:tabs>
        <w:spacing w:after="120"/>
        <w:ind w:left="0" w:firstLine="0"/>
        <w:rPr>
          <w:szCs w:val="17"/>
          <w:lang w:val="fr-FR"/>
        </w:rPr>
      </w:pPr>
      <w:r w:rsidRPr="00330B62">
        <w:rPr>
          <w:szCs w:val="17"/>
          <w:lang w:val="fr-FR"/>
        </w:rPr>
        <w:t>Le tableau ci</w:t>
      </w:r>
      <w:r w:rsidRPr="00330B62">
        <w:rPr>
          <w:szCs w:val="17"/>
          <w:lang w:val="fr-FR"/>
        </w:rPr>
        <w:noBreakHyphen/>
        <w:t xml:space="preserve">dessous indique le bon usage des clés de caractérisation et des qualificateurs pour des variantes </w:t>
      </w:r>
      <w:r w:rsidR="001B155A" w:rsidRPr="00C64067">
        <w:rPr>
          <w:color w:val="000000"/>
          <w:szCs w:val="17"/>
          <w:u w:val="single"/>
          <w:shd w:val="clear" w:color="auto" w:fill="FFFF00"/>
          <w:lang w:val="fr-FR"/>
        </w:rPr>
        <w:t xml:space="preserve">de séquences </w:t>
      </w:r>
      <w:r w:rsidRPr="00330B62">
        <w:rPr>
          <w:szCs w:val="17"/>
          <w:lang w:val="fr-FR"/>
        </w:rPr>
        <w:t>d’acides nucléiques et d’acides aminés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275"/>
        <w:gridCol w:w="3119"/>
      </w:tblGrid>
      <w:tr w:rsidR="00F41554" w:rsidRPr="00330B62" w14:paraId="06F0E24F" w14:textId="77777777" w:rsidTr="00F41554">
        <w:trPr>
          <w:cantSplit/>
          <w:tblHeader/>
        </w:trPr>
        <w:tc>
          <w:tcPr>
            <w:tcW w:w="14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E57DB7"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Type de séquence</w:t>
            </w:r>
          </w:p>
        </w:tc>
        <w:tc>
          <w:tcPr>
            <w:tcW w:w="17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714A73A"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Clé de caractérisation</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603C6E"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Qualificateur</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FB1211" w14:textId="77777777" w:rsidR="00F41554" w:rsidRPr="00330B62" w:rsidRDefault="00F41554" w:rsidP="009B2AE0">
            <w:pPr>
              <w:pStyle w:val="TableText"/>
              <w:widowControl/>
              <w:jc w:val="center"/>
              <w:rPr>
                <w:b/>
                <w:bCs/>
                <w:sz w:val="17"/>
                <w:szCs w:val="17"/>
                <w:lang w:val="fr-FR"/>
              </w:rPr>
            </w:pPr>
            <w:r w:rsidRPr="00330B62">
              <w:rPr>
                <w:b/>
                <w:bCs/>
                <w:sz w:val="17"/>
                <w:szCs w:val="17"/>
                <w:lang w:val="fr-FR"/>
              </w:rPr>
              <w:t>Usage</w:t>
            </w:r>
          </w:p>
        </w:tc>
      </w:tr>
      <w:tr w:rsidR="00F41554" w:rsidRPr="006B53D4" w14:paraId="204E24B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622692CA" w14:textId="77777777" w:rsidR="00F41554" w:rsidRPr="00330B62" w:rsidRDefault="00F41554" w:rsidP="009B2AE0">
            <w:pPr>
              <w:pStyle w:val="TableText"/>
              <w:widowControl/>
              <w:rPr>
                <w:rStyle w:val="CodeChar"/>
                <w:sz w:val="17"/>
                <w:lang w:val="fr-FR"/>
              </w:rPr>
            </w:pPr>
            <w:r w:rsidRPr="00330B62">
              <w:rPr>
                <w:sz w:val="17"/>
                <w:szCs w:val="17"/>
                <w:lang w:val="fr-FR"/>
              </w:rPr>
              <w:t>Acide nucléique</w:t>
            </w:r>
          </w:p>
        </w:tc>
        <w:tc>
          <w:tcPr>
            <w:tcW w:w="1788" w:type="dxa"/>
            <w:tcBorders>
              <w:top w:val="single" w:sz="4" w:space="0" w:color="auto"/>
              <w:left w:val="single" w:sz="4" w:space="0" w:color="auto"/>
              <w:bottom w:val="single" w:sz="4" w:space="0" w:color="auto"/>
              <w:right w:val="single" w:sz="4" w:space="0" w:color="auto"/>
            </w:tcBorders>
            <w:hideMark/>
          </w:tcPr>
          <w:p w14:paraId="7CDA4205" w14:textId="77777777" w:rsidR="00F41554" w:rsidRPr="00330B62" w:rsidRDefault="00F41554" w:rsidP="009B2AE0">
            <w:pPr>
              <w:pStyle w:val="TableText"/>
              <w:widowControl/>
              <w:jc w:val="center"/>
              <w:rPr>
                <w:i/>
                <w:iCs/>
                <w:lang w:val="fr-FR"/>
              </w:rPr>
            </w:pPr>
            <w:r w:rsidRPr="00330B62">
              <w:rPr>
                <w:sz w:val="17"/>
                <w:szCs w:val="17"/>
                <w:lang w:val="fr-FR"/>
              </w:rPr>
              <w:t>variation</w:t>
            </w:r>
          </w:p>
        </w:tc>
        <w:tc>
          <w:tcPr>
            <w:tcW w:w="1275" w:type="dxa"/>
            <w:tcBorders>
              <w:top w:val="single" w:sz="4" w:space="0" w:color="auto"/>
              <w:left w:val="single" w:sz="4" w:space="0" w:color="auto"/>
              <w:bottom w:val="single" w:sz="4" w:space="0" w:color="auto"/>
              <w:right w:val="single" w:sz="4" w:space="0" w:color="auto"/>
            </w:tcBorders>
            <w:hideMark/>
          </w:tcPr>
          <w:p w14:paraId="5C23B692"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611FE983" w14:textId="77777777" w:rsidR="00F41554" w:rsidRPr="00330B62" w:rsidRDefault="00F41554" w:rsidP="009B2AE0">
            <w:pPr>
              <w:pStyle w:val="TableText"/>
              <w:widowControl/>
              <w:rPr>
                <w:sz w:val="17"/>
                <w:szCs w:val="17"/>
                <w:lang w:val="fr-FR"/>
              </w:rPr>
            </w:pPr>
            <w:r w:rsidRPr="00330B62">
              <w:rPr>
                <w:sz w:val="17"/>
                <w:szCs w:val="17"/>
                <w:lang w:val="fr-FR"/>
              </w:rPr>
              <w:t>Mutations et polymorphismes existant à l’état naturel, p. ex. des allèles ou des polymorphismes de longueur des fragments de restriction</w:t>
            </w:r>
          </w:p>
        </w:tc>
      </w:tr>
      <w:tr w:rsidR="00F41554" w:rsidRPr="006B53D4" w14:paraId="19967C4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70E2C642" w14:textId="77777777" w:rsidR="00F41554" w:rsidRPr="00330B62" w:rsidRDefault="00F41554" w:rsidP="009B2AE0">
            <w:pPr>
              <w:pStyle w:val="TableText"/>
              <w:widowControl/>
              <w:rPr>
                <w:rStyle w:val="CodeChar"/>
                <w:color w:val="FFFFFF"/>
                <w:sz w:val="17"/>
                <w:shd w:val="clear" w:color="auto" w:fill="606060"/>
                <w:lang w:val="fr-FR"/>
              </w:rPr>
            </w:pPr>
            <w:r w:rsidRPr="00330B62">
              <w:rPr>
                <w:sz w:val="17"/>
                <w:szCs w:val="17"/>
                <w:lang w:val="fr-FR"/>
              </w:rPr>
              <w:t xml:space="preserve">Acide nucléique </w:t>
            </w:r>
          </w:p>
        </w:tc>
        <w:tc>
          <w:tcPr>
            <w:tcW w:w="1788" w:type="dxa"/>
            <w:tcBorders>
              <w:top w:val="single" w:sz="4" w:space="0" w:color="auto"/>
              <w:left w:val="single" w:sz="4" w:space="0" w:color="auto"/>
              <w:bottom w:val="single" w:sz="4" w:space="0" w:color="auto"/>
              <w:right w:val="single" w:sz="4" w:space="0" w:color="auto"/>
            </w:tcBorders>
            <w:hideMark/>
          </w:tcPr>
          <w:p w14:paraId="46DCCD02" w14:textId="77777777" w:rsidR="00F41554" w:rsidRPr="00330B62" w:rsidRDefault="00F41554" w:rsidP="009B2AE0">
            <w:pPr>
              <w:pStyle w:val="TableText"/>
              <w:widowControl/>
              <w:jc w:val="center"/>
              <w:rPr>
                <w:i/>
                <w:iCs/>
                <w:lang w:val="fr-FR"/>
              </w:rPr>
            </w:pPr>
            <w:r w:rsidRPr="00330B62">
              <w:rPr>
                <w:sz w:val="17"/>
                <w:szCs w:val="17"/>
                <w:lang w:val="fr-FR"/>
              </w:rPr>
              <w:t>misc_difference</w:t>
            </w:r>
          </w:p>
        </w:tc>
        <w:tc>
          <w:tcPr>
            <w:tcW w:w="1275" w:type="dxa"/>
            <w:tcBorders>
              <w:top w:val="single" w:sz="4" w:space="0" w:color="auto"/>
              <w:left w:val="single" w:sz="4" w:space="0" w:color="auto"/>
              <w:bottom w:val="single" w:sz="4" w:space="0" w:color="auto"/>
              <w:right w:val="single" w:sz="4" w:space="0" w:color="auto"/>
            </w:tcBorders>
            <w:hideMark/>
          </w:tcPr>
          <w:p w14:paraId="1FB1A975" w14:textId="77777777" w:rsidR="00F41554" w:rsidRPr="00330B62" w:rsidRDefault="00F41554" w:rsidP="009B2AE0">
            <w:pPr>
              <w:pStyle w:val="TableText"/>
              <w:widowControl/>
              <w:jc w:val="center"/>
              <w:rPr>
                <w:sz w:val="17"/>
                <w:szCs w:val="17"/>
                <w:lang w:val="fr-FR"/>
              </w:rPr>
            </w:pPr>
            <w:r w:rsidRPr="00330B62">
              <w:rPr>
                <w:sz w:val="17"/>
                <w:szCs w:val="17"/>
                <w:lang w:val="fr-FR"/>
              </w:rPr>
              <w:t>replace or note</w:t>
            </w:r>
          </w:p>
        </w:tc>
        <w:tc>
          <w:tcPr>
            <w:tcW w:w="3119" w:type="dxa"/>
            <w:tcBorders>
              <w:top w:val="single" w:sz="4" w:space="0" w:color="auto"/>
              <w:left w:val="single" w:sz="4" w:space="0" w:color="auto"/>
              <w:bottom w:val="single" w:sz="4" w:space="0" w:color="auto"/>
              <w:right w:val="single" w:sz="4" w:space="0" w:color="auto"/>
            </w:tcBorders>
            <w:hideMark/>
          </w:tcPr>
          <w:p w14:paraId="7DBEBE46" w14:textId="77777777" w:rsidR="00F41554" w:rsidRPr="00330B62" w:rsidRDefault="00F41554" w:rsidP="009B2AE0">
            <w:pPr>
              <w:pStyle w:val="TableText"/>
              <w:widowControl/>
              <w:rPr>
                <w:sz w:val="17"/>
                <w:szCs w:val="17"/>
                <w:lang w:val="fr-FR"/>
              </w:rPr>
            </w:pPr>
            <w:r w:rsidRPr="00330B62">
              <w:rPr>
                <w:sz w:val="17"/>
                <w:szCs w:val="17"/>
                <w:lang w:val="fr-FR"/>
              </w:rPr>
              <w:t>La variabilité a été créée artificiellement, p. ex. par une manipulation génétique ou une synthèse chimique</w:t>
            </w:r>
          </w:p>
        </w:tc>
      </w:tr>
      <w:tr w:rsidR="00F41554" w:rsidRPr="006B53D4" w14:paraId="7FF60484"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3D2AFC46" w14:textId="77777777" w:rsidR="00F41554" w:rsidRPr="00330B62" w:rsidRDefault="00F41554" w:rsidP="009B2AE0">
            <w:pPr>
              <w:pStyle w:val="TableText"/>
              <w:widowControl/>
              <w:rPr>
                <w:sz w:val="17"/>
                <w:szCs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351CD7A8" w14:textId="77777777" w:rsidR="00F41554" w:rsidRPr="00330B62" w:rsidRDefault="00F41554" w:rsidP="009B2AE0">
            <w:pPr>
              <w:pStyle w:val="TableText"/>
              <w:widowControl/>
              <w:jc w:val="center"/>
              <w:rPr>
                <w:sz w:val="17"/>
                <w:szCs w:val="17"/>
                <w:lang w:val="fr-FR"/>
              </w:rPr>
            </w:pPr>
            <w:r w:rsidRPr="00330B62">
              <w:rPr>
                <w:sz w:val="17"/>
                <w:szCs w:val="17"/>
                <w:lang w:val="fr-FR"/>
              </w:rPr>
              <w:t>VAR_SEQ</w:t>
            </w:r>
          </w:p>
        </w:tc>
        <w:tc>
          <w:tcPr>
            <w:tcW w:w="1275" w:type="dxa"/>
            <w:tcBorders>
              <w:top w:val="single" w:sz="4" w:space="0" w:color="auto"/>
              <w:left w:val="single" w:sz="4" w:space="0" w:color="auto"/>
              <w:bottom w:val="single" w:sz="4" w:space="0" w:color="auto"/>
              <w:right w:val="single" w:sz="4" w:space="0" w:color="auto"/>
            </w:tcBorders>
            <w:hideMark/>
          </w:tcPr>
          <w:p w14:paraId="2E8A13C9" w14:textId="77777777" w:rsidR="00F41554" w:rsidRPr="00330B62" w:rsidRDefault="00F41554" w:rsidP="009B2AE0">
            <w:pPr>
              <w:pStyle w:val="TableText"/>
              <w:widowControl/>
              <w:jc w:val="center"/>
              <w:rPr>
                <w:sz w:val="17"/>
                <w:szCs w:val="17"/>
                <w:lang w:val="fr-FR"/>
              </w:rPr>
            </w:pPr>
            <w:r w:rsidRPr="00330B62">
              <w:rPr>
                <w:sz w:val="17"/>
                <w:szCs w:val="17"/>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225D200" w14:textId="77777777" w:rsidR="00F41554" w:rsidRPr="00330B62" w:rsidRDefault="00F41554" w:rsidP="009B2AE0">
            <w:pPr>
              <w:pStyle w:val="TableText"/>
              <w:widowControl/>
              <w:rPr>
                <w:sz w:val="17"/>
                <w:szCs w:val="17"/>
                <w:lang w:val="fr-FR"/>
              </w:rPr>
            </w:pPr>
            <w:r w:rsidRPr="00330B62">
              <w:rPr>
                <w:sz w:val="17"/>
                <w:szCs w:val="17"/>
                <w:lang w:val="fr-FR"/>
              </w:rPr>
              <w:t>La variante a été produite par un épissage alternatif, l’usage de promoteurs alternatifs, une initiation alternative et un déphasage ribosomique</w:t>
            </w:r>
          </w:p>
        </w:tc>
      </w:tr>
      <w:tr w:rsidR="00F41554" w:rsidRPr="006B53D4" w14:paraId="4A86469B" w14:textId="77777777" w:rsidTr="00F41554">
        <w:trPr>
          <w:cantSplit/>
        </w:trPr>
        <w:tc>
          <w:tcPr>
            <w:tcW w:w="1445" w:type="dxa"/>
            <w:tcBorders>
              <w:top w:val="single" w:sz="4" w:space="0" w:color="auto"/>
              <w:left w:val="single" w:sz="4" w:space="0" w:color="auto"/>
              <w:bottom w:val="single" w:sz="4" w:space="0" w:color="auto"/>
              <w:right w:val="single" w:sz="4" w:space="0" w:color="auto"/>
            </w:tcBorders>
            <w:hideMark/>
          </w:tcPr>
          <w:p w14:paraId="1C1836D7" w14:textId="77777777" w:rsidR="00F41554" w:rsidRPr="00330B62" w:rsidRDefault="00F41554" w:rsidP="009B2AE0">
            <w:pPr>
              <w:pStyle w:val="TableText"/>
              <w:widowControl/>
              <w:rPr>
                <w:rStyle w:val="CodeChar"/>
                <w:bCs w:val="0"/>
                <w:sz w:val="17"/>
                <w:lang w:val="fr-FR"/>
              </w:rPr>
            </w:pPr>
            <w:r w:rsidRPr="00330B62">
              <w:rPr>
                <w:sz w:val="17"/>
                <w:szCs w:val="17"/>
                <w:lang w:val="fr-FR"/>
              </w:rPr>
              <w:t>Acide aminé</w:t>
            </w:r>
          </w:p>
        </w:tc>
        <w:tc>
          <w:tcPr>
            <w:tcW w:w="1788" w:type="dxa"/>
            <w:tcBorders>
              <w:top w:val="single" w:sz="4" w:space="0" w:color="auto"/>
              <w:left w:val="single" w:sz="4" w:space="0" w:color="auto"/>
              <w:bottom w:val="single" w:sz="4" w:space="0" w:color="auto"/>
              <w:right w:val="single" w:sz="4" w:space="0" w:color="auto"/>
            </w:tcBorders>
            <w:hideMark/>
          </w:tcPr>
          <w:p w14:paraId="67FC9C76" w14:textId="77777777" w:rsidR="00F41554" w:rsidRPr="00330B62" w:rsidRDefault="00F41554" w:rsidP="009B2AE0">
            <w:pPr>
              <w:pStyle w:val="TableText"/>
              <w:widowControl/>
              <w:jc w:val="center"/>
              <w:rPr>
                <w:lang w:val="fr-FR"/>
              </w:rPr>
            </w:pPr>
            <w:r w:rsidRPr="00330B62">
              <w:rPr>
                <w:sz w:val="17"/>
                <w:szCs w:val="17"/>
                <w:lang w:val="fr-FR"/>
              </w:rPr>
              <w:t>VARIANT</w:t>
            </w:r>
          </w:p>
        </w:tc>
        <w:tc>
          <w:tcPr>
            <w:tcW w:w="1275" w:type="dxa"/>
            <w:tcBorders>
              <w:top w:val="single" w:sz="4" w:space="0" w:color="auto"/>
              <w:left w:val="single" w:sz="4" w:space="0" w:color="auto"/>
              <w:bottom w:val="single" w:sz="4" w:space="0" w:color="auto"/>
              <w:right w:val="single" w:sz="4" w:space="0" w:color="auto"/>
            </w:tcBorders>
            <w:hideMark/>
          </w:tcPr>
          <w:p w14:paraId="610B4A35" w14:textId="77777777" w:rsidR="00F41554" w:rsidRPr="00330B62" w:rsidRDefault="00F41554" w:rsidP="009B2AE0">
            <w:pPr>
              <w:pStyle w:val="TableText"/>
              <w:widowControl/>
              <w:jc w:val="center"/>
              <w:rPr>
                <w:sz w:val="17"/>
                <w:szCs w:val="17"/>
                <w:lang w:val="fr-FR"/>
              </w:rPr>
            </w:pPr>
            <w:r w:rsidRPr="00330B62">
              <w:rPr>
                <w:sz w:val="17"/>
                <w:szCs w:val="17"/>
                <w:lang w:val="fr-FR"/>
              </w:rPr>
              <w:t>NOTE</w:t>
            </w:r>
          </w:p>
        </w:tc>
        <w:tc>
          <w:tcPr>
            <w:tcW w:w="3119" w:type="dxa"/>
            <w:tcBorders>
              <w:top w:val="single" w:sz="4" w:space="0" w:color="auto"/>
              <w:left w:val="single" w:sz="4" w:space="0" w:color="auto"/>
              <w:bottom w:val="single" w:sz="4" w:space="0" w:color="auto"/>
              <w:right w:val="single" w:sz="4" w:space="0" w:color="auto"/>
            </w:tcBorders>
            <w:hideMark/>
          </w:tcPr>
          <w:p w14:paraId="092AD050" w14:textId="77777777" w:rsidR="00F41554" w:rsidRPr="00330B62" w:rsidRDefault="00F41554" w:rsidP="009B2AE0">
            <w:pPr>
              <w:pStyle w:val="TableText"/>
              <w:widowControl/>
              <w:rPr>
                <w:sz w:val="17"/>
                <w:szCs w:val="17"/>
                <w:lang w:val="fr-FR"/>
              </w:rPr>
            </w:pPr>
            <w:r w:rsidRPr="00330B62">
              <w:rPr>
                <w:sz w:val="17"/>
                <w:szCs w:val="17"/>
                <w:lang w:val="fr-FR"/>
              </w:rPr>
              <w:t>Tout type de variante pour laquelle VAR_SEQ n’est pas applicable</w:t>
            </w:r>
          </w:p>
        </w:tc>
      </w:tr>
    </w:tbl>
    <w:p w14:paraId="1C4F9555" w14:textId="4AF3F2D1" w:rsidR="00F41554" w:rsidRPr="00330B62" w:rsidRDefault="00F41554" w:rsidP="009B2AE0">
      <w:pPr>
        <w:pStyle w:val="List0"/>
        <w:numPr>
          <w:ilvl w:val="0"/>
          <w:numId w:val="45"/>
        </w:numPr>
        <w:tabs>
          <w:tab w:val="left" w:pos="567"/>
        </w:tabs>
        <w:spacing w:before="170"/>
        <w:ind w:left="0" w:firstLine="0"/>
        <w:rPr>
          <w:szCs w:val="17"/>
          <w:lang w:val="fr-FR"/>
        </w:rPr>
      </w:pPr>
      <w:r w:rsidRPr="00330B62">
        <w:rPr>
          <w:szCs w:val="17"/>
          <w:lang w:val="fr-FR"/>
        </w:rPr>
        <w:t>L’annotation d’une séquence effectuée pour une variante particulière doit comporter une clé de caractérisation et un qualificateur, conformément au tableau ci</w:t>
      </w:r>
      <w:r w:rsidRPr="00330B62">
        <w:rPr>
          <w:szCs w:val="17"/>
          <w:lang w:val="fr-FR"/>
        </w:rPr>
        <w:noBreakHyphen/>
        <w:t xml:space="preserve">dessus, et indiquer l’emplacement de la caractéristique.  La valeur du qualificateur “replace” doit correspondre uniquement à un nucléotide alternatif unique ou à une séquence de nucléotides alternatifs uniques représenté à l’aide des symboles indiqués dans la section 1 du tableau 1, ou vide.  Un listage des résidus </w:t>
      </w:r>
      <w:r w:rsidRPr="00C64067">
        <w:rPr>
          <w:strike/>
          <w:color w:val="FFFFFF"/>
          <w:szCs w:val="17"/>
          <w:shd w:val="clear" w:color="auto" w:fill="800080"/>
          <w:lang w:val="fr-FR"/>
        </w:rPr>
        <w:t xml:space="preserve">de variante </w:t>
      </w:r>
      <w:r w:rsidRPr="00330B62">
        <w:rPr>
          <w:szCs w:val="17"/>
          <w:lang w:val="fr-FR"/>
        </w:rPr>
        <w:t>alternatifs peut être indiqué dans le qualificateur “note” ou “NOTE”.  Il convient en particulier d’indiquer un listage d’acides aminés alternatifs dans le qualificateur “NOTE” si “X” est employé dans une séquence mais représente un sous</w:t>
      </w:r>
      <w:r w:rsidRPr="00330B62">
        <w:rPr>
          <w:szCs w:val="17"/>
          <w:lang w:val="fr-FR"/>
        </w:rPr>
        <w:noBreakHyphen/>
        <w:t>groupe de “any one of ‘A’, ‘R’, ’N’, ’D’, ‘C’, ‘Q’, ‘E’, ‘G’, ‘H’, ‘I’, ‘L’, ‘K’, ’M’, ‘F’, ‘P’, ‘O’, ’S’, ‘U’, ‘T’, ‘W’, ‘Y’, ou ‘V’” Toute suppression doit être représentée par une valeur de qualificateur vide pour le qualificateur “replace” ou par une indication dans le qualificateur “note” ou “NOTE” selon laquelle le résidu peut être supprimé.  Tout résidu ajouté ou remplacé doit être indiqué dans le qualificateur “replace”, “note” ou “NOTE”.  La valeur du qualificateur “replace”, “note” ou “NOTE” est un texte libre qui ne doit pas dépasser 1000 caractères, conformément au paragraphe 86.  Pour les séquences visées par le paragraphe 7 qui sont présentées à titre d’adjonction ou de remplacement de la valeur d’un qualificateur, se reporter au paragraphe </w:t>
      </w:r>
      <w:r w:rsidRPr="00C64067">
        <w:rPr>
          <w:strike/>
          <w:color w:val="FFFFFF"/>
          <w:szCs w:val="17"/>
          <w:shd w:val="clear" w:color="auto" w:fill="800080"/>
          <w:lang w:val="fr-FR"/>
        </w:rPr>
        <w:t>98</w:t>
      </w:r>
      <w:r w:rsidR="00C61DC0" w:rsidRPr="00C64067">
        <w:rPr>
          <w:color w:val="000000"/>
          <w:szCs w:val="17"/>
          <w:u w:val="single"/>
          <w:shd w:val="clear" w:color="auto" w:fill="FFFF00"/>
          <w:lang w:val="fr-FR"/>
        </w:rPr>
        <w:t>100</w:t>
      </w:r>
      <w:r w:rsidRPr="00330B62">
        <w:rPr>
          <w:szCs w:val="17"/>
          <w:lang w:val="fr-FR"/>
        </w:rPr>
        <w:t>.</w:t>
      </w:r>
    </w:p>
    <w:p w14:paraId="34209C5F" w14:textId="77777777" w:rsidR="00F41554" w:rsidRPr="00330B62" w:rsidRDefault="00F41554" w:rsidP="009B2AE0">
      <w:pPr>
        <w:pStyle w:val="List0"/>
        <w:numPr>
          <w:ilvl w:val="0"/>
          <w:numId w:val="45"/>
        </w:numPr>
        <w:tabs>
          <w:tab w:val="left" w:pos="567"/>
        </w:tabs>
        <w:ind w:left="0" w:firstLine="0"/>
        <w:rPr>
          <w:szCs w:val="17"/>
          <w:lang w:val="fr-FR"/>
        </w:rPr>
      </w:pPr>
      <w:bookmarkStart w:id="117" w:name="_Ref371519110"/>
      <w:r w:rsidRPr="00330B62">
        <w:rPr>
          <w:szCs w:val="17"/>
          <w:lang w:val="fr-FR"/>
        </w:rPr>
        <w:t>Les symboles indiqués dans l’annexe I (voir respectivement les sections 1 à 4, tableaux 1 à 4) peuvent être employés pour représenter des résidus de variantes, selon les besoins.  Pour le qualificateur “note” ou “NOTE”, si un résidu de variante est un résidu modifié qui ne figure pas dans les tableaux 2 ou 4 de l’annexe I, le nom complet non abrégé du résidu modifié doit être indiqué dans la valeur du qualificateur.  Les résidus modifiés doivent être accompagnés d’une description supplémentaire dans le tableau de caractéristiques comme prévu aux paragraphes 17 ou 30.</w:t>
      </w:r>
    </w:p>
    <w:p w14:paraId="621BAEB8" w14:textId="22763543" w:rsidR="00F41554" w:rsidRPr="00330B62" w:rsidRDefault="00F41554" w:rsidP="009B2AE0">
      <w:pPr>
        <w:pStyle w:val="List0"/>
        <w:numPr>
          <w:ilvl w:val="0"/>
          <w:numId w:val="45"/>
        </w:numPr>
        <w:tabs>
          <w:tab w:val="left" w:pos="567"/>
        </w:tabs>
        <w:spacing w:after="120"/>
        <w:ind w:left="0" w:firstLine="0"/>
        <w:rPr>
          <w:szCs w:val="17"/>
          <w:lang w:val="fr-FR"/>
        </w:rPr>
      </w:pPr>
      <w:bookmarkStart w:id="118" w:name="_Ref371508663"/>
      <w:bookmarkEnd w:id="117"/>
      <w:r w:rsidRPr="00330B62">
        <w:rPr>
          <w:szCs w:val="17"/>
          <w:lang w:val="fr-FR"/>
        </w:rPr>
        <w:t>Les exemples ci</w:t>
      </w:r>
      <w:r w:rsidRPr="00330B62">
        <w:rPr>
          <w:szCs w:val="17"/>
          <w:lang w:val="fr-FR"/>
        </w:rPr>
        <w:noBreakHyphen/>
        <w:t>après illustrent la manière de représenter des variantes pour qu’elles soient conformes aux paragraphes </w:t>
      </w:r>
      <w:r w:rsidRPr="00C64067">
        <w:rPr>
          <w:strike/>
          <w:color w:val="FFFFFF"/>
          <w:szCs w:val="17"/>
          <w:shd w:val="clear" w:color="auto" w:fill="800080"/>
          <w:lang w:val="fr-FR"/>
        </w:rPr>
        <w:t>93</w:t>
      </w:r>
      <w:r w:rsidR="00C61DC0" w:rsidRPr="00C64067">
        <w:rPr>
          <w:color w:val="000000"/>
          <w:szCs w:val="17"/>
          <w:u w:val="single"/>
          <w:shd w:val="clear" w:color="auto" w:fill="FFFF00"/>
          <w:lang w:val="fr-FR"/>
        </w:rPr>
        <w:t>95</w:t>
      </w:r>
      <w:r w:rsidRPr="00330B62">
        <w:rPr>
          <w:szCs w:val="17"/>
          <w:lang w:val="fr-FR"/>
        </w:rPr>
        <w:t xml:space="preserve"> à </w:t>
      </w:r>
      <w:r w:rsidRPr="00C64067">
        <w:rPr>
          <w:strike/>
          <w:color w:val="FFFFFF"/>
          <w:szCs w:val="17"/>
          <w:shd w:val="clear" w:color="auto" w:fill="800080"/>
          <w:lang w:val="fr-FR"/>
        </w:rPr>
        <w:t>96</w:t>
      </w:r>
      <w:r w:rsidR="00C61DC0" w:rsidRPr="00C64067">
        <w:rPr>
          <w:color w:val="000000"/>
          <w:szCs w:val="17"/>
          <w:u w:val="single"/>
          <w:shd w:val="clear" w:color="auto" w:fill="FFFF00"/>
          <w:lang w:val="fr-FR"/>
        </w:rPr>
        <w:t>98</w:t>
      </w:r>
      <w:r w:rsidRPr="00330B62">
        <w:rPr>
          <w:szCs w:val="17"/>
          <w:lang w:val="fr-FR"/>
        </w:rPr>
        <w:t xml:space="preserve"> ci</w:t>
      </w:r>
      <w:r w:rsidRPr="00330B62">
        <w:rPr>
          <w:szCs w:val="17"/>
          <w:lang w:val="fr-FR"/>
        </w:rPr>
        <w:noBreakHyphen/>
        <w:t>dessus :</w:t>
      </w:r>
      <w:bookmarkEnd w:id="118"/>
    </w:p>
    <w:p w14:paraId="5B0AAA40" w14:textId="77777777" w:rsidR="00F41554" w:rsidRPr="00330B62" w:rsidRDefault="00F41554" w:rsidP="009B2AE0">
      <w:pPr>
        <w:widowControl/>
        <w:spacing w:after="120"/>
        <w:rPr>
          <w:sz w:val="17"/>
          <w:szCs w:val="17"/>
          <w:lang w:val="fr-FR"/>
        </w:rPr>
      </w:pPr>
      <w:r w:rsidRPr="00330B62">
        <w:rPr>
          <w:sz w:val="17"/>
          <w:szCs w:val="17"/>
          <w:lang w:val="fr-FR"/>
        </w:rPr>
        <w:br w:type="page"/>
      </w:r>
    </w:p>
    <w:p w14:paraId="4332382F" w14:textId="0902EEE6" w:rsidR="00F41554" w:rsidRPr="00330B62" w:rsidRDefault="00F41554" w:rsidP="009B2AE0">
      <w:pPr>
        <w:widowControl/>
        <w:spacing w:after="120"/>
        <w:rPr>
          <w:sz w:val="17"/>
          <w:szCs w:val="17"/>
          <w:lang w:val="fr-FR"/>
        </w:rPr>
      </w:pPr>
      <w:r w:rsidRPr="00330B62">
        <w:rPr>
          <w:sz w:val="17"/>
          <w:szCs w:val="17"/>
          <w:lang w:val="fr-FR"/>
        </w:rPr>
        <w:lastRenderedPageBreak/>
        <w:t xml:space="preserve">Exemple 1 : Clé de caractérisation “misc_difference” pour des nucléotides </w:t>
      </w:r>
      <w:r w:rsidRPr="00C64067">
        <w:rPr>
          <w:strike/>
          <w:color w:val="FFFFFF"/>
          <w:sz w:val="17"/>
          <w:szCs w:val="17"/>
          <w:shd w:val="clear" w:color="auto" w:fill="800080"/>
          <w:lang w:val="fr-FR"/>
        </w:rPr>
        <w:t xml:space="preserve">de variante </w:t>
      </w:r>
      <w:r w:rsidRPr="00330B62">
        <w:rPr>
          <w:sz w:val="17"/>
          <w:szCs w:val="17"/>
          <w:lang w:val="fr-FR"/>
        </w:rPr>
        <w:t>alternatifs énumérés.  Le “n” à la position 53 de la séquence peut être un nucléotide alternatif parmi cinq nucléotides alternatifs.</w:t>
      </w:r>
    </w:p>
    <w:p w14:paraId="78A2423B"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D3C58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w:t>
      </w:r>
      <w:r w:rsidRPr="00614A14">
        <w:rPr>
          <w:rFonts w:ascii="Courier New" w:eastAsia="Times New Roman" w:hAnsi="Courier New" w:cs="Courier New"/>
          <w:sz w:val="17"/>
          <w:szCs w:val="17"/>
          <w:lang w:eastAsia="en-US"/>
        </w:rPr>
        <w:t>misc_difference</w:t>
      </w:r>
      <w:r w:rsidRPr="00614A14">
        <w:rPr>
          <w:rFonts w:ascii="Courier New" w:eastAsia="Batang" w:hAnsi="Courier New" w:cs="Times New Roman"/>
          <w:sz w:val="17"/>
          <w:szCs w:val="20"/>
          <w:lang w:eastAsia="en-US"/>
        </w:rPr>
        <w:t>&lt;/INSDFeature_key&gt;</w:t>
      </w:r>
    </w:p>
    <w:p w14:paraId="6E4C80E9"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w:t>
      </w:r>
      <w:r w:rsidRPr="00614A14">
        <w:rPr>
          <w:rFonts w:ascii="Courier New" w:eastAsia="Times New Roman" w:hAnsi="Courier New" w:cs="Courier New"/>
          <w:sz w:val="17"/>
          <w:szCs w:val="17"/>
          <w:lang w:eastAsia="en-US"/>
        </w:rPr>
        <w:t>53</w:t>
      </w:r>
      <w:r w:rsidRPr="00614A14">
        <w:rPr>
          <w:rFonts w:ascii="Courier New" w:eastAsia="Batang" w:hAnsi="Courier New" w:cs="Times New Roman"/>
          <w:sz w:val="17"/>
          <w:szCs w:val="20"/>
          <w:lang w:eastAsia="en-US"/>
        </w:rPr>
        <w:t>&lt;/INSDFeature_location&gt;</w:t>
      </w:r>
    </w:p>
    <w:p w14:paraId="07FA5A71"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2A6C54D4"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FF1033"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w:t>
      </w:r>
      <w:r w:rsidRPr="00614A14">
        <w:rPr>
          <w:rFonts w:ascii="Courier New" w:eastAsia="Times New Roman" w:hAnsi="Courier New" w:cs="Courier New"/>
          <w:sz w:val="17"/>
          <w:szCs w:val="17"/>
          <w:lang w:eastAsia="en-US"/>
        </w:rPr>
        <w:t>note</w:t>
      </w:r>
      <w:r w:rsidRPr="00614A14">
        <w:rPr>
          <w:rFonts w:ascii="Courier New" w:eastAsia="Batang" w:hAnsi="Courier New" w:cs="Times New Roman"/>
          <w:sz w:val="17"/>
          <w:szCs w:val="20"/>
          <w:lang w:eastAsia="en-US"/>
        </w:rPr>
        <w:t>&lt;/INSDQualifier_name&gt;</w:t>
      </w:r>
    </w:p>
    <w:p w14:paraId="0C1D3D70"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 xml:space="preserve">         &lt;INSDQualifier_value&gt;</w:t>
      </w:r>
      <w:r w:rsidRPr="00614A14">
        <w:rPr>
          <w:rFonts w:ascii="Courier New" w:eastAsia="Times New Roman" w:hAnsi="Courier New" w:cs="Courier New"/>
          <w:sz w:val="17"/>
          <w:szCs w:val="17"/>
          <w:lang w:eastAsia="en-US"/>
        </w:rPr>
        <w:t>w, cmnm5s2u, mam5u, mcm5s2u, or p</w:t>
      </w:r>
    </w:p>
    <w:p w14:paraId="58CA9B0C"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&lt;/INSDQualifier_value&gt;</w:t>
      </w:r>
    </w:p>
    <w:p w14:paraId="6FAAFF63"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&lt;/INSDQualifier&gt;</w:t>
      </w:r>
    </w:p>
    <w:p w14:paraId="0E14659D"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 xml:space="preserve"> &lt;/INSDFeature_quals&gt;</w:t>
      </w:r>
    </w:p>
    <w:p w14:paraId="3F8AFA32" w14:textId="77777777" w:rsidR="00F41554" w:rsidRPr="00614A14" w:rsidRDefault="00F41554" w:rsidP="009B2AE0">
      <w:pPr>
        <w:widowControl/>
        <w:ind w:left="567"/>
        <w:rPr>
          <w:rFonts w:ascii="Courier New" w:hAnsi="Courier New" w:cs="Courier New"/>
          <w:sz w:val="17"/>
          <w:szCs w:val="17"/>
        </w:rPr>
      </w:pPr>
      <w:r w:rsidRPr="00614A14">
        <w:rPr>
          <w:rFonts w:ascii="Courier New" w:hAnsi="Courier New" w:cs="Courier New"/>
          <w:sz w:val="17"/>
          <w:szCs w:val="17"/>
        </w:rPr>
        <w:t>&lt;/INSDFeature&gt;</w:t>
      </w:r>
    </w:p>
    <w:p w14:paraId="51AD38E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7D6D404C"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&lt;INSDFeature_key&gt;modified_base&lt;/INSDFeature_key&gt;</w:t>
      </w:r>
    </w:p>
    <w:p w14:paraId="634894E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&lt;INSDFeature_location&gt;53&lt;/INSDFeature_location&gt;</w:t>
      </w:r>
    </w:p>
    <w:p w14:paraId="72852DF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A416AF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3AB0967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&lt;INSDQualifier_name&gt;mod_base&lt;/INSDQualifier_name&gt;</w:t>
      </w:r>
    </w:p>
    <w:p w14:paraId="140F370D" w14:textId="77777777" w:rsidR="00C61DC0" w:rsidRPr="00614A14" w:rsidRDefault="00F41554" w:rsidP="009B2AE0">
      <w:pPr>
        <w:widowControl/>
        <w:ind w:left="567"/>
        <w:rPr>
          <w:rFonts w:ascii="Courier New" w:hAnsi="Courier New" w:cs="Courier New"/>
          <w:sz w:val="17"/>
          <w:szCs w:val="17"/>
        </w:rPr>
      </w:pPr>
      <w:r w:rsidRPr="00614A14">
        <w:rPr>
          <w:rFonts w:ascii="Courier New" w:eastAsia="Times New Roman" w:hAnsi="Courier New" w:cs="Courier New"/>
          <w:sz w:val="17"/>
          <w:szCs w:val="17"/>
          <w:lang w:eastAsia="en-US"/>
        </w:rPr>
        <w:t xml:space="preserve">         &lt;INSDQualifier_value&gt;OTHER&lt;/INSDQualifier_value&gt;</w:t>
      </w:r>
    </w:p>
    <w:p w14:paraId="10A8251F" w14:textId="77777777" w:rsidR="00C61DC0" w:rsidRPr="00C64067" w:rsidRDefault="00C61DC0"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&lt;/INSDQualifier&gt;</w:t>
      </w:r>
    </w:p>
    <w:p w14:paraId="1DA4BF06" w14:textId="77777777" w:rsidR="00C61DC0" w:rsidRPr="00C64067" w:rsidRDefault="00C61DC0"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&lt;INSDQualifier&gt;</w:t>
      </w:r>
    </w:p>
    <w:p w14:paraId="5C5A0DD6" w14:textId="44372EE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&lt;INSDQualifier_name&gt;note&lt;/INSDQualifier_name&gt;</w:t>
      </w:r>
    </w:p>
    <w:p w14:paraId="05D1B31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&lt;INSDQualifier_value&gt;cmnm5s2u, mam5u, mcm5s2u, or p&lt;/INSDQualifier_value&gt;</w:t>
      </w:r>
    </w:p>
    <w:p w14:paraId="58D160B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 xml:space="preserve">     </w:t>
      </w:r>
      <w:r w:rsidRPr="00330B62">
        <w:rPr>
          <w:rFonts w:ascii="Courier New" w:eastAsia="Times New Roman" w:hAnsi="Courier New" w:cs="Courier New"/>
          <w:sz w:val="17"/>
          <w:szCs w:val="17"/>
          <w:lang w:val="fr-FR" w:eastAsia="en-US"/>
        </w:rPr>
        <w:t>&lt;/INSDQualifier&gt;</w:t>
      </w:r>
    </w:p>
    <w:p w14:paraId="737805A6"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 xml:space="preserve"> &lt;/INSDFeature_quals&gt;</w:t>
      </w:r>
    </w:p>
    <w:p w14:paraId="5E7DA1D8"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&lt;/INSDFeature&gt;</w:t>
      </w:r>
    </w:p>
    <w:p w14:paraId="14B6D515" w14:textId="77777777" w:rsidR="00F41554" w:rsidRPr="00330B62" w:rsidRDefault="00F41554" w:rsidP="009B2AE0">
      <w:pPr>
        <w:widowControl/>
        <w:spacing w:after="120"/>
        <w:rPr>
          <w:sz w:val="17"/>
          <w:szCs w:val="17"/>
          <w:lang w:val="fr-FR"/>
        </w:rPr>
      </w:pPr>
      <w:r w:rsidRPr="00330B62">
        <w:rPr>
          <w:sz w:val="17"/>
          <w:szCs w:val="17"/>
          <w:lang w:val="fr-FR"/>
        </w:rPr>
        <w:t>Exemple 2 : Clé de caractérisation “misc_difference” pour une suppression dans une séquence de nucléotides.</w:t>
      </w:r>
    </w:p>
    <w:p w14:paraId="45193289" w14:textId="77777777" w:rsidR="00F41554" w:rsidRPr="00330B62" w:rsidRDefault="00F41554" w:rsidP="009B2AE0">
      <w:pPr>
        <w:widowControl/>
        <w:spacing w:after="120"/>
        <w:rPr>
          <w:sz w:val="17"/>
          <w:szCs w:val="17"/>
          <w:lang w:val="fr-FR"/>
        </w:rPr>
      </w:pPr>
      <w:r w:rsidRPr="00330B62">
        <w:rPr>
          <w:sz w:val="17"/>
          <w:szCs w:val="17"/>
          <w:lang w:val="fr-FR"/>
        </w:rPr>
        <w:t>Le nucléotide à la position 413 de la séquence est supprimé.</w:t>
      </w:r>
    </w:p>
    <w:p w14:paraId="72B49C8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15E6541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4035D1A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&lt;INSDFeature_location&gt;413&lt;/INSDFeature_location&gt;</w:t>
      </w:r>
    </w:p>
    <w:p w14:paraId="6BB8A37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25642E7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0F56D55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1143ED43"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&lt;INSDQualifier_value&gt;&lt;/INSDQualifier_value&gt;</w:t>
      </w:r>
    </w:p>
    <w:p w14:paraId="75F1D7B6"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59ED600B"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&lt;/INSDFeature_quals&gt;</w:t>
      </w:r>
    </w:p>
    <w:p w14:paraId="028A7AD0"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159637DC"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3 : Clé de caractérisation “misc_difference” pour une adjonction dans une séquence de nucléotides.</w:t>
      </w:r>
    </w:p>
    <w:p w14:paraId="3EE9B28A" w14:textId="77777777" w:rsidR="00F41554" w:rsidRPr="00330B62" w:rsidRDefault="00F41554" w:rsidP="009B2AE0">
      <w:pPr>
        <w:keepNext/>
        <w:keepLines/>
        <w:widowControl/>
        <w:spacing w:after="120"/>
        <w:rPr>
          <w:sz w:val="17"/>
          <w:szCs w:val="17"/>
          <w:lang w:val="fr-FR"/>
        </w:rPr>
      </w:pPr>
      <w:r w:rsidRPr="00330B62">
        <w:rPr>
          <w:sz w:val="17"/>
          <w:szCs w:val="17"/>
          <w:lang w:val="fr-FR"/>
        </w:rPr>
        <w:t>La séquence “atgccaaatat” est ajoutée entre les positions 100 et 101 de la séquence primaire.</w:t>
      </w:r>
    </w:p>
    <w:p w14:paraId="26732AC8"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2B3CFB8C"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&lt;INSDFeature_key&gt;misc_difference&lt;/INSDFeature_key&gt;</w:t>
      </w:r>
    </w:p>
    <w:p w14:paraId="5D8AE8D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&lt;INSDFeature_location&gt;100^101&lt;/INSDFeature_location&gt;</w:t>
      </w:r>
    </w:p>
    <w:p w14:paraId="3514AA00"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&lt;INSDFeature_quals&gt;</w:t>
      </w:r>
    </w:p>
    <w:p w14:paraId="74CA868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1898FD8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&lt;INSDQualifier_name&gt;replace&lt;/INSDQualifier_name&gt;</w:t>
      </w:r>
    </w:p>
    <w:p w14:paraId="40422AE2"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&lt;INSDQualifier_value&gt;atgccaaatat&lt;/INSDQualifier_value&gt;</w:t>
      </w:r>
    </w:p>
    <w:p w14:paraId="457404F4" w14:textId="77777777" w:rsidR="00F41554" w:rsidRPr="006B53D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w:t>
      </w:r>
      <w:r w:rsidRPr="006B53D4">
        <w:rPr>
          <w:rFonts w:ascii="Courier New" w:eastAsia="Batang" w:hAnsi="Courier New" w:cs="Times New Roman"/>
          <w:sz w:val="17"/>
          <w:szCs w:val="20"/>
          <w:lang w:eastAsia="en-US"/>
        </w:rPr>
        <w:t>&lt;/INSDQualifier&gt;</w:t>
      </w:r>
    </w:p>
    <w:p w14:paraId="0EEEF137" w14:textId="77777777" w:rsidR="00F41554" w:rsidRPr="006B53D4" w:rsidRDefault="00F41554" w:rsidP="009B2AE0">
      <w:pPr>
        <w:widowControl/>
        <w:kinsoku/>
        <w:ind w:left="567"/>
        <w:rPr>
          <w:rFonts w:ascii="Courier New" w:eastAsia="Batang" w:hAnsi="Courier New" w:cs="Times New Roman"/>
          <w:sz w:val="17"/>
          <w:szCs w:val="20"/>
          <w:lang w:eastAsia="en-US"/>
        </w:rPr>
      </w:pPr>
      <w:r w:rsidRPr="006B53D4">
        <w:rPr>
          <w:rFonts w:ascii="Courier New" w:eastAsia="Batang" w:hAnsi="Courier New" w:cs="Times New Roman"/>
          <w:sz w:val="17"/>
          <w:szCs w:val="20"/>
          <w:lang w:eastAsia="en-US"/>
        </w:rPr>
        <w:t>&lt;/INSDFeature_quals&gt;</w:t>
      </w:r>
    </w:p>
    <w:p w14:paraId="7FA88605"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7F2A731C" w14:textId="77777777" w:rsidR="00F41554" w:rsidRPr="00330B62" w:rsidRDefault="00F41554" w:rsidP="009B2AE0">
      <w:pPr>
        <w:widowControl/>
        <w:rPr>
          <w:lang w:val="fr-FR" w:eastAsia="en-US"/>
        </w:rPr>
      </w:pPr>
      <w:r w:rsidRPr="00330B62">
        <w:rPr>
          <w:lang w:val="fr-FR" w:eastAsia="en-US"/>
        </w:rPr>
        <w:br w:type="page"/>
      </w:r>
    </w:p>
    <w:p w14:paraId="1A8EFEC6" w14:textId="77777777" w:rsidR="00F41554" w:rsidRPr="00330B62" w:rsidRDefault="00F41554" w:rsidP="009B2AE0">
      <w:pPr>
        <w:keepNext/>
        <w:keepLines/>
        <w:widowControl/>
        <w:spacing w:after="120"/>
        <w:rPr>
          <w:sz w:val="17"/>
          <w:szCs w:val="17"/>
          <w:lang w:val="fr-FR"/>
        </w:rPr>
      </w:pPr>
      <w:r w:rsidRPr="00330B62">
        <w:rPr>
          <w:sz w:val="17"/>
          <w:szCs w:val="17"/>
          <w:lang w:val="fr-FR"/>
        </w:rPr>
        <w:lastRenderedPageBreak/>
        <w:t>Exemple 4 : Clé de caractérisation “</w:t>
      </w:r>
      <w:r w:rsidRPr="00330B62">
        <w:rPr>
          <w:rFonts w:eastAsia="Times New Roman" w:cs="Times New Roman"/>
          <w:sz w:val="17"/>
          <w:szCs w:val="17"/>
          <w:lang w:val="fr-FR" w:eastAsia="en-US"/>
        </w:rPr>
        <w:t>variation</w:t>
      </w:r>
      <w:r w:rsidRPr="00330B62">
        <w:rPr>
          <w:sz w:val="17"/>
          <w:szCs w:val="17"/>
          <w:lang w:val="fr-FR"/>
        </w:rPr>
        <w:t>” pour un remplacement dans une séquence nucléotidique.</w:t>
      </w:r>
    </w:p>
    <w:p w14:paraId="7AD0A04F" w14:textId="77777777" w:rsidR="00F41554" w:rsidRPr="00330B62" w:rsidRDefault="00F41554" w:rsidP="009B2AE0">
      <w:pPr>
        <w:keepNext/>
        <w:keepLines/>
        <w:widowControl/>
        <w:spacing w:after="120"/>
        <w:rPr>
          <w:sz w:val="17"/>
          <w:szCs w:val="17"/>
          <w:lang w:val="fr-FR"/>
        </w:rPr>
      </w:pPr>
      <w:r w:rsidRPr="00330B62">
        <w:rPr>
          <w:sz w:val="17"/>
          <w:szCs w:val="17"/>
          <w:lang w:val="fr-FR"/>
        </w:rPr>
        <w:t>Une cytosine remplace le nucléotide indiqué à la position 413 de la séquence.</w:t>
      </w:r>
    </w:p>
    <w:p w14:paraId="30A2E140" w14:textId="77777777" w:rsidR="00F41554" w:rsidRPr="00614A14" w:rsidRDefault="00F41554" w:rsidP="009B2AE0">
      <w:pPr>
        <w:widowControl/>
        <w:ind w:left="567"/>
        <w:rPr>
          <w:rFonts w:ascii="Courier New" w:eastAsia="Times New Roman" w:hAnsi="Courier New" w:cs="Courier New"/>
          <w:sz w:val="17"/>
          <w:szCs w:val="17"/>
          <w:lang w:eastAsia="en-US"/>
        </w:rPr>
      </w:pPr>
      <w:r w:rsidRPr="00330B62">
        <w:rPr>
          <w:rFonts w:ascii="Courier New" w:eastAsia="Times New Roman" w:hAnsi="Courier New" w:cs="Courier New"/>
          <w:sz w:val="17"/>
          <w:szCs w:val="17"/>
          <w:lang w:val="fr-FR" w:eastAsia="en-US"/>
        </w:rPr>
        <w:tab/>
      </w:r>
      <w:r w:rsidRPr="00614A14">
        <w:rPr>
          <w:rFonts w:ascii="Courier New" w:eastAsia="Times New Roman" w:hAnsi="Courier New" w:cs="Courier New"/>
          <w:sz w:val="17"/>
          <w:szCs w:val="17"/>
          <w:lang w:eastAsia="en-US"/>
        </w:rPr>
        <w:t>&lt;INSDFeature&gt;</w:t>
      </w:r>
    </w:p>
    <w:p w14:paraId="73A8131D"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&lt;INSDFeature_key&gt;variation&lt;/INSDFeature_key&gt;</w:t>
      </w:r>
    </w:p>
    <w:p w14:paraId="11F22896"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&lt;INSDFeature_location&gt;413&lt;/INSDFeature_location&gt;</w:t>
      </w:r>
    </w:p>
    <w:p w14:paraId="120BCF7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&lt;INSDFeature_quals&gt;</w:t>
      </w:r>
    </w:p>
    <w:p w14:paraId="6A2210C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&lt;INSDQualifier&gt;</w:t>
      </w:r>
    </w:p>
    <w:p w14:paraId="37EB276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&lt;INSDQualifier_name&gt;replace&lt;/INSDQualifier_name&gt;</w:t>
      </w:r>
    </w:p>
    <w:p w14:paraId="53540E62"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ab/>
        <w:t xml:space="preserve">            &lt;INSDQualifier_value&gt;c&lt;/INSDQualifier_value&gt;</w:t>
      </w:r>
    </w:p>
    <w:p w14:paraId="5AB8AFA0"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614A14">
        <w:rPr>
          <w:rFonts w:ascii="Courier New" w:eastAsia="Times New Roman" w:hAnsi="Courier New" w:cs="Courier New"/>
          <w:sz w:val="17"/>
          <w:szCs w:val="17"/>
          <w:lang w:eastAsia="en-US"/>
        </w:rPr>
        <w:tab/>
        <w:t xml:space="preserve">        </w:t>
      </w:r>
      <w:r w:rsidRPr="00330B62">
        <w:rPr>
          <w:rFonts w:ascii="Courier New" w:eastAsia="Times New Roman" w:hAnsi="Courier New" w:cs="Courier New"/>
          <w:sz w:val="17"/>
          <w:szCs w:val="17"/>
          <w:lang w:val="fr-FR" w:eastAsia="en-US"/>
        </w:rPr>
        <w:t>&lt;/INSDQualifier&gt;</w:t>
      </w:r>
    </w:p>
    <w:p w14:paraId="7A3667C9" w14:textId="77777777" w:rsidR="00F41554" w:rsidRPr="00330B62" w:rsidRDefault="00F41554" w:rsidP="009B2AE0">
      <w:pPr>
        <w:widowControl/>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 xml:space="preserve">    &lt;/INSDFeature_quals&gt;</w:t>
      </w:r>
    </w:p>
    <w:p w14:paraId="143881FC" w14:textId="77777777" w:rsidR="00F41554" w:rsidRPr="00330B62" w:rsidRDefault="00F41554" w:rsidP="009B2AE0">
      <w:pPr>
        <w:widowControl/>
        <w:spacing w:after="170"/>
        <w:ind w:left="567"/>
        <w:rPr>
          <w:rFonts w:ascii="Courier New" w:eastAsia="Times New Roman" w:hAnsi="Courier New" w:cs="Courier New"/>
          <w:sz w:val="17"/>
          <w:szCs w:val="17"/>
          <w:lang w:val="fr-FR" w:eastAsia="en-US"/>
        </w:rPr>
      </w:pPr>
      <w:r w:rsidRPr="00330B62">
        <w:rPr>
          <w:rFonts w:ascii="Courier New" w:eastAsia="Times New Roman" w:hAnsi="Courier New" w:cs="Courier New"/>
          <w:sz w:val="17"/>
          <w:szCs w:val="17"/>
          <w:lang w:val="fr-FR" w:eastAsia="en-US"/>
        </w:rPr>
        <w:tab/>
        <w:t>&lt;/INSDFeature&gt;</w:t>
      </w:r>
    </w:p>
    <w:p w14:paraId="56DF4CAE" w14:textId="77777777" w:rsidR="00F41554" w:rsidRPr="00330B62" w:rsidRDefault="00F41554" w:rsidP="009B2AE0">
      <w:pPr>
        <w:keepNext/>
        <w:keepLines/>
        <w:widowControl/>
        <w:spacing w:after="120"/>
        <w:rPr>
          <w:sz w:val="17"/>
          <w:szCs w:val="17"/>
          <w:lang w:val="fr-FR"/>
        </w:rPr>
      </w:pPr>
      <w:r w:rsidRPr="00330B62">
        <w:rPr>
          <w:rFonts w:eastAsia="Times New Roman" w:cs="Times New Roman"/>
          <w:sz w:val="17"/>
          <w:szCs w:val="17"/>
          <w:lang w:val="fr-FR" w:eastAsia="en-US"/>
        </w:rPr>
        <w:t>Exemple 5 : Clé de caractérisation “VARIANT” pour un remplacement dans une séquence d’acides aminés.  L’acide aminé indiqué à la position 100 de la séquence peut être remplacé par</w:t>
      </w:r>
      <w:r w:rsidRPr="00330B62">
        <w:rPr>
          <w:sz w:val="17"/>
          <w:szCs w:val="17"/>
          <w:lang w:val="fr-FR"/>
        </w:rPr>
        <w:t xml:space="preserve"> I, A, F, Y, aIle, MeIle, ou Nle.</w:t>
      </w:r>
    </w:p>
    <w:p w14:paraId="4F8D8886"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&lt;INSDFeature&gt;</w:t>
      </w:r>
    </w:p>
    <w:p w14:paraId="03BB6A4E"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47E9DBD9"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1A3DF6F"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36BF89BB"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6D138DB1"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222FB970" w14:textId="77777777" w:rsidR="00F41554" w:rsidRPr="00614A14" w:rsidRDefault="00F41554" w:rsidP="009B2AE0">
      <w:pPr>
        <w:widowControl/>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&lt;INSDQualifier_value&gt;I, A, F, Y, aIle, MeIle, or Nle </w:t>
      </w:r>
      <w:r w:rsidRPr="00614A14">
        <w:rPr>
          <w:rFonts w:ascii="Courier New" w:eastAsia="Batang" w:hAnsi="Courier New" w:cs="Times New Roman"/>
          <w:sz w:val="17"/>
          <w:szCs w:val="20"/>
          <w:lang w:eastAsia="en-US"/>
        </w:rPr>
        <w:tab/>
      </w:r>
    </w:p>
    <w:p w14:paraId="1BE9B42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Batang" w:hAnsi="Courier New" w:cs="Times New Roman"/>
          <w:sz w:val="17"/>
          <w:szCs w:val="20"/>
          <w:lang w:eastAsia="en-US"/>
        </w:rPr>
        <w:tab/>
      </w:r>
      <w:r w:rsidRPr="00614A14">
        <w:rPr>
          <w:rFonts w:ascii="Courier New" w:eastAsia="Batang" w:hAnsi="Courier New" w:cs="Times New Roman"/>
          <w:sz w:val="17"/>
          <w:szCs w:val="20"/>
          <w:lang w:eastAsia="en-US"/>
        </w:rPr>
        <w:tab/>
        <w:t xml:space="preserve">    </w:t>
      </w:r>
      <w:r w:rsidRPr="00614A14">
        <w:rPr>
          <w:rFonts w:ascii="Courier New" w:eastAsia="Times New Roman" w:hAnsi="Courier New" w:cs="Courier New"/>
          <w:sz w:val="17"/>
          <w:szCs w:val="17"/>
          <w:lang w:eastAsia="en-US"/>
        </w:rPr>
        <w:t>&lt;/INSDQualifier_value&gt;</w:t>
      </w:r>
    </w:p>
    <w:p w14:paraId="6FB164C1"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0373347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75B1099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3CA5E9F"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&lt;INSDFeature&gt;</w:t>
      </w:r>
    </w:p>
    <w:p w14:paraId="259CAF0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&lt;INSDFeature_key&gt;MOD_RES&lt;/INSDFeature_key&gt;</w:t>
      </w:r>
    </w:p>
    <w:p w14:paraId="06F3CBBB"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&lt;INSDFeature_location&gt;100&lt;/INSDFeature_location&gt;</w:t>
      </w:r>
    </w:p>
    <w:p w14:paraId="51DB8825"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&lt;INSDFeature_quals&gt;</w:t>
      </w:r>
    </w:p>
    <w:p w14:paraId="6E02CAA8"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&lt;INSDQualifier&gt;</w:t>
      </w:r>
    </w:p>
    <w:p w14:paraId="7C25795A" w14:textId="77777777" w:rsidR="00F41554" w:rsidRPr="00614A14" w:rsidRDefault="00F41554" w:rsidP="009B2AE0">
      <w:pPr>
        <w:widowControl/>
        <w:ind w:left="567"/>
        <w:rPr>
          <w:rFonts w:ascii="Courier New" w:eastAsia="Times New Roman" w:hAnsi="Courier New" w:cs="Courier New"/>
          <w:sz w:val="17"/>
          <w:szCs w:val="17"/>
          <w:lang w:eastAsia="en-US"/>
        </w:rPr>
      </w:pPr>
      <w:r w:rsidRPr="00614A14">
        <w:rPr>
          <w:rFonts w:ascii="Courier New" w:eastAsia="Times New Roman" w:hAnsi="Courier New" w:cs="Courier New"/>
          <w:sz w:val="17"/>
          <w:szCs w:val="17"/>
          <w:lang w:eastAsia="en-US"/>
        </w:rPr>
        <w:t xml:space="preserve">         &lt;INSDQualifier_name&gt;NOTE&lt;/INSDQualifier_name&gt;</w:t>
      </w:r>
    </w:p>
    <w:p w14:paraId="44AD684F" w14:textId="77777777" w:rsidR="00F41554" w:rsidRPr="00614A14" w:rsidRDefault="00F41554" w:rsidP="009B2AE0">
      <w:pPr>
        <w:widowControl/>
        <w:ind w:left="567"/>
        <w:rPr>
          <w:rFonts w:ascii="Courier New" w:eastAsia="Batang" w:hAnsi="Courier New"/>
          <w:sz w:val="17"/>
          <w:szCs w:val="17"/>
        </w:rPr>
      </w:pPr>
      <w:r w:rsidRPr="00614A14">
        <w:rPr>
          <w:rFonts w:ascii="Courier New" w:eastAsia="Times New Roman" w:hAnsi="Courier New" w:cs="Courier New"/>
          <w:sz w:val="17"/>
          <w:szCs w:val="17"/>
          <w:lang w:eastAsia="en-US"/>
        </w:rPr>
        <w:t xml:space="preserve">         &lt;INSDQualifier_value&gt;aIle, MeIle, or Nle</w:t>
      </w:r>
      <w:r w:rsidRPr="00614A14">
        <w:rPr>
          <w:rFonts w:ascii="Courier New" w:eastAsia="Batang" w:hAnsi="Courier New"/>
          <w:sz w:val="17"/>
          <w:szCs w:val="17"/>
        </w:rPr>
        <w:t>&lt;/INSDQualifier_value&gt;</w:t>
      </w:r>
    </w:p>
    <w:p w14:paraId="4B8766DB" w14:textId="77777777" w:rsidR="00F41554" w:rsidRPr="00330B62" w:rsidRDefault="00F41554" w:rsidP="009B2AE0">
      <w:pPr>
        <w:widowControl/>
        <w:ind w:left="567"/>
        <w:rPr>
          <w:rFonts w:ascii="Courier New" w:eastAsia="Batang" w:hAnsi="Courier New"/>
          <w:sz w:val="17"/>
          <w:szCs w:val="17"/>
          <w:lang w:val="fr-FR"/>
        </w:rPr>
      </w:pPr>
      <w:r w:rsidRPr="00614A14">
        <w:rPr>
          <w:rFonts w:ascii="Courier New" w:eastAsia="Batang" w:hAnsi="Courier New"/>
          <w:sz w:val="17"/>
          <w:szCs w:val="17"/>
        </w:rPr>
        <w:t xml:space="preserve">     </w:t>
      </w:r>
      <w:r w:rsidRPr="00330B62">
        <w:rPr>
          <w:rFonts w:ascii="Courier New" w:eastAsia="Batang" w:hAnsi="Courier New"/>
          <w:sz w:val="17"/>
          <w:szCs w:val="17"/>
          <w:lang w:val="fr-FR"/>
        </w:rPr>
        <w:t>&lt;/INSDQualifier&gt;</w:t>
      </w:r>
    </w:p>
    <w:p w14:paraId="2481B654" w14:textId="77777777" w:rsidR="00F41554" w:rsidRPr="00330B62" w:rsidRDefault="00F41554" w:rsidP="009B2AE0">
      <w:pPr>
        <w:widowControl/>
        <w:ind w:left="567"/>
        <w:rPr>
          <w:rFonts w:ascii="Courier New" w:eastAsia="Batang" w:hAnsi="Courier New"/>
          <w:sz w:val="17"/>
          <w:szCs w:val="17"/>
          <w:lang w:val="fr-FR"/>
        </w:rPr>
      </w:pPr>
      <w:r w:rsidRPr="00330B62">
        <w:rPr>
          <w:rFonts w:ascii="Courier New" w:eastAsia="Batang" w:hAnsi="Courier New"/>
          <w:sz w:val="17"/>
          <w:szCs w:val="17"/>
          <w:lang w:val="fr-FR"/>
        </w:rPr>
        <w:t xml:space="preserve"> &lt;/INSDFeature_quals&gt;</w:t>
      </w:r>
    </w:p>
    <w:p w14:paraId="1F3C7508" w14:textId="77777777" w:rsidR="00F41554" w:rsidRPr="00330B62" w:rsidRDefault="00F41554" w:rsidP="009B2AE0">
      <w:pPr>
        <w:widowControl/>
        <w:kinsoku/>
        <w:spacing w:after="170"/>
        <w:ind w:left="567"/>
        <w:rPr>
          <w:rFonts w:ascii="Courier New" w:eastAsia="Batang" w:hAnsi="Courier New"/>
          <w:sz w:val="17"/>
          <w:szCs w:val="17"/>
          <w:lang w:val="fr-FR"/>
        </w:rPr>
      </w:pPr>
      <w:r w:rsidRPr="00330B62">
        <w:rPr>
          <w:rFonts w:ascii="Courier New" w:eastAsia="Batang" w:hAnsi="Courier New"/>
          <w:sz w:val="17"/>
          <w:szCs w:val="17"/>
          <w:lang w:val="fr-FR"/>
        </w:rPr>
        <w:t>&lt;/INSDFeature&gt;</w:t>
      </w:r>
    </w:p>
    <w:p w14:paraId="6D627671" w14:textId="77777777" w:rsidR="00F41554" w:rsidRPr="00330B62" w:rsidRDefault="00F41554" w:rsidP="009B2AE0">
      <w:pPr>
        <w:keepNext/>
        <w:keepLines/>
        <w:widowControl/>
        <w:spacing w:after="120"/>
        <w:rPr>
          <w:sz w:val="17"/>
          <w:szCs w:val="17"/>
          <w:lang w:val="fr-FR"/>
        </w:rPr>
      </w:pPr>
      <w:r w:rsidRPr="00330B62">
        <w:rPr>
          <w:sz w:val="17"/>
          <w:szCs w:val="17"/>
          <w:lang w:val="fr-FR"/>
        </w:rPr>
        <w:t>Exemple 6 : Clé de caractérisation “VARIANT” pour un remplacement dans une séquence d’acides aminés.  L’acide aminé indiqué à la position 100 de la séquence peut être remplacé par tout acide aminé sauf Lys, Arg ou His.</w:t>
      </w:r>
    </w:p>
    <w:p w14:paraId="7566B247" w14:textId="77777777" w:rsidR="00F41554" w:rsidRPr="00614A14" w:rsidRDefault="00F41554" w:rsidP="009B2AE0">
      <w:pPr>
        <w:widowControl/>
        <w:kinsoku/>
        <w:ind w:left="567"/>
        <w:rPr>
          <w:rFonts w:ascii="Courier New" w:eastAsia="Batang" w:hAnsi="Courier New" w:cs="Times New Roman"/>
          <w:sz w:val="17"/>
          <w:szCs w:val="20"/>
          <w:lang w:eastAsia="en-US"/>
        </w:rPr>
      </w:pPr>
      <w:bookmarkStart w:id="119" w:name="_Ref371519011"/>
      <w:r w:rsidRPr="00614A14">
        <w:rPr>
          <w:rFonts w:ascii="Courier New" w:eastAsia="Batang" w:hAnsi="Courier New" w:cs="Times New Roman"/>
          <w:sz w:val="17"/>
          <w:szCs w:val="20"/>
          <w:lang w:eastAsia="en-US"/>
        </w:rPr>
        <w:t>&lt;INSDFeature&gt;</w:t>
      </w:r>
    </w:p>
    <w:p w14:paraId="7FD236E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&lt;INSDFeature_key&gt;VARIANT&lt;/INSDFeature_key&gt;</w:t>
      </w:r>
    </w:p>
    <w:p w14:paraId="3E91A937"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&lt;INSDFeature_location&gt;100&lt;/INSDFeature_location&gt;</w:t>
      </w:r>
    </w:p>
    <w:p w14:paraId="751586B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&lt;INSDFeature_quals&gt;</w:t>
      </w:r>
    </w:p>
    <w:p w14:paraId="55DDC4E4"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&lt;INSDQualifier&gt;</w:t>
      </w:r>
    </w:p>
    <w:p w14:paraId="37D7317A"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&lt;INSDQualifier_name&gt;NOTE&lt;/INSDQualifier_name&gt;</w:t>
      </w:r>
    </w:p>
    <w:p w14:paraId="5591D635" w14:textId="77777777" w:rsidR="00F41554" w:rsidRPr="00614A14" w:rsidRDefault="00F41554" w:rsidP="009B2AE0">
      <w:pPr>
        <w:widowControl/>
        <w:kinsoku/>
        <w:ind w:left="567"/>
        <w:rPr>
          <w:rFonts w:ascii="Courier New" w:eastAsia="Batang" w:hAnsi="Courier New" w:cs="Times New Roman"/>
          <w:sz w:val="17"/>
          <w:szCs w:val="20"/>
          <w:lang w:eastAsia="en-US"/>
        </w:rPr>
      </w:pPr>
      <w:r w:rsidRPr="00614A14">
        <w:rPr>
          <w:rFonts w:ascii="Courier New" w:eastAsia="Batang" w:hAnsi="Courier New" w:cs="Times New Roman"/>
          <w:sz w:val="17"/>
          <w:szCs w:val="20"/>
          <w:lang w:eastAsia="en-US"/>
        </w:rPr>
        <w:t xml:space="preserve">         &lt;INSDQualifier_value&gt;not K, R, or H&lt;/INSDQualifier_value&gt;</w:t>
      </w:r>
    </w:p>
    <w:p w14:paraId="56D394A1"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614A14">
        <w:rPr>
          <w:rFonts w:ascii="Courier New" w:eastAsia="Batang" w:hAnsi="Courier New" w:cs="Times New Roman"/>
          <w:sz w:val="17"/>
          <w:szCs w:val="20"/>
          <w:lang w:eastAsia="en-US"/>
        </w:rPr>
        <w:t xml:space="preserve">     </w:t>
      </w:r>
      <w:r w:rsidRPr="00330B62">
        <w:rPr>
          <w:rFonts w:ascii="Courier New" w:eastAsia="Batang" w:hAnsi="Courier New" w:cs="Times New Roman"/>
          <w:sz w:val="17"/>
          <w:szCs w:val="20"/>
          <w:lang w:val="fr-FR" w:eastAsia="en-US"/>
        </w:rPr>
        <w:t>&lt;/INSDQualifier&gt;</w:t>
      </w:r>
    </w:p>
    <w:p w14:paraId="0DF9DB7A" w14:textId="77777777" w:rsidR="00F41554" w:rsidRPr="00330B62" w:rsidRDefault="00F41554"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 xml:space="preserve"> &lt;/INSDFeature_quals&gt;</w:t>
      </w:r>
    </w:p>
    <w:p w14:paraId="45659BE1" w14:textId="77777777" w:rsidR="00F41554" w:rsidRPr="00330B62" w:rsidRDefault="00F41554"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&lt;/INSDFeature&gt;</w:t>
      </w:r>
    </w:p>
    <w:p w14:paraId="6619E84B" w14:textId="77777777" w:rsidR="00F41554" w:rsidRPr="00330B62" w:rsidRDefault="00F41554" w:rsidP="009B2AE0">
      <w:pPr>
        <w:pStyle w:val="List0"/>
        <w:numPr>
          <w:ilvl w:val="0"/>
          <w:numId w:val="45"/>
        </w:numPr>
        <w:tabs>
          <w:tab w:val="left" w:pos="567"/>
        </w:tabs>
        <w:spacing w:after="0"/>
        <w:ind w:left="0" w:firstLine="0"/>
        <w:rPr>
          <w:szCs w:val="17"/>
          <w:lang w:val="fr-FR"/>
        </w:rPr>
      </w:pPr>
      <w:r w:rsidRPr="00330B62">
        <w:rPr>
          <w:szCs w:val="17"/>
          <w:lang w:val="fr-FR"/>
        </w:rPr>
        <w:t>Toute séquence visée par le paragraphe 7 qui est présentée à titre d’adjonction ou de remplacement dans la valeur d’un qualificateur pour une annotation de séquence primaire doit aussi figurer dans le listage des séquences et disposer de son propre numéro d’identification de séquence.</w:t>
      </w:r>
      <w:bookmarkEnd w:id="119"/>
    </w:p>
    <w:p w14:paraId="0AF1721F" w14:textId="77777777" w:rsidR="00F41554" w:rsidRPr="00330B62" w:rsidRDefault="00F41554" w:rsidP="009B2AE0">
      <w:pPr>
        <w:widowControl/>
        <w:ind w:left="5534"/>
        <w:rPr>
          <w:sz w:val="17"/>
          <w:szCs w:val="17"/>
          <w:lang w:val="fr-FR"/>
        </w:rPr>
      </w:pPr>
    </w:p>
    <w:p w14:paraId="6BB3BFD0" w14:textId="77777777" w:rsidR="00F41554" w:rsidRPr="00330B62" w:rsidRDefault="00F41554" w:rsidP="009B2AE0">
      <w:pPr>
        <w:widowControl/>
        <w:ind w:left="5534"/>
        <w:rPr>
          <w:sz w:val="17"/>
          <w:szCs w:val="17"/>
          <w:lang w:val="fr-FR"/>
        </w:rPr>
      </w:pPr>
    </w:p>
    <w:p w14:paraId="69D28360" w14:textId="06EEB383" w:rsidR="00F41554" w:rsidRPr="00330B62" w:rsidRDefault="00F41554" w:rsidP="009B2AE0">
      <w:pPr>
        <w:widowControl/>
        <w:ind w:left="5534"/>
        <w:jc w:val="right"/>
        <w:rPr>
          <w:sz w:val="17"/>
          <w:szCs w:val="17"/>
          <w:lang w:val="fr-FR"/>
        </w:rPr>
      </w:pPr>
      <w:r w:rsidRPr="00330B62">
        <w:rPr>
          <w:sz w:val="17"/>
          <w:szCs w:val="17"/>
          <w:lang w:val="fr-FR"/>
        </w:rPr>
        <w:t xml:space="preserve">[L’annexe I </w:t>
      </w:r>
      <w:r w:rsidR="00363DE4" w:rsidRPr="00C64067">
        <w:rPr>
          <w:color w:val="000000"/>
          <w:sz w:val="17"/>
          <w:szCs w:val="17"/>
          <w:u w:val="single"/>
          <w:shd w:val="clear" w:color="auto" w:fill="FFFF00"/>
          <w:lang w:val="fr-FR"/>
        </w:rPr>
        <w:t xml:space="preserve">de la norme ST.26 </w:t>
      </w:r>
      <w:r w:rsidRPr="00330B62">
        <w:rPr>
          <w:sz w:val="17"/>
          <w:szCs w:val="17"/>
          <w:lang w:val="fr-FR"/>
        </w:rPr>
        <w:t>suit]</w:t>
      </w:r>
      <w:bookmarkEnd w:id="34"/>
      <w:bookmarkEnd w:id="35"/>
    </w:p>
    <w:p w14:paraId="34EF7BCD" w14:textId="77777777" w:rsidR="002C0D57" w:rsidRPr="00330B62" w:rsidRDefault="002C0D57" w:rsidP="009B2AE0">
      <w:pPr>
        <w:widowControl/>
        <w:ind w:left="5534"/>
        <w:jc w:val="right"/>
        <w:rPr>
          <w:sz w:val="17"/>
          <w:szCs w:val="17"/>
          <w:lang w:val="fr-FR"/>
        </w:rPr>
      </w:pPr>
    </w:p>
    <w:p w14:paraId="61AC6BB1" w14:textId="57AE1701" w:rsidR="008D4E0E" w:rsidRPr="00330B62" w:rsidRDefault="008D4E0E" w:rsidP="009B2AE0">
      <w:pPr>
        <w:widowControl/>
        <w:ind w:left="5534"/>
        <w:jc w:val="right"/>
        <w:rPr>
          <w:sz w:val="17"/>
          <w:szCs w:val="17"/>
          <w:lang w:val="fr-FR"/>
        </w:rPr>
      </w:pPr>
    </w:p>
    <w:p w14:paraId="4CB56AC9" w14:textId="367D3B18" w:rsidR="002B5065" w:rsidRPr="00330B62" w:rsidRDefault="002B5065" w:rsidP="009B2AE0">
      <w:pPr>
        <w:widowControl/>
        <w:kinsoku/>
        <w:rPr>
          <w:sz w:val="17"/>
          <w:szCs w:val="17"/>
          <w:lang w:val="fr-FR"/>
        </w:rPr>
      </w:pPr>
      <w:r w:rsidRPr="00330B62">
        <w:rPr>
          <w:sz w:val="17"/>
          <w:szCs w:val="17"/>
          <w:lang w:val="fr-FR"/>
        </w:rPr>
        <w:br w:type="page"/>
      </w:r>
    </w:p>
    <w:p w14:paraId="57224A04" w14:textId="44DAF4BA" w:rsidR="00F41554" w:rsidRPr="00330B62" w:rsidRDefault="001879E4" w:rsidP="009B2AE0">
      <w:pPr>
        <w:pStyle w:val="Heading1"/>
        <w:widowControl/>
        <w:jc w:val="center"/>
        <w:rPr>
          <w:sz w:val="20"/>
          <w:szCs w:val="20"/>
          <w:lang w:val="fr-FR"/>
        </w:rPr>
      </w:pPr>
      <w:bookmarkStart w:id="120" w:name="_Toc54686693"/>
      <w:r w:rsidRPr="00330B62">
        <w:rPr>
          <w:sz w:val="20"/>
          <w:szCs w:val="20"/>
          <w:lang w:val="fr-FR"/>
        </w:rPr>
        <w:lastRenderedPageBreak/>
        <w:t>ANNEXE </w:t>
      </w:r>
      <w:r w:rsidR="00F41554" w:rsidRPr="00330B62">
        <w:rPr>
          <w:sz w:val="20"/>
          <w:szCs w:val="20"/>
          <w:lang w:val="fr-FR"/>
        </w:rPr>
        <w:t>I</w:t>
      </w:r>
      <w:bookmarkEnd w:id="120"/>
    </w:p>
    <w:p w14:paraId="597E57C3" w14:textId="77777777" w:rsidR="00F41554" w:rsidRPr="00330B62" w:rsidRDefault="00F41554" w:rsidP="009B2AE0">
      <w:pPr>
        <w:widowControl/>
        <w:rPr>
          <w:sz w:val="17"/>
          <w:szCs w:val="17"/>
          <w:lang w:val="fr-FR"/>
        </w:rPr>
      </w:pPr>
    </w:p>
    <w:p w14:paraId="5EF9CBA6" w14:textId="6CBCF9BD" w:rsidR="00F41554" w:rsidRPr="00330B62" w:rsidRDefault="001879E4" w:rsidP="009B2AE0">
      <w:pPr>
        <w:widowControl/>
        <w:spacing w:after="340"/>
        <w:ind w:right="11"/>
        <w:jc w:val="center"/>
        <w:rPr>
          <w:rFonts w:eastAsia="Batang"/>
          <w:caps/>
          <w:sz w:val="17"/>
          <w:szCs w:val="17"/>
          <w:lang w:val="fr-FR" w:eastAsia="en-US"/>
        </w:rPr>
      </w:pPr>
      <w:r>
        <w:rPr>
          <w:rFonts w:eastAsia="Batang"/>
          <w:caps/>
          <w:sz w:val="17"/>
          <w:szCs w:val="17"/>
          <w:lang w:val="fr-FR" w:eastAsia="en-US"/>
        </w:rPr>
        <w:t>Vocabulaire contrÔlÉ</w:t>
      </w:r>
    </w:p>
    <w:p w14:paraId="30068A27" w14:textId="47475336" w:rsidR="00F41554" w:rsidRPr="00330B62" w:rsidRDefault="00F41554" w:rsidP="009B2AE0">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1.</w:t>
      </w:r>
      <w:r w:rsidRPr="00C64067">
        <w:rPr>
          <w:rFonts w:eastAsia="Times New Roman" w:cs="Times New Roman"/>
          <w:i/>
          <w:strike/>
          <w:color w:val="FFFFFF"/>
          <w:sz w:val="17"/>
          <w:szCs w:val="20"/>
          <w:shd w:val="clear" w:color="auto" w:fill="800080"/>
          <w:lang w:val="fr-FR" w:eastAsia="en-US"/>
        </w:rPr>
        <w:t>3</w:t>
      </w:r>
      <w:r w:rsidR="00C61DC0" w:rsidRPr="00C64067">
        <w:rPr>
          <w:rFonts w:eastAsia="Times New Roman" w:cs="Times New Roman"/>
          <w:i/>
          <w:color w:val="000000"/>
          <w:sz w:val="17"/>
          <w:szCs w:val="20"/>
          <w:u w:val="single"/>
          <w:shd w:val="clear" w:color="auto" w:fill="FFFF00"/>
          <w:lang w:val="fr-FR" w:eastAsia="en-US"/>
        </w:rPr>
        <w:t>4</w:t>
      </w:r>
    </w:p>
    <w:p w14:paraId="05EED4C3" w14:textId="77777777" w:rsidR="00F41554" w:rsidRPr="00330B62" w:rsidRDefault="00F41554" w:rsidP="009B2AE0">
      <w:pPr>
        <w:widowControl/>
        <w:jc w:val="center"/>
        <w:rPr>
          <w:rFonts w:eastAsia="Times New Roman" w:cs="Times New Roman"/>
          <w:i/>
          <w:sz w:val="17"/>
          <w:szCs w:val="20"/>
          <w:lang w:val="fr-FR" w:eastAsia="en-US"/>
        </w:rPr>
      </w:pPr>
    </w:p>
    <w:p w14:paraId="1C0789FC" w14:textId="23F0F263" w:rsidR="00C61DC0" w:rsidRPr="00C64067" w:rsidRDefault="00F41554" w:rsidP="00C64067">
      <w:pPr>
        <w:widowControl/>
        <w:shd w:val="clear" w:color="auto" w:fill="FFFF00"/>
        <w:spacing w:after="340"/>
        <w:ind w:right="11"/>
        <w:jc w:val="center"/>
        <w:rPr>
          <w:rFonts w:eastAsia="Batang"/>
          <w:i/>
          <w:color w:val="000000"/>
          <w:sz w:val="17"/>
          <w:u w:val="single"/>
          <w:lang w:val="fr-FR"/>
        </w:rPr>
      </w:pPr>
      <w:r w:rsidRPr="00C64067">
        <w:rPr>
          <w:rFonts w:eastAsia="Batang"/>
          <w:i/>
          <w:strike/>
          <w:color w:val="FFFFFF"/>
          <w:sz w:val="17"/>
          <w:shd w:val="clear" w:color="auto" w:fill="800080"/>
          <w:lang w:val="fr-FR"/>
        </w:rPr>
        <w:t xml:space="preserve">Révision approuvée par le Comité des normes de l’OMPI (CWS) </w:t>
      </w:r>
      <w:r w:rsidRPr="00C64067">
        <w:rPr>
          <w:rFonts w:eastAsia="Batang"/>
          <w:i/>
          <w:strike/>
          <w:color w:val="FFFFFF"/>
          <w:sz w:val="17"/>
          <w:shd w:val="clear" w:color="auto" w:fill="800080"/>
          <w:lang w:val="fr-FR"/>
        </w:rPr>
        <w:br/>
        <w:t>à sa septième session le 5 juillet 2019</w:t>
      </w:r>
    </w:p>
    <w:p w14:paraId="6D8F94DB" w14:textId="3D519AD3" w:rsidR="00C61DC0" w:rsidRPr="00330B62" w:rsidRDefault="00C61DC0" w:rsidP="00C64067">
      <w:pPr>
        <w:widowControl/>
        <w:shd w:val="clear" w:color="auto" w:fill="FFFF00"/>
        <w:spacing w:after="340"/>
        <w:ind w:right="11"/>
        <w:jc w:val="center"/>
        <w:rPr>
          <w:rFonts w:eastAsia="Times New Roman" w:cs="Times New Roman"/>
          <w:i/>
          <w:strike/>
          <w:color w:val="FFFFFF" w:themeColor="background1"/>
          <w:sz w:val="17"/>
          <w:szCs w:val="20"/>
          <w:shd w:val="clear" w:color="auto" w:fill="7030A0"/>
          <w:lang w:val="fr-FR"/>
        </w:rPr>
      </w:pPr>
      <w:r w:rsidRPr="00C64067">
        <w:rPr>
          <w:rFonts w:eastAsia="Batang"/>
          <w:i/>
          <w:color w:val="000000"/>
          <w:sz w:val="17"/>
          <w:u w:val="single"/>
          <w:lang w:val="fr-FR"/>
        </w:rPr>
        <w:t>Proposition présentée par l’Équipe d’experts SEQL pour examen et approbation par le CWS à sa huitième session</w:t>
      </w:r>
    </w:p>
    <w:p w14:paraId="571C9F5A" w14:textId="77777777" w:rsidR="00F41554" w:rsidRPr="00330B62" w:rsidRDefault="00F41554" w:rsidP="009B2AE0">
      <w:pPr>
        <w:widowControl/>
        <w:spacing w:after="340"/>
        <w:ind w:right="11"/>
        <w:jc w:val="center"/>
        <w:rPr>
          <w:rFonts w:eastAsia="Batang"/>
          <w:caps/>
          <w:sz w:val="17"/>
          <w:szCs w:val="17"/>
          <w:lang w:val="fr-FR" w:eastAsia="en-US"/>
        </w:rPr>
      </w:pPr>
      <w:r w:rsidRPr="00330B62">
        <w:rPr>
          <w:rFonts w:eastAsia="Batang"/>
          <w:caps/>
          <w:sz w:val="17"/>
          <w:szCs w:val="17"/>
          <w:lang w:val="fr-FR" w:eastAsia="en-US"/>
        </w:rPr>
        <w:t>Table des matières</w:t>
      </w:r>
    </w:p>
    <w:p w14:paraId="001A11AC" w14:textId="725C87E3"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rFonts w:eastAsia="Batang" w:cs="Times New Roman"/>
          <w:b/>
          <w:szCs w:val="17"/>
          <w:lang w:val="fr-FR" w:eastAsia="en-US"/>
        </w:rPr>
        <w:fldChar w:fldCharType="begin"/>
      </w:r>
      <w:r w:rsidRPr="00330B62">
        <w:rPr>
          <w:rFonts w:eastAsia="Batang" w:cs="Times New Roman"/>
          <w:b/>
          <w:szCs w:val="17"/>
          <w:lang w:val="fr-FR" w:eastAsia="en-US"/>
        </w:rPr>
        <w:instrText xml:space="preserve"> TOC \t "Heading 2;1" </w:instrText>
      </w:r>
      <w:r w:rsidRPr="00330B62">
        <w:rPr>
          <w:rFonts w:eastAsia="Batang" w:cs="Times New Roman"/>
          <w:b/>
          <w:szCs w:val="17"/>
          <w:lang w:val="fr-FR" w:eastAsia="en-US"/>
        </w:rPr>
        <w:fldChar w:fldCharType="separate"/>
      </w:r>
      <w:r w:rsidRPr="00330B62">
        <w:rPr>
          <w:noProof/>
          <w:lang w:val="fr-FR" w:eastAsia="en-US"/>
        </w:rPr>
        <w:t>SECTION 1 : LISTE DES NUCLÉOTIDES</w:t>
      </w:r>
      <w:r w:rsidRPr="00330B62">
        <w:rPr>
          <w:noProof/>
          <w:lang w:val="fr-FR"/>
        </w:rPr>
        <w:tab/>
      </w:r>
      <w:r w:rsidRPr="00330B62">
        <w:rPr>
          <w:noProof/>
          <w:lang w:val="fr-FR"/>
        </w:rPr>
        <w:fldChar w:fldCharType="begin"/>
      </w:r>
      <w:r w:rsidRPr="00330B62">
        <w:rPr>
          <w:noProof/>
          <w:lang w:val="fr-FR"/>
        </w:rPr>
        <w:instrText xml:space="preserve"> PAGEREF _Toc526436925 \h </w:instrText>
      </w:r>
      <w:r w:rsidRPr="00330B62">
        <w:rPr>
          <w:noProof/>
          <w:lang w:val="fr-FR"/>
        </w:rPr>
      </w:r>
      <w:r w:rsidRPr="00330B62">
        <w:rPr>
          <w:noProof/>
          <w:lang w:val="fr-FR"/>
        </w:rPr>
        <w:fldChar w:fldCharType="separate"/>
      </w:r>
      <w:r w:rsidR="001879E4">
        <w:rPr>
          <w:noProof/>
          <w:lang w:val="fr-FR"/>
        </w:rPr>
        <w:t>34</w:t>
      </w:r>
      <w:r w:rsidRPr="00330B62">
        <w:rPr>
          <w:noProof/>
          <w:lang w:val="fr-FR"/>
        </w:rPr>
        <w:fldChar w:fldCharType="end"/>
      </w:r>
    </w:p>
    <w:p w14:paraId="03249C06" w14:textId="47271BD5"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2 : LISTE DES NUCLÉOTIDES MODIFIÉS</w:t>
      </w:r>
      <w:r w:rsidRPr="00330B62">
        <w:rPr>
          <w:noProof/>
          <w:lang w:val="fr-FR"/>
        </w:rPr>
        <w:tab/>
      </w:r>
      <w:r w:rsidRPr="00330B62">
        <w:rPr>
          <w:noProof/>
          <w:lang w:val="fr-FR"/>
        </w:rPr>
        <w:fldChar w:fldCharType="begin"/>
      </w:r>
      <w:r w:rsidRPr="00330B62">
        <w:rPr>
          <w:noProof/>
          <w:lang w:val="fr-FR"/>
        </w:rPr>
        <w:instrText xml:space="preserve"> PAGEREF _Toc526436926 \h </w:instrText>
      </w:r>
      <w:r w:rsidRPr="00330B62">
        <w:rPr>
          <w:noProof/>
          <w:lang w:val="fr-FR"/>
        </w:rPr>
      </w:r>
      <w:r w:rsidRPr="00330B62">
        <w:rPr>
          <w:noProof/>
          <w:lang w:val="fr-FR"/>
        </w:rPr>
        <w:fldChar w:fldCharType="separate"/>
      </w:r>
      <w:r w:rsidR="001879E4">
        <w:rPr>
          <w:noProof/>
          <w:lang w:val="fr-FR"/>
        </w:rPr>
        <w:t>34</w:t>
      </w:r>
      <w:r w:rsidRPr="00330B62">
        <w:rPr>
          <w:noProof/>
          <w:lang w:val="fr-FR"/>
        </w:rPr>
        <w:fldChar w:fldCharType="end"/>
      </w:r>
    </w:p>
    <w:p w14:paraId="2E824FEC" w14:textId="035381D6"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3 : LISTE DES ACIDES AMINÉS</w:t>
      </w:r>
      <w:r w:rsidRPr="00330B62">
        <w:rPr>
          <w:noProof/>
          <w:lang w:val="fr-FR"/>
        </w:rPr>
        <w:tab/>
      </w:r>
      <w:r w:rsidRPr="00330B62">
        <w:rPr>
          <w:noProof/>
          <w:lang w:val="fr-FR"/>
        </w:rPr>
        <w:fldChar w:fldCharType="begin"/>
      </w:r>
      <w:r w:rsidRPr="00330B62">
        <w:rPr>
          <w:noProof/>
          <w:lang w:val="fr-FR"/>
        </w:rPr>
        <w:instrText xml:space="preserve"> PAGEREF _Toc526436927 \h </w:instrText>
      </w:r>
      <w:r w:rsidRPr="00330B62">
        <w:rPr>
          <w:noProof/>
          <w:lang w:val="fr-FR"/>
        </w:rPr>
      </w:r>
      <w:r w:rsidRPr="00330B62">
        <w:rPr>
          <w:noProof/>
          <w:lang w:val="fr-FR"/>
        </w:rPr>
        <w:fldChar w:fldCharType="separate"/>
      </w:r>
      <w:r w:rsidR="001879E4">
        <w:rPr>
          <w:noProof/>
          <w:lang w:val="fr-FR"/>
        </w:rPr>
        <w:t>36</w:t>
      </w:r>
      <w:r w:rsidRPr="00330B62">
        <w:rPr>
          <w:noProof/>
          <w:lang w:val="fr-FR"/>
        </w:rPr>
        <w:fldChar w:fldCharType="end"/>
      </w:r>
    </w:p>
    <w:p w14:paraId="5840EC5C" w14:textId="20D1769E"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4 : LISTE DES ACIDES AMINÉS MODIFIÉS</w:t>
      </w:r>
      <w:r w:rsidRPr="00330B62">
        <w:rPr>
          <w:noProof/>
          <w:lang w:val="fr-FR"/>
        </w:rPr>
        <w:tab/>
      </w:r>
      <w:r w:rsidRPr="00330B62">
        <w:rPr>
          <w:noProof/>
          <w:lang w:val="fr-FR"/>
        </w:rPr>
        <w:fldChar w:fldCharType="begin"/>
      </w:r>
      <w:r w:rsidRPr="00330B62">
        <w:rPr>
          <w:noProof/>
          <w:lang w:val="fr-FR"/>
        </w:rPr>
        <w:instrText xml:space="preserve"> PAGEREF _Toc526436928 \h </w:instrText>
      </w:r>
      <w:r w:rsidRPr="00330B62">
        <w:rPr>
          <w:noProof/>
          <w:lang w:val="fr-FR"/>
        </w:rPr>
      </w:r>
      <w:r w:rsidRPr="00330B62">
        <w:rPr>
          <w:noProof/>
          <w:lang w:val="fr-FR"/>
        </w:rPr>
        <w:fldChar w:fldCharType="separate"/>
      </w:r>
      <w:r w:rsidR="001879E4">
        <w:rPr>
          <w:noProof/>
          <w:lang w:val="fr-FR"/>
        </w:rPr>
        <w:t>37</w:t>
      </w:r>
      <w:r w:rsidRPr="00330B62">
        <w:rPr>
          <w:noProof/>
          <w:lang w:val="fr-FR"/>
        </w:rPr>
        <w:fldChar w:fldCharType="end"/>
      </w:r>
    </w:p>
    <w:p w14:paraId="4DB864FE" w14:textId="509AA4A6"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 xml:space="preserve">SECTION 5 : CLÉS DE CARACTÉRISATION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_Toc526436929 \h </w:instrText>
      </w:r>
      <w:r w:rsidRPr="00330B62">
        <w:rPr>
          <w:noProof/>
          <w:lang w:val="fr-FR"/>
        </w:rPr>
      </w:r>
      <w:r w:rsidRPr="00330B62">
        <w:rPr>
          <w:noProof/>
          <w:lang w:val="fr-FR"/>
        </w:rPr>
        <w:fldChar w:fldCharType="separate"/>
      </w:r>
      <w:r w:rsidR="001879E4">
        <w:rPr>
          <w:noProof/>
          <w:lang w:val="fr-FR"/>
        </w:rPr>
        <w:t>38</w:t>
      </w:r>
      <w:r w:rsidRPr="00330B62">
        <w:rPr>
          <w:noProof/>
          <w:lang w:val="fr-FR"/>
        </w:rPr>
        <w:fldChar w:fldCharType="end"/>
      </w:r>
    </w:p>
    <w:p w14:paraId="36074515" w14:textId="63D01CDE"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 xml:space="preserve">SECTION 6 : QUALIFICATEURS POUR LES SÉQUENCES </w:t>
      </w:r>
      <w:r w:rsidRPr="00330B62">
        <w:rPr>
          <w:noProof/>
          <w:lang w:val="fr-FR"/>
        </w:rPr>
        <w:t>DE NUCLÉOTIDES</w:t>
      </w:r>
      <w:r w:rsidRPr="00330B62">
        <w:rPr>
          <w:noProof/>
          <w:lang w:val="fr-FR"/>
        </w:rPr>
        <w:tab/>
      </w:r>
      <w:r w:rsidRPr="00330B62">
        <w:rPr>
          <w:noProof/>
          <w:lang w:val="fr-FR"/>
        </w:rPr>
        <w:fldChar w:fldCharType="begin"/>
      </w:r>
      <w:r w:rsidRPr="00330B62">
        <w:rPr>
          <w:noProof/>
          <w:lang w:val="fr-FR"/>
        </w:rPr>
        <w:instrText xml:space="preserve"> PAGEREF _Toc526436930 \h </w:instrText>
      </w:r>
      <w:r w:rsidRPr="00330B62">
        <w:rPr>
          <w:noProof/>
          <w:lang w:val="fr-FR"/>
        </w:rPr>
      </w:r>
      <w:r w:rsidRPr="00330B62">
        <w:rPr>
          <w:noProof/>
          <w:lang w:val="fr-FR"/>
        </w:rPr>
        <w:fldChar w:fldCharType="separate"/>
      </w:r>
      <w:r w:rsidR="001879E4">
        <w:rPr>
          <w:noProof/>
          <w:lang w:val="fr-FR"/>
        </w:rPr>
        <w:t>57</w:t>
      </w:r>
      <w:r w:rsidRPr="00330B62">
        <w:rPr>
          <w:noProof/>
          <w:lang w:val="fr-FR"/>
        </w:rPr>
        <w:fldChar w:fldCharType="end"/>
      </w:r>
    </w:p>
    <w:p w14:paraId="4FF2042E" w14:textId="3D578D33"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7 : CLÉS DE CARACTÉRISATION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_Toc526436931 \h </w:instrText>
      </w:r>
      <w:r w:rsidRPr="00330B62">
        <w:rPr>
          <w:noProof/>
          <w:lang w:val="fr-FR"/>
        </w:rPr>
      </w:r>
      <w:r w:rsidRPr="00330B62">
        <w:rPr>
          <w:noProof/>
          <w:lang w:val="fr-FR"/>
        </w:rPr>
        <w:fldChar w:fldCharType="separate"/>
      </w:r>
      <w:r w:rsidR="001879E4">
        <w:rPr>
          <w:noProof/>
          <w:lang w:val="fr-FR"/>
        </w:rPr>
        <w:t>82</w:t>
      </w:r>
      <w:r w:rsidRPr="00330B62">
        <w:rPr>
          <w:noProof/>
          <w:lang w:val="fr-FR"/>
        </w:rPr>
        <w:fldChar w:fldCharType="end"/>
      </w:r>
    </w:p>
    <w:p w14:paraId="1297327A" w14:textId="7B316D2A"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8 : QUALIFICATEURS POUR LES SÉQUENCES D’ACIDES AMINÉS</w:t>
      </w:r>
      <w:r w:rsidRPr="00330B62">
        <w:rPr>
          <w:noProof/>
          <w:lang w:val="fr-FR"/>
        </w:rPr>
        <w:tab/>
      </w:r>
      <w:r w:rsidRPr="00330B62">
        <w:rPr>
          <w:noProof/>
          <w:lang w:val="fr-FR"/>
        </w:rPr>
        <w:fldChar w:fldCharType="begin"/>
      </w:r>
      <w:r w:rsidRPr="00330B62">
        <w:rPr>
          <w:noProof/>
          <w:lang w:val="fr-FR"/>
        </w:rPr>
        <w:instrText xml:space="preserve"> PAGEREF _Toc526436932 \h </w:instrText>
      </w:r>
      <w:r w:rsidRPr="00330B62">
        <w:rPr>
          <w:noProof/>
          <w:lang w:val="fr-FR"/>
        </w:rPr>
      </w:r>
      <w:r w:rsidRPr="00330B62">
        <w:rPr>
          <w:noProof/>
          <w:lang w:val="fr-FR"/>
        </w:rPr>
        <w:fldChar w:fldCharType="separate"/>
      </w:r>
      <w:r w:rsidR="001879E4">
        <w:rPr>
          <w:noProof/>
          <w:lang w:val="fr-FR"/>
        </w:rPr>
        <w:t>89</w:t>
      </w:r>
      <w:r w:rsidRPr="00330B62">
        <w:rPr>
          <w:noProof/>
          <w:lang w:val="fr-FR"/>
        </w:rPr>
        <w:fldChar w:fldCharType="end"/>
      </w:r>
    </w:p>
    <w:p w14:paraId="4D783D06" w14:textId="5623304A" w:rsidR="00F41554" w:rsidRPr="00330B62" w:rsidRDefault="00F41554" w:rsidP="009B2AE0">
      <w:pPr>
        <w:pStyle w:val="TOC1"/>
        <w:widowControl/>
        <w:rPr>
          <w:rFonts w:asciiTheme="minorHAnsi" w:eastAsiaTheme="minorEastAsia" w:hAnsiTheme="minorHAnsi" w:cstheme="minorBidi"/>
          <w:bCs/>
          <w:noProof/>
          <w:sz w:val="22"/>
          <w:szCs w:val="22"/>
          <w:lang w:val="fr-FR" w:eastAsia="en-US"/>
        </w:rPr>
      </w:pPr>
      <w:r w:rsidRPr="00330B62">
        <w:rPr>
          <w:noProof/>
          <w:lang w:val="fr-FR" w:eastAsia="en-US"/>
        </w:rPr>
        <w:t>SECTION 9 : TABLEAUX DU CODE GÉNÉTIQUE</w:t>
      </w:r>
      <w:r w:rsidRPr="00330B62">
        <w:rPr>
          <w:noProof/>
          <w:lang w:val="fr-FR"/>
        </w:rPr>
        <w:tab/>
      </w:r>
      <w:r w:rsidRPr="00330B62">
        <w:rPr>
          <w:noProof/>
          <w:lang w:val="fr-FR"/>
        </w:rPr>
        <w:fldChar w:fldCharType="begin"/>
      </w:r>
      <w:r w:rsidRPr="00330B62">
        <w:rPr>
          <w:noProof/>
          <w:lang w:val="fr-FR"/>
        </w:rPr>
        <w:instrText xml:space="preserve"> PAGEREF _Toc526436933 \h </w:instrText>
      </w:r>
      <w:r w:rsidRPr="00330B62">
        <w:rPr>
          <w:noProof/>
          <w:lang w:val="fr-FR"/>
        </w:rPr>
      </w:r>
      <w:r w:rsidRPr="00330B62">
        <w:rPr>
          <w:noProof/>
          <w:lang w:val="fr-FR"/>
        </w:rPr>
        <w:fldChar w:fldCharType="separate"/>
      </w:r>
      <w:r w:rsidR="001879E4">
        <w:rPr>
          <w:noProof/>
          <w:lang w:val="fr-FR"/>
        </w:rPr>
        <w:t>90</w:t>
      </w:r>
      <w:r w:rsidRPr="00330B62">
        <w:rPr>
          <w:noProof/>
          <w:lang w:val="fr-FR"/>
        </w:rPr>
        <w:fldChar w:fldCharType="end"/>
      </w:r>
    </w:p>
    <w:p w14:paraId="18C9ECB1" w14:textId="77777777" w:rsidR="00F41554" w:rsidRPr="00330B62" w:rsidRDefault="00F41554" w:rsidP="009B2AE0">
      <w:pPr>
        <w:widowControl/>
        <w:rPr>
          <w:rFonts w:eastAsia="Batang" w:cs="Times New Roman"/>
          <w:sz w:val="17"/>
          <w:lang w:val="fr-FR" w:eastAsia="en-US"/>
        </w:rPr>
      </w:pPr>
      <w:r w:rsidRPr="00330B62">
        <w:rPr>
          <w:rFonts w:eastAsia="Batang" w:cs="Times New Roman"/>
          <w:b/>
          <w:bCs/>
          <w:kern w:val="32"/>
          <w:sz w:val="17"/>
          <w:szCs w:val="17"/>
          <w:lang w:val="fr-FR" w:eastAsia="en-US"/>
        </w:rPr>
        <w:fldChar w:fldCharType="end"/>
      </w:r>
      <w:r w:rsidRPr="00330B62">
        <w:rPr>
          <w:rFonts w:eastAsia="Batang" w:cs="Times New Roman"/>
          <w:sz w:val="17"/>
          <w:lang w:val="fr-FR" w:eastAsia="en-US"/>
        </w:rPr>
        <w:br w:type="page"/>
      </w:r>
    </w:p>
    <w:p w14:paraId="158A1027" w14:textId="6AAB4989" w:rsidR="00F41554" w:rsidRPr="00330B62" w:rsidRDefault="00F41554" w:rsidP="009B2AE0">
      <w:pPr>
        <w:pStyle w:val="Heading2"/>
        <w:widowControl/>
        <w:spacing w:before="0"/>
        <w:rPr>
          <w:sz w:val="17"/>
          <w:szCs w:val="17"/>
          <w:lang w:val="fr-FR" w:eastAsia="en-US"/>
        </w:rPr>
      </w:pPr>
      <w:bookmarkStart w:id="121" w:name="_Toc526436925"/>
      <w:bookmarkStart w:id="122" w:name="_Toc54686694"/>
      <w:r w:rsidRPr="00330B62">
        <w:rPr>
          <w:sz w:val="17"/>
          <w:szCs w:val="17"/>
          <w:lang w:val="fr-FR" w:eastAsia="en-US"/>
        </w:rPr>
        <w:lastRenderedPageBreak/>
        <w:t>SECTION 1 : LISTE DES NUCLÉOTIDES</w:t>
      </w:r>
      <w:bookmarkEnd w:id="121"/>
      <w:bookmarkEnd w:id="122"/>
    </w:p>
    <w:p w14:paraId="6C9A7771" w14:textId="77777777" w:rsidR="00F41554" w:rsidRPr="00330B62" w:rsidRDefault="00F41554" w:rsidP="009B2AE0">
      <w:pPr>
        <w:widowControl/>
        <w:spacing w:after="170"/>
        <w:rPr>
          <w:sz w:val="17"/>
          <w:szCs w:val="17"/>
          <w:lang w:val="fr-FR"/>
        </w:rPr>
      </w:pPr>
      <w:r w:rsidRPr="00330B62">
        <w:rPr>
          <w:sz w:val="17"/>
          <w:szCs w:val="17"/>
          <w:lang w:val="fr-FR"/>
        </w:rPr>
        <w:t>Les codes des bases nucléotidiques à utiliser dans les listages des séquences sont présentés dans le tableau 1.  Lorsqu’il n’est pas accompagné d’une description supplémentaire, le symbole “t” désigne la thymine dans de l’ADN et l’uracile dans de l’ARN.  Lorsqu’il convient d’employer un symbole ambigu (représentant deux bases nucléotidiques possibles ou plus), il faut choisir le symbole le plus restrictif.  Si, par exemple, une base nucléotidique dans une position quelconque pouvait être désignée par “a ou g”, il faut employer “r” au lieu de “n”.  Le symbole “n” sera considéré comme “a ou c ou g ou t/u” s’il n’est pas accompagné d’une description supplémentaire.</w:t>
      </w:r>
    </w:p>
    <w:p w14:paraId="7CE50AA1" w14:textId="77777777" w:rsidR="00F41554" w:rsidRPr="00330B62" w:rsidRDefault="00F41554" w:rsidP="009B2AE0">
      <w:pPr>
        <w:widowControl/>
        <w:spacing w:after="120"/>
        <w:rPr>
          <w:sz w:val="17"/>
          <w:szCs w:val="17"/>
          <w:lang w:val="fr-FR"/>
        </w:rPr>
      </w:pPr>
      <w:r w:rsidRPr="00330B62">
        <w:rPr>
          <w:sz w:val="17"/>
          <w:szCs w:val="17"/>
          <w:lang w:val="fr-FR"/>
        </w:rPr>
        <w:t>Tableau 1 : Liste des nucléotides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7378"/>
      </w:tblGrid>
      <w:tr w:rsidR="00F41554" w:rsidRPr="00330B62" w14:paraId="2DB9EB24" w14:textId="77777777" w:rsidTr="00F41554">
        <w:trPr>
          <w:jc w:val="center"/>
        </w:trPr>
        <w:tc>
          <w:tcPr>
            <w:tcW w:w="1778" w:type="dxa"/>
            <w:shd w:val="clear" w:color="auto" w:fill="D9D9D9" w:themeFill="background1" w:themeFillShade="D9"/>
            <w:vAlign w:val="center"/>
          </w:tcPr>
          <w:p w14:paraId="79D5C7E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Symbole</w:t>
            </w:r>
          </w:p>
        </w:tc>
        <w:tc>
          <w:tcPr>
            <w:tcW w:w="7378" w:type="dxa"/>
            <w:shd w:val="clear" w:color="auto" w:fill="D9D9D9" w:themeFill="background1" w:themeFillShade="D9"/>
            <w:vAlign w:val="center"/>
          </w:tcPr>
          <w:p w14:paraId="196408F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Nucléotide</w:t>
            </w:r>
          </w:p>
        </w:tc>
      </w:tr>
      <w:tr w:rsidR="00F41554" w:rsidRPr="00330B62" w14:paraId="3E6CA1E4" w14:textId="77777777" w:rsidTr="00F41554">
        <w:trPr>
          <w:jc w:val="center"/>
        </w:trPr>
        <w:tc>
          <w:tcPr>
            <w:tcW w:w="1778" w:type="dxa"/>
            <w:shd w:val="clear" w:color="auto" w:fill="auto"/>
          </w:tcPr>
          <w:p w14:paraId="507E890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7378" w:type="dxa"/>
            <w:shd w:val="clear" w:color="auto" w:fill="auto"/>
          </w:tcPr>
          <w:p w14:paraId="215B162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adenine</w:t>
            </w:r>
          </w:p>
        </w:tc>
      </w:tr>
      <w:tr w:rsidR="00F41554" w:rsidRPr="00330B62" w14:paraId="77D3D0AA" w14:textId="77777777" w:rsidTr="00F41554">
        <w:trPr>
          <w:jc w:val="center"/>
        </w:trPr>
        <w:tc>
          <w:tcPr>
            <w:tcW w:w="1778" w:type="dxa"/>
            <w:shd w:val="clear" w:color="auto" w:fill="auto"/>
          </w:tcPr>
          <w:p w14:paraId="688B80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7378" w:type="dxa"/>
            <w:shd w:val="clear" w:color="auto" w:fill="auto"/>
          </w:tcPr>
          <w:p w14:paraId="4AD2109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cytosine</w:t>
            </w:r>
          </w:p>
        </w:tc>
      </w:tr>
      <w:tr w:rsidR="00F41554" w:rsidRPr="00330B62" w14:paraId="3164AB5E" w14:textId="77777777" w:rsidTr="00F41554">
        <w:trPr>
          <w:jc w:val="center"/>
        </w:trPr>
        <w:tc>
          <w:tcPr>
            <w:tcW w:w="1778" w:type="dxa"/>
            <w:shd w:val="clear" w:color="auto" w:fill="auto"/>
          </w:tcPr>
          <w:p w14:paraId="13F8F91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7378" w:type="dxa"/>
            <w:shd w:val="clear" w:color="auto" w:fill="auto"/>
          </w:tcPr>
          <w:p w14:paraId="5179314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guanine</w:t>
            </w:r>
          </w:p>
        </w:tc>
      </w:tr>
      <w:tr w:rsidR="00F41554" w:rsidRPr="006B53D4" w14:paraId="64CFB689" w14:textId="77777777" w:rsidTr="00F41554">
        <w:trPr>
          <w:jc w:val="center"/>
        </w:trPr>
        <w:tc>
          <w:tcPr>
            <w:tcW w:w="1778" w:type="dxa"/>
            <w:shd w:val="clear" w:color="auto" w:fill="auto"/>
          </w:tcPr>
          <w:p w14:paraId="7E0EF3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7378" w:type="dxa"/>
            <w:shd w:val="clear" w:color="auto" w:fill="auto"/>
          </w:tcPr>
          <w:p w14:paraId="1EA2C0E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thymine dans de l’ADN/uracile dans de l’ARN (t/u)</w:t>
            </w:r>
          </w:p>
        </w:tc>
      </w:tr>
      <w:tr w:rsidR="00F41554" w:rsidRPr="00330B62" w14:paraId="0B10F979" w14:textId="77777777" w:rsidTr="00F41554">
        <w:trPr>
          <w:jc w:val="center"/>
        </w:trPr>
        <w:tc>
          <w:tcPr>
            <w:tcW w:w="1778" w:type="dxa"/>
            <w:shd w:val="clear" w:color="auto" w:fill="auto"/>
          </w:tcPr>
          <w:p w14:paraId="0F9A845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7378" w:type="dxa"/>
            <w:shd w:val="clear" w:color="auto" w:fill="auto"/>
          </w:tcPr>
          <w:p w14:paraId="35D36D3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w:t>
            </w:r>
          </w:p>
        </w:tc>
      </w:tr>
      <w:tr w:rsidR="00F41554" w:rsidRPr="00330B62" w14:paraId="6E4D1F88" w14:textId="77777777" w:rsidTr="00F41554">
        <w:trPr>
          <w:jc w:val="center"/>
        </w:trPr>
        <w:tc>
          <w:tcPr>
            <w:tcW w:w="1778" w:type="dxa"/>
            <w:shd w:val="clear" w:color="auto" w:fill="auto"/>
          </w:tcPr>
          <w:p w14:paraId="253F56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7378" w:type="dxa"/>
            <w:shd w:val="clear" w:color="auto" w:fill="auto"/>
          </w:tcPr>
          <w:p w14:paraId="09E3414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w:t>
            </w:r>
          </w:p>
        </w:tc>
      </w:tr>
      <w:tr w:rsidR="00F41554" w:rsidRPr="00330B62" w14:paraId="59F932CC" w14:textId="77777777" w:rsidTr="00F41554">
        <w:trPr>
          <w:jc w:val="center"/>
        </w:trPr>
        <w:tc>
          <w:tcPr>
            <w:tcW w:w="1778" w:type="dxa"/>
            <w:shd w:val="clear" w:color="auto" w:fill="auto"/>
          </w:tcPr>
          <w:p w14:paraId="1FBF883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7378" w:type="dxa"/>
            <w:shd w:val="clear" w:color="auto" w:fill="auto"/>
          </w:tcPr>
          <w:p w14:paraId="11D9575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t/u</w:t>
            </w:r>
          </w:p>
        </w:tc>
      </w:tr>
      <w:tr w:rsidR="00F41554" w:rsidRPr="00330B62" w14:paraId="4D4CDBE3" w14:textId="77777777" w:rsidTr="00F41554">
        <w:trPr>
          <w:jc w:val="center"/>
        </w:trPr>
        <w:tc>
          <w:tcPr>
            <w:tcW w:w="1778" w:type="dxa"/>
            <w:shd w:val="clear" w:color="auto" w:fill="auto"/>
          </w:tcPr>
          <w:p w14:paraId="481E95C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7378" w:type="dxa"/>
            <w:shd w:val="clear" w:color="auto" w:fill="auto"/>
          </w:tcPr>
          <w:p w14:paraId="58659D3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w:t>
            </w:r>
          </w:p>
        </w:tc>
      </w:tr>
      <w:tr w:rsidR="00F41554" w:rsidRPr="00330B62" w14:paraId="2528B529" w14:textId="77777777" w:rsidTr="00F41554">
        <w:trPr>
          <w:jc w:val="center"/>
        </w:trPr>
        <w:tc>
          <w:tcPr>
            <w:tcW w:w="1778" w:type="dxa"/>
            <w:shd w:val="clear" w:color="auto" w:fill="auto"/>
          </w:tcPr>
          <w:p w14:paraId="189C60F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7378" w:type="dxa"/>
            <w:shd w:val="clear" w:color="auto" w:fill="auto"/>
          </w:tcPr>
          <w:p w14:paraId="423FD0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t/u</w:t>
            </w:r>
          </w:p>
        </w:tc>
      </w:tr>
      <w:tr w:rsidR="00F41554" w:rsidRPr="00330B62" w14:paraId="758D4EA6" w14:textId="77777777" w:rsidTr="00F41554">
        <w:trPr>
          <w:jc w:val="center"/>
        </w:trPr>
        <w:tc>
          <w:tcPr>
            <w:tcW w:w="1778" w:type="dxa"/>
            <w:shd w:val="clear" w:color="auto" w:fill="auto"/>
          </w:tcPr>
          <w:p w14:paraId="25BA9CA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7378" w:type="dxa"/>
            <w:shd w:val="clear" w:color="auto" w:fill="auto"/>
          </w:tcPr>
          <w:p w14:paraId="03191D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 ou t/u</w:t>
            </w:r>
          </w:p>
        </w:tc>
      </w:tr>
      <w:tr w:rsidR="00F41554" w:rsidRPr="006B53D4" w14:paraId="26588E02" w14:textId="77777777" w:rsidTr="00F41554">
        <w:trPr>
          <w:jc w:val="center"/>
        </w:trPr>
        <w:tc>
          <w:tcPr>
            <w:tcW w:w="1778" w:type="dxa"/>
            <w:shd w:val="clear" w:color="auto" w:fill="auto"/>
          </w:tcPr>
          <w:p w14:paraId="490F3B6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7378" w:type="dxa"/>
            <w:shd w:val="clear" w:color="auto" w:fill="auto"/>
          </w:tcPr>
          <w:p w14:paraId="6865D99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et non t/u</w:t>
            </w:r>
          </w:p>
        </w:tc>
      </w:tr>
      <w:tr w:rsidR="00F41554" w:rsidRPr="006B53D4" w14:paraId="164EFDEE" w14:textId="77777777" w:rsidTr="00F41554">
        <w:trPr>
          <w:jc w:val="center"/>
        </w:trPr>
        <w:tc>
          <w:tcPr>
            <w:tcW w:w="1778" w:type="dxa"/>
            <w:shd w:val="clear" w:color="auto" w:fill="auto"/>
          </w:tcPr>
          <w:p w14:paraId="2E4C9F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7378" w:type="dxa"/>
            <w:shd w:val="clear" w:color="auto" w:fill="auto"/>
          </w:tcPr>
          <w:p w14:paraId="4C954A4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t/u;  et non g</w:t>
            </w:r>
          </w:p>
        </w:tc>
      </w:tr>
      <w:tr w:rsidR="00F41554" w:rsidRPr="006B53D4" w14:paraId="663E216E" w14:textId="77777777" w:rsidTr="00F41554">
        <w:trPr>
          <w:jc w:val="center"/>
        </w:trPr>
        <w:tc>
          <w:tcPr>
            <w:tcW w:w="1778" w:type="dxa"/>
            <w:shd w:val="clear" w:color="auto" w:fill="auto"/>
          </w:tcPr>
          <w:p w14:paraId="6F70442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7378" w:type="dxa"/>
            <w:shd w:val="clear" w:color="auto" w:fill="auto"/>
          </w:tcPr>
          <w:p w14:paraId="40F3DBA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g ou t/u;  et non c</w:t>
            </w:r>
          </w:p>
        </w:tc>
      </w:tr>
      <w:tr w:rsidR="00F41554" w:rsidRPr="006B53D4" w14:paraId="300A85EF" w14:textId="77777777" w:rsidTr="00F41554">
        <w:trPr>
          <w:jc w:val="center"/>
        </w:trPr>
        <w:tc>
          <w:tcPr>
            <w:tcW w:w="1778" w:type="dxa"/>
            <w:shd w:val="clear" w:color="auto" w:fill="auto"/>
          </w:tcPr>
          <w:p w14:paraId="789566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7378" w:type="dxa"/>
            <w:shd w:val="clear" w:color="auto" w:fill="auto"/>
          </w:tcPr>
          <w:p w14:paraId="169011E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 ou g ou t/u;  et non a</w:t>
            </w:r>
          </w:p>
        </w:tc>
      </w:tr>
      <w:tr w:rsidR="00F41554" w:rsidRPr="006B53D4" w14:paraId="71E5BB32" w14:textId="77777777" w:rsidTr="00F41554">
        <w:trPr>
          <w:jc w:val="center"/>
        </w:trPr>
        <w:tc>
          <w:tcPr>
            <w:tcW w:w="1778" w:type="dxa"/>
            <w:shd w:val="clear" w:color="auto" w:fill="auto"/>
          </w:tcPr>
          <w:p w14:paraId="1EC0E7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7378" w:type="dxa"/>
            <w:shd w:val="clear" w:color="auto" w:fill="auto"/>
          </w:tcPr>
          <w:p w14:paraId="6972BDB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c ou g ou t/u;  “unknown” ou “other”</w:t>
            </w:r>
          </w:p>
        </w:tc>
      </w:tr>
    </w:tbl>
    <w:p w14:paraId="154B6E91" w14:textId="39BB0138" w:rsidR="00F41554" w:rsidRPr="00330B62" w:rsidRDefault="00F41554" w:rsidP="009B2AE0">
      <w:pPr>
        <w:pStyle w:val="Heading2"/>
        <w:widowControl/>
        <w:spacing w:before="170"/>
        <w:rPr>
          <w:sz w:val="17"/>
          <w:szCs w:val="17"/>
          <w:lang w:val="fr-FR" w:eastAsia="en-US"/>
        </w:rPr>
      </w:pPr>
      <w:bookmarkStart w:id="123" w:name="_Toc526436926"/>
      <w:bookmarkStart w:id="124" w:name="_Toc54686695"/>
      <w:r w:rsidRPr="00330B62">
        <w:rPr>
          <w:sz w:val="17"/>
          <w:szCs w:val="17"/>
          <w:lang w:val="fr-FR" w:eastAsia="en-US"/>
        </w:rPr>
        <w:t>SECTION 2 : LISTE DES NUCLÉOTIDES MODIFIÉS</w:t>
      </w:r>
      <w:bookmarkEnd w:id="123"/>
      <w:bookmarkEnd w:id="124"/>
    </w:p>
    <w:p w14:paraId="09DD7ED4" w14:textId="77777777" w:rsidR="00F41554" w:rsidRPr="00330B62" w:rsidRDefault="00F41554" w:rsidP="009B2AE0">
      <w:pPr>
        <w:widowControl/>
        <w:spacing w:after="170"/>
        <w:rPr>
          <w:sz w:val="17"/>
          <w:szCs w:val="17"/>
          <w:lang w:val="fr-FR"/>
        </w:rPr>
      </w:pPr>
      <w:r w:rsidRPr="00330B62">
        <w:rPr>
          <w:sz w:val="17"/>
          <w:szCs w:val="17"/>
          <w:lang w:val="fr-FR"/>
        </w:rPr>
        <w:t>Les abréviations indiquées dans le tableau 2 sont les seules valeurs autorisées pour le qualificateur mod_base.  Lorsqu’un nucléotide modifié particulier ne figure pas dans le tableau ci-après, il doit prendre pour valeur l’abréviation “OTHER”.  Si l’abréviation est “OTHER”, le nom complet non abrégé de la base modifiée doit être indiqué dans un qualificateur du type “note”.  Les abréviations indiquées dans le tableau 2 ne doivent pas être employées dans la séquence elle-même.</w:t>
      </w:r>
    </w:p>
    <w:p w14:paraId="11574FCE" w14:textId="77777777" w:rsidR="00F41554" w:rsidRPr="00330B62" w:rsidRDefault="00F41554" w:rsidP="009B2AE0">
      <w:pPr>
        <w:widowControl/>
        <w:spacing w:after="120"/>
        <w:rPr>
          <w:sz w:val="17"/>
          <w:szCs w:val="17"/>
          <w:lang w:val="fr-FR"/>
        </w:rPr>
      </w:pPr>
      <w:r w:rsidRPr="00330B62">
        <w:rPr>
          <w:sz w:val="17"/>
          <w:szCs w:val="17"/>
          <w:lang w:val="fr-FR"/>
        </w:rPr>
        <w:t>Tableau 2 : Liste des nucléotides modifiés</w:t>
      </w:r>
    </w:p>
    <w:tbl>
      <w:tblPr>
        <w:tblW w:w="0" w:type="auto"/>
        <w:jc w:val="center"/>
        <w:tblLook w:val="0000" w:firstRow="0" w:lastRow="0" w:firstColumn="0" w:lastColumn="0" w:noHBand="0" w:noVBand="0"/>
      </w:tblPr>
      <w:tblGrid>
        <w:gridCol w:w="1672"/>
        <w:gridCol w:w="7348"/>
      </w:tblGrid>
      <w:tr w:rsidR="00F41554" w:rsidRPr="00330B62" w14:paraId="396A42E7" w14:textId="77777777" w:rsidTr="00F41554">
        <w:trPr>
          <w:trHeight w:hRule="exact" w:val="302"/>
          <w:tblHeader/>
          <w:jc w:val="center"/>
        </w:trPr>
        <w:tc>
          <w:tcPr>
            <w:tcW w:w="1672"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9D3B92" w14:textId="77777777" w:rsidR="00F41554" w:rsidRPr="00330B62" w:rsidRDefault="00F41554" w:rsidP="009B2AE0">
            <w:pPr>
              <w:widowControl/>
              <w:spacing w:before="40" w:after="40"/>
              <w:jc w:val="center"/>
              <w:rPr>
                <w:rFonts w:ascii="Verdana" w:eastAsia="Batang" w:hAnsi="Verdana" w:cs="Times New Roman"/>
                <w:b/>
                <w:sz w:val="17"/>
                <w:lang w:val="fr-FR" w:eastAsia="en-US"/>
              </w:rPr>
            </w:pPr>
            <w:r w:rsidRPr="00330B62">
              <w:rPr>
                <w:rFonts w:ascii="Verdana" w:eastAsia="Batang" w:hAnsi="Verdana" w:cs="Times New Roman"/>
                <w:b/>
                <w:sz w:val="17"/>
                <w:lang w:val="fr-FR" w:eastAsia="en-US"/>
              </w:rPr>
              <w:t>Abréviation</w:t>
            </w:r>
          </w:p>
        </w:tc>
        <w:tc>
          <w:tcPr>
            <w:tcW w:w="734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7403308B" w14:textId="77777777" w:rsidR="00F41554" w:rsidRPr="00330B62" w:rsidRDefault="00F41554" w:rsidP="009B2AE0">
            <w:pPr>
              <w:widowControl/>
              <w:spacing w:before="40" w:after="40"/>
              <w:jc w:val="center"/>
              <w:rPr>
                <w:rFonts w:ascii="Verdana" w:eastAsia="Batang" w:hAnsi="Verdana" w:cs="Times New Roman"/>
                <w:b/>
                <w:sz w:val="17"/>
                <w:lang w:val="fr-FR" w:eastAsia="en-US"/>
              </w:rPr>
            </w:pPr>
            <w:r w:rsidRPr="00330B62">
              <w:rPr>
                <w:rFonts w:ascii="Verdana" w:eastAsia="Batang" w:hAnsi="Verdana" w:cs="Times New Roman"/>
                <w:b/>
                <w:sz w:val="17"/>
                <w:lang w:val="fr-FR" w:eastAsia="en-US"/>
              </w:rPr>
              <w:t>Nucléotide modifié</w:t>
            </w:r>
          </w:p>
        </w:tc>
      </w:tr>
      <w:tr w:rsidR="00F41554" w:rsidRPr="00330B62" w14:paraId="1D94501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3C955BE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ac4c</w:t>
            </w:r>
          </w:p>
        </w:tc>
        <w:tc>
          <w:tcPr>
            <w:tcW w:w="7348" w:type="dxa"/>
            <w:tcBorders>
              <w:top w:val="single" w:sz="2" w:space="0" w:color="auto"/>
              <w:left w:val="single" w:sz="2" w:space="0" w:color="auto"/>
              <w:bottom w:val="single" w:sz="2" w:space="0" w:color="auto"/>
              <w:right w:val="single" w:sz="2" w:space="0" w:color="auto"/>
            </w:tcBorders>
            <w:vAlign w:val="center"/>
          </w:tcPr>
          <w:p w14:paraId="48F296E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4-acetylcytidine</w:t>
            </w:r>
          </w:p>
        </w:tc>
      </w:tr>
      <w:tr w:rsidR="00F41554" w:rsidRPr="00330B62" w14:paraId="32786CED"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DD2892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chm5u</w:t>
            </w:r>
          </w:p>
        </w:tc>
        <w:tc>
          <w:tcPr>
            <w:tcW w:w="7348" w:type="dxa"/>
            <w:tcBorders>
              <w:top w:val="single" w:sz="2" w:space="0" w:color="auto"/>
              <w:left w:val="single" w:sz="2" w:space="0" w:color="auto"/>
              <w:bottom w:val="single" w:sz="2" w:space="0" w:color="auto"/>
              <w:right w:val="single" w:sz="2" w:space="0" w:color="auto"/>
            </w:tcBorders>
            <w:vAlign w:val="center"/>
          </w:tcPr>
          <w:p w14:paraId="70E594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5-(carboxyhydroxylmethyl)uridine</w:t>
            </w:r>
          </w:p>
        </w:tc>
      </w:tr>
      <w:tr w:rsidR="00F41554" w:rsidRPr="00330B62" w14:paraId="3D0BB63F"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0F7973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w:t>
            </w:r>
          </w:p>
        </w:tc>
        <w:tc>
          <w:tcPr>
            <w:tcW w:w="7348" w:type="dxa"/>
            <w:tcBorders>
              <w:top w:val="single" w:sz="2" w:space="0" w:color="auto"/>
              <w:left w:val="single" w:sz="2" w:space="0" w:color="auto"/>
              <w:bottom w:val="single" w:sz="2" w:space="0" w:color="auto"/>
              <w:right w:val="single" w:sz="2" w:space="0" w:color="auto"/>
            </w:tcBorders>
            <w:vAlign w:val="center"/>
          </w:tcPr>
          <w:p w14:paraId="4571E28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2’-O-methylcytidine</w:t>
            </w:r>
          </w:p>
        </w:tc>
      </w:tr>
      <w:tr w:rsidR="00F41554" w:rsidRPr="00330B62" w14:paraId="0A604F9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55B75F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cmnm5s2u</w:t>
            </w:r>
          </w:p>
        </w:tc>
        <w:tc>
          <w:tcPr>
            <w:tcW w:w="7348" w:type="dxa"/>
            <w:tcBorders>
              <w:top w:val="single" w:sz="2" w:space="0" w:color="auto"/>
              <w:left w:val="single" w:sz="2" w:space="0" w:color="auto"/>
              <w:bottom w:val="single" w:sz="2" w:space="0" w:color="auto"/>
              <w:right w:val="single" w:sz="2" w:space="0" w:color="auto"/>
            </w:tcBorders>
            <w:vAlign w:val="center"/>
          </w:tcPr>
          <w:p w14:paraId="20CA425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5-carboxymethylaminomethyl-2-thiouridine</w:t>
            </w:r>
          </w:p>
        </w:tc>
      </w:tr>
      <w:tr w:rsidR="00F41554" w:rsidRPr="00330B62" w14:paraId="6B04C3A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BD90B2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cmnm5u</w:t>
            </w:r>
          </w:p>
        </w:tc>
        <w:tc>
          <w:tcPr>
            <w:tcW w:w="7348" w:type="dxa"/>
            <w:tcBorders>
              <w:top w:val="single" w:sz="2" w:space="0" w:color="auto"/>
              <w:left w:val="single" w:sz="2" w:space="0" w:color="auto"/>
              <w:bottom w:val="single" w:sz="2" w:space="0" w:color="auto"/>
              <w:right w:val="single" w:sz="2" w:space="0" w:color="auto"/>
            </w:tcBorders>
            <w:vAlign w:val="center"/>
          </w:tcPr>
          <w:p w14:paraId="408C8CD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5-carboxymethylaminomethyluridine</w:t>
            </w:r>
          </w:p>
        </w:tc>
      </w:tr>
      <w:tr w:rsidR="00F41554" w:rsidRPr="00330B62" w14:paraId="33CF335C"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30D23DC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dhu</w:t>
            </w:r>
          </w:p>
        </w:tc>
        <w:tc>
          <w:tcPr>
            <w:tcW w:w="7348" w:type="dxa"/>
            <w:tcBorders>
              <w:top w:val="single" w:sz="2" w:space="0" w:color="auto"/>
              <w:left w:val="single" w:sz="2" w:space="0" w:color="auto"/>
              <w:bottom w:val="single" w:sz="2" w:space="0" w:color="auto"/>
              <w:right w:val="single" w:sz="2" w:space="0" w:color="auto"/>
            </w:tcBorders>
            <w:vAlign w:val="center"/>
          </w:tcPr>
          <w:p w14:paraId="0C97BA3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dihydrouridine</w:t>
            </w:r>
          </w:p>
        </w:tc>
      </w:tr>
      <w:tr w:rsidR="00F41554" w:rsidRPr="00330B62" w14:paraId="07B24C2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EF21B6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fm</w:t>
            </w:r>
          </w:p>
        </w:tc>
        <w:tc>
          <w:tcPr>
            <w:tcW w:w="7348" w:type="dxa"/>
            <w:tcBorders>
              <w:top w:val="single" w:sz="2" w:space="0" w:color="auto"/>
              <w:left w:val="single" w:sz="2" w:space="0" w:color="auto"/>
              <w:bottom w:val="single" w:sz="2" w:space="0" w:color="auto"/>
              <w:right w:val="single" w:sz="2" w:space="0" w:color="auto"/>
            </w:tcBorders>
            <w:vAlign w:val="center"/>
          </w:tcPr>
          <w:p w14:paraId="1912F79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2’-O-methylpseudouridine</w:t>
            </w:r>
          </w:p>
        </w:tc>
      </w:tr>
      <w:tr w:rsidR="00F41554" w:rsidRPr="00330B62" w14:paraId="6808898E"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1F5EC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gal q</w:t>
            </w:r>
          </w:p>
        </w:tc>
        <w:tc>
          <w:tcPr>
            <w:tcW w:w="7348" w:type="dxa"/>
            <w:tcBorders>
              <w:top w:val="single" w:sz="2" w:space="0" w:color="auto"/>
              <w:left w:val="single" w:sz="2" w:space="0" w:color="auto"/>
              <w:bottom w:val="single" w:sz="2" w:space="0" w:color="auto"/>
              <w:right w:val="single" w:sz="2" w:space="0" w:color="auto"/>
            </w:tcBorders>
            <w:vAlign w:val="center"/>
          </w:tcPr>
          <w:p w14:paraId="748331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beta-D-galactosylqueuosine</w:t>
            </w:r>
          </w:p>
        </w:tc>
      </w:tr>
      <w:tr w:rsidR="00F41554" w:rsidRPr="00330B62" w14:paraId="3E71249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A91FA3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gm</w:t>
            </w:r>
          </w:p>
        </w:tc>
        <w:tc>
          <w:tcPr>
            <w:tcW w:w="7348" w:type="dxa"/>
            <w:tcBorders>
              <w:top w:val="single" w:sz="2" w:space="0" w:color="auto"/>
              <w:left w:val="single" w:sz="2" w:space="0" w:color="auto"/>
              <w:bottom w:val="single" w:sz="2" w:space="0" w:color="auto"/>
              <w:right w:val="single" w:sz="2" w:space="0" w:color="auto"/>
            </w:tcBorders>
            <w:vAlign w:val="center"/>
          </w:tcPr>
          <w:p w14:paraId="3D38932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2’-O-methylguanosine</w:t>
            </w:r>
          </w:p>
        </w:tc>
      </w:tr>
      <w:tr w:rsidR="00F41554" w:rsidRPr="00330B62" w14:paraId="60315337"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595994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w:t>
            </w:r>
          </w:p>
        </w:tc>
        <w:tc>
          <w:tcPr>
            <w:tcW w:w="7348" w:type="dxa"/>
            <w:tcBorders>
              <w:top w:val="single" w:sz="2" w:space="0" w:color="auto"/>
              <w:left w:val="single" w:sz="2" w:space="0" w:color="auto"/>
              <w:bottom w:val="single" w:sz="2" w:space="0" w:color="auto"/>
              <w:right w:val="single" w:sz="2" w:space="0" w:color="auto"/>
            </w:tcBorders>
            <w:vAlign w:val="center"/>
          </w:tcPr>
          <w:p w14:paraId="2725621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inosine</w:t>
            </w:r>
          </w:p>
        </w:tc>
      </w:tr>
      <w:tr w:rsidR="00F41554" w:rsidRPr="00330B62" w14:paraId="3CEAA19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F5241A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i6a</w:t>
            </w:r>
          </w:p>
        </w:tc>
        <w:tc>
          <w:tcPr>
            <w:tcW w:w="7348" w:type="dxa"/>
            <w:tcBorders>
              <w:top w:val="single" w:sz="2" w:space="0" w:color="auto"/>
              <w:left w:val="single" w:sz="2" w:space="0" w:color="auto"/>
              <w:bottom w:val="single" w:sz="2" w:space="0" w:color="auto"/>
              <w:right w:val="single" w:sz="2" w:space="0" w:color="auto"/>
            </w:tcBorders>
            <w:vAlign w:val="center"/>
          </w:tcPr>
          <w:p w14:paraId="71AE0B0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N6-isopentenyladenosine</w:t>
            </w:r>
          </w:p>
        </w:tc>
      </w:tr>
      <w:tr w:rsidR="00F41554" w:rsidRPr="00330B62" w14:paraId="34D2ADC1"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466D7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m1a</w:t>
            </w:r>
          </w:p>
        </w:tc>
        <w:tc>
          <w:tcPr>
            <w:tcW w:w="7348" w:type="dxa"/>
            <w:tcBorders>
              <w:top w:val="single" w:sz="2" w:space="0" w:color="auto"/>
              <w:left w:val="single" w:sz="2" w:space="0" w:color="auto"/>
              <w:bottom w:val="single" w:sz="2" w:space="0" w:color="auto"/>
              <w:right w:val="single" w:sz="2" w:space="0" w:color="auto"/>
            </w:tcBorders>
            <w:vAlign w:val="center"/>
          </w:tcPr>
          <w:p w14:paraId="78E2EE0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1-methyladenosine</w:t>
            </w:r>
          </w:p>
        </w:tc>
      </w:tr>
      <w:tr w:rsidR="00F41554" w:rsidRPr="00330B62" w14:paraId="5F3E3F9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160A0E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m1f</w:t>
            </w:r>
          </w:p>
        </w:tc>
        <w:tc>
          <w:tcPr>
            <w:tcW w:w="7348" w:type="dxa"/>
            <w:tcBorders>
              <w:top w:val="single" w:sz="2" w:space="0" w:color="auto"/>
              <w:left w:val="single" w:sz="2" w:space="0" w:color="auto"/>
              <w:bottom w:val="single" w:sz="2" w:space="0" w:color="auto"/>
              <w:right w:val="single" w:sz="2" w:space="0" w:color="auto"/>
            </w:tcBorders>
            <w:vAlign w:val="center"/>
          </w:tcPr>
          <w:p w14:paraId="430984F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1-methylpseudouridine</w:t>
            </w:r>
          </w:p>
        </w:tc>
      </w:tr>
      <w:tr w:rsidR="00F41554" w:rsidRPr="00330B62" w14:paraId="40C5188A"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21B1BA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m1g</w:t>
            </w:r>
          </w:p>
        </w:tc>
        <w:tc>
          <w:tcPr>
            <w:tcW w:w="7348" w:type="dxa"/>
            <w:tcBorders>
              <w:top w:val="single" w:sz="2" w:space="0" w:color="auto"/>
              <w:left w:val="single" w:sz="2" w:space="0" w:color="auto"/>
              <w:bottom w:val="single" w:sz="2" w:space="0" w:color="auto"/>
              <w:right w:val="single" w:sz="2" w:space="0" w:color="auto"/>
            </w:tcBorders>
            <w:vAlign w:val="center"/>
          </w:tcPr>
          <w:p w14:paraId="15001F7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1-methylguanosine</w:t>
            </w:r>
          </w:p>
        </w:tc>
      </w:tr>
      <w:tr w:rsidR="00F41554" w:rsidRPr="00330B62" w14:paraId="2D7C42D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44B31F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m1i</w:t>
            </w:r>
          </w:p>
        </w:tc>
        <w:tc>
          <w:tcPr>
            <w:tcW w:w="7348" w:type="dxa"/>
            <w:tcBorders>
              <w:top w:val="single" w:sz="2" w:space="0" w:color="auto"/>
              <w:left w:val="single" w:sz="2" w:space="0" w:color="auto"/>
              <w:bottom w:val="single" w:sz="2" w:space="0" w:color="auto"/>
              <w:right w:val="single" w:sz="2" w:space="0" w:color="auto"/>
            </w:tcBorders>
            <w:vAlign w:val="center"/>
          </w:tcPr>
          <w:p w14:paraId="33C87D5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1-methylinosine</w:t>
            </w:r>
          </w:p>
        </w:tc>
      </w:tr>
      <w:tr w:rsidR="00F41554" w:rsidRPr="00330B62" w14:paraId="4B8C2B05"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1C6D8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m22g</w:t>
            </w:r>
          </w:p>
        </w:tc>
        <w:tc>
          <w:tcPr>
            <w:tcW w:w="7348" w:type="dxa"/>
            <w:tcBorders>
              <w:top w:val="single" w:sz="2" w:space="0" w:color="auto"/>
              <w:left w:val="single" w:sz="2" w:space="0" w:color="auto"/>
              <w:bottom w:val="single" w:sz="2" w:space="0" w:color="auto"/>
              <w:right w:val="single" w:sz="2" w:space="0" w:color="auto"/>
            </w:tcBorders>
            <w:vAlign w:val="center"/>
          </w:tcPr>
          <w:p w14:paraId="44A365F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2,2-dimethylguanosine</w:t>
            </w:r>
          </w:p>
        </w:tc>
      </w:tr>
      <w:tr w:rsidR="00F41554" w:rsidRPr="00330B62" w14:paraId="180D3BD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B5B3AA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m2a</w:t>
            </w:r>
          </w:p>
        </w:tc>
        <w:tc>
          <w:tcPr>
            <w:tcW w:w="7348" w:type="dxa"/>
            <w:tcBorders>
              <w:top w:val="single" w:sz="2" w:space="0" w:color="auto"/>
              <w:left w:val="single" w:sz="2" w:space="0" w:color="auto"/>
              <w:bottom w:val="single" w:sz="2" w:space="0" w:color="auto"/>
              <w:right w:val="single" w:sz="2" w:space="0" w:color="auto"/>
            </w:tcBorders>
            <w:vAlign w:val="center"/>
          </w:tcPr>
          <w:p w14:paraId="55E6F33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2-methyladenosine</w:t>
            </w:r>
          </w:p>
        </w:tc>
      </w:tr>
      <w:tr w:rsidR="00F41554" w:rsidRPr="00330B62" w14:paraId="258EE81D"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EBD0C5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m2g</w:t>
            </w:r>
          </w:p>
        </w:tc>
        <w:tc>
          <w:tcPr>
            <w:tcW w:w="7348" w:type="dxa"/>
            <w:tcBorders>
              <w:top w:val="single" w:sz="2" w:space="0" w:color="auto"/>
              <w:left w:val="single" w:sz="2" w:space="0" w:color="auto"/>
              <w:bottom w:val="single" w:sz="2" w:space="0" w:color="auto"/>
              <w:right w:val="single" w:sz="2" w:space="0" w:color="auto"/>
            </w:tcBorders>
            <w:vAlign w:val="center"/>
          </w:tcPr>
          <w:p w14:paraId="458FDED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2-methylguanosine</w:t>
            </w:r>
          </w:p>
          <w:p w14:paraId="3B63D703" w14:textId="77777777" w:rsidR="00F41554" w:rsidRPr="00330B62" w:rsidRDefault="00F41554" w:rsidP="009B2AE0">
            <w:pPr>
              <w:widowControl/>
              <w:rPr>
                <w:rFonts w:ascii="Verdana" w:hAnsi="Verdana"/>
                <w:sz w:val="17"/>
                <w:szCs w:val="17"/>
                <w:lang w:val="fr-FR"/>
              </w:rPr>
            </w:pPr>
          </w:p>
          <w:p w14:paraId="003C54D4" w14:textId="77777777" w:rsidR="00F41554" w:rsidRPr="00330B62" w:rsidRDefault="00F41554" w:rsidP="009B2AE0">
            <w:pPr>
              <w:widowControl/>
              <w:rPr>
                <w:rFonts w:ascii="Verdana" w:hAnsi="Verdana"/>
                <w:sz w:val="17"/>
                <w:szCs w:val="17"/>
                <w:lang w:val="fr-FR"/>
              </w:rPr>
            </w:pPr>
          </w:p>
        </w:tc>
      </w:tr>
      <w:tr w:rsidR="00F41554" w:rsidRPr="00330B62" w14:paraId="4C274A27"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66B629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m3c</w:t>
            </w:r>
          </w:p>
        </w:tc>
        <w:tc>
          <w:tcPr>
            <w:tcW w:w="7348" w:type="dxa"/>
            <w:tcBorders>
              <w:top w:val="single" w:sz="2" w:space="0" w:color="auto"/>
              <w:left w:val="single" w:sz="2" w:space="0" w:color="auto"/>
              <w:bottom w:val="single" w:sz="2" w:space="0" w:color="auto"/>
              <w:right w:val="single" w:sz="2" w:space="0" w:color="auto"/>
            </w:tcBorders>
            <w:vAlign w:val="center"/>
          </w:tcPr>
          <w:p w14:paraId="10B35DE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3-methylcytidine</w:t>
            </w:r>
          </w:p>
        </w:tc>
      </w:tr>
      <w:tr w:rsidR="00F41554" w:rsidRPr="00330B62" w14:paraId="4F47BD96"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549A1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m4c</w:t>
            </w:r>
          </w:p>
        </w:tc>
        <w:tc>
          <w:tcPr>
            <w:tcW w:w="7348" w:type="dxa"/>
            <w:tcBorders>
              <w:top w:val="single" w:sz="2" w:space="0" w:color="auto"/>
              <w:left w:val="single" w:sz="2" w:space="0" w:color="auto"/>
              <w:bottom w:val="single" w:sz="2" w:space="0" w:color="auto"/>
              <w:right w:val="single" w:sz="2" w:space="0" w:color="auto"/>
            </w:tcBorders>
            <w:vAlign w:val="center"/>
          </w:tcPr>
          <w:p w14:paraId="3AA7B7E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N4-methylcytosine</w:t>
            </w:r>
          </w:p>
        </w:tc>
      </w:tr>
      <w:tr w:rsidR="00F41554" w:rsidRPr="00330B62" w14:paraId="307AA93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E41101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m5c</w:t>
            </w:r>
          </w:p>
          <w:p w14:paraId="71121737" w14:textId="77777777" w:rsidR="00F41554" w:rsidRPr="00330B62" w:rsidRDefault="00F41554" w:rsidP="009B2AE0">
            <w:pPr>
              <w:widowControl/>
              <w:rPr>
                <w:rFonts w:ascii="Verdana" w:hAnsi="Verdana"/>
                <w:sz w:val="17"/>
                <w:szCs w:val="17"/>
                <w:lang w:val="fr-FR"/>
              </w:rPr>
            </w:pPr>
          </w:p>
          <w:p w14:paraId="5E119E47" w14:textId="77777777" w:rsidR="00F41554" w:rsidRPr="00330B62" w:rsidRDefault="00F41554" w:rsidP="009B2AE0">
            <w:pPr>
              <w:widowControl/>
              <w:rPr>
                <w:rFonts w:ascii="Verdana" w:hAnsi="Verdana"/>
                <w:sz w:val="17"/>
                <w:szCs w:val="17"/>
                <w:lang w:val="fr-FR"/>
              </w:rPr>
            </w:pPr>
          </w:p>
          <w:p w14:paraId="64F1E906" w14:textId="77777777" w:rsidR="00F41554" w:rsidRPr="00330B62" w:rsidRDefault="00F41554" w:rsidP="009B2AE0">
            <w:pPr>
              <w:widowControl/>
              <w:rPr>
                <w:rFonts w:ascii="Verdana" w:hAnsi="Verdana"/>
                <w:sz w:val="17"/>
                <w:szCs w:val="17"/>
                <w:lang w:val="fr-FR"/>
              </w:rPr>
            </w:pPr>
          </w:p>
        </w:tc>
        <w:tc>
          <w:tcPr>
            <w:tcW w:w="7348" w:type="dxa"/>
            <w:tcBorders>
              <w:top w:val="single" w:sz="2" w:space="0" w:color="auto"/>
              <w:left w:val="single" w:sz="2" w:space="0" w:color="auto"/>
              <w:bottom w:val="single" w:sz="2" w:space="0" w:color="auto"/>
              <w:right w:val="single" w:sz="2" w:space="0" w:color="auto"/>
            </w:tcBorders>
            <w:vAlign w:val="center"/>
          </w:tcPr>
          <w:p w14:paraId="2F85863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5-methylcytidine</w:t>
            </w:r>
          </w:p>
        </w:tc>
      </w:tr>
      <w:tr w:rsidR="00F41554" w:rsidRPr="00330B62" w14:paraId="2B557B52"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6CB9CC5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m6a</w:t>
            </w:r>
          </w:p>
        </w:tc>
        <w:tc>
          <w:tcPr>
            <w:tcW w:w="7348" w:type="dxa"/>
            <w:tcBorders>
              <w:top w:val="single" w:sz="2" w:space="0" w:color="auto"/>
              <w:left w:val="single" w:sz="2" w:space="0" w:color="auto"/>
              <w:bottom w:val="single" w:sz="2" w:space="0" w:color="auto"/>
              <w:right w:val="single" w:sz="2" w:space="0" w:color="auto"/>
            </w:tcBorders>
            <w:vAlign w:val="center"/>
          </w:tcPr>
          <w:p w14:paraId="2EE1E68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N6-methyladenosine</w:t>
            </w:r>
          </w:p>
        </w:tc>
      </w:tr>
      <w:tr w:rsidR="00F41554" w:rsidRPr="00330B62" w14:paraId="20FA8EF5" w14:textId="77777777" w:rsidTr="00F41554">
        <w:trPr>
          <w:trHeight w:hRule="exact" w:val="292"/>
          <w:jc w:val="center"/>
        </w:trPr>
        <w:tc>
          <w:tcPr>
            <w:tcW w:w="1672" w:type="dxa"/>
            <w:tcBorders>
              <w:top w:val="single" w:sz="2" w:space="0" w:color="auto"/>
              <w:left w:val="single" w:sz="2" w:space="0" w:color="auto"/>
              <w:bottom w:val="single" w:sz="2" w:space="0" w:color="auto"/>
              <w:right w:val="single" w:sz="2" w:space="0" w:color="auto"/>
            </w:tcBorders>
            <w:vAlign w:val="center"/>
          </w:tcPr>
          <w:p w14:paraId="0968CE1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lastRenderedPageBreak/>
              <w:t>m7g</w:t>
            </w:r>
          </w:p>
        </w:tc>
        <w:tc>
          <w:tcPr>
            <w:tcW w:w="7348" w:type="dxa"/>
            <w:tcBorders>
              <w:top w:val="single" w:sz="2" w:space="0" w:color="auto"/>
              <w:left w:val="single" w:sz="2" w:space="0" w:color="auto"/>
              <w:bottom w:val="single" w:sz="2" w:space="0" w:color="auto"/>
              <w:right w:val="single" w:sz="2" w:space="0" w:color="auto"/>
            </w:tcBorders>
            <w:vAlign w:val="center"/>
          </w:tcPr>
          <w:p w14:paraId="14B5E40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7-methylguanosine</w:t>
            </w:r>
          </w:p>
        </w:tc>
      </w:tr>
      <w:tr w:rsidR="00F41554" w:rsidRPr="00330B62" w14:paraId="58253EC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474B046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mam5u</w:t>
            </w:r>
          </w:p>
        </w:tc>
        <w:tc>
          <w:tcPr>
            <w:tcW w:w="7348" w:type="dxa"/>
            <w:tcBorders>
              <w:top w:val="single" w:sz="2" w:space="0" w:color="auto"/>
              <w:left w:val="single" w:sz="2" w:space="0" w:color="auto"/>
              <w:bottom w:val="single" w:sz="2" w:space="0" w:color="auto"/>
              <w:right w:val="single" w:sz="2" w:space="0" w:color="auto"/>
            </w:tcBorders>
            <w:vAlign w:val="center"/>
          </w:tcPr>
          <w:p w14:paraId="23F3B9A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5-methylaminomethyluridine</w:t>
            </w:r>
          </w:p>
        </w:tc>
      </w:tr>
      <w:tr w:rsidR="00F41554" w:rsidRPr="00330B62" w14:paraId="3585520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27E5A08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mam5s2u</w:t>
            </w:r>
          </w:p>
        </w:tc>
        <w:tc>
          <w:tcPr>
            <w:tcW w:w="7348" w:type="dxa"/>
            <w:tcBorders>
              <w:top w:val="single" w:sz="2" w:space="0" w:color="auto"/>
              <w:left w:val="single" w:sz="2" w:space="0" w:color="auto"/>
              <w:bottom w:val="single" w:sz="2" w:space="0" w:color="auto"/>
              <w:right w:val="single" w:sz="2" w:space="0" w:color="auto"/>
            </w:tcBorders>
            <w:vAlign w:val="center"/>
          </w:tcPr>
          <w:p w14:paraId="2F4CEF4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5-methylaminomethyl-2-thiouridine</w:t>
            </w:r>
          </w:p>
        </w:tc>
      </w:tr>
      <w:tr w:rsidR="00F41554" w:rsidRPr="00330B62" w14:paraId="0F3F8745"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56A80C4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man q</w:t>
            </w:r>
          </w:p>
        </w:tc>
        <w:tc>
          <w:tcPr>
            <w:tcW w:w="7348" w:type="dxa"/>
            <w:tcBorders>
              <w:top w:val="single" w:sz="2" w:space="0" w:color="auto"/>
              <w:left w:val="single" w:sz="2" w:space="0" w:color="auto"/>
              <w:bottom w:val="single" w:sz="2" w:space="0" w:color="auto"/>
              <w:right w:val="single" w:sz="2" w:space="0" w:color="auto"/>
            </w:tcBorders>
            <w:vAlign w:val="center"/>
          </w:tcPr>
          <w:p w14:paraId="07EC4C8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beta-D-mannosylqueuosine</w:t>
            </w:r>
          </w:p>
        </w:tc>
      </w:tr>
      <w:tr w:rsidR="00F41554" w:rsidRPr="00330B62" w14:paraId="62DADAA0"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335217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mcm5s2u</w:t>
            </w:r>
          </w:p>
        </w:tc>
        <w:tc>
          <w:tcPr>
            <w:tcW w:w="7348" w:type="dxa"/>
            <w:tcBorders>
              <w:top w:val="single" w:sz="2" w:space="0" w:color="auto"/>
              <w:left w:val="single" w:sz="2" w:space="0" w:color="auto"/>
              <w:bottom w:val="single" w:sz="2" w:space="0" w:color="auto"/>
              <w:right w:val="single" w:sz="2" w:space="0" w:color="auto"/>
            </w:tcBorders>
            <w:vAlign w:val="center"/>
          </w:tcPr>
          <w:p w14:paraId="7851529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5-methoxycarbonylmethyl-2-thiouridine</w:t>
            </w:r>
          </w:p>
        </w:tc>
      </w:tr>
      <w:tr w:rsidR="00F41554" w:rsidRPr="00330B62" w14:paraId="085088D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020F8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mcm5u</w:t>
            </w:r>
          </w:p>
        </w:tc>
        <w:tc>
          <w:tcPr>
            <w:tcW w:w="7348" w:type="dxa"/>
            <w:tcBorders>
              <w:top w:val="single" w:sz="2" w:space="0" w:color="auto"/>
              <w:left w:val="single" w:sz="2" w:space="0" w:color="auto"/>
              <w:bottom w:val="single" w:sz="2" w:space="0" w:color="auto"/>
              <w:right w:val="single" w:sz="2" w:space="0" w:color="auto"/>
            </w:tcBorders>
            <w:vAlign w:val="center"/>
          </w:tcPr>
          <w:p w14:paraId="471B95D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5-methoxycarbonylmethyluridine</w:t>
            </w:r>
          </w:p>
        </w:tc>
      </w:tr>
      <w:tr w:rsidR="00F41554" w:rsidRPr="00330B62" w14:paraId="28B59BF8"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49D76D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mo5u</w:t>
            </w:r>
          </w:p>
        </w:tc>
        <w:tc>
          <w:tcPr>
            <w:tcW w:w="7348" w:type="dxa"/>
            <w:tcBorders>
              <w:top w:val="single" w:sz="2" w:space="0" w:color="auto"/>
              <w:left w:val="single" w:sz="2" w:space="0" w:color="auto"/>
              <w:bottom w:val="single" w:sz="2" w:space="0" w:color="auto"/>
              <w:right w:val="single" w:sz="2" w:space="0" w:color="auto"/>
            </w:tcBorders>
            <w:vAlign w:val="center"/>
          </w:tcPr>
          <w:p w14:paraId="77E509C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5-methoxyuridine</w:t>
            </w:r>
          </w:p>
        </w:tc>
      </w:tr>
      <w:tr w:rsidR="00F41554" w:rsidRPr="00330B62" w14:paraId="230F397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5A2D503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ms2i6a</w:t>
            </w:r>
          </w:p>
        </w:tc>
        <w:tc>
          <w:tcPr>
            <w:tcW w:w="7348" w:type="dxa"/>
            <w:tcBorders>
              <w:top w:val="single" w:sz="2" w:space="0" w:color="auto"/>
              <w:left w:val="single" w:sz="2" w:space="0" w:color="auto"/>
              <w:bottom w:val="single" w:sz="2" w:space="0" w:color="auto"/>
              <w:right w:val="single" w:sz="2" w:space="0" w:color="auto"/>
            </w:tcBorders>
            <w:vAlign w:val="center"/>
          </w:tcPr>
          <w:p w14:paraId="176BF12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2-methylthio-N6-isopentenyladenosine</w:t>
            </w:r>
          </w:p>
        </w:tc>
      </w:tr>
      <w:tr w:rsidR="00F41554" w:rsidRPr="00330B62" w14:paraId="0149D7A3"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C4AF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ms2t6a</w:t>
            </w:r>
          </w:p>
        </w:tc>
        <w:tc>
          <w:tcPr>
            <w:tcW w:w="7348" w:type="dxa"/>
            <w:tcBorders>
              <w:top w:val="single" w:sz="2" w:space="0" w:color="auto"/>
              <w:left w:val="single" w:sz="2" w:space="0" w:color="auto"/>
              <w:bottom w:val="single" w:sz="2" w:space="0" w:color="auto"/>
              <w:right w:val="single" w:sz="2" w:space="0" w:color="auto"/>
            </w:tcBorders>
            <w:vAlign w:val="center"/>
          </w:tcPr>
          <w:p w14:paraId="4A74E389"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N-((9-beta-D-ribofuranosyl-2-methylthiopurine-6-yl)carbamoyl)threonine</w:t>
            </w:r>
          </w:p>
        </w:tc>
      </w:tr>
      <w:tr w:rsidR="00F41554" w:rsidRPr="00330B62" w14:paraId="3B8C4F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E24C0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mt6a</w:t>
            </w:r>
          </w:p>
        </w:tc>
        <w:tc>
          <w:tcPr>
            <w:tcW w:w="7348" w:type="dxa"/>
            <w:tcBorders>
              <w:top w:val="single" w:sz="2" w:space="0" w:color="auto"/>
              <w:left w:val="single" w:sz="2" w:space="0" w:color="auto"/>
              <w:bottom w:val="single" w:sz="2" w:space="0" w:color="auto"/>
              <w:right w:val="single" w:sz="2" w:space="0" w:color="auto"/>
            </w:tcBorders>
            <w:vAlign w:val="center"/>
          </w:tcPr>
          <w:p w14:paraId="6C8B6AC7"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N-((9-beta-D-ribofuranosylpurine-6-yl)N-methyl-carbamoyl)threonine</w:t>
            </w:r>
          </w:p>
        </w:tc>
      </w:tr>
      <w:tr w:rsidR="00F41554" w:rsidRPr="00330B62" w14:paraId="44B1E36F"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0D3368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mv</w:t>
            </w:r>
          </w:p>
        </w:tc>
        <w:tc>
          <w:tcPr>
            <w:tcW w:w="7348" w:type="dxa"/>
            <w:tcBorders>
              <w:top w:val="single" w:sz="2" w:space="0" w:color="auto"/>
              <w:left w:val="single" w:sz="2" w:space="0" w:color="auto"/>
              <w:bottom w:val="single" w:sz="2" w:space="0" w:color="auto"/>
              <w:right w:val="single" w:sz="2" w:space="0" w:color="auto"/>
            </w:tcBorders>
            <w:vAlign w:val="center"/>
          </w:tcPr>
          <w:p w14:paraId="11DF75A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uridine-5-oxoacetic acid-methylester</w:t>
            </w:r>
          </w:p>
        </w:tc>
      </w:tr>
      <w:tr w:rsidR="00F41554" w:rsidRPr="00330B62" w14:paraId="0EDEF2D0"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776EE9A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o5u</w:t>
            </w:r>
          </w:p>
        </w:tc>
        <w:tc>
          <w:tcPr>
            <w:tcW w:w="7348" w:type="dxa"/>
            <w:tcBorders>
              <w:top w:val="single" w:sz="2" w:space="0" w:color="auto"/>
              <w:left w:val="single" w:sz="2" w:space="0" w:color="auto"/>
              <w:bottom w:val="single" w:sz="2" w:space="0" w:color="auto"/>
              <w:right w:val="single" w:sz="2" w:space="0" w:color="auto"/>
            </w:tcBorders>
            <w:vAlign w:val="center"/>
          </w:tcPr>
          <w:p w14:paraId="7506545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uridine-5-oxyacetic acid (v)</w:t>
            </w:r>
          </w:p>
        </w:tc>
      </w:tr>
      <w:tr w:rsidR="00F41554" w:rsidRPr="00330B62" w14:paraId="610973DC"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1A15E19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osyw</w:t>
            </w:r>
          </w:p>
        </w:tc>
        <w:tc>
          <w:tcPr>
            <w:tcW w:w="7348" w:type="dxa"/>
            <w:tcBorders>
              <w:top w:val="single" w:sz="2" w:space="0" w:color="auto"/>
              <w:left w:val="single" w:sz="2" w:space="0" w:color="auto"/>
              <w:bottom w:val="single" w:sz="2" w:space="0" w:color="auto"/>
              <w:right w:val="single" w:sz="2" w:space="0" w:color="auto"/>
            </w:tcBorders>
            <w:vAlign w:val="center"/>
          </w:tcPr>
          <w:p w14:paraId="547D2BE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wybutoxosine</w:t>
            </w:r>
          </w:p>
        </w:tc>
      </w:tr>
      <w:tr w:rsidR="00F41554" w:rsidRPr="00330B62" w14:paraId="74FC2492"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42AEBB4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p</w:t>
            </w:r>
          </w:p>
        </w:tc>
        <w:tc>
          <w:tcPr>
            <w:tcW w:w="7348" w:type="dxa"/>
            <w:tcBorders>
              <w:top w:val="single" w:sz="2" w:space="0" w:color="auto"/>
              <w:left w:val="single" w:sz="2" w:space="0" w:color="auto"/>
              <w:bottom w:val="single" w:sz="2" w:space="0" w:color="auto"/>
              <w:right w:val="single" w:sz="2" w:space="0" w:color="auto"/>
            </w:tcBorders>
            <w:vAlign w:val="center"/>
          </w:tcPr>
          <w:p w14:paraId="445466E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pseudouridine</w:t>
            </w:r>
          </w:p>
        </w:tc>
      </w:tr>
      <w:tr w:rsidR="00F41554" w:rsidRPr="00330B62" w14:paraId="08E1F147" w14:textId="77777777" w:rsidTr="00F41554">
        <w:trPr>
          <w:trHeight w:hRule="exact" w:val="293"/>
          <w:jc w:val="center"/>
        </w:trPr>
        <w:tc>
          <w:tcPr>
            <w:tcW w:w="1672" w:type="dxa"/>
            <w:tcBorders>
              <w:top w:val="single" w:sz="2" w:space="0" w:color="auto"/>
              <w:left w:val="single" w:sz="2" w:space="0" w:color="auto"/>
              <w:bottom w:val="single" w:sz="2" w:space="0" w:color="auto"/>
              <w:right w:val="single" w:sz="2" w:space="0" w:color="auto"/>
            </w:tcBorders>
            <w:vAlign w:val="center"/>
          </w:tcPr>
          <w:p w14:paraId="0813FCE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q</w:t>
            </w:r>
          </w:p>
        </w:tc>
        <w:tc>
          <w:tcPr>
            <w:tcW w:w="7348" w:type="dxa"/>
            <w:tcBorders>
              <w:top w:val="single" w:sz="2" w:space="0" w:color="auto"/>
              <w:left w:val="single" w:sz="2" w:space="0" w:color="auto"/>
              <w:bottom w:val="single" w:sz="2" w:space="0" w:color="auto"/>
              <w:right w:val="single" w:sz="2" w:space="0" w:color="auto"/>
            </w:tcBorders>
            <w:vAlign w:val="center"/>
          </w:tcPr>
          <w:p w14:paraId="01D9501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queuosine</w:t>
            </w:r>
          </w:p>
        </w:tc>
      </w:tr>
      <w:tr w:rsidR="00F41554" w:rsidRPr="00330B62" w14:paraId="50E52383" w14:textId="77777777" w:rsidTr="00F41554">
        <w:trPr>
          <w:trHeight w:hRule="exact" w:val="298"/>
          <w:jc w:val="center"/>
        </w:trPr>
        <w:tc>
          <w:tcPr>
            <w:tcW w:w="1672" w:type="dxa"/>
            <w:tcBorders>
              <w:top w:val="single" w:sz="2" w:space="0" w:color="auto"/>
              <w:left w:val="single" w:sz="2" w:space="0" w:color="auto"/>
              <w:bottom w:val="single" w:sz="2" w:space="0" w:color="auto"/>
              <w:right w:val="single" w:sz="2" w:space="0" w:color="auto"/>
            </w:tcBorders>
            <w:vAlign w:val="center"/>
          </w:tcPr>
          <w:p w14:paraId="5EF1D46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s2c</w:t>
            </w:r>
          </w:p>
        </w:tc>
        <w:tc>
          <w:tcPr>
            <w:tcW w:w="7348" w:type="dxa"/>
            <w:tcBorders>
              <w:top w:val="single" w:sz="2" w:space="0" w:color="auto"/>
              <w:left w:val="single" w:sz="2" w:space="0" w:color="auto"/>
              <w:bottom w:val="single" w:sz="2" w:space="0" w:color="auto"/>
              <w:right w:val="single" w:sz="2" w:space="0" w:color="auto"/>
            </w:tcBorders>
            <w:vAlign w:val="center"/>
          </w:tcPr>
          <w:p w14:paraId="7E6DAF2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2-thiocytidine</w:t>
            </w:r>
          </w:p>
        </w:tc>
      </w:tr>
      <w:tr w:rsidR="00F41554" w:rsidRPr="00330B62" w14:paraId="3EF71A01" w14:textId="77777777" w:rsidTr="00F41554">
        <w:trPr>
          <w:trHeight w:hRule="exact" w:val="297"/>
          <w:jc w:val="center"/>
        </w:trPr>
        <w:tc>
          <w:tcPr>
            <w:tcW w:w="1672" w:type="dxa"/>
            <w:tcBorders>
              <w:top w:val="single" w:sz="2" w:space="0" w:color="auto"/>
              <w:left w:val="single" w:sz="2" w:space="0" w:color="auto"/>
              <w:bottom w:val="single" w:sz="2" w:space="0" w:color="auto"/>
              <w:right w:val="single" w:sz="2" w:space="0" w:color="auto"/>
            </w:tcBorders>
            <w:vAlign w:val="center"/>
          </w:tcPr>
          <w:p w14:paraId="0190493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s2t</w:t>
            </w:r>
          </w:p>
        </w:tc>
        <w:tc>
          <w:tcPr>
            <w:tcW w:w="7348" w:type="dxa"/>
            <w:tcBorders>
              <w:top w:val="single" w:sz="2" w:space="0" w:color="auto"/>
              <w:left w:val="single" w:sz="2" w:space="0" w:color="auto"/>
              <w:bottom w:val="single" w:sz="2" w:space="0" w:color="auto"/>
              <w:right w:val="single" w:sz="2" w:space="0" w:color="auto"/>
            </w:tcBorders>
            <w:vAlign w:val="center"/>
          </w:tcPr>
          <w:p w14:paraId="1755505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5-methyl-2-thiouridine</w:t>
            </w:r>
          </w:p>
        </w:tc>
      </w:tr>
      <w:tr w:rsidR="00F41554" w:rsidRPr="00330B62" w14:paraId="024DEEAF" w14:textId="77777777" w:rsidTr="00F41554">
        <w:trPr>
          <w:trHeight w:hRule="exact" w:val="303"/>
          <w:jc w:val="center"/>
        </w:trPr>
        <w:tc>
          <w:tcPr>
            <w:tcW w:w="1672" w:type="dxa"/>
            <w:tcBorders>
              <w:top w:val="single" w:sz="2" w:space="0" w:color="auto"/>
              <w:left w:val="single" w:sz="2" w:space="0" w:color="auto"/>
              <w:bottom w:val="single" w:sz="2" w:space="0" w:color="auto"/>
              <w:right w:val="single" w:sz="2" w:space="0" w:color="auto"/>
            </w:tcBorders>
            <w:vAlign w:val="center"/>
          </w:tcPr>
          <w:p w14:paraId="28AD70E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s2u</w:t>
            </w:r>
          </w:p>
        </w:tc>
        <w:tc>
          <w:tcPr>
            <w:tcW w:w="7348" w:type="dxa"/>
            <w:tcBorders>
              <w:top w:val="single" w:sz="2" w:space="0" w:color="auto"/>
              <w:left w:val="single" w:sz="2" w:space="0" w:color="auto"/>
              <w:bottom w:val="single" w:sz="2" w:space="0" w:color="auto"/>
              <w:right w:val="single" w:sz="2" w:space="0" w:color="auto"/>
            </w:tcBorders>
            <w:vAlign w:val="center"/>
          </w:tcPr>
          <w:p w14:paraId="20D0B8C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2-thiouridine</w:t>
            </w:r>
          </w:p>
        </w:tc>
      </w:tr>
      <w:tr w:rsidR="00F41554" w:rsidRPr="00330B62" w14:paraId="42D6F799"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02CA662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s4u</w:t>
            </w:r>
          </w:p>
        </w:tc>
        <w:tc>
          <w:tcPr>
            <w:tcW w:w="7348" w:type="dxa"/>
            <w:tcBorders>
              <w:top w:val="single" w:sz="4" w:space="0" w:color="auto"/>
              <w:left w:val="single" w:sz="4" w:space="0" w:color="auto"/>
              <w:bottom w:val="single" w:sz="4" w:space="0" w:color="auto"/>
              <w:right w:val="single" w:sz="4" w:space="0" w:color="auto"/>
            </w:tcBorders>
            <w:vAlign w:val="center"/>
          </w:tcPr>
          <w:p w14:paraId="29BC961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4-thiouridine</w:t>
            </w:r>
          </w:p>
        </w:tc>
      </w:tr>
      <w:tr w:rsidR="00F41554" w:rsidRPr="00330B62" w14:paraId="43502096"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E5757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m5u</w:t>
            </w:r>
          </w:p>
        </w:tc>
        <w:tc>
          <w:tcPr>
            <w:tcW w:w="7348" w:type="dxa"/>
            <w:tcBorders>
              <w:top w:val="single" w:sz="4" w:space="0" w:color="auto"/>
              <w:left w:val="single" w:sz="4" w:space="0" w:color="auto"/>
              <w:bottom w:val="single" w:sz="4" w:space="0" w:color="auto"/>
              <w:right w:val="single" w:sz="4" w:space="0" w:color="auto"/>
            </w:tcBorders>
            <w:vAlign w:val="center"/>
          </w:tcPr>
          <w:p w14:paraId="3CD7F14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5-methyluridine</w:t>
            </w:r>
          </w:p>
        </w:tc>
      </w:tr>
      <w:tr w:rsidR="00F41554" w:rsidRPr="00330B62" w14:paraId="50E9CC53" w14:textId="77777777" w:rsidTr="00F41554">
        <w:trPr>
          <w:trHeight w:hRule="exact" w:val="293"/>
          <w:jc w:val="center"/>
        </w:trPr>
        <w:tc>
          <w:tcPr>
            <w:tcW w:w="1672" w:type="dxa"/>
            <w:tcBorders>
              <w:top w:val="single" w:sz="4" w:space="0" w:color="auto"/>
              <w:left w:val="single" w:sz="4" w:space="0" w:color="auto"/>
              <w:bottom w:val="single" w:sz="4" w:space="0" w:color="auto"/>
              <w:right w:val="single" w:sz="4" w:space="0" w:color="auto"/>
            </w:tcBorders>
            <w:vAlign w:val="center"/>
          </w:tcPr>
          <w:p w14:paraId="73FEF4A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t6a</w:t>
            </w:r>
          </w:p>
        </w:tc>
        <w:tc>
          <w:tcPr>
            <w:tcW w:w="7348" w:type="dxa"/>
            <w:tcBorders>
              <w:top w:val="single" w:sz="4" w:space="0" w:color="auto"/>
              <w:left w:val="single" w:sz="4" w:space="0" w:color="auto"/>
              <w:bottom w:val="single" w:sz="4" w:space="0" w:color="auto"/>
              <w:right w:val="single" w:sz="4" w:space="0" w:color="auto"/>
            </w:tcBorders>
            <w:vAlign w:val="center"/>
          </w:tcPr>
          <w:p w14:paraId="16FBB209" w14:textId="77777777" w:rsidR="00F41554" w:rsidRPr="00614A14" w:rsidRDefault="00F41554" w:rsidP="009B2AE0">
            <w:pPr>
              <w:widowControl/>
              <w:rPr>
                <w:rFonts w:ascii="Verdana" w:hAnsi="Verdana"/>
                <w:sz w:val="17"/>
                <w:szCs w:val="17"/>
              </w:rPr>
            </w:pPr>
            <w:r w:rsidRPr="00614A14">
              <w:rPr>
                <w:rFonts w:ascii="Verdana" w:hAnsi="Verdana"/>
                <w:sz w:val="17"/>
                <w:szCs w:val="17"/>
              </w:rPr>
              <w:t>N-((9-beta-D-ribofuranosylpurine-6-yl)carbamoyl)threonine</w:t>
            </w:r>
          </w:p>
        </w:tc>
      </w:tr>
      <w:tr w:rsidR="00F41554" w:rsidRPr="00330B62" w14:paraId="4ACA3FBA"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345069D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tm</w:t>
            </w:r>
          </w:p>
        </w:tc>
        <w:tc>
          <w:tcPr>
            <w:tcW w:w="7348" w:type="dxa"/>
            <w:tcBorders>
              <w:top w:val="single" w:sz="4" w:space="0" w:color="auto"/>
              <w:left w:val="single" w:sz="4" w:space="0" w:color="auto"/>
              <w:bottom w:val="single" w:sz="4" w:space="0" w:color="auto"/>
              <w:right w:val="single" w:sz="4" w:space="0" w:color="auto"/>
            </w:tcBorders>
            <w:vAlign w:val="center"/>
          </w:tcPr>
          <w:p w14:paraId="0BF82C5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2’-O-methyl-5-methyluridine</w:t>
            </w:r>
          </w:p>
        </w:tc>
      </w:tr>
      <w:tr w:rsidR="00F41554" w:rsidRPr="00330B62" w14:paraId="13B43D62"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4BFBA3E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um</w:t>
            </w:r>
          </w:p>
        </w:tc>
        <w:tc>
          <w:tcPr>
            <w:tcW w:w="7348" w:type="dxa"/>
            <w:tcBorders>
              <w:top w:val="single" w:sz="4" w:space="0" w:color="auto"/>
              <w:left w:val="single" w:sz="4" w:space="0" w:color="auto"/>
              <w:bottom w:val="single" w:sz="4" w:space="0" w:color="auto"/>
              <w:right w:val="single" w:sz="4" w:space="0" w:color="auto"/>
            </w:tcBorders>
            <w:vAlign w:val="center"/>
          </w:tcPr>
          <w:p w14:paraId="0FCBACE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2’-O-methyluridine</w:t>
            </w:r>
          </w:p>
        </w:tc>
      </w:tr>
      <w:tr w:rsidR="00F41554" w:rsidRPr="00330B62" w14:paraId="3C7900DB" w14:textId="77777777" w:rsidTr="00F41554">
        <w:trPr>
          <w:trHeight w:hRule="exact" w:val="298"/>
          <w:jc w:val="center"/>
        </w:trPr>
        <w:tc>
          <w:tcPr>
            <w:tcW w:w="1672" w:type="dxa"/>
            <w:tcBorders>
              <w:top w:val="single" w:sz="4" w:space="0" w:color="auto"/>
              <w:left w:val="single" w:sz="4" w:space="0" w:color="auto"/>
              <w:bottom w:val="single" w:sz="4" w:space="0" w:color="auto"/>
              <w:right w:val="single" w:sz="4" w:space="0" w:color="auto"/>
            </w:tcBorders>
            <w:vAlign w:val="center"/>
          </w:tcPr>
          <w:p w14:paraId="04A3A5E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w:t>
            </w:r>
          </w:p>
        </w:tc>
        <w:tc>
          <w:tcPr>
            <w:tcW w:w="7348" w:type="dxa"/>
            <w:tcBorders>
              <w:top w:val="single" w:sz="4" w:space="0" w:color="auto"/>
              <w:left w:val="single" w:sz="4" w:space="0" w:color="auto"/>
              <w:bottom w:val="single" w:sz="4" w:space="0" w:color="auto"/>
              <w:right w:val="single" w:sz="4" w:space="0" w:color="auto"/>
            </w:tcBorders>
            <w:vAlign w:val="center"/>
          </w:tcPr>
          <w:p w14:paraId="1521605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wybutosine</w:t>
            </w:r>
          </w:p>
        </w:tc>
      </w:tr>
      <w:tr w:rsidR="00F41554" w:rsidRPr="006B53D4" w14:paraId="1F0B7E3F" w14:textId="77777777" w:rsidTr="00F41554">
        <w:trPr>
          <w:trHeight w:hRule="exact" w:val="297"/>
          <w:jc w:val="center"/>
        </w:trPr>
        <w:tc>
          <w:tcPr>
            <w:tcW w:w="1672" w:type="dxa"/>
            <w:tcBorders>
              <w:top w:val="single" w:sz="4" w:space="0" w:color="auto"/>
              <w:left w:val="single" w:sz="4" w:space="0" w:color="auto"/>
              <w:bottom w:val="single" w:sz="4" w:space="0" w:color="auto"/>
              <w:right w:val="single" w:sz="4" w:space="0" w:color="auto"/>
            </w:tcBorders>
            <w:vAlign w:val="center"/>
          </w:tcPr>
          <w:p w14:paraId="0922ADF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x</w:t>
            </w:r>
          </w:p>
        </w:tc>
        <w:tc>
          <w:tcPr>
            <w:tcW w:w="7348" w:type="dxa"/>
            <w:tcBorders>
              <w:top w:val="single" w:sz="4" w:space="0" w:color="auto"/>
              <w:left w:val="single" w:sz="4" w:space="0" w:color="auto"/>
              <w:bottom w:val="single" w:sz="4" w:space="0" w:color="auto"/>
              <w:right w:val="single" w:sz="4" w:space="0" w:color="auto"/>
            </w:tcBorders>
            <w:vAlign w:val="center"/>
          </w:tcPr>
          <w:p w14:paraId="1277F55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3-(3-amino-3-carboxypropyl)uridine, (acp3)u</w:t>
            </w:r>
          </w:p>
        </w:tc>
      </w:tr>
      <w:tr w:rsidR="00F41554" w:rsidRPr="00330B62" w14:paraId="4B3C6D41" w14:textId="77777777" w:rsidTr="00F41554">
        <w:trPr>
          <w:trHeight w:hRule="exact" w:val="302"/>
          <w:jc w:val="center"/>
        </w:trPr>
        <w:tc>
          <w:tcPr>
            <w:tcW w:w="1672" w:type="dxa"/>
            <w:tcBorders>
              <w:top w:val="single" w:sz="4" w:space="0" w:color="auto"/>
              <w:left w:val="single" w:sz="4" w:space="0" w:color="auto"/>
              <w:bottom w:val="single" w:sz="4" w:space="0" w:color="auto"/>
              <w:right w:val="single" w:sz="4" w:space="0" w:color="auto"/>
            </w:tcBorders>
            <w:vAlign w:val="center"/>
          </w:tcPr>
          <w:p w14:paraId="16F6EB7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OTHER</w:t>
            </w:r>
          </w:p>
        </w:tc>
        <w:tc>
          <w:tcPr>
            <w:tcW w:w="7348" w:type="dxa"/>
            <w:tcBorders>
              <w:top w:val="single" w:sz="4" w:space="0" w:color="auto"/>
              <w:left w:val="single" w:sz="4" w:space="0" w:color="auto"/>
              <w:bottom w:val="single" w:sz="4" w:space="0" w:color="auto"/>
              <w:right w:val="single" w:sz="4" w:space="0" w:color="auto"/>
            </w:tcBorders>
            <w:vAlign w:val="center"/>
          </w:tcPr>
          <w:p w14:paraId="19B4E18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(nécessite un qualificateur “note”)</w:t>
            </w:r>
          </w:p>
        </w:tc>
      </w:tr>
    </w:tbl>
    <w:p w14:paraId="68382A75" w14:textId="77777777" w:rsidR="00F41554" w:rsidRPr="00330B62" w:rsidRDefault="00F41554" w:rsidP="009B2AE0">
      <w:pPr>
        <w:widowControl/>
        <w:rPr>
          <w:sz w:val="17"/>
          <w:szCs w:val="17"/>
          <w:lang w:val="fr-FR"/>
        </w:rPr>
      </w:pPr>
      <w:r w:rsidRPr="00330B62">
        <w:rPr>
          <w:sz w:val="17"/>
          <w:szCs w:val="17"/>
          <w:lang w:val="fr-FR"/>
        </w:rPr>
        <w:br w:type="page"/>
      </w:r>
    </w:p>
    <w:p w14:paraId="4DC1AE28" w14:textId="157C4611" w:rsidR="00F41554" w:rsidRPr="00330B62" w:rsidRDefault="00F41554" w:rsidP="009B2AE0">
      <w:pPr>
        <w:pStyle w:val="Heading2"/>
        <w:widowControl/>
        <w:spacing w:before="0"/>
        <w:rPr>
          <w:sz w:val="17"/>
          <w:szCs w:val="17"/>
          <w:lang w:val="fr-FR" w:eastAsia="en-US"/>
        </w:rPr>
      </w:pPr>
      <w:bookmarkStart w:id="125" w:name="_Toc526436927"/>
      <w:bookmarkStart w:id="126" w:name="_Toc54686696"/>
      <w:r w:rsidRPr="00330B62">
        <w:rPr>
          <w:sz w:val="17"/>
          <w:szCs w:val="17"/>
          <w:lang w:val="fr-FR" w:eastAsia="en-US"/>
        </w:rPr>
        <w:lastRenderedPageBreak/>
        <w:t>SECTION 3 : LISTE DES ACIDES AMINÉS</w:t>
      </w:r>
      <w:bookmarkEnd w:id="125"/>
      <w:bookmarkEnd w:id="126"/>
    </w:p>
    <w:p w14:paraId="1A4324B4" w14:textId="77777777" w:rsidR="00F41554" w:rsidRPr="00330B62" w:rsidRDefault="00F41554" w:rsidP="009B2AE0">
      <w:pPr>
        <w:widowControl/>
        <w:spacing w:after="170"/>
        <w:rPr>
          <w:sz w:val="17"/>
          <w:szCs w:val="17"/>
          <w:lang w:val="fr-FR"/>
        </w:rPr>
      </w:pPr>
      <w:r w:rsidRPr="00330B62">
        <w:rPr>
          <w:sz w:val="17"/>
          <w:szCs w:val="17"/>
          <w:lang w:val="fr-FR"/>
        </w:rPr>
        <w:t>Les codes des acides aminés à employer dans la séquence sont présentés dans le tableau 3.  Lorsqu’il convient d’employer un symbole ambigu (représentant deux acides aminés possibles ou plus), il faut choisir le symbole le plus restrictif.  Si, par exemple, un acide aminé à une position quelconque pouvait être un acide aspartique ou une asparagine, il faut employer le symbole “B” au lieu de “X”.  Le symbole “X” sera considéré comme l’équivalent de l’un des symboles “A”, “R”, “N”, “D”, “C”, “Q”, “E”, “G”, “H”, “I”, “L”, “K”, “M”, “F”, “P”, “O”, “S”, “U”, “T”, “W”, “Y” ou “V” s’il n’est pas accompagné d’une description supplémentaire.</w:t>
      </w:r>
    </w:p>
    <w:p w14:paraId="1CE3BDA6" w14:textId="77777777" w:rsidR="00F41554" w:rsidRPr="00330B62" w:rsidRDefault="00F41554" w:rsidP="009B2AE0">
      <w:pPr>
        <w:widowControl/>
        <w:spacing w:after="120"/>
        <w:rPr>
          <w:sz w:val="17"/>
          <w:szCs w:val="17"/>
          <w:lang w:val="fr-FR"/>
        </w:rPr>
      </w:pPr>
      <w:r w:rsidRPr="00330B62">
        <w:rPr>
          <w:sz w:val="17"/>
          <w:szCs w:val="17"/>
          <w:lang w:val="fr-FR"/>
        </w:rPr>
        <w:t xml:space="preserve">Tableau 3 : Liste des acides aminés </w:t>
      </w:r>
    </w:p>
    <w:tbl>
      <w:tblPr>
        <w:tblW w:w="0" w:type="auto"/>
        <w:jc w:val="center"/>
        <w:tblLook w:val="0000" w:firstRow="0" w:lastRow="0" w:firstColumn="0" w:lastColumn="0" w:noHBand="0" w:noVBand="0"/>
      </w:tblPr>
      <w:tblGrid>
        <w:gridCol w:w="1034"/>
        <w:gridCol w:w="8199"/>
      </w:tblGrid>
      <w:tr w:rsidR="00F41554" w:rsidRPr="00330B62" w14:paraId="2675F738" w14:textId="77777777" w:rsidTr="00F41554">
        <w:trPr>
          <w:trHeight w:hRule="exact" w:val="302"/>
          <w:jc w:val="center"/>
        </w:trPr>
        <w:tc>
          <w:tcPr>
            <w:tcW w:w="10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F3BE1"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Symbole</w:t>
            </w:r>
          </w:p>
        </w:tc>
        <w:tc>
          <w:tcPr>
            <w:tcW w:w="81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917E1"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Acide aminé</w:t>
            </w:r>
          </w:p>
        </w:tc>
      </w:tr>
      <w:tr w:rsidR="00F41554" w:rsidRPr="00330B62" w14:paraId="799EF748" w14:textId="77777777" w:rsidTr="00F41554">
        <w:trPr>
          <w:trHeight w:hRule="exact" w:val="30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99E91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w:t>
            </w:r>
          </w:p>
        </w:tc>
        <w:tc>
          <w:tcPr>
            <w:tcW w:w="8199" w:type="dxa"/>
            <w:tcBorders>
              <w:top w:val="single" w:sz="4" w:space="0" w:color="auto"/>
              <w:left w:val="single" w:sz="4" w:space="0" w:color="auto"/>
              <w:bottom w:val="single" w:sz="4" w:space="0" w:color="auto"/>
              <w:right w:val="single" w:sz="4" w:space="0" w:color="auto"/>
            </w:tcBorders>
            <w:vAlign w:val="center"/>
          </w:tcPr>
          <w:p w14:paraId="298F4D8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Alanine</w:t>
            </w:r>
          </w:p>
        </w:tc>
      </w:tr>
      <w:tr w:rsidR="00F41554" w:rsidRPr="00330B62" w14:paraId="5BF8D880"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28175E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R</w:t>
            </w:r>
          </w:p>
        </w:tc>
        <w:tc>
          <w:tcPr>
            <w:tcW w:w="8199" w:type="dxa"/>
            <w:tcBorders>
              <w:top w:val="single" w:sz="4" w:space="0" w:color="auto"/>
              <w:left w:val="single" w:sz="4" w:space="0" w:color="auto"/>
              <w:bottom w:val="single" w:sz="4" w:space="0" w:color="auto"/>
              <w:right w:val="single" w:sz="4" w:space="0" w:color="auto"/>
            </w:tcBorders>
            <w:vAlign w:val="center"/>
          </w:tcPr>
          <w:p w14:paraId="1B95C6D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Arginine</w:t>
            </w:r>
          </w:p>
        </w:tc>
      </w:tr>
      <w:tr w:rsidR="00F41554" w:rsidRPr="00330B62" w14:paraId="7212FBF7"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496968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w:t>
            </w:r>
          </w:p>
        </w:tc>
        <w:tc>
          <w:tcPr>
            <w:tcW w:w="8199" w:type="dxa"/>
            <w:tcBorders>
              <w:top w:val="single" w:sz="4" w:space="0" w:color="auto"/>
              <w:left w:val="single" w:sz="4" w:space="0" w:color="auto"/>
              <w:bottom w:val="single" w:sz="4" w:space="0" w:color="auto"/>
              <w:right w:val="single" w:sz="4" w:space="0" w:color="auto"/>
            </w:tcBorders>
            <w:vAlign w:val="center"/>
          </w:tcPr>
          <w:p w14:paraId="501934FF"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Asparagine</w:t>
            </w:r>
          </w:p>
        </w:tc>
      </w:tr>
      <w:tr w:rsidR="00F41554" w:rsidRPr="00330B62" w14:paraId="61EE6600"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D59310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w:t>
            </w:r>
          </w:p>
        </w:tc>
        <w:tc>
          <w:tcPr>
            <w:tcW w:w="8199" w:type="dxa"/>
            <w:tcBorders>
              <w:top w:val="single" w:sz="4" w:space="0" w:color="auto"/>
              <w:left w:val="single" w:sz="4" w:space="0" w:color="auto"/>
              <w:bottom w:val="single" w:sz="4" w:space="0" w:color="auto"/>
              <w:right w:val="single" w:sz="4" w:space="0" w:color="auto"/>
            </w:tcBorders>
            <w:vAlign w:val="center"/>
          </w:tcPr>
          <w:p w14:paraId="41BBEFE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Aspartic acid (Aspartate)</w:t>
            </w:r>
          </w:p>
        </w:tc>
      </w:tr>
      <w:tr w:rsidR="00F41554" w:rsidRPr="00330B62" w14:paraId="130EC65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1CBF0F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C</w:t>
            </w:r>
          </w:p>
        </w:tc>
        <w:tc>
          <w:tcPr>
            <w:tcW w:w="8199" w:type="dxa"/>
            <w:tcBorders>
              <w:top w:val="single" w:sz="4" w:space="0" w:color="auto"/>
              <w:left w:val="single" w:sz="4" w:space="0" w:color="auto"/>
              <w:bottom w:val="single" w:sz="4" w:space="0" w:color="auto"/>
              <w:right w:val="single" w:sz="4" w:space="0" w:color="auto"/>
            </w:tcBorders>
            <w:vAlign w:val="center"/>
          </w:tcPr>
          <w:p w14:paraId="57E8A50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Cysteine</w:t>
            </w:r>
          </w:p>
        </w:tc>
      </w:tr>
      <w:tr w:rsidR="00F41554" w:rsidRPr="00330B62" w14:paraId="41415DA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8DBF38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Q</w:t>
            </w:r>
          </w:p>
        </w:tc>
        <w:tc>
          <w:tcPr>
            <w:tcW w:w="8199" w:type="dxa"/>
            <w:tcBorders>
              <w:top w:val="single" w:sz="4" w:space="0" w:color="auto"/>
              <w:left w:val="single" w:sz="4" w:space="0" w:color="auto"/>
              <w:bottom w:val="single" w:sz="4" w:space="0" w:color="auto"/>
              <w:right w:val="single" w:sz="4" w:space="0" w:color="auto"/>
            </w:tcBorders>
            <w:vAlign w:val="center"/>
          </w:tcPr>
          <w:p w14:paraId="691AB93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Glutamine</w:t>
            </w:r>
          </w:p>
        </w:tc>
      </w:tr>
      <w:tr w:rsidR="00F41554" w:rsidRPr="00330B62" w14:paraId="69E97DF9"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03B1EF1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w:t>
            </w:r>
          </w:p>
        </w:tc>
        <w:tc>
          <w:tcPr>
            <w:tcW w:w="8199" w:type="dxa"/>
            <w:tcBorders>
              <w:top w:val="single" w:sz="4" w:space="0" w:color="auto"/>
              <w:left w:val="single" w:sz="4" w:space="0" w:color="auto"/>
              <w:bottom w:val="single" w:sz="4" w:space="0" w:color="auto"/>
              <w:right w:val="single" w:sz="4" w:space="0" w:color="auto"/>
            </w:tcBorders>
            <w:vAlign w:val="center"/>
          </w:tcPr>
          <w:p w14:paraId="5C2DF3A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Glutamic acid (Glutamate)</w:t>
            </w:r>
          </w:p>
        </w:tc>
      </w:tr>
      <w:tr w:rsidR="00F41554" w:rsidRPr="00330B62" w14:paraId="14C01B22"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3D92A2A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G</w:t>
            </w:r>
          </w:p>
        </w:tc>
        <w:tc>
          <w:tcPr>
            <w:tcW w:w="8199" w:type="dxa"/>
            <w:tcBorders>
              <w:top w:val="single" w:sz="4" w:space="0" w:color="auto"/>
              <w:left w:val="single" w:sz="4" w:space="0" w:color="auto"/>
              <w:bottom w:val="single" w:sz="4" w:space="0" w:color="auto"/>
              <w:right w:val="single" w:sz="4" w:space="0" w:color="auto"/>
            </w:tcBorders>
            <w:vAlign w:val="center"/>
          </w:tcPr>
          <w:p w14:paraId="3D76E1C5"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Glycine</w:t>
            </w:r>
          </w:p>
        </w:tc>
      </w:tr>
      <w:tr w:rsidR="00F41554" w:rsidRPr="00330B62" w14:paraId="65C5B62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8DDB5A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w:t>
            </w:r>
          </w:p>
        </w:tc>
        <w:tc>
          <w:tcPr>
            <w:tcW w:w="8199" w:type="dxa"/>
            <w:tcBorders>
              <w:top w:val="single" w:sz="4" w:space="0" w:color="auto"/>
              <w:left w:val="single" w:sz="4" w:space="0" w:color="auto"/>
              <w:bottom w:val="single" w:sz="4" w:space="0" w:color="auto"/>
              <w:right w:val="single" w:sz="4" w:space="0" w:color="auto"/>
            </w:tcBorders>
            <w:vAlign w:val="center"/>
          </w:tcPr>
          <w:p w14:paraId="5C8E9A6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Histidine</w:t>
            </w:r>
          </w:p>
        </w:tc>
      </w:tr>
      <w:tr w:rsidR="00F41554" w:rsidRPr="00330B62" w14:paraId="3F518BDA"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CEB0A5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w:t>
            </w:r>
          </w:p>
        </w:tc>
        <w:tc>
          <w:tcPr>
            <w:tcW w:w="8199" w:type="dxa"/>
            <w:tcBorders>
              <w:top w:val="single" w:sz="4" w:space="0" w:color="auto"/>
              <w:left w:val="single" w:sz="4" w:space="0" w:color="auto"/>
              <w:bottom w:val="single" w:sz="4" w:space="0" w:color="auto"/>
              <w:right w:val="single" w:sz="4" w:space="0" w:color="auto"/>
            </w:tcBorders>
            <w:vAlign w:val="center"/>
          </w:tcPr>
          <w:p w14:paraId="0FF82FE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Isoleucine</w:t>
            </w:r>
          </w:p>
        </w:tc>
      </w:tr>
      <w:tr w:rsidR="00F41554" w:rsidRPr="00330B62" w14:paraId="30F5AF94"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66EFE1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L</w:t>
            </w:r>
          </w:p>
        </w:tc>
        <w:tc>
          <w:tcPr>
            <w:tcW w:w="8199" w:type="dxa"/>
            <w:tcBorders>
              <w:top w:val="single" w:sz="4" w:space="0" w:color="auto"/>
              <w:left w:val="single" w:sz="4" w:space="0" w:color="auto"/>
              <w:bottom w:val="single" w:sz="4" w:space="0" w:color="auto"/>
              <w:right w:val="single" w:sz="4" w:space="0" w:color="auto"/>
            </w:tcBorders>
            <w:vAlign w:val="center"/>
          </w:tcPr>
          <w:p w14:paraId="5B17892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Leucine</w:t>
            </w:r>
          </w:p>
        </w:tc>
      </w:tr>
      <w:tr w:rsidR="00F41554" w:rsidRPr="00330B62" w14:paraId="78A8A7BA"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5C5D97C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K</w:t>
            </w:r>
          </w:p>
        </w:tc>
        <w:tc>
          <w:tcPr>
            <w:tcW w:w="8199" w:type="dxa"/>
            <w:tcBorders>
              <w:top w:val="single" w:sz="4" w:space="0" w:color="auto"/>
              <w:left w:val="single" w:sz="4" w:space="0" w:color="auto"/>
              <w:bottom w:val="single" w:sz="4" w:space="0" w:color="auto"/>
              <w:right w:val="single" w:sz="4" w:space="0" w:color="auto"/>
            </w:tcBorders>
            <w:vAlign w:val="center"/>
          </w:tcPr>
          <w:p w14:paraId="0D93C2E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Lysine</w:t>
            </w:r>
          </w:p>
        </w:tc>
      </w:tr>
      <w:tr w:rsidR="00F41554" w:rsidRPr="00330B62" w14:paraId="4EBFBBDF" w14:textId="77777777" w:rsidTr="00F41554">
        <w:trPr>
          <w:trHeight w:hRule="exact" w:val="292"/>
          <w:jc w:val="center"/>
        </w:trPr>
        <w:tc>
          <w:tcPr>
            <w:tcW w:w="1034" w:type="dxa"/>
            <w:tcBorders>
              <w:top w:val="single" w:sz="4" w:space="0" w:color="auto"/>
              <w:left w:val="single" w:sz="4" w:space="0" w:color="auto"/>
              <w:bottom w:val="single" w:sz="4" w:space="0" w:color="auto"/>
              <w:right w:val="single" w:sz="4" w:space="0" w:color="auto"/>
            </w:tcBorders>
            <w:vAlign w:val="center"/>
          </w:tcPr>
          <w:p w14:paraId="793770E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w:t>
            </w:r>
          </w:p>
        </w:tc>
        <w:tc>
          <w:tcPr>
            <w:tcW w:w="8199" w:type="dxa"/>
            <w:tcBorders>
              <w:top w:val="single" w:sz="4" w:space="0" w:color="auto"/>
              <w:left w:val="single" w:sz="4" w:space="0" w:color="auto"/>
              <w:bottom w:val="single" w:sz="4" w:space="0" w:color="auto"/>
              <w:right w:val="single" w:sz="4" w:space="0" w:color="auto"/>
            </w:tcBorders>
            <w:vAlign w:val="center"/>
          </w:tcPr>
          <w:p w14:paraId="5EF3EC5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Methionine</w:t>
            </w:r>
          </w:p>
        </w:tc>
      </w:tr>
      <w:tr w:rsidR="00F41554" w:rsidRPr="00330B62" w14:paraId="7702AA86"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2C973F2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F</w:t>
            </w:r>
          </w:p>
        </w:tc>
        <w:tc>
          <w:tcPr>
            <w:tcW w:w="8199" w:type="dxa"/>
            <w:tcBorders>
              <w:top w:val="single" w:sz="4" w:space="0" w:color="auto"/>
              <w:left w:val="single" w:sz="4" w:space="0" w:color="auto"/>
              <w:bottom w:val="single" w:sz="4" w:space="0" w:color="auto"/>
              <w:right w:val="single" w:sz="4" w:space="0" w:color="auto"/>
            </w:tcBorders>
            <w:vAlign w:val="center"/>
          </w:tcPr>
          <w:p w14:paraId="415F105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Phenylalanine</w:t>
            </w:r>
          </w:p>
        </w:tc>
      </w:tr>
      <w:tr w:rsidR="00F41554" w:rsidRPr="00330B62" w14:paraId="7BEB649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C54DD7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P</w:t>
            </w:r>
          </w:p>
        </w:tc>
        <w:tc>
          <w:tcPr>
            <w:tcW w:w="8199" w:type="dxa"/>
            <w:tcBorders>
              <w:top w:val="single" w:sz="4" w:space="0" w:color="auto"/>
              <w:left w:val="single" w:sz="4" w:space="0" w:color="auto"/>
              <w:bottom w:val="single" w:sz="4" w:space="0" w:color="auto"/>
              <w:right w:val="single" w:sz="4" w:space="0" w:color="auto"/>
            </w:tcBorders>
            <w:vAlign w:val="center"/>
          </w:tcPr>
          <w:p w14:paraId="1EC1627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Proline</w:t>
            </w:r>
          </w:p>
        </w:tc>
      </w:tr>
      <w:tr w:rsidR="00F41554" w:rsidRPr="00330B62" w14:paraId="5F1B933C"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07DF9C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w:t>
            </w:r>
          </w:p>
        </w:tc>
        <w:tc>
          <w:tcPr>
            <w:tcW w:w="8199" w:type="dxa"/>
            <w:tcBorders>
              <w:top w:val="single" w:sz="4" w:space="0" w:color="auto"/>
              <w:left w:val="single" w:sz="4" w:space="0" w:color="auto"/>
              <w:bottom w:val="single" w:sz="4" w:space="0" w:color="auto"/>
              <w:right w:val="single" w:sz="4" w:space="0" w:color="auto"/>
            </w:tcBorders>
            <w:vAlign w:val="center"/>
          </w:tcPr>
          <w:p w14:paraId="4BE303F4"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Pyrrolysine</w:t>
            </w:r>
          </w:p>
        </w:tc>
      </w:tr>
      <w:tr w:rsidR="00F41554" w:rsidRPr="00330B62" w14:paraId="38E61B0F"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3FEC5EB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S</w:t>
            </w:r>
          </w:p>
        </w:tc>
        <w:tc>
          <w:tcPr>
            <w:tcW w:w="8199" w:type="dxa"/>
            <w:tcBorders>
              <w:top w:val="single" w:sz="4" w:space="0" w:color="auto"/>
              <w:left w:val="single" w:sz="4" w:space="0" w:color="auto"/>
              <w:bottom w:val="single" w:sz="4" w:space="0" w:color="auto"/>
              <w:right w:val="single" w:sz="4" w:space="0" w:color="auto"/>
            </w:tcBorders>
            <w:vAlign w:val="center"/>
          </w:tcPr>
          <w:p w14:paraId="69FA0D88"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Serine</w:t>
            </w:r>
          </w:p>
        </w:tc>
      </w:tr>
      <w:tr w:rsidR="00F41554" w:rsidRPr="00330B62" w14:paraId="09D381F1"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6EA8E391"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U</w:t>
            </w:r>
          </w:p>
        </w:tc>
        <w:tc>
          <w:tcPr>
            <w:tcW w:w="8199" w:type="dxa"/>
            <w:tcBorders>
              <w:top w:val="single" w:sz="4" w:space="0" w:color="auto"/>
              <w:left w:val="single" w:sz="4" w:space="0" w:color="auto"/>
              <w:bottom w:val="single" w:sz="4" w:space="0" w:color="auto"/>
              <w:right w:val="single" w:sz="4" w:space="0" w:color="auto"/>
            </w:tcBorders>
            <w:vAlign w:val="center"/>
          </w:tcPr>
          <w:p w14:paraId="602F18B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Selenocysteine</w:t>
            </w:r>
          </w:p>
        </w:tc>
      </w:tr>
      <w:tr w:rsidR="00F41554" w:rsidRPr="00330B62" w14:paraId="38BF329C"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22CB825"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T</w:t>
            </w:r>
          </w:p>
        </w:tc>
        <w:tc>
          <w:tcPr>
            <w:tcW w:w="8199" w:type="dxa"/>
            <w:tcBorders>
              <w:top w:val="single" w:sz="4" w:space="0" w:color="auto"/>
              <w:left w:val="single" w:sz="4" w:space="0" w:color="auto"/>
              <w:bottom w:val="single" w:sz="4" w:space="0" w:color="auto"/>
              <w:right w:val="single" w:sz="4" w:space="0" w:color="auto"/>
            </w:tcBorders>
            <w:vAlign w:val="center"/>
          </w:tcPr>
          <w:p w14:paraId="58A122C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Threonine</w:t>
            </w:r>
          </w:p>
        </w:tc>
      </w:tr>
      <w:tr w:rsidR="00F41554" w:rsidRPr="00330B62" w14:paraId="3E357DDB" w14:textId="77777777" w:rsidTr="00F41554">
        <w:trPr>
          <w:trHeight w:hRule="exact" w:val="293"/>
          <w:jc w:val="center"/>
        </w:trPr>
        <w:tc>
          <w:tcPr>
            <w:tcW w:w="1034" w:type="dxa"/>
            <w:tcBorders>
              <w:top w:val="single" w:sz="4" w:space="0" w:color="auto"/>
              <w:left w:val="single" w:sz="4" w:space="0" w:color="auto"/>
              <w:bottom w:val="single" w:sz="4" w:space="0" w:color="auto"/>
              <w:right w:val="single" w:sz="4" w:space="0" w:color="auto"/>
            </w:tcBorders>
            <w:vAlign w:val="center"/>
          </w:tcPr>
          <w:p w14:paraId="1A05651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W</w:t>
            </w:r>
          </w:p>
        </w:tc>
        <w:tc>
          <w:tcPr>
            <w:tcW w:w="8199" w:type="dxa"/>
            <w:tcBorders>
              <w:top w:val="single" w:sz="4" w:space="0" w:color="auto"/>
              <w:left w:val="single" w:sz="4" w:space="0" w:color="auto"/>
              <w:bottom w:val="single" w:sz="4" w:space="0" w:color="auto"/>
              <w:right w:val="single" w:sz="4" w:space="0" w:color="auto"/>
            </w:tcBorders>
            <w:vAlign w:val="center"/>
          </w:tcPr>
          <w:p w14:paraId="5C04C63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Tryptophan</w:t>
            </w:r>
          </w:p>
        </w:tc>
      </w:tr>
      <w:tr w:rsidR="00F41554" w:rsidRPr="00330B62" w14:paraId="41664D89"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252A0BC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Y</w:t>
            </w:r>
          </w:p>
        </w:tc>
        <w:tc>
          <w:tcPr>
            <w:tcW w:w="8199" w:type="dxa"/>
            <w:tcBorders>
              <w:top w:val="single" w:sz="4" w:space="0" w:color="auto"/>
              <w:left w:val="single" w:sz="4" w:space="0" w:color="auto"/>
              <w:bottom w:val="single" w:sz="4" w:space="0" w:color="auto"/>
              <w:right w:val="single" w:sz="4" w:space="0" w:color="auto"/>
            </w:tcBorders>
            <w:vAlign w:val="center"/>
          </w:tcPr>
          <w:p w14:paraId="5912CD9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Tyrosine</w:t>
            </w:r>
          </w:p>
        </w:tc>
      </w:tr>
      <w:tr w:rsidR="00F41554" w:rsidRPr="00330B62" w14:paraId="69AFB131"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0CB94A47"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V</w:t>
            </w:r>
          </w:p>
        </w:tc>
        <w:tc>
          <w:tcPr>
            <w:tcW w:w="8199" w:type="dxa"/>
            <w:tcBorders>
              <w:top w:val="single" w:sz="4" w:space="0" w:color="auto"/>
              <w:left w:val="single" w:sz="4" w:space="0" w:color="auto"/>
              <w:bottom w:val="single" w:sz="4" w:space="0" w:color="auto"/>
              <w:right w:val="single" w:sz="4" w:space="0" w:color="auto"/>
            </w:tcBorders>
            <w:vAlign w:val="center"/>
          </w:tcPr>
          <w:p w14:paraId="3B63408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Valine</w:t>
            </w:r>
          </w:p>
        </w:tc>
      </w:tr>
      <w:tr w:rsidR="00F41554" w:rsidRPr="00330B62" w14:paraId="4E726DD2"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142D947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w:t>
            </w:r>
          </w:p>
        </w:tc>
        <w:tc>
          <w:tcPr>
            <w:tcW w:w="8199" w:type="dxa"/>
            <w:tcBorders>
              <w:top w:val="single" w:sz="4" w:space="0" w:color="auto"/>
              <w:left w:val="single" w:sz="4" w:space="0" w:color="auto"/>
              <w:bottom w:val="single" w:sz="4" w:space="0" w:color="auto"/>
              <w:right w:val="single" w:sz="4" w:space="0" w:color="auto"/>
            </w:tcBorders>
            <w:vAlign w:val="center"/>
          </w:tcPr>
          <w:p w14:paraId="33A4A59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Aspartic acid or Asparagine</w:t>
            </w:r>
          </w:p>
        </w:tc>
      </w:tr>
      <w:tr w:rsidR="00F41554" w:rsidRPr="00330B62" w14:paraId="7830B09B" w14:textId="77777777" w:rsidTr="00F41554">
        <w:trPr>
          <w:trHeight w:hRule="exact" w:val="297"/>
          <w:jc w:val="center"/>
        </w:trPr>
        <w:tc>
          <w:tcPr>
            <w:tcW w:w="1034" w:type="dxa"/>
            <w:tcBorders>
              <w:top w:val="single" w:sz="4" w:space="0" w:color="auto"/>
              <w:left w:val="single" w:sz="4" w:space="0" w:color="auto"/>
              <w:bottom w:val="single" w:sz="4" w:space="0" w:color="auto"/>
              <w:right w:val="single" w:sz="4" w:space="0" w:color="auto"/>
            </w:tcBorders>
            <w:vAlign w:val="center"/>
          </w:tcPr>
          <w:p w14:paraId="16EBFFD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Z</w:t>
            </w:r>
          </w:p>
        </w:tc>
        <w:tc>
          <w:tcPr>
            <w:tcW w:w="8199" w:type="dxa"/>
            <w:tcBorders>
              <w:top w:val="single" w:sz="4" w:space="0" w:color="auto"/>
              <w:left w:val="single" w:sz="4" w:space="0" w:color="auto"/>
              <w:bottom w:val="single" w:sz="4" w:space="0" w:color="auto"/>
              <w:right w:val="single" w:sz="4" w:space="0" w:color="auto"/>
            </w:tcBorders>
            <w:vAlign w:val="center"/>
          </w:tcPr>
          <w:p w14:paraId="76C17EF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Glutamine or Glutamic acid</w:t>
            </w:r>
          </w:p>
        </w:tc>
      </w:tr>
      <w:tr w:rsidR="00F41554" w:rsidRPr="00330B62" w14:paraId="04684A93" w14:textId="77777777" w:rsidTr="00F41554">
        <w:trPr>
          <w:trHeight w:hRule="exact" w:val="298"/>
          <w:jc w:val="center"/>
        </w:trPr>
        <w:tc>
          <w:tcPr>
            <w:tcW w:w="1034" w:type="dxa"/>
            <w:tcBorders>
              <w:top w:val="single" w:sz="4" w:space="0" w:color="auto"/>
              <w:left w:val="single" w:sz="4" w:space="0" w:color="auto"/>
              <w:bottom w:val="single" w:sz="4" w:space="0" w:color="auto"/>
              <w:right w:val="single" w:sz="4" w:space="0" w:color="auto"/>
            </w:tcBorders>
            <w:vAlign w:val="center"/>
          </w:tcPr>
          <w:p w14:paraId="7EF4134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J</w:t>
            </w:r>
          </w:p>
        </w:tc>
        <w:tc>
          <w:tcPr>
            <w:tcW w:w="8199" w:type="dxa"/>
            <w:tcBorders>
              <w:top w:val="single" w:sz="4" w:space="0" w:color="auto"/>
              <w:left w:val="single" w:sz="4" w:space="0" w:color="auto"/>
              <w:bottom w:val="single" w:sz="4" w:space="0" w:color="auto"/>
              <w:right w:val="single" w:sz="4" w:space="0" w:color="auto"/>
            </w:tcBorders>
            <w:vAlign w:val="center"/>
          </w:tcPr>
          <w:p w14:paraId="74949D6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Leucine or Isoleucine</w:t>
            </w:r>
          </w:p>
        </w:tc>
      </w:tr>
      <w:tr w:rsidR="00F41554" w:rsidRPr="006B53D4" w14:paraId="290810C0" w14:textId="77777777" w:rsidTr="00F41554">
        <w:trPr>
          <w:cantSplit/>
          <w:trHeight w:val="481"/>
          <w:jc w:val="center"/>
        </w:trPr>
        <w:tc>
          <w:tcPr>
            <w:tcW w:w="1034" w:type="dxa"/>
            <w:tcBorders>
              <w:top w:val="single" w:sz="4" w:space="0" w:color="auto"/>
              <w:left w:val="single" w:sz="4" w:space="0" w:color="auto"/>
              <w:bottom w:val="single" w:sz="4" w:space="0" w:color="auto"/>
              <w:right w:val="single" w:sz="4" w:space="0" w:color="auto"/>
            </w:tcBorders>
            <w:vAlign w:val="center"/>
          </w:tcPr>
          <w:p w14:paraId="3001932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X</w:t>
            </w:r>
          </w:p>
        </w:tc>
        <w:tc>
          <w:tcPr>
            <w:tcW w:w="8199" w:type="dxa"/>
            <w:tcBorders>
              <w:top w:val="single" w:sz="4" w:space="0" w:color="auto"/>
              <w:left w:val="single" w:sz="4" w:space="0" w:color="auto"/>
              <w:bottom w:val="single" w:sz="4" w:space="0" w:color="auto"/>
              <w:right w:val="single" w:sz="4" w:space="0" w:color="auto"/>
            </w:tcBorders>
            <w:vAlign w:val="center"/>
          </w:tcPr>
          <w:p w14:paraId="4776863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 ou R ou N ou D ou C ou Q ou E ou G ou H ou I ou L ou K ou M ou F ou P ou O ou S ou U ou T ou W ou Y ou V;  “unknown” ou “other”</w:t>
            </w:r>
          </w:p>
        </w:tc>
      </w:tr>
    </w:tbl>
    <w:p w14:paraId="357759A3" w14:textId="77777777" w:rsidR="00F41554" w:rsidRPr="00330B62" w:rsidRDefault="00F41554" w:rsidP="009B2AE0">
      <w:pPr>
        <w:widowControl/>
        <w:rPr>
          <w:sz w:val="17"/>
          <w:szCs w:val="17"/>
          <w:lang w:val="fr-FR"/>
        </w:rPr>
      </w:pPr>
      <w:r w:rsidRPr="00330B62">
        <w:rPr>
          <w:sz w:val="17"/>
          <w:szCs w:val="17"/>
          <w:lang w:val="fr-FR"/>
        </w:rPr>
        <w:br w:type="page"/>
      </w:r>
    </w:p>
    <w:p w14:paraId="3EB68B6C" w14:textId="6F018943" w:rsidR="00F41554" w:rsidRPr="00330B62" w:rsidRDefault="00F41554" w:rsidP="009B2AE0">
      <w:pPr>
        <w:pStyle w:val="Heading2"/>
        <w:widowControl/>
        <w:spacing w:before="0"/>
        <w:rPr>
          <w:caps/>
          <w:sz w:val="17"/>
          <w:szCs w:val="17"/>
          <w:lang w:val="fr-FR" w:eastAsia="en-US"/>
        </w:rPr>
      </w:pPr>
      <w:bookmarkStart w:id="127" w:name="_Toc54686697"/>
      <w:bookmarkStart w:id="128" w:name="_Toc526436928"/>
      <w:r w:rsidRPr="00330B62">
        <w:rPr>
          <w:sz w:val="17"/>
          <w:szCs w:val="17"/>
          <w:lang w:val="fr-FR" w:eastAsia="en-US"/>
        </w:rPr>
        <w:lastRenderedPageBreak/>
        <w:t>SECTION 4 : LISTE DES ACIDES AMINÉS MODIFIÉS</w:t>
      </w:r>
      <w:bookmarkEnd w:id="127"/>
      <w:r w:rsidRPr="00330B62">
        <w:rPr>
          <w:sz w:val="17"/>
          <w:szCs w:val="17"/>
          <w:lang w:val="fr-FR" w:eastAsia="en-US"/>
        </w:rPr>
        <w:t xml:space="preserve"> </w:t>
      </w:r>
      <w:bookmarkEnd w:id="128"/>
    </w:p>
    <w:p w14:paraId="7C0F7377" w14:textId="77777777" w:rsidR="00F41554" w:rsidRPr="00330B62" w:rsidRDefault="00F41554" w:rsidP="009B2AE0">
      <w:pPr>
        <w:widowControl/>
        <w:spacing w:after="170"/>
        <w:rPr>
          <w:sz w:val="17"/>
          <w:szCs w:val="17"/>
          <w:lang w:val="fr-FR"/>
        </w:rPr>
      </w:pPr>
      <w:r w:rsidRPr="00330B62">
        <w:rPr>
          <w:sz w:val="17"/>
          <w:szCs w:val="17"/>
          <w:lang w:val="fr-FR"/>
        </w:rPr>
        <w:t>Le tableau 4 indique les seules abréviations autorisées pour un acide aminé modifié dans le qualificateur obligatoire du type “NOTE” pour les clés de caractérisation “MOD_RES” ou “SITE”.  La valeur du qualificateur du type “NOTE” doit être soit une abréviation indiquée dans ce tableau, s’il y a lieu, soit le nom complet non abrégé de l’acide aminé modifié.  Les abréviations (ou les noms complets) indiquées dans ce tableau ne doivent pas être employées dans la séquence elle-même.</w:t>
      </w:r>
    </w:p>
    <w:p w14:paraId="77CD9623" w14:textId="77777777" w:rsidR="00F41554" w:rsidRPr="00330B62" w:rsidRDefault="00F41554" w:rsidP="009B2AE0">
      <w:pPr>
        <w:widowControl/>
        <w:spacing w:after="120"/>
        <w:rPr>
          <w:sz w:val="17"/>
          <w:szCs w:val="17"/>
          <w:lang w:val="fr-FR"/>
        </w:rPr>
      </w:pPr>
      <w:r w:rsidRPr="00330B62">
        <w:rPr>
          <w:sz w:val="17"/>
          <w:szCs w:val="17"/>
          <w:lang w:val="fr-FR"/>
        </w:rPr>
        <w:t xml:space="preserve">Tableau 4 : Liste des acides aminés modifiés </w:t>
      </w:r>
    </w:p>
    <w:tbl>
      <w:tblPr>
        <w:tblW w:w="0" w:type="auto"/>
        <w:jc w:val="center"/>
        <w:tblLook w:val="0000" w:firstRow="0" w:lastRow="0" w:firstColumn="0" w:lastColumn="0" w:noHBand="0" w:noVBand="0"/>
      </w:tblPr>
      <w:tblGrid>
        <w:gridCol w:w="1512"/>
        <w:gridCol w:w="7617"/>
      </w:tblGrid>
      <w:tr w:rsidR="00F41554" w:rsidRPr="00330B62" w14:paraId="4C23FA7F" w14:textId="77777777" w:rsidTr="00F41554">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2505AAF0"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Abréviation</w:t>
            </w:r>
          </w:p>
        </w:tc>
        <w:tc>
          <w:tcPr>
            <w:tcW w:w="7617"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657B7427" w14:textId="77777777" w:rsidR="00F41554" w:rsidRPr="00330B62" w:rsidRDefault="00F41554" w:rsidP="009B2AE0">
            <w:pPr>
              <w:widowControl/>
              <w:spacing w:before="40" w:after="40"/>
              <w:jc w:val="center"/>
              <w:rPr>
                <w:rFonts w:ascii="Verdana" w:eastAsia="Batang" w:hAnsi="Verdana" w:cs="Times New Roman"/>
                <w:b/>
                <w:sz w:val="17"/>
                <w:szCs w:val="17"/>
                <w:lang w:val="fr-FR" w:eastAsia="en-US"/>
              </w:rPr>
            </w:pPr>
            <w:r w:rsidRPr="00330B62">
              <w:rPr>
                <w:rFonts w:ascii="Verdana" w:eastAsia="Batang" w:hAnsi="Verdana" w:cs="Times New Roman"/>
                <w:b/>
                <w:sz w:val="17"/>
                <w:szCs w:val="17"/>
                <w:lang w:val="fr-FR" w:eastAsia="en-US"/>
              </w:rPr>
              <w:t xml:space="preserve">Acide aminé modifié </w:t>
            </w:r>
          </w:p>
        </w:tc>
      </w:tr>
      <w:tr w:rsidR="00F41554" w:rsidRPr="00330B62" w14:paraId="13E48C64" w14:textId="77777777" w:rsidTr="00F41554">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B4DBD6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Aad</w:t>
            </w:r>
          </w:p>
        </w:tc>
        <w:tc>
          <w:tcPr>
            <w:tcW w:w="7617" w:type="dxa"/>
            <w:tcBorders>
              <w:top w:val="single" w:sz="7" w:space="0" w:color="auto"/>
              <w:left w:val="single" w:sz="2" w:space="0" w:color="auto"/>
              <w:bottom w:val="single" w:sz="2" w:space="0" w:color="auto"/>
              <w:right w:val="single" w:sz="2" w:space="0" w:color="auto"/>
            </w:tcBorders>
            <w:vAlign w:val="center"/>
          </w:tcPr>
          <w:p w14:paraId="10687F3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2-Aminoadipic acid</w:t>
            </w:r>
          </w:p>
        </w:tc>
      </w:tr>
      <w:tr w:rsidR="00F41554" w:rsidRPr="00330B62" w14:paraId="24B819AA"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EA890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bAad</w:t>
            </w:r>
          </w:p>
        </w:tc>
        <w:tc>
          <w:tcPr>
            <w:tcW w:w="7617" w:type="dxa"/>
            <w:tcBorders>
              <w:top w:val="single" w:sz="2" w:space="0" w:color="auto"/>
              <w:left w:val="single" w:sz="2" w:space="0" w:color="auto"/>
              <w:bottom w:val="single" w:sz="2" w:space="0" w:color="auto"/>
              <w:right w:val="single" w:sz="2" w:space="0" w:color="auto"/>
            </w:tcBorders>
            <w:vAlign w:val="center"/>
          </w:tcPr>
          <w:p w14:paraId="5D97D44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3-Aminoadipic acid</w:t>
            </w:r>
          </w:p>
        </w:tc>
      </w:tr>
      <w:tr w:rsidR="00F41554" w:rsidRPr="00330B62" w14:paraId="7F66FF2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D4F1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bAla</w:t>
            </w:r>
          </w:p>
        </w:tc>
        <w:tc>
          <w:tcPr>
            <w:tcW w:w="7617" w:type="dxa"/>
            <w:tcBorders>
              <w:top w:val="single" w:sz="2" w:space="0" w:color="auto"/>
              <w:left w:val="single" w:sz="2" w:space="0" w:color="auto"/>
              <w:bottom w:val="single" w:sz="2" w:space="0" w:color="auto"/>
              <w:right w:val="single" w:sz="2" w:space="0" w:color="auto"/>
            </w:tcBorders>
            <w:vAlign w:val="center"/>
          </w:tcPr>
          <w:p w14:paraId="0A91333A" w14:textId="77777777" w:rsidR="00F41554" w:rsidRPr="00614A14" w:rsidRDefault="00F41554" w:rsidP="009B2AE0">
            <w:pPr>
              <w:widowControl/>
              <w:rPr>
                <w:rFonts w:ascii="Verdana" w:hAnsi="Verdana"/>
                <w:sz w:val="17"/>
                <w:szCs w:val="17"/>
              </w:rPr>
            </w:pPr>
            <w:r w:rsidRPr="00614A14">
              <w:rPr>
                <w:rFonts w:ascii="Verdana" w:hAnsi="Verdana"/>
                <w:sz w:val="17"/>
                <w:szCs w:val="17"/>
              </w:rPr>
              <w:t>beta-Alanine, beta-Aminoproprionic acid</w:t>
            </w:r>
          </w:p>
        </w:tc>
      </w:tr>
      <w:tr w:rsidR="00F41554" w:rsidRPr="00330B62" w14:paraId="4FB34A7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D5849A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Abu</w:t>
            </w:r>
          </w:p>
        </w:tc>
        <w:tc>
          <w:tcPr>
            <w:tcW w:w="7617" w:type="dxa"/>
            <w:tcBorders>
              <w:top w:val="single" w:sz="2" w:space="0" w:color="auto"/>
              <w:left w:val="single" w:sz="2" w:space="0" w:color="auto"/>
              <w:bottom w:val="single" w:sz="2" w:space="0" w:color="auto"/>
              <w:right w:val="single" w:sz="2" w:space="0" w:color="auto"/>
            </w:tcBorders>
            <w:vAlign w:val="center"/>
          </w:tcPr>
          <w:p w14:paraId="2F0E392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2-Aminobutyric acid</w:t>
            </w:r>
          </w:p>
        </w:tc>
      </w:tr>
      <w:tr w:rsidR="00F41554" w:rsidRPr="00330B62" w14:paraId="233A716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C3C5AA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4Abu</w:t>
            </w:r>
          </w:p>
        </w:tc>
        <w:tc>
          <w:tcPr>
            <w:tcW w:w="7617" w:type="dxa"/>
            <w:tcBorders>
              <w:top w:val="single" w:sz="2" w:space="0" w:color="auto"/>
              <w:left w:val="single" w:sz="2" w:space="0" w:color="auto"/>
              <w:bottom w:val="single" w:sz="2" w:space="0" w:color="auto"/>
              <w:right w:val="single" w:sz="2" w:space="0" w:color="auto"/>
            </w:tcBorders>
            <w:vAlign w:val="center"/>
          </w:tcPr>
          <w:p w14:paraId="226F4F1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4-Aminobutyric acid, piperidinic acid</w:t>
            </w:r>
          </w:p>
        </w:tc>
      </w:tr>
      <w:tr w:rsidR="00F41554" w:rsidRPr="00330B62" w14:paraId="2631BC98"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41CADB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Acp</w:t>
            </w:r>
          </w:p>
        </w:tc>
        <w:tc>
          <w:tcPr>
            <w:tcW w:w="7617" w:type="dxa"/>
            <w:tcBorders>
              <w:top w:val="single" w:sz="2" w:space="0" w:color="auto"/>
              <w:left w:val="single" w:sz="2" w:space="0" w:color="auto"/>
              <w:bottom w:val="single" w:sz="2" w:space="0" w:color="auto"/>
              <w:right w:val="single" w:sz="2" w:space="0" w:color="auto"/>
            </w:tcBorders>
            <w:vAlign w:val="center"/>
          </w:tcPr>
          <w:p w14:paraId="2B42368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6-Aminocaproic acid</w:t>
            </w:r>
          </w:p>
        </w:tc>
      </w:tr>
      <w:tr w:rsidR="00F41554" w:rsidRPr="00330B62" w14:paraId="60577F85"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CE2D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Ahe</w:t>
            </w:r>
          </w:p>
        </w:tc>
        <w:tc>
          <w:tcPr>
            <w:tcW w:w="7617" w:type="dxa"/>
            <w:tcBorders>
              <w:top w:val="single" w:sz="2" w:space="0" w:color="auto"/>
              <w:left w:val="single" w:sz="2" w:space="0" w:color="auto"/>
              <w:bottom w:val="single" w:sz="2" w:space="0" w:color="auto"/>
              <w:right w:val="single" w:sz="2" w:space="0" w:color="auto"/>
            </w:tcBorders>
            <w:vAlign w:val="center"/>
          </w:tcPr>
          <w:p w14:paraId="38383BB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2-Aminoheptanoic acid</w:t>
            </w:r>
          </w:p>
        </w:tc>
      </w:tr>
      <w:tr w:rsidR="00F41554" w:rsidRPr="00330B62" w14:paraId="4818E49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3F95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Aib</w:t>
            </w:r>
          </w:p>
        </w:tc>
        <w:tc>
          <w:tcPr>
            <w:tcW w:w="7617" w:type="dxa"/>
            <w:tcBorders>
              <w:top w:val="single" w:sz="2" w:space="0" w:color="auto"/>
              <w:left w:val="single" w:sz="2" w:space="0" w:color="auto"/>
              <w:bottom w:val="single" w:sz="2" w:space="0" w:color="auto"/>
              <w:right w:val="single" w:sz="2" w:space="0" w:color="auto"/>
            </w:tcBorders>
            <w:vAlign w:val="center"/>
          </w:tcPr>
          <w:p w14:paraId="544076C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2-Aminoisobutyric acid</w:t>
            </w:r>
          </w:p>
        </w:tc>
      </w:tr>
      <w:tr w:rsidR="00F41554" w:rsidRPr="00330B62" w14:paraId="2F1D6E5B"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E0749B3"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bAib</w:t>
            </w:r>
          </w:p>
        </w:tc>
        <w:tc>
          <w:tcPr>
            <w:tcW w:w="7617" w:type="dxa"/>
            <w:tcBorders>
              <w:top w:val="single" w:sz="2" w:space="0" w:color="auto"/>
              <w:left w:val="single" w:sz="2" w:space="0" w:color="auto"/>
              <w:bottom w:val="single" w:sz="2" w:space="0" w:color="auto"/>
              <w:right w:val="single" w:sz="2" w:space="0" w:color="auto"/>
            </w:tcBorders>
            <w:vAlign w:val="center"/>
          </w:tcPr>
          <w:p w14:paraId="78A3631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3-Aminoisobutyric acid</w:t>
            </w:r>
          </w:p>
        </w:tc>
      </w:tr>
      <w:tr w:rsidR="00F41554" w:rsidRPr="00330B62" w14:paraId="326F7A43"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1F5C6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Apm</w:t>
            </w:r>
          </w:p>
        </w:tc>
        <w:tc>
          <w:tcPr>
            <w:tcW w:w="7617" w:type="dxa"/>
            <w:tcBorders>
              <w:top w:val="single" w:sz="2" w:space="0" w:color="auto"/>
              <w:left w:val="single" w:sz="2" w:space="0" w:color="auto"/>
              <w:bottom w:val="single" w:sz="2" w:space="0" w:color="auto"/>
              <w:right w:val="single" w:sz="2" w:space="0" w:color="auto"/>
            </w:tcBorders>
            <w:vAlign w:val="center"/>
          </w:tcPr>
          <w:p w14:paraId="29295A07"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2-Aminopimelic acid</w:t>
            </w:r>
          </w:p>
        </w:tc>
      </w:tr>
      <w:tr w:rsidR="00F41554" w:rsidRPr="00330B62" w14:paraId="0457D415"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9B22D42"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Dbu</w:t>
            </w:r>
          </w:p>
        </w:tc>
        <w:tc>
          <w:tcPr>
            <w:tcW w:w="7617" w:type="dxa"/>
            <w:tcBorders>
              <w:top w:val="single" w:sz="2" w:space="0" w:color="auto"/>
              <w:left w:val="single" w:sz="2" w:space="0" w:color="auto"/>
              <w:bottom w:val="single" w:sz="2" w:space="0" w:color="auto"/>
              <w:right w:val="single" w:sz="2" w:space="0" w:color="auto"/>
            </w:tcBorders>
            <w:vAlign w:val="center"/>
          </w:tcPr>
          <w:p w14:paraId="437F43C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2,4-Diaminobutyric acid</w:t>
            </w:r>
          </w:p>
        </w:tc>
      </w:tr>
      <w:tr w:rsidR="00F41554" w:rsidRPr="00330B62" w14:paraId="44291BED"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86FD23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Des</w:t>
            </w:r>
          </w:p>
        </w:tc>
        <w:tc>
          <w:tcPr>
            <w:tcW w:w="7617" w:type="dxa"/>
            <w:tcBorders>
              <w:top w:val="single" w:sz="2" w:space="0" w:color="auto"/>
              <w:left w:val="single" w:sz="2" w:space="0" w:color="auto"/>
              <w:bottom w:val="single" w:sz="2" w:space="0" w:color="auto"/>
              <w:right w:val="single" w:sz="2" w:space="0" w:color="auto"/>
            </w:tcBorders>
            <w:vAlign w:val="center"/>
          </w:tcPr>
          <w:p w14:paraId="34E1593C"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Desmosine</w:t>
            </w:r>
          </w:p>
        </w:tc>
      </w:tr>
      <w:tr w:rsidR="00F41554" w:rsidRPr="00330B62" w14:paraId="64B995B7" w14:textId="77777777" w:rsidTr="00F41554">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2137B9"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Dpm</w:t>
            </w:r>
          </w:p>
        </w:tc>
        <w:tc>
          <w:tcPr>
            <w:tcW w:w="7617" w:type="dxa"/>
            <w:tcBorders>
              <w:top w:val="single" w:sz="2" w:space="0" w:color="auto"/>
              <w:left w:val="single" w:sz="2" w:space="0" w:color="auto"/>
              <w:bottom w:val="single" w:sz="2" w:space="0" w:color="auto"/>
              <w:right w:val="single" w:sz="2" w:space="0" w:color="auto"/>
            </w:tcBorders>
            <w:vAlign w:val="center"/>
          </w:tcPr>
          <w:p w14:paraId="2D63B23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2,2’-Diaminopimelic acid</w:t>
            </w:r>
          </w:p>
        </w:tc>
      </w:tr>
      <w:tr w:rsidR="00F41554" w:rsidRPr="00330B62" w14:paraId="2C511220"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EB1793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Dpr</w:t>
            </w:r>
          </w:p>
        </w:tc>
        <w:tc>
          <w:tcPr>
            <w:tcW w:w="7617" w:type="dxa"/>
            <w:tcBorders>
              <w:top w:val="single" w:sz="2" w:space="0" w:color="auto"/>
              <w:left w:val="single" w:sz="2" w:space="0" w:color="auto"/>
              <w:bottom w:val="single" w:sz="2" w:space="0" w:color="auto"/>
              <w:right w:val="single" w:sz="2" w:space="0" w:color="auto"/>
            </w:tcBorders>
            <w:vAlign w:val="center"/>
          </w:tcPr>
          <w:p w14:paraId="3984878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2,3-Diaminoproprionic acid</w:t>
            </w:r>
          </w:p>
        </w:tc>
      </w:tr>
      <w:tr w:rsidR="00F41554" w:rsidRPr="00330B62" w14:paraId="52AD4A8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D3130AA"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EtGly</w:t>
            </w:r>
          </w:p>
        </w:tc>
        <w:tc>
          <w:tcPr>
            <w:tcW w:w="7617" w:type="dxa"/>
            <w:tcBorders>
              <w:top w:val="single" w:sz="2" w:space="0" w:color="auto"/>
              <w:left w:val="single" w:sz="2" w:space="0" w:color="auto"/>
              <w:bottom w:val="single" w:sz="2" w:space="0" w:color="auto"/>
              <w:right w:val="single" w:sz="2" w:space="0" w:color="auto"/>
            </w:tcBorders>
            <w:vAlign w:val="center"/>
          </w:tcPr>
          <w:p w14:paraId="2324B7D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N-Ethylglycine</w:t>
            </w:r>
          </w:p>
        </w:tc>
      </w:tr>
      <w:tr w:rsidR="00F41554" w:rsidRPr="00330B62" w14:paraId="230678AE"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5D12242B"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EtAsn</w:t>
            </w:r>
          </w:p>
        </w:tc>
        <w:tc>
          <w:tcPr>
            <w:tcW w:w="7617" w:type="dxa"/>
            <w:tcBorders>
              <w:top w:val="single" w:sz="2" w:space="0" w:color="auto"/>
              <w:left w:val="single" w:sz="2" w:space="0" w:color="auto"/>
              <w:bottom w:val="single" w:sz="2" w:space="0" w:color="auto"/>
              <w:right w:val="single" w:sz="2" w:space="0" w:color="auto"/>
            </w:tcBorders>
            <w:vAlign w:val="center"/>
          </w:tcPr>
          <w:p w14:paraId="1C0265C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N-Ethylasparagine</w:t>
            </w:r>
          </w:p>
        </w:tc>
      </w:tr>
      <w:tr w:rsidR="00F41554" w:rsidRPr="00330B62" w14:paraId="5933630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4A505D5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Hyl</w:t>
            </w:r>
          </w:p>
        </w:tc>
        <w:tc>
          <w:tcPr>
            <w:tcW w:w="7617" w:type="dxa"/>
            <w:tcBorders>
              <w:top w:val="single" w:sz="2" w:space="0" w:color="auto"/>
              <w:left w:val="single" w:sz="2" w:space="0" w:color="auto"/>
              <w:bottom w:val="single" w:sz="2" w:space="0" w:color="auto"/>
              <w:right w:val="single" w:sz="2" w:space="0" w:color="auto"/>
            </w:tcBorders>
            <w:vAlign w:val="center"/>
          </w:tcPr>
          <w:p w14:paraId="081999F1"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Hydroxylysine</w:t>
            </w:r>
          </w:p>
        </w:tc>
      </w:tr>
      <w:tr w:rsidR="00F41554" w:rsidRPr="00330B62" w14:paraId="23BC29A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36AF164"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aHyl</w:t>
            </w:r>
          </w:p>
        </w:tc>
        <w:tc>
          <w:tcPr>
            <w:tcW w:w="7617" w:type="dxa"/>
            <w:tcBorders>
              <w:top w:val="single" w:sz="2" w:space="0" w:color="auto"/>
              <w:left w:val="single" w:sz="2" w:space="0" w:color="auto"/>
              <w:bottom w:val="single" w:sz="2" w:space="0" w:color="auto"/>
              <w:right w:val="single" w:sz="2" w:space="0" w:color="auto"/>
            </w:tcBorders>
            <w:vAlign w:val="center"/>
          </w:tcPr>
          <w:p w14:paraId="58BB47B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allo-Hydroxylysine</w:t>
            </w:r>
          </w:p>
        </w:tc>
      </w:tr>
      <w:tr w:rsidR="00F41554" w:rsidRPr="00330B62" w14:paraId="7F22A8BF"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495C4A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3Hyp</w:t>
            </w:r>
          </w:p>
        </w:tc>
        <w:tc>
          <w:tcPr>
            <w:tcW w:w="7617" w:type="dxa"/>
            <w:tcBorders>
              <w:top w:val="single" w:sz="2" w:space="0" w:color="auto"/>
              <w:left w:val="single" w:sz="2" w:space="0" w:color="auto"/>
              <w:bottom w:val="single" w:sz="2" w:space="0" w:color="auto"/>
              <w:right w:val="single" w:sz="2" w:space="0" w:color="auto"/>
            </w:tcBorders>
            <w:vAlign w:val="center"/>
          </w:tcPr>
          <w:p w14:paraId="00A6193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3-Hydroxyproline</w:t>
            </w:r>
          </w:p>
        </w:tc>
      </w:tr>
      <w:tr w:rsidR="00F41554" w:rsidRPr="00330B62" w14:paraId="1EBB073D"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B0B00E"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4Hyp</w:t>
            </w:r>
          </w:p>
        </w:tc>
        <w:tc>
          <w:tcPr>
            <w:tcW w:w="7617" w:type="dxa"/>
            <w:tcBorders>
              <w:top w:val="single" w:sz="2" w:space="0" w:color="auto"/>
              <w:left w:val="single" w:sz="2" w:space="0" w:color="auto"/>
              <w:bottom w:val="single" w:sz="2" w:space="0" w:color="auto"/>
              <w:right w:val="single" w:sz="2" w:space="0" w:color="auto"/>
            </w:tcBorders>
            <w:vAlign w:val="center"/>
          </w:tcPr>
          <w:p w14:paraId="685EFA7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4-Hydroxyproline</w:t>
            </w:r>
          </w:p>
        </w:tc>
      </w:tr>
      <w:tr w:rsidR="00F41554" w:rsidRPr="00330B62" w14:paraId="33CD6741"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811738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Ide</w:t>
            </w:r>
          </w:p>
        </w:tc>
        <w:tc>
          <w:tcPr>
            <w:tcW w:w="7617" w:type="dxa"/>
            <w:tcBorders>
              <w:top w:val="single" w:sz="2" w:space="0" w:color="auto"/>
              <w:left w:val="single" w:sz="2" w:space="0" w:color="auto"/>
              <w:bottom w:val="single" w:sz="2" w:space="0" w:color="auto"/>
              <w:right w:val="single" w:sz="2" w:space="0" w:color="auto"/>
            </w:tcBorders>
            <w:vAlign w:val="center"/>
          </w:tcPr>
          <w:p w14:paraId="20889BCA"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Isodesmosine</w:t>
            </w:r>
          </w:p>
        </w:tc>
      </w:tr>
      <w:tr w:rsidR="00F41554" w:rsidRPr="00330B62" w14:paraId="298EC7D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9FEFE67" w14:textId="77777777" w:rsidR="00F41554" w:rsidRPr="00330B62" w:rsidRDefault="00F41554" w:rsidP="009B2AE0">
            <w:pPr>
              <w:widowControl/>
              <w:jc w:val="center"/>
              <w:rPr>
                <w:rFonts w:ascii="Verdana" w:hAnsi="Verdana" w:cs="Courier New"/>
                <w:sz w:val="17"/>
                <w:szCs w:val="17"/>
                <w:lang w:val="fr-FR"/>
              </w:rPr>
            </w:pPr>
            <w:r w:rsidRPr="00330B62">
              <w:rPr>
                <w:rFonts w:ascii="Verdana" w:hAnsi="Verdana" w:cs="Courier New"/>
                <w:sz w:val="17"/>
                <w:szCs w:val="17"/>
                <w:lang w:val="fr-FR"/>
              </w:rPr>
              <w:t>aIle</w:t>
            </w:r>
          </w:p>
        </w:tc>
        <w:tc>
          <w:tcPr>
            <w:tcW w:w="7617" w:type="dxa"/>
            <w:tcBorders>
              <w:top w:val="single" w:sz="2" w:space="0" w:color="auto"/>
              <w:left w:val="single" w:sz="2" w:space="0" w:color="auto"/>
              <w:bottom w:val="single" w:sz="2" w:space="0" w:color="auto"/>
              <w:right w:val="single" w:sz="2" w:space="0" w:color="auto"/>
            </w:tcBorders>
            <w:vAlign w:val="center"/>
          </w:tcPr>
          <w:p w14:paraId="7672B4CB"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allo-Isoleucine</w:t>
            </w:r>
          </w:p>
        </w:tc>
      </w:tr>
      <w:tr w:rsidR="00F41554" w:rsidRPr="00330B62" w14:paraId="0BCAB75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595FCFD"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MeGly</w:t>
            </w:r>
          </w:p>
        </w:tc>
        <w:tc>
          <w:tcPr>
            <w:tcW w:w="7617" w:type="dxa"/>
            <w:tcBorders>
              <w:top w:val="single" w:sz="2" w:space="0" w:color="auto"/>
              <w:left w:val="single" w:sz="2" w:space="0" w:color="auto"/>
              <w:bottom w:val="single" w:sz="2" w:space="0" w:color="auto"/>
              <w:right w:val="single" w:sz="2" w:space="0" w:color="auto"/>
            </w:tcBorders>
            <w:vAlign w:val="center"/>
          </w:tcPr>
          <w:p w14:paraId="46176D59"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N-Methylglycine, sarcosine</w:t>
            </w:r>
          </w:p>
        </w:tc>
      </w:tr>
      <w:tr w:rsidR="00F41554" w:rsidRPr="00330B62" w14:paraId="4C9EF947"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AE84D6F"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MeIle</w:t>
            </w:r>
          </w:p>
        </w:tc>
        <w:tc>
          <w:tcPr>
            <w:tcW w:w="7617" w:type="dxa"/>
            <w:tcBorders>
              <w:top w:val="single" w:sz="2" w:space="0" w:color="auto"/>
              <w:left w:val="single" w:sz="2" w:space="0" w:color="auto"/>
              <w:bottom w:val="single" w:sz="2" w:space="0" w:color="auto"/>
              <w:right w:val="single" w:sz="2" w:space="0" w:color="auto"/>
            </w:tcBorders>
            <w:vAlign w:val="center"/>
          </w:tcPr>
          <w:p w14:paraId="3CEF8A72"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N-Methylisoleucine</w:t>
            </w:r>
          </w:p>
        </w:tc>
      </w:tr>
      <w:tr w:rsidR="00F41554" w:rsidRPr="00330B62" w14:paraId="3FF218FC"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09CDE5AC"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MeLys</w:t>
            </w:r>
          </w:p>
        </w:tc>
        <w:tc>
          <w:tcPr>
            <w:tcW w:w="7617" w:type="dxa"/>
            <w:tcBorders>
              <w:top w:val="single" w:sz="2" w:space="0" w:color="auto"/>
              <w:left w:val="single" w:sz="2" w:space="0" w:color="auto"/>
              <w:bottom w:val="single" w:sz="2" w:space="0" w:color="auto"/>
              <w:right w:val="single" w:sz="2" w:space="0" w:color="auto"/>
            </w:tcBorders>
            <w:vAlign w:val="center"/>
          </w:tcPr>
          <w:p w14:paraId="3AF0B8E6"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6-N-Methyllysine</w:t>
            </w:r>
          </w:p>
        </w:tc>
      </w:tr>
      <w:tr w:rsidR="00F41554" w:rsidRPr="00330B62" w14:paraId="4E35562B" w14:textId="77777777" w:rsidTr="00F41554">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5B555B0"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MeVal</w:t>
            </w:r>
          </w:p>
        </w:tc>
        <w:tc>
          <w:tcPr>
            <w:tcW w:w="7617" w:type="dxa"/>
            <w:tcBorders>
              <w:top w:val="single" w:sz="2" w:space="0" w:color="auto"/>
              <w:left w:val="single" w:sz="2" w:space="0" w:color="auto"/>
              <w:bottom w:val="single" w:sz="2" w:space="0" w:color="auto"/>
              <w:right w:val="single" w:sz="2" w:space="0" w:color="auto"/>
            </w:tcBorders>
            <w:vAlign w:val="center"/>
          </w:tcPr>
          <w:p w14:paraId="58A5081E"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N-Methylvaline</w:t>
            </w:r>
          </w:p>
        </w:tc>
      </w:tr>
      <w:tr w:rsidR="00F41554" w:rsidRPr="00330B62" w14:paraId="5ED3C15B" w14:textId="77777777" w:rsidTr="00F41554">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377F5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Nva</w:t>
            </w:r>
          </w:p>
        </w:tc>
        <w:tc>
          <w:tcPr>
            <w:tcW w:w="7617" w:type="dxa"/>
            <w:tcBorders>
              <w:top w:val="single" w:sz="2" w:space="0" w:color="auto"/>
              <w:left w:val="single" w:sz="2" w:space="0" w:color="auto"/>
              <w:bottom w:val="single" w:sz="2" w:space="0" w:color="auto"/>
              <w:right w:val="single" w:sz="2" w:space="0" w:color="auto"/>
            </w:tcBorders>
            <w:vAlign w:val="center"/>
          </w:tcPr>
          <w:p w14:paraId="3F1D3700"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Norvaline</w:t>
            </w:r>
          </w:p>
        </w:tc>
      </w:tr>
      <w:tr w:rsidR="00F41554" w:rsidRPr="00330B62" w14:paraId="564BE727" w14:textId="77777777" w:rsidTr="00F41554">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ADAF66"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Nle</w:t>
            </w:r>
          </w:p>
        </w:tc>
        <w:tc>
          <w:tcPr>
            <w:tcW w:w="7617" w:type="dxa"/>
            <w:tcBorders>
              <w:top w:val="single" w:sz="2" w:space="0" w:color="auto"/>
              <w:left w:val="single" w:sz="2" w:space="0" w:color="auto"/>
              <w:bottom w:val="single" w:sz="2" w:space="0" w:color="auto"/>
              <w:right w:val="single" w:sz="2" w:space="0" w:color="auto"/>
            </w:tcBorders>
            <w:vAlign w:val="center"/>
          </w:tcPr>
          <w:p w14:paraId="2E2ED91D"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Norleucine</w:t>
            </w:r>
          </w:p>
        </w:tc>
      </w:tr>
      <w:tr w:rsidR="00F41554" w:rsidRPr="00330B62" w14:paraId="755DA948" w14:textId="77777777" w:rsidTr="00F41554">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38EFB728" w14:textId="77777777" w:rsidR="00F41554" w:rsidRPr="00330B62" w:rsidRDefault="00F41554" w:rsidP="009B2AE0">
            <w:pPr>
              <w:widowControl/>
              <w:jc w:val="center"/>
              <w:rPr>
                <w:rFonts w:ascii="Verdana" w:hAnsi="Verdana"/>
                <w:sz w:val="17"/>
                <w:szCs w:val="17"/>
                <w:lang w:val="fr-FR"/>
              </w:rPr>
            </w:pPr>
            <w:r w:rsidRPr="00330B62">
              <w:rPr>
                <w:rFonts w:ascii="Verdana" w:hAnsi="Verdana"/>
                <w:sz w:val="17"/>
                <w:szCs w:val="17"/>
                <w:lang w:val="fr-FR"/>
              </w:rPr>
              <w:t>Orn</w:t>
            </w:r>
          </w:p>
        </w:tc>
        <w:tc>
          <w:tcPr>
            <w:tcW w:w="7617" w:type="dxa"/>
            <w:tcBorders>
              <w:top w:val="single" w:sz="2" w:space="0" w:color="auto"/>
              <w:left w:val="single" w:sz="2" w:space="0" w:color="auto"/>
              <w:bottom w:val="single" w:sz="7" w:space="0" w:color="auto"/>
              <w:right w:val="single" w:sz="2" w:space="0" w:color="auto"/>
            </w:tcBorders>
            <w:vAlign w:val="center"/>
          </w:tcPr>
          <w:p w14:paraId="5F525A43" w14:textId="77777777" w:rsidR="00F41554" w:rsidRPr="00330B62" w:rsidRDefault="00F41554" w:rsidP="009B2AE0">
            <w:pPr>
              <w:widowControl/>
              <w:rPr>
                <w:rFonts w:ascii="Verdana" w:hAnsi="Verdana"/>
                <w:sz w:val="17"/>
                <w:szCs w:val="17"/>
                <w:lang w:val="fr-FR"/>
              </w:rPr>
            </w:pPr>
            <w:r w:rsidRPr="00330B62">
              <w:rPr>
                <w:rFonts w:ascii="Verdana" w:hAnsi="Verdana"/>
                <w:sz w:val="17"/>
                <w:szCs w:val="17"/>
                <w:lang w:val="fr-FR"/>
              </w:rPr>
              <w:t>Ornithine</w:t>
            </w:r>
          </w:p>
        </w:tc>
      </w:tr>
    </w:tbl>
    <w:p w14:paraId="25343368" w14:textId="77777777" w:rsidR="00F41554" w:rsidRPr="00330B62" w:rsidRDefault="00F41554" w:rsidP="009B2AE0">
      <w:pPr>
        <w:widowControl/>
        <w:rPr>
          <w:sz w:val="17"/>
          <w:szCs w:val="17"/>
          <w:lang w:val="fr-FR"/>
        </w:rPr>
      </w:pPr>
      <w:r w:rsidRPr="00330B62">
        <w:rPr>
          <w:sz w:val="17"/>
          <w:szCs w:val="17"/>
          <w:lang w:val="fr-FR"/>
        </w:rPr>
        <w:br w:type="page"/>
      </w:r>
    </w:p>
    <w:p w14:paraId="5EA4E72F" w14:textId="5F6ABC88" w:rsidR="00F41554" w:rsidRPr="00330B62" w:rsidRDefault="00F41554" w:rsidP="009B2AE0">
      <w:pPr>
        <w:pStyle w:val="Heading2"/>
        <w:widowControl/>
        <w:spacing w:before="0"/>
        <w:rPr>
          <w:caps/>
          <w:sz w:val="17"/>
          <w:szCs w:val="17"/>
          <w:lang w:val="fr-FR" w:eastAsia="en-US"/>
        </w:rPr>
      </w:pPr>
      <w:bookmarkStart w:id="129" w:name="_Toc526436929"/>
      <w:bookmarkStart w:id="130" w:name="_Toc54686698"/>
      <w:r w:rsidRPr="00330B62">
        <w:rPr>
          <w:sz w:val="17"/>
          <w:szCs w:val="17"/>
          <w:lang w:val="fr-FR" w:eastAsia="en-US"/>
        </w:rPr>
        <w:lastRenderedPageBreak/>
        <w:t xml:space="preserve">SECTION 5 : CLÉS DE CARACTÉRISATION POUR LES SÉQUENCES </w:t>
      </w:r>
      <w:r w:rsidRPr="00330B62">
        <w:rPr>
          <w:bCs w:val="0"/>
          <w:iCs w:val="0"/>
          <w:sz w:val="17"/>
          <w:szCs w:val="17"/>
          <w:lang w:val="fr-FR"/>
        </w:rPr>
        <w:t>DE NUCLÉOTIDES</w:t>
      </w:r>
      <w:bookmarkEnd w:id="129"/>
      <w:bookmarkEnd w:id="130"/>
    </w:p>
    <w:p w14:paraId="7745DE12"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clés de caractérisation qui peuvent être employées pour les séquences de nucléotides, ainsi qu’une liste des qualificateurs obligatoires et facultatifs.  Les clés de caractérisation sont présentées dans l’ordre alphabétique.  Sauf indication contraire, elles peuvent être employées soit pour l’ADN, soit pour l’ARN sous “Molecule scope”.  Certaines Feature Keys peuvent être utilisées avec des séquences artificielles pour compléter le “organism scope” indiqué.</w:t>
      </w:r>
    </w:p>
    <w:p w14:paraId="4E655D3D" w14:textId="77777777" w:rsidR="00F41554" w:rsidRPr="00330B62" w:rsidRDefault="00F41554" w:rsidP="009B2AE0">
      <w:pPr>
        <w:widowControl/>
        <w:spacing w:after="170"/>
        <w:rPr>
          <w:sz w:val="17"/>
          <w:szCs w:val="17"/>
          <w:lang w:val="fr-FR"/>
        </w:rPr>
      </w:pPr>
      <w:r w:rsidRPr="00330B62">
        <w:rPr>
          <w:sz w:val="17"/>
          <w:szCs w:val="17"/>
          <w:lang w:val="fr-FR"/>
        </w:rPr>
        <w:t>Les noms des clés de caractérisation doivent être employés dans l’instance XML du listage des séquences exactement comme ils apparaissent à la suite de “Feature key” dans les descriptions ci-après, à l’exception des clés de caractérisation 3’UTR et 5’UTR.  On se reportera dans la description à “Comment” correspondant aux clés de caractérisation 3’UTR et 5’UTR.</w:t>
      </w:r>
    </w:p>
    <w:p w14:paraId="21B6BB03" w14:textId="77777777" w:rsidR="00F41554" w:rsidRPr="00330B62" w:rsidRDefault="00F41554" w:rsidP="009B2AE0">
      <w:pPr>
        <w:pStyle w:val="Style2ST26controlledVocabulary"/>
        <w:widowControl/>
        <w:rPr>
          <w:lang w:val="fr-FR"/>
        </w:rPr>
      </w:pPr>
      <w:bookmarkStart w:id="131" w:name="_Toc383608687"/>
      <w:bookmarkStart w:id="132" w:name="_Toc54686699"/>
      <w:r w:rsidRPr="00330B62">
        <w:rPr>
          <w:lang w:val="fr-FR"/>
        </w:rPr>
        <w:t>Feature Key</w:t>
      </w:r>
      <w:r w:rsidRPr="00330B62">
        <w:rPr>
          <w:lang w:val="fr-FR"/>
        </w:rPr>
        <w:tab/>
        <w:t>C_region</w:t>
      </w:r>
      <w:bookmarkEnd w:id="131"/>
      <w:bookmarkEnd w:id="132"/>
    </w:p>
    <w:p w14:paraId="7A3131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constant region of immunoglobulin light and heavy chains, and T-cell receptor alpha, beta, and gamma chains; includes one or more exons depending on the particular chain</w:t>
      </w:r>
    </w:p>
    <w:p w14:paraId="4C3F9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F84FE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1A0A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E12C8D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B0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2F2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0582F8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C8C83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5A5A0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E1B8CB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r w:rsidRPr="00330B62">
        <w:rPr>
          <w:rFonts w:ascii="Lucida Console" w:hAnsi="Lucida Console" w:cs="Lucida Console"/>
          <w:color w:val="020209"/>
          <w:sz w:val="13"/>
          <w:szCs w:val="13"/>
          <w:lang w:val="fr-FR"/>
        </w:rPr>
        <w:br w:type="page"/>
      </w:r>
    </w:p>
    <w:p w14:paraId="41F17862" w14:textId="77777777" w:rsidR="00F41554" w:rsidRPr="00330B62" w:rsidRDefault="00F41554" w:rsidP="009B2AE0">
      <w:pPr>
        <w:pStyle w:val="Style2ST26controlledVocabulary"/>
        <w:widowControl/>
        <w:ind w:left="432" w:hanging="432"/>
        <w:rPr>
          <w:lang w:val="fr-FR"/>
        </w:rPr>
      </w:pPr>
      <w:bookmarkStart w:id="133" w:name="_Toc383608689"/>
      <w:bookmarkStart w:id="134" w:name="_Toc54686700"/>
      <w:r w:rsidRPr="00330B62">
        <w:rPr>
          <w:lang w:val="fr-FR"/>
        </w:rPr>
        <w:lastRenderedPageBreak/>
        <w:t>Feature Key</w:t>
      </w:r>
      <w:r w:rsidRPr="00330B62">
        <w:rPr>
          <w:lang w:val="fr-FR"/>
        </w:rPr>
        <w:tab/>
        <w:t>CDS</w:t>
      </w:r>
      <w:bookmarkEnd w:id="133"/>
      <w:bookmarkEnd w:id="134"/>
    </w:p>
    <w:p w14:paraId="67A41AC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coding sequence; sequence of nucleotides that corresponds with the sequence of amino acids in a protein (location includes stop codon); feature may include amino acid conceptual translation</w:t>
      </w:r>
    </w:p>
    <w:p w14:paraId="1DA3E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4376B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codon_start</w:t>
      </w:r>
    </w:p>
    <w:p w14:paraId="4D1D48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777D3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exception</w:t>
      </w:r>
    </w:p>
    <w:p w14:paraId="191EA3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844E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9C88C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DBEAA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9AFA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2922B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C88B9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143E7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AB3B66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protein_id</w:t>
      </w:r>
    </w:p>
    <w:p w14:paraId="1B6A9E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452A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E90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ribosomal_slippage</w:t>
      </w:r>
    </w:p>
    <w:p w14:paraId="72E78A6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7B4B3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translation</w:t>
      </w:r>
    </w:p>
    <w:p w14:paraId="2A60F1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transl_except</w:t>
      </w:r>
    </w:p>
    <w:p w14:paraId="641E3F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transl_table</w:t>
      </w:r>
    </w:p>
    <w:p w14:paraId="776B7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70C4BF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46EC59F9" w14:textId="77777777" w:rsidR="00F41554" w:rsidRPr="00330B62" w:rsidRDefault="00F41554" w:rsidP="009B2AE0">
      <w:pPr>
        <w:pStyle w:val="Style2ST26controlledVocabulary"/>
        <w:widowControl/>
        <w:ind w:left="432" w:hanging="432"/>
        <w:rPr>
          <w:lang w:val="fr-FR"/>
        </w:rPr>
      </w:pPr>
      <w:bookmarkStart w:id="135" w:name="_Toc383608690"/>
      <w:bookmarkStart w:id="136" w:name="_Toc54686701"/>
      <w:r w:rsidRPr="00330B62">
        <w:rPr>
          <w:lang w:val="fr-FR"/>
        </w:rPr>
        <w:t>Feature Key</w:t>
      </w:r>
      <w:r w:rsidRPr="00330B62">
        <w:rPr>
          <w:lang w:val="fr-FR"/>
        </w:rPr>
        <w:tab/>
        <w:t>centromere</w:t>
      </w:r>
      <w:bookmarkEnd w:id="135"/>
      <w:bookmarkEnd w:id="136"/>
    </w:p>
    <w:p w14:paraId="74446D4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centromere and which has been experimentally characterized</w:t>
      </w:r>
    </w:p>
    <w:p w14:paraId="00227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454855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315A7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centromere feature describes the interval of DNA that corresponds to a region where chromatids are held and a kinetochore is formed</w:t>
      </w:r>
      <w:r w:rsidRPr="00614A14">
        <w:rPr>
          <w:rFonts w:ascii="Lucida Console" w:hAnsi="Lucida Console" w:cs="Lucida Console"/>
          <w:color w:val="020209"/>
          <w:sz w:val="13"/>
          <w:szCs w:val="13"/>
        </w:rPr>
        <w:br w:type="page"/>
      </w:r>
    </w:p>
    <w:p w14:paraId="70BAC95A" w14:textId="77777777" w:rsidR="00F41554" w:rsidRPr="00330B62" w:rsidRDefault="00F41554" w:rsidP="009B2AE0">
      <w:pPr>
        <w:pStyle w:val="Style2ST26controlledVocabulary"/>
        <w:widowControl/>
        <w:ind w:left="432" w:hanging="432"/>
        <w:rPr>
          <w:lang w:val="fr-FR"/>
        </w:rPr>
      </w:pPr>
      <w:bookmarkStart w:id="137" w:name="_Toc383608691"/>
      <w:bookmarkStart w:id="138" w:name="_Toc54686702"/>
      <w:r w:rsidRPr="00330B62">
        <w:rPr>
          <w:lang w:val="fr-FR"/>
        </w:rPr>
        <w:lastRenderedPageBreak/>
        <w:t>Feature Key</w:t>
      </w:r>
      <w:r w:rsidRPr="00330B62">
        <w:rPr>
          <w:lang w:val="fr-FR"/>
        </w:rPr>
        <w:tab/>
        <w:t>D-loop</w:t>
      </w:r>
      <w:bookmarkEnd w:id="137"/>
      <w:bookmarkEnd w:id="138"/>
    </w:p>
    <w:p w14:paraId="48CB6C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3F0A426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7A2FA0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125DF13A"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38FBF106"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45A3A7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480AA9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DNA</w:t>
      </w:r>
    </w:p>
    <w:p w14:paraId="571C21EA" w14:textId="77777777" w:rsidR="00F41554" w:rsidRPr="00330B62" w:rsidRDefault="00F41554" w:rsidP="009B2AE0">
      <w:pPr>
        <w:pStyle w:val="Style2ST26controlledVocabulary"/>
        <w:widowControl/>
        <w:ind w:left="432" w:hanging="432"/>
        <w:rPr>
          <w:lang w:val="fr-FR"/>
        </w:rPr>
      </w:pPr>
      <w:bookmarkStart w:id="139" w:name="_Toc383608692"/>
      <w:bookmarkStart w:id="140" w:name="_Toc54686703"/>
      <w:r w:rsidRPr="00330B62">
        <w:rPr>
          <w:lang w:val="fr-FR"/>
        </w:rPr>
        <w:t>Feature Key</w:t>
      </w:r>
      <w:r w:rsidRPr="00330B62">
        <w:rPr>
          <w:lang w:val="fr-FR"/>
        </w:rPr>
        <w:tab/>
        <w:t>D_segment</w:t>
      </w:r>
      <w:bookmarkEnd w:id="139"/>
      <w:bookmarkEnd w:id="140"/>
    </w:p>
    <w:p w14:paraId="6D4DF26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Diversity segment of immunoglobulin heavy chain, and T-cell receptor beta chain</w:t>
      </w:r>
    </w:p>
    <w:p w14:paraId="62598F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DA1D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ABA57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9B3EEC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6DC1E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9AA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68AA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F58FD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403A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1C27498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A3BB6ED" w14:textId="77777777" w:rsidR="00F41554" w:rsidRPr="00330B62" w:rsidRDefault="00F41554" w:rsidP="009B2AE0">
      <w:pPr>
        <w:pStyle w:val="Style2ST26controlledVocabulary"/>
        <w:widowControl/>
        <w:ind w:left="432" w:hanging="432"/>
        <w:rPr>
          <w:lang w:val="fr-FR"/>
        </w:rPr>
      </w:pPr>
      <w:bookmarkStart w:id="141" w:name="_Toc383608694"/>
      <w:bookmarkStart w:id="142" w:name="_Toc54686704"/>
      <w:r w:rsidRPr="00330B62">
        <w:rPr>
          <w:lang w:val="fr-FR"/>
        </w:rPr>
        <w:t>Feature Key</w:t>
      </w:r>
      <w:r w:rsidRPr="00330B62">
        <w:rPr>
          <w:lang w:val="fr-FR"/>
        </w:rPr>
        <w:tab/>
        <w:t>exon</w:t>
      </w:r>
      <w:bookmarkEnd w:id="141"/>
      <w:bookmarkEnd w:id="142"/>
    </w:p>
    <w:p w14:paraId="4FE56C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that codes for portion of spliced mRNA,rRNA and tRNA; may contain 5’UTR, all CDSs and 3’ UTR</w:t>
      </w:r>
    </w:p>
    <w:p w14:paraId="2F80528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8E9D6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6DE39D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1EBF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AA1B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6EF62B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8ABAB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EB9C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55D4A64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9FC93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C35DD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66F3AE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D8633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r w:rsidRPr="00614A14">
        <w:rPr>
          <w:rFonts w:ascii="Lucida Console" w:hAnsi="Lucida Console" w:cs="Lucida Console"/>
          <w:color w:val="020209"/>
          <w:sz w:val="13"/>
          <w:szCs w:val="13"/>
        </w:rPr>
        <w:br w:type="page"/>
      </w:r>
    </w:p>
    <w:p w14:paraId="107C7D49" w14:textId="77777777" w:rsidR="00F41554" w:rsidRPr="00330B62" w:rsidRDefault="00F41554" w:rsidP="009B2AE0">
      <w:pPr>
        <w:pStyle w:val="Style2ST26controlledVocabulary"/>
        <w:widowControl/>
        <w:ind w:left="432" w:hanging="432"/>
        <w:rPr>
          <w:lang w:val="fr-FR"/>
        </w:rPr>
      </w:pPr>
      <w:bookmarkStart w:id="143" w:name="_Toc383608696"/>
      <w:bookmarkStart w:id="144" w:name="_Toc54686705"/>
      <w:r w:rsidRPr="00330B62">
        <w:rPr>
          <w:lang w:val="fr-FR"/>
        </w:rPr>
        <w:lastRenderedPageBreak/>
        <w:t>Feature Key</w:t>
      </w:r>
      <w:r w:rsidRPr="00330B62">
        <w:rPr>
          <w:lang w:val="fr-FR"/>
        </w:rPr>
        <w:tab/>
        <w:t>gene</w:t>
      </w:r>
      <w:bookmarkEnd w:id="143"/>
      <w:bookmarkEnd w:id="144"/>
    </w:p>
    <w:p w14:paraId="12DF0AE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identified as a gene and for which a name has been assigned</w:t>
      </w:r>
    </w:p>
    <w:p w14:paraId="11B1E7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11B6F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483EEE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470F5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88EF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C607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C0805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3AC6F6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DE9B7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0A3FF0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1F0CC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1DDE36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0D517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9FC6E4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gene feature describes the interval of DNA that corresponds to a genetic trait or phenotype; the feature is, by definition, not strictly bound to its positions at the ends; it is meant to represent a region where the gene is located.</w:t>
      </w:r>
    </w:p>
    <w:p w14:paraId="241E56E8" w14:textId="77777777" w:rsidR="00F41554" w:rsidRPr="00330B62" w:rsidRDefault="00F41554" w:rsidP="009B2AE0">
      <w:pPr>
        <w:pStyle w:val="Style2ST26controlledVocabulary"/>
        <w:widowControl/>
        <w:ind w:left="432" w:hanging="432"/>
        <w:rPr>
          <w:lang w:val="fr-FR"/>
        </w:rPr>
      </w:pPr>
      <w:bookmarkStart w:id="145" w:name="_Toc383608697"/>
      <w:bookmarkStart w:id="146" w:name="_Toc54686706"/>
      <w:r w:rsidRPr="00330B62">
        <w:rPr>
          <w:lang w:val="fr-FR"/>
        </w:rPr>
        <w:t>Feature Key</w:t>
      </w:r>
      <w:r w:rsidRPr="00330B62">
        <w:rPr>
          <w:lang w:val="fr-FR"/>
        </w:rPr>
        <w:tab/>
        <w:t>iDNA</w:t>
      </w:r>
      <w:bookmarkEnd w:id="145"/>
      <w:bookmarkEnd w:id="146"/>
    </w:p>
    <w:p w14:paraId="3AF8CAF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intervening DNA; DNA which is eliminated through any of several kinds of recombination</w:t>
      </w:r>
    </w:p>
    <w:p w14:paraId="758F20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EE08B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74B01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8FD5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FFEA8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784D3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C4FD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693E15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DDE090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1A0D89B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e.g., in the somatic processing of immunoglobulin genes.</w:t>
      </w:r>
    </w:p>
    <w:p w14:paraId="14691D75" w14:textId="77777777" w:rsidR="00F41554" w:rsidRPr="00330B62" w:rsidRDefault="00F41554" w:rsidP="009B2AE0">
      <w:pPr>
        <w:pStyle w:val="Style2ST26controlledVocabulary"/>
        <w:widowControl/>
        <w:ind w:left="432" w:hanging="432"/>
        <w:rPr>
          <w:lang w:val="fr-FR"/>
        </w:rPr>
      </w:pPr>
      <w:bookmarkStart w:id="147" w:name="_Toc383608698"/>
      <w:bookmarkStart w:id="148" w:name="_Toc54686707"/>
      <w:r w:rsidRPr="00330B62">
        <w:rPr>
          <w:lang w:val="fr-FR"/>
        </w:rPr>
        <w:t>Feature Key</w:t>
      </w:r>
      <w:r w:rsidRPr="00330B62">
        <w:rPr>
          <w:lang w:val="fr-FR"/>
        </w:rPr>
        <w:tab/>
        <w:t>intron</w:t>
      </w:r>
      <w:bookmarkEnd w:id="147"/>
      <w:bookmarkEnd w:id="148"/>
    </w:p>
    <w:p w14:paraId="1F9BB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segment of DNA that is transcribed, but removed from within the transcript by splicing together the sequences (exons) on either side of it</w:t>
      </w:r>
    </w:p>
    <w:p w14:paraId="346813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7CC5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4F021F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B52E7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7F68A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30DDE0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AFB4E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25EED6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6B1E8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242CAFC"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standard_name</w:t>
      </w:r>
    </w:p>
    <w:p w14:paraId="5771E011"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trans_splicing</w:t>
      </w:r>
    </w:p>
    <w:p w14:paraId="46ADC0B2" w14:textId="77777777" w:rsidR="00F41554" w:rsidRPr="00330B62" w:rsidRDefault="00F41554" w:rsidP="009B2AE0">
      <w:pPr>
        <w:pStyle w:val="Style2ST26controlledVocabulary"/>
        <w:widowControl/>
        <w:ind w:left="432" w:hanging="432"/>
        <w:rPr>
          <w:lang w:val="fr-FR"/>
        </w:rPr>
      </w:pPr>
      <w:bookmarkStart w:id="149" w:name="_Toc383608699"/>
      <w:bookmarkStart w:id="150" w:name="_Toc54686708"/>
      <w:r w:rsidRPr="00330B62">
        <w:rPr>
          <w:lang w:val="fr-FR"/>
        </w:rPr>
        <w:t>Feature Key</w:t>
      </w:r>
      <w:r w:rsidRPr="00330B62">
        <w:rPr>
          <w:lang w:val="fr-FR"/>
        </w:rPr>
        <w:tab/>
        <w:t>J_segment</w:t>
      </w:r>
      <w:bookmarkEnd w:id="149"/>
      <w:bookmarkEnd w:id="150"/>
    </w:p>
    <w:p w14:paraId="12C6595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joining segment of immunoglobulin light and heavy</w:t>
      </w:r>
    </w:p>
    <w:p w14:paraId="5E5D14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chains, and T-cell receptor alpha, beta, and gamma chains</w:t>
      </w:r>
    </w:p>
    <w:p w14:paraId="33D7F7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F4707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E4EE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3A390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map</w:t>
      </w:r>
    </w:p>
    <w:p w14:paraId="34DBE1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2612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3C0E3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69D983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589F73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0F81E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05F8B7B2" w14:textId="77777777" w:rsidR="00F41554" w:rsidRPr="00330B62" w:rsidRDefault="00F41554" w:rsidP="009B2AE0">
      <w:pPr>
        <w:pStyle w:val="Style2ST26controlledVocabulary"/>
        <w:widowControl/>
        <w:ind w:left="432" w:hanging="432"/>
        <w:rPr>
          <w:lang w:val="fr-FR"/>
        </w:rPr>
      </w:pPr>
      <w:bookmarkStart w:id="151" w:name="_Toc383608701"/>
      <w:bookmarkStart w:id="152" w:name="_Toc54686709"/>
      <w:r w:rsidRPr="00330B62">
        <w:rPr>
          <w:lang w:val="fr-FR"/>
        </w:rPr>
        <w:t>Feature Key</w:t>
      </w:r>
      <w:r w:rsidRPr="00330B62">
        <w:rPr>
          <w:lang w:val="fr-FR"/>
        </w:rPr>
        <w:tab/>
        <w:t>mat_peptide</w:t>
      </w:r>
      <w:bookmarkEnd w:id="151"/>
      <w:bookmarkEnd w:id="152"/>
    </w:p>
    <w:p w14:paraId="31ABE3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peptide or protein coding sequence; coding sequence for the mature or final peptide or protein product following post-translational modification; the location does not include the stop codon (unlike the corresponding CDS)</w:t>
      </w:r>
    </w:p>
    <w:p w14:paraId="2A44B74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93783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EC_number</w:t>
      </w:r>
    </w:p>
    <w:p w14:paraId="51CBBA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FABEC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1998A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70C01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284EA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02E7F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2DB2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CFA49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DA7F2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414D3B96" w14:textId="77777777" w:rsidR="00F41554" w:rsidRPr="00330B62" w:rsidRDefault="00F41554" w:rsidP="009B2AE0">
      <w:pPr>
        <w:pStyle w:val="Style2ST26controlledVocabulary"/>
        <w:widowControl/>
        <w:ind w:left="432" w:hanging="432"/>
        <w:rPr>
          <w:lang w:val="fr-FR"/>
        </w:rPr>
      </w:pPr>
      <w:bookmarkStart w:id="153" w:name="_Toc383608702"/>
      <w:bookmarkStart w:id="154" w:name="_Toc54686710"/>
      <w:r w:rsidRPr="00330B62">
        <w:rPr>
          <w:lang w:val="fr-FR"/>
        </w:rPr>
        <w:t>Feature Key</w:t>
      </w:r>
      <w:r w:rsidRPr="00330B62">
        <w:rPr>
          <w:lang w:val="fr-FR"/>
        </w:rPr>
        <w:tab/>
        <w:t>misc_binding</w:t>
      </w:r>
      <w:bookmarkEnd w:id="153"/>
      <w:bookmarkEnd w:id="154"/>
    </w:p>
    <w:p w14:paraId="4AF3A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in nucleic acid which covalently or non-covalently binds another moiety that cannot be described by any other binding key (primer_bind or protein_bind)</w:t>
      </w:r>
    </w:p>
    <w:p w14:paraId="017489C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bound_moiety</w:t>
      </w:r>
    </w:p>
    <w:p w14:paraId="6ED5DA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D21BB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322276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F21B4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B28B3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3798B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8DE6C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value”ribosome_binding_site” must be used for describing ribosome binding sites</w:t>
      </w:r>
      <w:r w:rsidRPr="00614A14">
        <w:rPr>
          <w:rFonts w:ascii="Lucida Console" w:hAnsi="Lucida Console" w:cs="Lucida Console"/>
          <w:color w:val="020209"/>
          <w:sz w:val="13"/>
          <w:szCs w:val="13"/>
        </w:rPr>
        <w:br w:type="page"/>
      </w:r>
    </w:p>
    <w:p w14:paraId="17EC116C" w14:textId="77777777" w:rsidR="00F41554" w:rsidRPr="00330B62" w:rsidRDefault="00F41554" w:rsidP="009B2AE0">
      <w:pPr>
        <w:pStyle w:val="Style2ST26controlledVocabulary"/>
        <w:widowControl/>
        <w:ind w:left="432" w:hanging="432"/>
        <w:rPr>
          <w:lang w:val="fr-FR"/>
        </w:rPr>
      </w:pPr>
      <w:bookmarkStart w:id="155" w:name="_Toc383608703"/>
      <w:bookmarkStart w:id="156" w:name="_Toc54686711"/>
      <w:r w:rsidRPr="00330B62">
        <w:rPr>
          <w:lang w:val="fr-FR"/>
        </w:rPr>
        <w:lastRenderedPageBreak/>
        <w:t>Feature Key</w:t>
      </w:r>
      <w:r w:rsidRPr="00330B62">
        <w:rPr>
          <w:lang w:val="fr-FR"/>
        </w:rPr>
        <w:tab/>
        <w:t>misc_difference</w:t>
      </w:r>
      <w:bookmarkEnd w:id="155"/>
      <w:bookmarkEnd w:id="156"/>
    </w:p>
    <w:p w14:paraId="56650F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featured sequence differs from the presented sequence at this location and cannot be described by any other Difference key (variation, or modified_base)</w:t>
      </w:r>
    </w:p>
    <w:p w14:paraId="7E1E4A8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B1E148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7C075AA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412CEA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3EF8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1C28B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F668CC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C342B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87D57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B9A80E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14F5E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1CF8A6FA" w14:textId="77777777" w:rsidR="00F41554" w:rsidRPr="00330B62" w:rsidRDefault="00F41554" w:rsidP="009B2AE0">
      <w:pPr>
        <w:pStyle w:val="Style2ST26controlledVocabulary"/>
        <w:widowControl/>
        <w:ind w:left="432" w:hanging="432"/>
        <w:rPr>
          <w:lang w:val="fr-FR"/>
        </w:rPr>
      </w:pPr>
      <w:bookmarkStart w:id="157" w:name="_Toc383608704"/>
      <w:bookmarkStart w:id="158" w:name="_Toc54686712"/>
      <w:r w:rsidRPr="00330B62">
        <w:rPr>
          <w:lang w:val="fr-FR"/>
        </w:rPr>
        <w:t>Feature Key</w:t>
      </w:r>
      <w:r w:rsidRPr="00330B62">
        <w:rPr>
          <w:lang w:val="fr-FR"/>
        </w:rPr>
        <w:tab/>
        <w:t>misc_feature</w:t>
      </w:r>
      <w:bookmarkEnd w:id="157"/>
      <w:bookmarkEnd w:id="158"/>
    </w:p>
    <w:p w14:paraId="0A2A7D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biological interest which cannot be described by any other feature key; a new or rare feature</w:t>
      </w:r>
    </w:p>
    <w:p w14:paraId="1B1384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6D869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74DA2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85E9F1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0A633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68C11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69614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number</w:t>
      </w:r>
    </w:p>
    <w:p w14:paraId="769FCB0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6B3CA8F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12B6C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9E07B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3EF5A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05CD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should not be used when the need is merely to mark a region in order to comment on it or to use it in another feature’s location</w:t>
      </w:r>
    </w:p>
    <w:p w14:paraId="15AABBD1" w14:textId="77777777" w:rsidR="00F41554" w:rsidRPr="00330B62" w:rsidRDefault="00F41554" w:rsidP="009B2AE0">
      <w:pPr>
        <w:pStyle w:val="Style2ST26controlledVocabulary"/>
        <w:widowControl/>
        <w:ind w:left="432" w:hanging="432"/>
        <w:rPr>
          <w:lang w:val="fr-FR"/>
        </w:rPr>
      </w:pPr>
      <w:bookmarkStart w:id="159" w:name="_Toc383608705"/>
      <w:bookmarkStart w:id="160" w:name="_Toc54686713"/>
      <w:r w:rsidRPr="00330B62">
        <w:rPr>
          <w:lang w:val="fr-FR"/>
        </w:rPr>
        <w:t>Feature Key</w:t>
      </w:r>
      <w:r w:rsidRPr="00330B62">
        <w:rPr>
          <w:lang w:val="fr-FR"/>
        </w:rPr>
        <w:tab/>
        <w:t>misc_recomb</w:t>
      </w:r>
      <w:bookmarkEnd w:id="159"/>
      <w:bookmarkEnd w:id="160"/>
    </w:p>
    <w:p w14:paraId="51F3F081" w14:textId="77777777" w:rsidR="00F41554" w:rsidRPr="00614A14" w:rsidRDefault="00F41554" w:rsidP="009B2AE0">
      <w:pPr>
        <w:widowControl/>
        <w:tabs>
          <w:tab w:val="left" w:pos="2736"/>
        </w:tabs>
        <w:spacing w:before="240" w:line="360" w:lineRule="auto"/>
        <w:ind w:left="2736" w:hanging="2160"/>
        <w:rPr>
          <w:rFonts w:ascii="Lucida Console" w:hAnsi="Lucida Console" w:cs="Lucida Console"/>
          <w:sz w:val="13"/>
          <w:szCs w:val="13"/>
        </w:rPr>
      </w:pPr>
      <w:r w:rsidRPr="00614A14">
        <w:rPr>
          <w:rFonts w:ascii="Lucida Console" w:hAnsi="Lucida Console" w:cs="Lucida Console"/>
          <w:sz w:val="13"/>
          <w:szCs w:val="13"/>
        </w:rPr>
        <w:t>Definition</w:t>
      </w:r>
      <w:r w:rsidRPr="00614A14">
        <w:rPr>
          <w:rFonts w:ascii="Lucida Console" w:hAnsi="Lucida Console" w:cs="Lucida Console"/>
          <w:sz w:val="13"/>
          <w:szCs w:val="13"/>
        </w:rPr>
        <w:tab/>
        <w:t>site of any generalized, site-specific or replicative recombination event where there is a breakage and reunion of duplex DNA that cannot be described by other recombination keys or qualifiers of source key (proviral)</w:t>
      </w:r>
    </w:p>
    <w:p w14:paraId="165E6BD1" w14:textId="77777777" w:rsidR="00F41554" w:rsidRPr="00614A14" w:rsidRDefault="00F41554" w:rsidP="009B2AE0">
      <w:pPr>
        <w:widowControl/>
        <w:tabs>
          <w:tab w:val="left" w:pos="2736"/>
        </w:tabs>
        <w:spacing w:before="240" w:line="360" w:lineRule="auto"/>
        <w:ind w:left="576"/>
        <w:rPr>
          <w:rFonts w:ascii="Lucida Console" w:hAnsi="Lucida Console" w:cs="Lucida Console"/>
          <w:sz w:val="13"/>
          <w:szCs w:val="13"/>
        </w:rPr>
      </w:pPr>
      <w:r w:rsidRPr="00614A14">
        <w:rPr>
          <w:rFonts w:ascii="Lucida Console" w:hAnsi="Lucida Console" w:cs="Lucida Console"/>
          <w:sz w:val="13"/>
          <w:szCs w:val="13"/>
        </w:rPr>
        <w:t>Optional qualifiers</w:t>
      </w:r>
      <w:r w:rsidRPr="00614A14">
        <w:rPr>
          <w:rFonts w:ascii="Lucida Console" w:hAnsi="Lucida Console" w:cs="Lucida Console"/>
          <w:sz w:val="13"/>
          <w:szCs w:val="13"/>
        </w:rPr>
        <w:tab/>
        <w:t>allele</w:t>
      </w:r>
    </w:p>
    <w:p w14:paraId="3F5AFA6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gene</w:t>
      </w:r>
    </w:p>
    <w:p w14:paraId="20462F12"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gene_synonym</w:t>
      </w:r>
    </w:p>
    <w:p w14:paraId="3F88889A"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map</w:t>
      </w:r>
    </w:p>
    <w:p w14:paraId="73ED4539"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note</w:t>
      </w:r>
    </w:p>
    <w:p w14:paraId="70858E45"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recombination_class</w:t>
      </w:r>
    </w:p>
    <w:p w14:paraId="4EAFE2EE" w14:textId="77777777" w:rsidR="00F41554" w:rsidRPr="00614A14" w:rsidRDefault="00F41554" w:rsidP="009B2AE0">
      <w:pPr>
        <w:widowControl/>
        <w:tabs>
          <w:tab w:val="left" w:pos="2736"/>
        </w:tabs>
        <w:spacing w:line="360" w:lineRule="auto"/>
        <w:ind w:left="2736"/>
        <w:rPr>
          <w:rFonts w:ascii="Lucida Console" w:hAnsi="Lucida Console" w:cs="Lucida Console"/>
          <w:sz w:val="13"/>
          <w:szCs w:val="13"/>
        </w:rPr>
      </w:pPr>
      <w:r w:rsidRPr="00614A14">
        <w:rPr>
          <w:rFonts w:ascii="Lucida Console" w:hAnsi="Lucida Console" w:cs="Lucida Console"/>
          <w:sz w:val="13"/>
          <w:szCs w:val="13"/>
        </w:rPr>
        <w:t>standard_name</w:t>
      </w:r>
    </w:p>
    <w:p w14:paraId="4CA193A9" w14:textId="77777777" w:rsidR="00F41554" w:rsidRPr="00330B62" w:rsidRDefault="00F41554" w:rsidP="009B2AE0">
      <w:pPr>
        <w:widowControl/>
        <w:tabs>
          <w:tab w:val="left" w:pos="2736"/>
        </w:tabs>
        <w:spacing w:before="240" w:after="480" w:line="360" w:lineRule="auto"/>
        <w:ind w:left="576"/>
        <w:rPr>
          <w:rFonts w:ascii="Lucida Console" w:hAnsi="Lucida Console" w:cs="Lucida Console"/>
          <w:sz w:val="13"/>
          <w:szCs w:val="13"/>
          <w:lang w:val="fr-FR"/>
        </w:rPr>
      </w:pPr>
      <w:r w:rsidRPr="00330B62">
        <w:rPr>
          <w:rFonts w:ascii="Lucida Console" w:hAnsi="Lucida Console" w:cs="Lucida Console"/>
          <w:sz w:val="13"/>
          <w:szCs w:val="13"/>
          <w:lang w:val="fr-FR"/>
        </w:rPr>
        <w:t>Molecule scope</w:t>
      </w:r>
      <w:r w:rsidRPr="00330B62">
        <w:rPr>
          <w:rFonts w:ascii="Lucida Console" w:hAnsi="Lucida Console" w:cs="Lucida Console"/>
          <w:sz w:val="13"/>
          <w:szCs w:val="13"/>
          <w:lang w:val="fr-FR"/>
        </w:rPr>
        <w:tab/>
        <w:t>DNA</w:t>
      </w:r>
    </w:p>
    <w:p w14:paraId="6DAA9402" w14:textId="77777777" w:rsidR="00F41554" w:rsidRPr="00330B62" w:rsidRDefault="00F41554" w:rsidP="009B2AE0">
      <w:pPr>
        <w:widowControl/>
        <w:rPr>
          <w:rFonts w:ascii="Lucida Console" w:hAnsi="Lucida Console" w:cs="Lucida Console"/>
          <w:sz w:val="13"/>
          <w:szCs w:val="13"/>
          <w:lang w:val="fr-FR"/>
        </w:rPr>
      </w:pPr>
    </w:p>
    <w:p w14:paraId="43FCF3DB" w14:textId="77777777" w:rsidR="00F41554" w:rsidRPr="00330B62" w:rsidRDefault="00F41554" w:rsidP="009B2AE0">
      <w:pPr>
        <w:pStyle w:val="Style2ST26controlledVocabulary"/>
        <w:widowControl/>
        <w:ind w:left="432" w:hanging="432"/>
        <w:rPr>
          <w:lang w:val="fr-FR"/>
        </w:rPr>
      </w:pPr>
      <w:bookmarkStart w:id="161" w:name="_Toc383608706"/>
      <w:bookmarkStart w:id="162" w:name="_Toc54686714"/>
      <w:r w:rsidRPr="00330B62">
        <w:rPr>
          <w:lang w:val="fr-FR"/>
        </w:rPr>
        <w:lastRenderedPageBreak/>
        <w:t>Feature Key</w:t>
      </w:r>
      <w:r w:rsidRPr="00330B62">
        <w:rPr>
          <w:lang w:val="fr-FR"/>
        </w:rPr>
        <w:tab/>
        <w:t>misc_RNA</w:t>
      </w:r>
      <w:bookmarkEnd w:id="161"/>
      <w:bookmarkEnd w:id="162"/>
    </w:p>
    <w:p w14:paraId="5A23FE6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transcript or RNA product that cannot be defined by other RNA keys (prim_transcript, precursor_RNA, mRNA, 5’UTR, 3’UTR, exon, CDS, sig_peptide, transit_peptide, mat_peptide, intron, polyA_site, ncRNA, rRNA and tRNA)</w:t>
      </w:r>
    </w:p>
    <w:p w14:paraId="31E2F0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F5B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004C8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27AD90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DE416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23EAC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497C9D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CB1E6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FDA0C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B2029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BEAE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C10EB1"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trans_splicing</w:t>
      </w:r>
    </w:p>
    <w:p w14:paraId="455D9409" w14:textId="77777777" w:rsidR="00F41554" w:rsidRPr="00330B62" w:rsidRDefault="00F41554" w:rsidP="009B2AE0">
      <w:pPr>
        <w:pStyle w:val="Style2ST26controlledVocabulary"/>
        <w:widowControl/>
        <w:ind w:left="432" w:hanging="432"/>
        <w:rPr>
          <w:lang w:val="fr-FR"/>
        </w:rPr>
      </w:pPr>
      <w:bookmarkStart w:id="163" w:name="_Toc383608708"/>
      <w:bookmarkStart w:id="164" w:name="_Toc54686715"/>
      <w:r w:rsidRPr="00330B62">
        <w:rPr>
          <w:lang w:val="fr-FR"/>
        </w:rPr>
        <w:t>Feature Key</w:t>
      </w:r>
      <w:r w:rsidRPr="00330B62">
        <w:rPr>
          <w:lang w:val="fr-FR"/>
        </w:rPr>
        <w:tab/>
        <w:t>misc_structure</w:t>
      </w:r>
      <w:bookmarkEnd w:id="163"/>
      <w:bookmarkEnd w:id="164"/>
    </w:p>
    <w:p w14:paraId="320501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secondary or tertiary nucleotide structure or conformation that cannot be described by other Structure keys (stem_loop and D-loop)</w:t>
      </w:r>
    </w:p>
    <w:p w14:paraId="050FAD4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767E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DF28AB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CC0BA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8C8D54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BAADE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345E2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0C31BD" w14:textId="77777777" w:rsidR="00F41554" w:rsidRPr="00330B62" w:rsidRDefault="00F41554" w:rsidP="009B2AE0">
      <w:pPr>
        <w:pStyle w:val="Style2ST26controlledVocabulary"/>
        <w:widowControl/>
        <w:ind w:left="432" w:hanging="432"/>
        <w:rPr>
          <w:lang w:val="fr-FR"/>
        </w:rPr>
      </w:pPr>
      <w:bookmarkStart w:id="165" w:name="_Toc383608709"/>
      <w:bookmarkStart w:id="166" w:name="_Toc54686716"/>
      <w:r w:rsidRPr="00330B62">
        <w:rPr>
          <w:lang w:val="fr-FR"/>
        </w:rPr>
        <w:t>Feature Key</w:t>
      </w:r>
      <w:r w:rsidRPr="00330B62">
        <w:rPr>
          <w:lang w:val="fr-FR"/>
        </w:rPr>
        <w:tab/>
        <w:t>mobile_element</w:t>
      </w:r>
      <w:bookmarkEnd w:id="165"/>
      <w:bookmarkEnd w:id="166"/>
    </w:p>
    <w:p w14:paraId="4FDD155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mobile elements</w:t>
      </w:r>
    </w:p>
    <w:p w14:paraId="6F89C50F" w14:textId="77777777" w:rsidR="00F41554" w:rsidRPr="006B53D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Mandatory qualifiers</w:t>
      </w:r>
      <w:r w:rsidRPr="006B53D4">
        <w:rPr>
          <w:rFonts w:ascii="Lucida Console" w:hAnsi="Lucida Console" w:cs="Lucida Console"/>
          <w:color w:val="020209"/>
          <w:sz w:val="13"/>
          <w:szCs w:val="13"/>
          <w:lang w:val="fr-CH"/>
        </w:rPr>
        <w:tab/>
        <w:t>mobile_element_type</w:t>
      </w:r>
    </w:p>
    <w:p w14:paraId="1359D1B4" w14:textId="77777777" w:rsidR="00F41554" w:rsidRPr="006B53D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Optional qualifiers</w:t>
      </w:r>
      <w:r w:rsidRPr="006B53D4">
        <w:rPr>
          <w:rFonts w:ascii="Lucida Console" w:hAnsi="Lucida Console" w:cs="Lucida Console"/>
          <w:color w:val="020209"/>
          <w:sz w:val="13"/>
          <w:szCs w:val="13"/>
          <w:lang w:val="fr-CH"/>
        </w:rPr>
        <w:tab/>
        <w:t>allele</w:t>
      </w:r>
    </w:p>
    <w:p w14:paraId="77CEA6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DDA55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0893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012EF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17743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76BDDA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502216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46D80B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69478E8D" w14:textId="77777777" w:rsidR="00F41554" w:rsidRPr="00330B62" w:rsidRDefault="00F41554" w:rsidP="009B2AE0">
      <w:pPr>
        <w:pStyle w:val="Style2ST26controlledVocabulary"/>
        <w:widowControl/>
        <w:ind w:left="432" w:hanging="432"/>
        <w:rPr>
          <w:lang w:val="fr-FR"/>
        </w:rPr>
      </w:pPr>
      <w:bookmarkStart w:id="167" w:name="_Toc383608710"/>
      <w:bookmarkStart w:id="168" w:name="_Toc54686717"/>
      <w:r w:rsidRPr="00330B62">
        <w:rPr>
          <w:lang w:val="fr-FR"/>
        </w:rPr>
        <w:lastRenderedPageBreak/>
        <w:t>Feature Key</w:t>
      </w:r>
      <w:r w:rsidRPr="00330B62">
        <w:rPr>
          <w:lang w:val="fr-FR"/>
        </w:rPr>
        <w:tab/>
        <w:t>modified_base</w:t>
      </w:r>
      <w:bookmarkEnd w:id="167"/>
      <w:bookmarkEnd w:id="168"/>
    </w:p>
    <w:p w14:paraId="7934B4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indicated nucleotide is a modified nucleotide and should be substituted for by the indicated molecule (given in the mod_base qualifier value)</w:t>
      </w:r>
    </w:p>
    <w:p w14:paraId="75F207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mod_base</w:t>
      </w:r>
    </w:p>
    <w:p w14:paraId="6123413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08A5FF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779006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B594E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C1362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EC5CAD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504CB7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value for the mandatory mod_base qualifier is limited to the restricted vocabulary for modified base abbreviations in Section 2 of this Annex.</w:t>
      </w:r>
    </w:p>
    <w:p w14:paraId="13FF6BA1" w14:textId="77777777" w:rsidR="00F41554" w:rsidRPr="00330B62" w:rsidRDefault="00F41554" w:rsidP="009B2AE0">
      <w:pPr>
        <w:pStyle w:val="Style2ST26controlledVocabulary"/>
        <w:widowControl/>
        <w:ind w:left="432" w:hanging="432"/>
        <w:rPr>
          <w:lang w:val="fr-FR"/>
        </w:rPr>
      </w:pPr>
      <w:bookmarkStart w:id="169" w:name="_Toc383608711"/>
      <w:bookmarkStart w:id="170" w:name="_Toc54686718"/>
      <w:r w:rsidRPr="00330B62">
        <w:rPr>
          <w:lang w:val="fr-FR"/>
        </w:rPr>
        <w:t>Feature Key</w:t>
      </w:r>
      <w:r w:rsidRPr="00330B62">
        <w:rPr>
          <w:lang w:val="fr-FR"/>
        </w:rPr>
        <w:tab/>
        <w:t>mRNA</w:t>
      </w:r>
      <w:bookmarkEnd w:id="169"/>
      <w:bookmarkEnd w:id="170"/>
    </w:p>
    <w:p w14:paraId="48D0C4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messenger RNA; includes 5’ untranslated region (5’UTR), coding sequences (CDS, exon) and 3’ untranslated region (3’UTR)</w:t>
      </w:r>
    </w:p>
    <w:p w14:paraId="0C12010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9BDA01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AB452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BD7F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5AC072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3FC96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C2CD19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E71AC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9EA130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3E7DB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0DFFB9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C45BA5"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trans_splicing</w:t>
      </w:r>
    </w:p>
    <w:p w14:paraId="36FCD030" w14:textId="77777777" w:rsidR="00F41554" w:rsidRPr="00330B62" w:rsidRDefault="00F41554" w:rsidP="009B2AE0">
      <w:pPr>
        <w:pStyle w:val="Style2ST26controlledVocabulary"/>
        <w:widowControl/>
        <w:ind w:left="432" w:hanging="432"/>
        <w:rPr>
          <w:lang w:val="fr-FR"/>
        </w:rPr>
      </w:pPr>
      <w:bookmarkStart w:id="171" w:name="_Toc383608712"/>
      <w:bookmarkStart w:id="172" w:name="_Toc54686719"/>
      <w:r w:rsidRPr="00330B62">
        <w:rPr>
          <w:lang w:val="fr-FR"/>
        </w:rPr>
        <w:t>.Feature Key</w:t>
      </w:r>
      <w:r w:rsidRPr="00330B62">
        <w:rPr>
          <w:lang w:val="fr-FR"/>
        </w:rPr>
        <w:tab/>
        <w:t>ncRNA</w:t>
      </w:r>
      <w:bookmarkEnd w:id="171"/>
      <w:bookmarkEnd w:id="172"/>
    </w:p>
    <w:p w14:paraId="1BCB96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non-protein-coding gene, other than ribosomal RNA and transfer RNA, the functional molecule of which is the RNA transcript</w:t>
      </w:r>
    </w:p>
    <w:p w14:paraId="6C478D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ncRNA_class</w:t>
      </w:r>
    </w:p>
    <w:p w14:paraId="100CEE4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B1DCDD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16FA0B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274F82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C61A7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96661F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C9C1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420605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C010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4D71F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90F12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4251BD5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54D944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ncRNA feature must not be used for ribosomal and transfer RNA annotation, for which the rRNA and tRNA feature keys must be used, respectively</w:t>
      </w:r>
    </w:p>
    <w:p w14:paraId="2E31BEB9" w14:textId="77777777" w:rsidR="00F41554" w:rsidRPr="00330B62" w:rsidRDefault="00F41554" w:rsidP="009B2AE0">
      <w:pPr>
        <w:pStyle w:val="Style2ST26controlledVocabulary"/>
        <w:widowControl/>
        <w:ind w:left="432" w:hanging="432"/>
        <w:rPr>
          <w:lang w:val="fr-FR"/>
        </w:rPr>
      </w:pPr>
      <w:bookmarkStart w:id="173" w:name="_Toc383608713"/>
      <w:bookmarkStart w:id="174" w:name="_Toc54686720"/>
      <w:r w:rsidRPr="00330B62">
        <w:rPr>
          <w:lang w:val="fr-FR"/>
        </w:rPr>
        <w:t>Feature Key</w:t>
      </w:r>
      <w:r w:rsidRPr="00330B62">
        <w:rPr>
          <w:lang w:val="fr-FR"/>
        </w:rPr>
        <w:tab/>
        <w:t>N_region</w:t>
      </w:r>
      <w:bookmarkEnd w:id="173"/>
      <w:bookmarkEnd w:id="174"/>
    </w:p>
    <w:p w14:paraId="456E8C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extra nucleotides inserted between rearranged immunoglobulin segments</w:t>
      </w:r>
    </w:p>
    <w:p w14:paraId="3D2087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240D91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780D7F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4EACB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E961E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note</w:t>
      </w:r>
    </w:p>
    <w:p w14:paraId="001421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F5201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81DB9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76AD82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8F34A3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287368CA" w14:textId="77777777" w:rsidR="00F41554" w:rsidRPr="00330B62" w:rsidRDefault="00F41554" w:rsidP="009B2AE0">
      <w:pPr>
        <w:pStyle w:val="Style2ST26controlledVocabulary"/>
        <w:widowControl/>
        <w:ind w:left="432" w:hanging="432"/>
        <w:rPr>
          <w:lang w:val="fr-FR"/>
        </w:rPr>
      </w:pPr>
      <w:bookmarkStart w:id="175" w:name="_Toc383608714"/>
      <w:bookmarkStart w:id="176" w:name="_Toc54686721"/>
      <w:r w:rsidRPr="00330B62">
        <w:rPr>
          <w:lang w:val="fr-FR"/>
        </w:rPr>
        <w:t>Feature Key</w:t>
      </w:r>
      <w:r w:rsidRPr="00330B62">
        <w:rPr>
          <w:lang w:val="fr-FR"/>
        </w:rPr>
        <w:tab/>
        <w:t>operon</w:t>
      </w:r>
      <w:bookmarkEnd w:id="175"/>
      <w:bookmarkEnd w:id="176"/>
    </w:p>
    <w:p w14:paraId="6E87DF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containing polycistronic transcript including a cluster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genes that are under the control of</w:t>
      </w:r>
      <w:r w:rsidRPr="00614A14" w:rsidDel="004803BC">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the same regulatory sequences/promoter and in the same biological pathway</w:t>
      </w:r>
    </w:p>
    <w:p w14:paraId="6D9354D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t>operon</w:t>
      </w:r>
    </w:p>
    <w:p w14:paraId="482A292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14797272"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function</w:t>
      </w:r>
    </w:p>
    <w:p w14:paraId="1228388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2C0CBCC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7FB3DBB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phenotype</w:t>
      </w:r>
    </w:p>
    <w:p w14:paraId="31FFD94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pseudo</w:t>
      </w:r>
    </w:p>
    <w:p w14:paraId="3F3EAF9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pseudogene</w:t>
      </w:r>
    </w:p>
    <w:p w14:paraId="62E2FBEF"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8E7F5FD" w14:textId="77777777" w:rsidR="00F41554" w:rsidRPr="00330B62" w:rsidRDefault="00F41554" w:rsidP="009B2AE0">
      <w:pPr>
        <w:pStyle w:val="Style2ST26controlledVocabulary"/>
        <w:widowControl/>
        <w:ind w:left="432" w:hanging="432"/>
        <w:rPr>
          <w:lang w:val="fr-FR"/>
        </w:rPr>
      </w:pPr>
      <w:bookmarkStart w:id="177" w:name="_Toc383608715"/>
      <w:bookmarkStart w:id="178" w:name="_Toc54686722"/>
      <w:r w:rsidRPr="00330B62">
        <w:rPr>
          <w:lang w:val="fr-FR"/>
        </w:rPr>
        <w:t>Feature Key</w:t>
      </w:r>
      <w:r w:rsidRPr="00330B62">
        <w:rPr>
          <w:lang w:val="fr-FR"/>
        </w:rPr>
        <w:tab/>
        <w:t>oriT</w:t>
      </w:r>
      <w:bookmarkEnd w:id="177"/>
      <w:bookmarkEnd w:id="178"/>
    </w:p>
    <w:p w14:paraId="35D4AF8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transfer; region of a DNA molecule where transfer is initiated during the process of conjugation or mobilization</w:t>
      </w:r>
    </w:p>
    <w:p w14:paraId="3B5F500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28DB89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21EE69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52641A0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54724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545D3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2C767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6EA78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6C1C3B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122D42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6D662E9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416403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4A9F3B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66F791B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429EECD5" w14:textId="77777777" w:rsidR="00F41554" w:rsidRPr="00614A14" w:rsidRDefault="00F41554" w:rsidP="009B2AE0">
      <w:pPr>
        <w:widowControl/>
        <w:rPr>
          <w:rFonts w:ascii="Lucida Console" w:hAnsi="Lucida Console" w:cs="Lucida Console"/>
          <w:color w:val="020209"/>
          <w:sz w:val="13"/>
          <w:szCs w:val="13"/>
        </w:rPr>
      </w:pPr>
    </w:p>
    <w:p w14:paraId="65F073CE" w14:textId="77777777" w:rsidR="00F41554" w:rsidRPr="00330B62" w:rsidRDefault="00F41554" w:rsidP="009B2AE0">
      <w:pPr>
        <w:pStyle w:val="Style2ST26controlledVocabulary"/>
        <w:widowControl/>
        <w:ind w:left="432" w:hanging="432"/>
        <w:rPr>
          <w:lang w:val="fr-FR"/>
        </w:rPr>
      </w:pPr>
      <w:bookmarkStart w:id="179" w:name="_Toc383608717"/>
      <w:bookmarkStart w:id="180" w:name="_Toc54686723"/>
      <w:r w:rsidRPr="00330B62">
        <w:rPr>
          <w:lang w:val="fr-FR"/>
        </w:rPr>
        <w:t>Feature Key</w:t>
      </w:r>
      <w:r w:rsidRPr="00330B62">
        <w:rPr>
          <w:lang w:val="fr-FR"/>
        </w:rPr>
        <w:tab/>
        <w:t>polyA_site</w:t>
      </w:r>
      <w:bookmarkEnd w:id="179"/>
      <w:bookmarkEnd w:id="180"/>
    </w:p>
    <w:p w14:paraId="54978A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on an RNA transcript to which will be added adenine residues by post-transcriptional polyadenylation</w:t>
      </w:r>
    </w:p>
    <w:p w14:paraId="549C4F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allele</w:t>
      </w:r>
    </w:p>
    <w:p w14:paraId="0B9F6D67"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w:t>
      </w:r>
    </w:p>
    <w:p w14:paraId="7E34BE5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gene_synonym</w:t>
      </w:r>
    </w:p>
    <w:p w14:paraId="4877ED9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map</w:t>
      </w:r>
    </w:p>
    <w:p w14:paraId="3BE2CB24"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note</w:t>
      </w:r>
    </w:p>
    <w:p w14:paraId="069805A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 and eukaryotic viruses</w:t>
      </w:r>
    </w:p>
    <w:p w14:paraId="111D04BA" w14:textId="77777777" w:rsidR="00F41554" w:rsidRPr="00330B62" w:rsidRDefault="00F41554" w:rsidP="009B2AE0">
      <w:pPr>
        <w:pStyle w:val="Style2ST26controlledVocabulary"/>
        <w:widowControl/>
        <w:ind w:left="432" w:hanging="432"/>
        <w:rPr>
          <w:lang w:val="fr-FR"/>
        </w:rPr>
      </w:pPr>
      <w:bookmarkStart w:id="181" w:name="_Toc383608718"/>
      <w:bookmarkStart w:id="182" w:name="_Toc54686724"/>
      <w:r w:rsidRPr="00330B62">
        <w:rPr>
          <w:lang w:val="fr-FR"/>
        </w:rPr>
        <w:lastRenderedPageBreak/>
        <w:t>Feature Key</w:t>
      </w:r>
      <w:r w:rsidRPr="00330B62">
        <w:rPr>
          <w:lang w:val="fr-FR"/>
        </w:rPr>
        <w:tab/>
        <w:t>precursor_RNA</w:t>
      </w:r>
      <w:bookmarkEnd w:id="181"/>
      <w:bookmarkEnd w:id="182"/>
    </w:p>
    <w:p w14:paraId="214B04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RNA species that is not yet the mature RNA product; may include</w:t>
      </w:r>
      <w:r w:rsidRPr="00614A14">
        <w:t xml:space="preserve"> </w:t>
      </w:r>
      <w:r w:rsidRPr="00614A14">
        <w:rPr>
          <w:rFonts w:ascii="Lucida Console" w:hAnsi="Lucida Console" w:cs="Lucida Console"/>
          <w:color w:val="020209"/>
          <w:sz w:val="13"/>
          <w:szCs w:val="13"/>
        </w:rPr>
        <w:t>ncRNA, rRNA, tRNA, 5’ untranslated region (5’UTR), coding sequences (CDS, exon), intervening sequences (intron) and 3’ untranslated region (3’UTR)</w:t>
      </w:r>
    </w:p>
    <w:p w14:paraId="55EA0E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F2ACF9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86986E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36A14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79219C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AF332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3EE11D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D3150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7F7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6670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38FED8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for RNA which may be the result of post-transcriptional processing; if the RNA in question is known not to have been processed, use the prim_transcript key</w:t>
      </w:r>
    </w:p>
    <w:p w14:paraId="23CC9E54" w14:textId="77777777" w:rsidR="00F41554" w:rsidRPr="00330B62" w:rsidRDefault="00F41554" w:rsidP="009B2AE0">
      <w:pPr>
        <w:pStyle w:val="Style2ST26controlledVocabulary"/>
        <w:widowControl/>
        <w:ind w:left="432" w:hanging="432"/>
        <w:rPr>
          <w:lang w:val="fr-FR"/>
        </w:rPr>
      </w:pPr>
      <w:bookmarkStart w:id="183" w:name="_Toc383608719"/>
      <w:bookmarkStart w:id="184" w:name="_Toc54686725"/>
      <w:r w:rsidRPr="00330B62">
        <w:rPr>
          <w:lang w:val="fr-FR"/>
        </w:rPr>
        <w:t>Feature Key</w:t>
      </w:r>
      <w:r w:rsidRPr="00330B62">
        <w:rPr>
          <w:lang w:val="fr-FR"/>
        </w:rPr>
        <w:tab/>
        <w:t>prim_transcript</w:t>
      </w:r>
      <w:bookmarkEnd w:id="183"/>
      <w:bookmarkEnd w:id="184"/>
    </w:p>
    <w:p w14:paraId="7BE2B8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primary (initial, unprocessed) transcript;</w:t>
      </w:r>
      <w:r w:rsidRPr="00614A14">
        <w:t xml:space="preserve"> </w:t>
      </w:r>
      <w:r w:rsidRPr="00614A14">
        <w:rPr>
          <w:rFonts w:ascii="Lucida Console" w:hAnsi="Lucida Console" w:cs="Lucida Console"/>
          <w:color w:val="020209"/>
          <w:sz w:val="13"/>
          <w:szCs w:val="13"/>
        </w:rPr>
        <w:t>may include ncRNA, rRNA, tRNA, 5’ untranslated region (5’UTR), coding sequences (CDS, exon), intervening sequences (intron) and 3’ untranslated region (3’UTR)</w:t>
      </w:r>
    </w:p>
    <w:p w14:paraId="43D3E5F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3293CC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function</w:t>
      </w:r>
    </w:p>
    <w:p w14:paraId="500D32D3"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w:t>
      </w:r>
    </w:p>
    <w:p w14:paraId="256399A7"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gene_synonym</w:t>
      </w:r>
    </w:p>
    <w:p w14:paraId="790A5CB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map</w:t>
      </w:r>
    </w:p>
    <w:p w14:paraId="1D9358B5"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rPr>
        <w:t>note</w:t>
      </w:r>
    </w:p>
    <w:p w14:paraId="38BEE03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0DAC43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24B57E96" w14:textId="77777777" w:rsidR="00F41554" w:rsidRPr="00330B62" w:rsidRDefault="00F41554" w:rsidP="009B2AE0">
      <w:pPr>
        <w:pStyle w:val="Style2ST26controlledVocabulary"/>
        <w:widowControl/>
        <w:ind w:left="432" w:hanging="432"/>
        <w:rPr>
          <w:rFonts w:cs="Lucida Console"/>
          <w:lang w:val="fr-FR"/>
        </w:rPr>
      </w:pPr>
      <w:bookmarkStart w:id="185" w:name="_Toc383608720"/>
      <w:bookmarkStart w:id="186" w:name="_Toc54686726"/>
      <w:r w:rsidRPr="00330B62">
        <w:rPr>
          <w:lang w:val="fr-FR"/>
        </w:rPr>
        <w:lastRenderedPageBreak/>
        <w:t>Feature Key</w:t>
      </w:r>
      <w:r w:rsidRPr="00330B62">
        <w:rPr>
          <w:lang w:val="fr-FR"/>
        </w:rPr>
        <w:tab/>
        <w:t>primer_bind</w:t>
      </w:r>
      <w:bookmarkEnd w:id="185"/>
      <w:bookmarkEnd w:id="186"/>
    </w:p>
    <w:p w14:paraId="61C604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non-covalent primer binding site for initiation of replication, transcription, or reverse transcription; includes site(s) for synthetic e.g., PCR primer elements</w:t>
      </w:r>
    </w:p>
    <w:p w14:paraId="04A886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50309C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3EDFC4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BF330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BA0B3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F233D9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5FF00C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52CCD4B6" w14:textId="77777777" w:rsidR="00F41554" w:rsidRPr="00330B62" w:rsidRDefault="00F41554" w:rsidP="009B2AE0">
      <w:pPr>
        <w:pStyle w:val="Style2ST26controlledVocabulary"/>
        <w:widowControl/>
        <w:ind w:left="432" w:hanging="432"/>
        <w:rPr>
          <w:lang w:val="fr-FR"/>
        </w:rPr>
      </w:pPr>
      <w:bookmarkStart w:id="187" w:name="_Toc54686727"/>
      <w:bookmarkStart w:id="188" w:name="_Toc383608722"/>
      <w:r w:rsidRPr="00330B62">
        <w:rPr>
          <w:lang w:val="fr-FR"/>
        </w:rPr>
        <w:t>Feature Key</w:t>
      </w:r>
      <w:r w:rsidRPr="00330B62">
        <w:rPr>
          <w:lang w:val="fr-FR"/>
        </w:rPr>
        <w:tab/>
        <w:t>propeptide</w:t>
      </w:r>
      <w:bookmarkEnd w:id="187"/>
    </w:p>
    <w:p w14:paraId="170939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propeptide coding sequence; coding sequence for the domain of a proprotein that is cleaved to form the mature protein product.</w:t>
      </w:r>
    </w:p>
    <w:p w14:paraId="57FC99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0A971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4F6CD2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CD7E47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1647B8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26E2C8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529F90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64436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1EA96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F8E1F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A4CA566" w14:textId="77777777" w:rsidR="00F41554" w:rsidRPr="00330B62" w:rsidRDefault="00F41554" w:rsidP="009B2AE0">
      <w:pPr>
        <w:pStyle w:val="Style2ST26controlledVocabulary"/>
        <w:widowControl/>
        <w:ind w:left="432" w:hanging="432"/>
        <w:rPr>
          <w:lang w:val="fr-FR"/>
        </w:rPr>
      </w:pPr>
      <w:bookmarkStart w:id="189" w:name="_Toc54686728"/>
      <w:r w:rsidRPr="00330B62">
        <w:rPr>
          <w:lang w:val="fr-FR"/>
        </w:rPr>
        <w:t>Feature Key</w:t>
      </w:r>
      <w:r w:rsidRPr="00330B62">
        <w:rPr>
          <w:lang w:val="fr-FR"/>
        </w:rPr>
        <w:tab/>
        <w:t>protein_bind</w:t>
      </w:r>
      <w:bookmarkEnd w:id="188"/>
      <w:bookmarkEnd w:id="189"/>
    </w:p>
    <w:p w14:paraId="697242A6" w14:textId="77777777" w:rsidR="00F41554" w:rsidRPr="006B53D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B53D4">
        <w:rPr>
          <w:rFonts w:ascii="Lucida Console" w:hAnsi="Lucida Console" w:cs="Lucida Console"/>
          <w:color w:val="020209"/>
          <w:sz w:val="13"/>
          <w:szCs w:val="13"/>
        </w:rPr>
        <w:t>Definition</w:t>
      </w:r>
      <w:r w:rsidRPr="006B53D4">
        <w:rPr>
          <w:rFonts w:ascii="Lucida Console" w:hAnsi="Lucida Console" w:cs="Lucida Console"/>
          <w:color w:val="020209"/>
          <w:sz w:val="13"/>
          <w:szCs w:val="13"/>
        </w:rPr>
        <w:tab/>
        <w:t>non-covalent protein binding site on nucleic acid</w:t>
      </w:r>
    </w:p>
    <w:p w14:paraId="5F73B93D" w14:textId="77777777" w:rsidR="00F41554" w:rsidRPr="006B53D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B53D4">
        <w:rPr>
          <w:rFonts w:ascii="Lucida Console" w:hAnsi="Lucida Console" w:cs="Lucida Console"/>
          <w:color w:val="020209"/>
          <w:sz w:val="13"/>
          <w:szCs w:val="13"/>
        </w:rPr>
        <w:t>Mandatory qualifiers</w:t>
      </w:r>
      <w:r w:rsidRPr="006B53D4">
        <w:rPr>
          <w:rFonts w:ascii="Lucida Console" w:hAnsi="Lucida Console" w:cs="Lucida Console"/>
          <w:color w:val="020209"/>
          <w:sz w:val="13"/>
          <w:szCs w:val="13"/>
        </w:rPr>
        <w:tab/>
        <w:t>bound_moiety</w:t>
      </w:r>
    </w:p>
    <w:p w14:paraId="75963851" w14:textId="77777777" w:rsidR="00F41554" w:rsidRPr="006B53D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B53D4">
        <w:rPr>
          <w:rFonts w:ascii="Lucida Console" w:hAnsi="Lucida Console" w:cs="Lucida Console"/>
          <w:color w:val="020209"/>
          <w:sz w:val="13"/>
          <w:szCs w:val="13"/>
        </w:rPr>
        <w:t>Optional qualifiers</w:t>
      </w:r>
      <w:r w:rsidRPr="006B53D4">
        <w:rPr>
          <w:rFonts w:ascii="Lucida Console" w:hAnsi="Lucida Console" w:cs="Lucida Console"/>
          <w:color w:val="020209"/>
          <w:sz w:val="13"/>
          <w:szCs w:val="13"/>
        </w:rPr>
        <w:tab/>
        <w:t>allele</w:t>
      </w:r>
    </w:p>
    <w:p w14:paraId="1EFB6F7E"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function</w:t>
      </w:r>
    </w:p>
    <w:p w14:paraId="2EF0F630"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gene</w:t>
      </w:r>
    </w:p>
    <w:p w14:paraId="6D2158DD"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gene_synonym</w:t>
      </w:r>
    </w:p>
    <w:p w14:paraId="335B16CA"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map</w:t>
      </w:r>
    </w:p>
    <w:p w14:paraId="48860AA4"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note</w:t>
      </w:r>
    </w:p>
    <w:p w14:paraId="59530573"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operon</w:t>
      </w:r>
    </w:p>
    <w:p w14:paraId="6104FEBE"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standard_name</w:t>
      </w:r>
    </w:p>
    <w:p w14:paraId="17ADA36E" w14:textId="3B601800"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note that the regulatory feature key and regulatory_class qualifier with the value</w:t>
      </w:r>
      <w:r w:rsidR="0049176A" w:rsidRPr="00614A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”ribosome_binding_site” must be used to describe ribosome binding sites</w:t>
      </w:r>
      <w:r w:rsidRPr="00614A14">
        <w:rPr>
          <w:rFonts w:ascii="Lucida Console" w:hAnsi="Lucida Console" w:cs="Lucida Console"/>
          <w:color w:val="020209"/>
          <w:sz w:val="13"/>
          <w:szCs w:val="13"/>
        </w:rPr>
        <w:br w:type="page"/>
      </w:r>
    </w:p>
    <w:p w14:paraId="7B6375B8" w14:textId="77777777" w:rsidR="00F41554" w:rsidRPr="00330B62" w:rsidRDefault="00F41554" w:rsidP="009B2AE0">
      <w:pPr>
        <w:pStyle w:val="Style2ST26controlledVocabulary"/>
        <w:widowControl/>
        <w:ind w:left="432" w:hanging="432"/>
        <w:rPr>
          <w:rFonts w:cs="Lucida Console"/>
          <w:color w:val="020209"/>
          <w:szCs w:val="13"/>
          <w:lang w:val="fr-FR"/>
        </w:rPr>
      </w:pPr>
      <w:bookmarkStart w:id="190" w:name="_Toc54686729"/>
      <w:r w:rsidRPr="00330B62">
        <w:rPr>
          <w:lang w:val="fr-FR"/>
        </w:rPr>
        <w:lastRenderedPageBreak/>
        <w:t>Feature Key</w:t>
      </w:r>
      <w:r w:rsidRPr="00330B62">
        <w:rPr>
          <w:lang w:val="fr-FR"/>
        </w:rPr>
        <w:tab/>
      </w:r>
      <w:r w:rsidRPr="00330B62">
        <w:rPr>
          <w:rFonts w:cs="Lucida Console"/>
          <w:color w:val="020209"/>
          <w:szCs w:val="13"/>
          <w:lang w:val="fr-FR"/>
        </w:rPr>
        <w:t>regulatory</w:t>
      </w:r>
      <w:bookmarkEnd w:id="190"/>
    </w:p>
    <w:p w14:paraId="31A80D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region of a sequence that functions in the regulation of transcription, translation,</w:t>
      </w:r>
      <w:r w:rsidRPr="00614A14">
        <w:t xml:space="preserve"> </w:t>
      </w:r>
      <w:r w:rsidRPr="00614A14">
        <w:rPr>
          <w:rFonts w:ascii="Lucida Console" w:hAnsi="Lucida Console" w:cs="Lucida Console"/>
          <w:color w:val="020209"/>
          <w:sz w:val="13"/>
          <w:szCs w:val="13"/>
        </w:rPr>
        <w:t>replication or chromatin structure;</w:t>
      </w:r>
    </w:p>
    <w:p w14:paraId="172D0C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regulatory_class</w:t>
      </w:r>
    </w:p>
    <w:p w14:paraId="364B64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56A7332"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bound_moiety</w:t>
      </w:r>
    </w:p>
    <w:p w14:paraId="5FD1FC03"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15BDD76F"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EFE76B8"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1D4FED"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6902431"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2C957A0"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2133573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49A59466"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03AE877" w14:textId="77777777" w:rsidR="00F41554" w:rsidRPr="00614A14" w:rsidRDefault="00F41554" w:rsidP="009B2AE0">
      <w:pPr>
        <w:widowControl/>
        <w:tabs>
          <w:tab w:val="left" w:pos="2835"/>
        </w:tabs>
        <w:spacing w:line="360" w:lineRule="auto"/>
        <w:ind w:left="5112"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EF50E26" w14:textId="77777777" w:rsidR="00F41554" w:rsidRPr="00330B62" w:rsidRDefault="00F41554" w:rsidP="009B2AE0">
      <w:pPr>
        <w:widowControl/>
        <w:tabs>
          <w:tab w:val="left" w:pos="2835"/>
        </w:tabs>
        <w:spacing w:line="360" w:lineRule="auto"/>
        <w:ind w:left="5112" w:hanging="2275"/>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standard_name</w:t>
      </w:r>
    </w:p>
    <w:p w14:paraId="3A2C9774" w14:textId="77777777" w:rsidR="00F41554" w:rsidRPr="00330B62" w:rsidRDefault="00F41554" w:rsidP="009B2AE0">
      <w:pPr>
        <w:pStyle w:val="Style2ST26controlledVocabulary"/>
        <w:widowControl/>
        <w:ind w:left="432" w:hanging="432"/>
        <w:rPr>
          <w:lang w:val="fr-FR"/>
        </w:rPr>
      </w:pPr>
      <w:bookmarkStart w:id="191" w:name="_Toc383608724"/>
      <w:bookmarkStart w:id="192" w:name="_Toc54686730"/>
      <w:r w:rsidRPr="00330B62">
        <w:rPr>
          <w:lang w:val="fr-FR"/>
        </w:rPr>
        <w:t>Feature Key</w:t>
      </w:r>
      <w:r w:rsidRPr="00330B62">
        <w:rPr>
          <w:lang w:val="fr-FR"/>
        </w:rPr>
        <w:tab/>
        <w:t>repeat_region</w:t>
      </w:r>
      <w:bookmarkEnd w:id="191"/>
      <w:bookmarkEnd w:id="192"/>
    </w:p>
    <w:p w14:paraId="5BBB1A3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region of genome containing repeating units</w:t>
      </w:r>
    </w:p>
    <w:p w14:paraId="33E9074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C9B0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D7B3F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C353B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137C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4A77D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88290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rpt_family</w:t>
      </w:r>
    </w:p>
    <w:p w14:paraId="73F5999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rpt_type</w:t>
      </w:r>
    </w:p>
    <w:p w14:paraId="3011ED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rpt_unit_range</w:t>
      </w:r>
    </w:p>
    <w:p w14:paraId="3AD7EC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rpt_unit_seq</w:t>
      </w:r>
    </w:p>
    <w:p w14:paraId="088A5F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r w:rsidRPr="00614A14">
        <w:rPr>
          <w:rFonts w:ascii="Lucida Console" w:hAnsi="Lucida Console" w:cs="Lucida Console"/>
          <w:color w:val="020209"/>
          <w:sz w:val="13"/>
          <w:szCs w:val="13"/>
        </w:rPr>
        <w:br/>
        <w:t>standard_name</w:t>
      </w:r>
    </w:p>
    <w:p w14:paraId="3F70C7E9" w14:textId="77777777" w:rsidR="00F41554" w:rsidRPr="00330B62" w:rsidRDefault="00F41554" w:rsidP="009B2AE0">
      <w:pPr>
        <w:pStyle w:val="Style2ST26controlledVocabulary"/>
        <w:widowControl/>
        <w:ind w:left="432" w:hanging="432"/>
        <w:rPr>
          <w:lang w:val="fr-FR"/>
        </w:rPr>
      </w:pPr>
      <w:bookmarkStart w:id="193" w:name="_Toc383608725"/>
      <w:bookmarkStart w:id="194" w:name="_Toc54686731"/>
      <w:r w:rsidRPr="00330B62">
        <w:rPr>
          <w:lang w:val="fr-FR"/>
        </w:rPr>
        <w:t>Feature Key</w:t>
      </w:r>
      <w:r w:rsidRPr="00330B62">
        <w:rPr>
          <w:lang w:val="fr-FR"/>
        </w:rPr>
        <w:tab/>
        <w:t>rep_origin</w:t>
      </w:r>
      <w:bookmarkEnd w:id="193"/>
      <w:bookmarkEnd w:id="194"/>
    </w:p>
    <w:p w14:paraId="64B21B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origin of replication; starting site for duplication of nucleic acid to give two identical copies</w:t>
      </w:r>
    </w:p>
    <w:p w14:paraId="1FDD64A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B6AAD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direction</w:t>
      </w:r>
    </w:p>
    <w:p w14:paraId="168B7A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7FD6F81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74F7F4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76DA4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450B0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A2BC3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C1B6F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direction qualifier has valid values: left, right, or both</w:t>
      </w:r>
      <w:r w:rsidRPr="00614A14">
        <w:rPr>
          <w:rFonts w:ascii="Lucida Console" w:hAnsi="Lucida Console" w:cs="Lucida Console"/>
          <w:color w:val="020209"/>
          <w:sz w:val="13"/>
          <w:szCs w:val="13"/>
        </w:rPr>
        <w:br w:type="page"/>
      </w:r>
    </w:p>
    <w:p w14:paraId="039D2C46" w14:textId="77777777" w:rsidR="00F41554" w:rsidRPr="00330B62" w:rsidRDefault="00F41554" w:rsidP="009B2AE0">
      <w:pPr>
        <w:pStyle w:val="Style2ST26controlledVocabulary"/>
        <w:widowControl/>
        <w:ind w:left="432" w:hanging="432"/>
        <w:rPr>
          <w:lang w:val="fr-FR"/>
        </w:rPr>
      </w:pPr>
      <w:bookmarkStart w:id="195" w:name="_Toc383608726"/>
      <w:bookmarkStart w:id="196" w:name="_Toc54686732"/>
      <w:r w:rsidRPr="00330B62">
        <w:rPr>
          <w:lang w:val="fr-FR"/>
        </w:rPr>
        <w:lastRenderedPageBreak/>
        <w:t>Feature Key</w:t>
      </w:r>
      <w:r w:rsidRPr="00330B62">
        <w:rPr>
          <w:lang w:val="fr-FR"/>
        </w:rPr>
        <w:tab/>
        <w:t>rRNA</w:t>
      </w:r>
      <w:bookmarkEnd w:id="195"/>
      <w:bookmarkEnd w:id="196"/>
    </w:p>
    <w:p w14:paraId="3FB82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ribosomal RNA; RNA component of the ribonucleoprotein particle (ribosome) which assembles amino acids into proteins</w:t>
      </w:r>
    </w:p>
    <w:p w14:paraId="167A5F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FA0E6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0AAB67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6CAC809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0CEF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01C2F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446EE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5035B5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377FAF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883A6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2D9402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222478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rRNA sizes should be annotated with the product qualifier</w:t>
      </w:r>
    </w:p>
    <w:p w14:paraId="6C204BAB" w14:textId="77777777" w:rsidR="00F41554" w:rsidRPr="00330B62" w:rsidRDefault="00F41554" w:rsidP="009B2AE0">
      <w:pPr>
        <w:pStyle w:val="Style2ST26controlledVocabulary"/>
        <w:widowControl/>
        <w:ind w:left="432" w:hanging="432"/>
        <w:rPr>
          <w:lang w:val="fr-FR"/>
        </w:rPr>
      </w:pPr>
      <w:bookmarkStart w:id="197" w:name="_Toc383608727"/>
      <w:bookmarkStart w:id="198" w:name="_Toc54686733"/>
      <w:r w:rsidRPr="00330B62">
        <w:rPr>
          <w:lang w:val="fr-FR"/>
        </w:rPr>
        <w:t>Feature Key</w:t>
      </w:r>
      <w:r w:rsidRPr="00330B62">
        <w:rPr>
          <w:lang w:val="fr-FR"/>
        </w:rPr>
        <w:tab/>
        <w:t>S_region</w:t>
      </w:r>
      <w:bookmarkEnd w:id="197"/>
      <w:bookmarkEnd w:id="198"/>
    </w:p>
    <w:p w14:paraId="2E03D13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switch region of immunoglobulin heavy chains; involved in the rearrangement of heavy chain DNA leading to the expression of a different immunoglobulin class from the same B-cell</w:t>
      </w:r>
    </w:p>
    <w:p w14:paraId="637EDD3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4F9487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A5DF3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1662D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7E45D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EEF6D3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23DDE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A9A2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5F64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A41C3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7FDAB4B4" w14:textId="77777777" w:rsidR="00F41554" w:rsidRPr="00330B62" w:rsidRDefault="00F41554" w:rsidP="009B2AE0">
      <w:pPr>
        <w:pStyle w:val="Style2ST26controlledVocabulary"/>
        <w:widowControl/>
        <w:ind w:left="432" w:hanging="432"/>
        <w:rPr>
          <w:lang w:val="fr-FR"/>
        </w:rPr>
      </w:pPr>
      <w:bookmarkStart w:id="199" w:name="_Toc383608728"/>
      <w:bookmarkStart w:id="200" w:name="_Toc54686734"/>
      <w:r w:rsidRPr="00330B62">
        <w:rPr>
          <w:lang w:val="fr-FR"/>
        </w:rPr>
        <w:t>Feature Key</w:t>
      </w:r>
      <w:r w:rsidRPr="00330B62">
        <w:rPr>
          <w:lang w:val="fr-FR"/>
        </w:rPr>
        <w:tab/>
        <w:t>sig_peptide</w:t>
      </w:r>
      <w:bookmarkEnd w:id="199"/>
      <w:bookmarkEnd w:id="200"/>
    </w:p>
    <w:p w14:paraId="045357F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signal peptide coding sequence; coding sequence for an N-terminal domain of a secreted protein; this domain is involved in attaching nascent polypeptide to the membrane leader sequence</w:t>
      </w:r>
    </w:p>
    <w:p w14:paraId="0C62CB98" w14:textId="77777777" w:rsidR="00F41554" w:rsidRPr="00614A14" w:rsidRDefault="00F41554" w:rsidP="009B2AE0">
      <w:pPr>
        <w:widowControl/>
        <w:tabs>
          <w:tab w:val="left" w:pos="2835"/>
        </w:tabs>
        <w:spacing w:before="240" w:line="360" w:lineRule="auto"/>
        <w:ind w:left="2851" w:hanging="2275"/>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5293B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D95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0ECC7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169FA0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4E660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51125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4DCACA5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77C0DE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3D22F9E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r w:rsidRPr="00614A14">
        <w:rPr>
          <w:rFonts w:ascii="Lucida Console" w:hAnsi="Lucida Console" w:cs="Lucida Console"/>
          <w:color w:val="020209"/>
          <w:sz w:val="13"/>
          <w:szCs w:val="13"/>
        </w:rPr>
        <w:br w:type="page"/>
      </w:r>
    </w:p>
    <w:p w14:paraId="01D922C1" w14:textId="77777777" w:rsidR="00F41554" w:rsidRPr="00330B62" w:rsidRDefault="00F41554" w:rsidP="009B2AE0">
      <w:pPr>
        <w:pStyle w:val="Style2ST26controlledVocabulary"/>
        <w:widowControl/>
        <w:ind w:left="432" w:hanging="432"/>
        <w:rPr>
          <w:lang w:val="fr-FR"/>
        </w:rPr>
      </w:pPr>
      <w:bookmarkStart w:id="201" w:name="_Toc383608729"/>
      <w:bookmarkStart w:id="202" w:name="_Toc54686735"/>
      <w:r w:rsidRPr="00330B62">
        <w:rPr>
          <w:lang w:val="fr-FR"/>
        </w:rPr>
        <w:lastRenderedPageBreak/>
        <w:t>Feature Key</w:t>
      </w:r>
      <w:r w:rsidRPr="00330B62">
        <w:rPr>
          <w:lang w:val="fr-FR"/>
        </w:rPr>
        <w:tab/>
        <w:t>source</w:t>
      </w:r>
      <w:bookmarkEnd w:id="201"/>
      <w:bookmarkEnd w:id="202"/>
    </w:p>
    <w:p w14:paraId="0216FC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the source of the sequence; this key is mandatory; every sequence will have a single source key spanning the entire sequence</w:t>
      </w:r>
    </w:p>
    <w:p w14:paraId="46ED81F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organism</w:t>
      </w:r>
    </w:p>
    <w:p w14:paraId="209FDF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mol_type</w:t>
      </w:r>
    </w:p>
    <w:p w14:paraId="3056D690" w14:textId="77777777" w:rsidR="00F41554" w:rsidRPr="00614A14" w:rsidRDefault="00F41554" w:rsidP="009B2AE0">
      <w:pPr>
        <w:widowControl/>
        <w:tabs>
          <w:tab w:val="left" w:pos="2837"/>
        </w:tabs>
        <w:spacing w:before="240" w:line="360" w:lineRule="auto"/>
        <w:ind w:left="547"/>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Optional qualifiers </w:t>
      </w:r>
      <w:r w:rsidRPr="00614A14">
        <w:rPr>
          <w:rFonts w:ascii="Lucida Console" w:hAnsi="Lucida Console" w:cs="Lucida Console"/>
          <w:color w:val="020209"/>
          <w:sz w:val="13"/>
          <w:szCs w:val="13"/>
        </w:rPr>
        <w:tab/>
        <w:t>cell_line</w:t>
      </w:r>
    </w:p>
    <w:p w14:paraId="0E720CA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cell_type</w:t>
      </w:r>
    </w:p>
    <w:p w14:paraId="485D5C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w:t>
      </w:r>
    </w:p>
    <w:p w14:paraId="40A5486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w:t>
      </w:r>
    </w:p>
    <w:p w14:paraId="1FD7FB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clone_lib</w:t>
      </w:r>
    </w:p>
    <w:p w14:paraId="3BCCB48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collected_by</w:t>
      </w:r>
    </w:p>
    <w:p w14:paraId="3737B4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collection_date</w:t>
      </w:r>
    </w:p>
    <w:p w14:paraId="6F10C72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cultivar</w:t>
      </w:r>
    </w:p>
    <w:p w14:paraId="71B621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dev_stage</w:t>
      </w:r>
    </w:p>
    <w:p w14:paraId="733F6D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ecotype</w:t>
      </w:r>
    </w:p>
    <w:p w14:paraId="636694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environmental_sample</w:t>
      </w:r>
    </w:p>
    <w:p w14:paraId="714D45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germline</w:t>
      </w:r>
    </w:p>
    <w:p w14:paraId="3C648A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haplogroup</w:t>
      </w:r>
    </w:p>
    <w:p w14:paraId="782203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haplotype</w:t>
      </w:r>
    </w:p>
    <w:p w14:paraId="4BE860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host</w:t>
      </w:r>
    </w:p>
    <w:p w14:paraId="2CCBEF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identified_by</w:t>
      </w:r>
    </w:p>
    <w:p w14:paraId="26A3DD9B"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isolate</w:t>
      </w:r>
    </w:p>
    <w:p w14:paraId="77793CA0"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isolation_source</w:t>
      </w:r>
    </w:p>
    <w:p w14:paraId="0117C49C"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lab_host</w:t>
      </w:r>
    </w:p>
    <w:p w14:paraId="07DE392A"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lat_lon</w:t>
      </w:r>
    </w:p>
    <w:p w14:paraId="7343C55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macronuclear</w:t>
      </w:r>
    </w:p>
    <w:p w14:paraId="09F6921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34EE80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mating_type</w:t>
      </w:r>
    </w:p>
    <w:p w14:paraId="15290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2BC18D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organelle</w:t>
      </w:r>
    </w:p>
    <w:p w14:paraId="651270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PCR_primers</w:t>
      </w:r>
    </w:p>
    <w:p w14:paraId="0F731B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plasmid</w:t>
      </w:r>
    </w:p>
    <w:p w14:paraId="4DE348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pop_variant</w:t>
      </w:r>
    </w:p>
    <w:p w14:paraId="236DB01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proviral</w:t>
      </w:r>
    </w:p>
    <w:p w14:paraId="4208B88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rearranged</w:t>
      </w:r>
    </w:p>
    <w:p w14:paraId="639C9F0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segment</w:t>
      </w:r>
    </w:p>
    <w:p w14:paraId="0A8EF83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serotype</w:t>
      </w:r>
    </w:p>
    <w:p w14:paraId="29D6045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serovar</w:t>
      </w:r>
    </w:p>
    <w:p w14:paraId="12706E3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sex</w:t>
      </w:r>
    </w:p>
    <w:p w14:paraId="7E4034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strain</w:t>
      </w:r>
    </w:p>
    <w:p w14:paraId="0031B9C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sub_clone</w:t>
      </w:r>
    </w:p>
    <w:p w14:paraId="0EAFB99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sub_species</w:t>
      </w:r>
    </w:p>
    <w:p w14:paraId="0670A5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sub_strain</w:t>
      </w:r>
    </w:p>
    <w:p w14:paraId="2A7A18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tissue_lib</w:t>
      </w:r>
    </w:p>
    <w:p w14:paraId="28FDC0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tissue_type</w:t>
      </w:r>
    </w:p>
    <w:p w14:paraId="29D892B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variety</w:t>
      </w:r>
    </w:p>
    <w:p w14:paraId="74805D5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Molecule scope</w:t>
      </w:r>
      <w:r w:rsidRPr="00330B62">
        <w:rPr>
          <w:rFonts w:ascii="Lucida Console" w:hAnsi="Lucida Console" w:cs="Lucida Console"/>
          <w:color w:val="020209"/>
          <w:sz w:val="13"/>
          <w:szCs w:val="13"/>
          <w:lang w:val="fr-FR"/>
        </w:rPr>
        <w:tab/>
        <w:t>any</w:t>
      </w:r>
      <w:r w:rsidRPr="00330B62">
        <w:rPr>
          <w:rFonts w:ascii="Lucida Console" w:hAnsi="Lucida Console" w:cs="Lucida Console"/>
          <w:color w:val="020209"/>
          <w:sz w:val="13"/>
          <w:szCs w:val="13"/>
          <w:lang w:val="fr-FR"/>
        </w:rPr>
        <w:br w:type="page"/>
      </w:r>
    </w:p>
    <w:p w14:paraId="7B892EDD" w14:textId="77777777" w:rsidR="00F41554" w:rsidRPr="00330B62" w:rsidRDefault="00F41554" w:rsidP="009B2AE0">
      <w:pPr>
        <w:pStyle w:val="Style2ST26controlledVocabulary"/>
        <w:widowControl/>
        <w:ind w:left="432" w:hanging="432"/>
        <w:rPr>
          <w:lang w:val="fr-FR"/>
        </w:rPr>
      </w:pPr>
      <w:bookmarkStart w:id="203" w:name="_Toc383608730"/>
      <w:bookmarkStart w:id="204" w:name="_Toc54686736"/>
      <w:r w:rsidRPr="00330B62">
        <w:rPr>
          <w:lang w:val="fr-FR"/>
        </w:rPr>
        <w:lastRenderedPageBreak/>
        <w:t>Feature Key</w:t>
      </w:r>
      <w:r w:rsidRPr="00330B62">
        <w:rPr>
          <w:lang w:val="fr-FR"/>
        </w:rPr>
        <w:tab/>
        <w:t>stem_loop</w:t>
      </w:r>
      <w:bookmarkEnd w:id="203"/>
      <w:bookmarkEnd w:id="204"/>
    </w:p>
    <w:p w14:paraId="58D7BBE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hairpin; a double-helical region formed by base-pairing between adjacent (inverted) complementary sequences in a single strand of RNA or DNA</w:t>
      </w:r>
    </w:p>
    <w:p w14:paraId="6750BB9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F38DF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63ECB16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A5F72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0AC896C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C4D68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0B6600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operon</w:t>
      </w:r>
    </w:p>
    <w:p w14:paraId="7F8F1E4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0893793" w14:textId="77777777" w:rsidR="00F41554" w:rsidRPr="00330B62" w:rsidRDefault="00F41554" w:rsidP="009B2AE0">
      <w:pPr>
        <w:pStyle w:val="Style2ST26controlledVocabulary"/>
        <w:widowControl/>
        <w:ind w:left="432" w:hanging="432"/>
        <w:rPr>
          <w:lang w:val="fr-FR"/>
        </w:rPr>
      </w:pPr>
      <w:bookmarkStart w:id="205" w:name="_Toc383608731"/>
      <w:bookmarkStart w:id="206" w:name="_Toc54686737"/>
      <w:r w:rsidRPr="00330B62">
        <w:rPr>
          <w:lang w:val="fr-FR"/>
        </w:rPr>
        <w:t>Feature Key</w:t>
      </w:r>
      <w:r w:rsidRPr="00330B62">
        <w:rPr>
          <w:lang w:val="fr-FR"/>
        </w:rPr>
        <w:tab/>
        <w:t>STS</w:t>
      </w:r>
      <w:bookmarkEnd w:id="205"/>
      <w:bookmarkEnd w:id="206"/>
    </w:p>
    <w:p w14:paraId="1B25D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sequence tagged site; short, single-copy DNA sequence that characterizes a mapping landmark on the genome and can be detected by PCR; a region of the genome can be mapped by determining the order of a series of STSs</w:t>
      </w:r>
    </w:p>
    <w:p w14:paraId="16680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3036F0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46B277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79354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A184B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107E9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784F9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Molecule scope</w:t>
      </w:r>
      <w:r w:rsidRPr="00614A14">
        <w:rPr>
          <w:rFonts w:ascii="Lucida Console" w:hAnsi="Lucida Console" w:cs="Lucida Console"/>
          <w:color w:val="020209"/>
          <w:sz w:val="13"/>
          <w:szCs w:val="13"/>
        </w:rPr>
        <w:tab/>
        <w:t>DNA</w:t>
      </w:r>
    </w:p>
    <w:p w14:paraId="435848E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STS location to include primer(s) in primer_bind key or primers</w:t>
      </w:r>
    </w:p>
    <w:p w14:paraId="2CF1B50A" w14:textId="77777777" w:rsidR="00F41554" w:rsidRPr="00330B62" w:rsidRDefault="00F41554" w:rsidP="009B2AE0">
      <w:pPr>
        <w:pStyle w:val="Style2ST26controlledVocabulary"/>
        <w:widowControl/>
        <w:ind w:left="432" w:hanging="432"/>
        <w:rPr>
          <w:lang w:val="fr-FR"/>
        </w:rPr>
      </w:pPr>
      <w:bookmarkStart w:id="207" w:name="_Toc383608733"/>
      <w:bookmarkStart w:id="208" w:name="_Toc54686738"/>
      <w:r w:rsidRPr="00330B62">
        <w:rPr>
          <w:lang w:val="fr-FR"/>
        </w:rPr>
        <w:t>Feature Key</w:t>
      </w:r>
      <w:r w:rsidRPr="00330B62">
        <w:rPr>
          <w:lang w:val="fr-FR"/>
        </w:rPr>
        <w:tab/>
        <w:t>telomere</w:t>
      </w:r>
      <w:bookmarkEnd w:id="207"/>
      <w:bookmarkEnd w:id="208"/>
    </w:p>
    <w:p w14:paraId="4FBB02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 xml:space="preserve">Definition            </w:t>
      </w:r>
      <w:r w:rsidRPr="00614A14">
        <w:rPr>
          <w:rFonts w:ascii="Lucida Console" w:hAnsi="Lucida Console" w:cs="Lucida Console"/>
          <w:color w:val="020209"/>
          <w:sz w:val="13"/>
          <w:szCs w:val="13"/>
          <w:lang w:eastAsia="en-US"/>
        </w:rPr>
        <w:tab/>
        <w:t>region of biological interest identified as a telomere and which has been experimentally characterized</w:t>
      </w:r>
      <w:r w:rsidRPr="00614A14">
        <w:rPr>
          <w:rFonts w:ascii="Lucida Console" w:hAnsi="Lucida Console" w:cs="Lucida Console"/>
          <w:color w:val="020209"/>
          <w:sz w:val="13"/>
          <w:szCs w:val="13"/>
          <w:lang w:eastAsia="en-US"/>
        </w:rPr>
        <w:tab/>
      </w:r>
    </w:p>
    <w:p w14:paraId="5458AF2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Optional qualifiers</w:t>
      </w:r>
      <w:r w:rsidRPr="00614A14">
        <w:rPr>
          <w:rFonts w:ascii="Lucida Console" w:hAnsi="Lucida Console" w:cs="Lucida Console"/>
          <w:color w:val="020209"/>
          <w:sz w:val="13"/>
          <w:szCs w:val="13"/>
          <w:lang w:eastAsia="en-US"/>
        </w:rPr>
        <w:tab/>
        <w:t>note</w:t>
      </w:r>
    </w:p>
    <w:p w14:paraId="6943E3F9"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rpt_type</w:t>
      </w:r>
    </w:p>
    <w:p w14:paraId="6C8DB6DF"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rpt_unit_range</w:t>
      </w:r>
    </w:p>
    <w:p w14:paraId="13AD8D0A"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rpt_unit_seq</w:t>
      </w:r>
    </w:p>
    <w:p w14:paraId="04086E36" w14:textId="77777777" w:rsidR="00F41554" w:rsidRPr="00614A14" w:rsidRDefault="00F41554" w:rsidP="009B2AE0">
      <w:pPr>
        <w:widowControl/>
        <w:spacing w:line="360" w:lineRule="auto"/>
        <w:ind w:left="2837"/>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standard_name</w:t>
      </w:r>
    </w:p>
    <w:p w14:paraId="5278BC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eastAsia="en-US"/>
        </w:rPr>
      </w:pPr>
      <w:r w:rsidRPr="00614A14">
        <w:rPr>
          <w:rFonts w:ascii="Lucida Console" w:hAnsi="Lucida Console" w:cs="Lucida Console"/>
          <w:color w:val="020209"/>
          <w:sz w:val="13"/>
          <w:szCs w:val="13"/>
          <w:lang w:eastAsia="en-US"/>
        </w:rPr>
        <w:t>Comment</w:t>
      </w:r>
      <w:r w:rsidRPr="00614A14">
        <w:rPr>
          <w:rFonts w:ascii="Lucida Console" w:hAnsi="Lucida Console" w:cs="Lucida Console"/>
          <w:color w:val="020209"/>
          <w:sz w:val="13"/>
          <w:szCs w:val="13"/>
          <w:lang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r w:rsidRPr="00614A14">
        <w:rPr>
          <w:rFonts w:ascii="Lucida Console" w:hAnsi="Lucida Console" w:cs="Lucida Console"/>
          <w:color w:val="020209"/>
          <w:sz w:val="13"/>
          <w:szCs w:val="13"/>
          <w:lang w:eastAsia="en-US"/>
        </w:rPr>
        <w:br w:type="page"/>
      </w:r>
    </w:p>
    <w:p w14:paraId="7CD9AFCB" w14:textId="77777777" w:rsidR="00F41554" w:rsidRPr="00330B62" w:rsidRDefault="00F41554" w:rsidP="009B2AE0">
      <w:pPr>
        <w:pStyle w:val="Style2ST26controlledVocabulary"/>
        <w:widowControl/>
        <w:ind w:left="432" w:hanging="432"/>
        <w:rPr>
          <w:lang w:val="fr-FR"/>
        </w:rPr>
      </w:pPr>
      <w:bookmarkStart w:id="209" w:name="_Toc383608735"/>
      <w:bookmarkStart w:id="210" w:name="_Toc54686739"/>
      <w:r w:rsidRPr="00330B62">
        <w:rPr>
          <w:lang w:val="fr-FR"/>
        </w:rPr>
        <w:lastRenderedPageBreak/>
        <w:t>Feature Key</w:t>
      </w:r>
      <w:r w:rsidRPr="00330B62">
        <w:rPr>
          <w:lang w:val="fr-FR"/>
        </w:rPr>
        <w:tab/>
        <w:t>tmRNA</w:t>
      </w:r>
      <w:bookmarkEnd w:id="209"/>
      <w:bookmarkEnd w:id="210"/>
    </w:p>
    <w:p w14:paraId="4639FD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39CB63E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4AC3EC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94D5B4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7B499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3673846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8AA1B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0F3F2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9AAAC4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3A01E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0B359E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8D3DDC" w14:textId="77777777" w:rsidR="00F41554" w:rsidRPr="00330B62" w:rsidRDefault="00F41554" w:rsidP="009B2AE0">
      <w:pPr>
        <w:widowControl/>
        <w:spacing w:line="360" w:lineRule="auto"/>
        <w:ind w:left="2837"/>
        <w:rPr>
          <w:rFonts w:ascii="Lucida Console" w:hAnsi="Lucida Console"/>
          <w:bCs/>
          <w:iCs/>
          <w:sz w:val="13"/>
          <w:szCs w:val="28"/>
          <w:lang w:val="fr-FR"/>
        </w:rPr>
      </w:pPr>
      <w:r w:rsidRPr="00330B62">
        <w:rPr>
          <w:rFonts w:ascii="Lucida Console" w:hAnsi="Lucida Console" w:cs="Lucida Console"/>
          <w:color w:val="020209"/>
          <w:sz w:val="13"/>
          <w:szCs w:val="13"/>
          <w:lang w:val="fr-FR"/>
        </w:rPr>
        <w:t>tag_peptide</w:t>
      </w:r>
      <w:bookmarkStart w:id="211" w:name="_Toc383608736"/>
    </w:p>
    <w:p w14:paraId="748B0CEE" w14:textId="77777777" w:rsidR="00F41554" w:rsidRPr="00330B62" w:rsidRDefault="00F41554" w:rsidP="009B2AE0">
      <w:pPr>
        <w:pStyle w:val="Style2ST26controlledVocabulary"/>
        <w:widowControl/>
        <w:ind w:left="432" w:hanging="432"/>
        <w:rPr>
          <w:lang w:val="fr-FR"/>
        </w:rPr>
      </w:pPr>
      <w:bookmarkStart w:id="212" w:name="_Toc54686740"/>
      <w:r w:rsidRPr="00330B62">
        <w:rPr>
          <w:lang w:val="fr-FR"/>
        </w:rPr>
        <w:t>Feature Key</w:t>
      </w:r>
      <w:r w:rsidRPr="00330B62">
        <w:rPr>
          <w:lang w:val="fr-FR"/>
        </w:rPr>
        <w:tab/>
        <w:t>transit_peptide</w:t>
      </w:r>
      <w:bookmarkEnd w:id="211"/>
      <w:bookmarkEnd w:id="212"/>
    </w:p>
    <w:p w14:paraId="157BF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transit peptide coding sequence; coding sequence for an N-terminal domain of a nuclear-encoded organellar protein; this domain is involved in post-translational import of the protein into the organelle</w:t>
      </w:r>
    </w:p>
    <w:p w14:paraId="5001D18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0D13A8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25C0511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5DF3FB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F6130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4244DEE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67289C1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1BF8D31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33C787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08B396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6C981034" w14:textId="77777777" w:rsidR="00F41554" w:rsidRPr="00330B62" w:rsidRDefault="00F41554" w:rsidP="009B2AE0">
      <w:pPr>
        <w:pStyle w:val="Style2ST26controlledVocabulary"/>
        <w:widowControl/>
        <w:ind w:left="432" w:hanging="432"/>
        <w:rPr>
          <w:lang w:val="fr-FR"/>
        </w:rPr>
      </w:pPr>
      <w:bookmarkStart w:id="213" w:name="_Toc383608737"/>
      <w:bookmarkStart w:id="214" w:name="_Toc54686741"/>
      <w:r w:rsidRPr="00330B62">
        <w:rPr>
          <w:lang w:val="fr-FR"/>
        </w:rPr>
        <w:t>Feature Key</w:t>
      </w:r>
      <w:r w:rsidRPr="00330B62">
        <w:rPr>
          <w:lang w:val="fr-FR"/>
        </w:rPr>
        <w:tab/>
        <w:t>tRNA</w:t>
      </w:r>
      <w:bookmarkEnd w:id="213"/>
      <w:bookmarkEnd w:id="214"/>
    </w:p>
    <w:p w14:paraId="20B29D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mature transfer RNA, a small RNA molecule (75-85 bases long) that mediates the translation of a nucleic acid sequence into an amino acid sequence</w:t>
      </w:r>
    </w:p>
    <w:p w14:paraId="7F5F149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7DA658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anticodon</w:t>
      </w:r>
    </w:p>
    <w:p w14:paraId="71A49AB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2D075C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24289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6DA15D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628BB5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24B9728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operon</w:t>
      </w:r>
    </w:p>
    <w:p w14:paraId="796A57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7FA953B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1DFD0F8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1048D67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557ED04" w14:textId="77777777" w:rsidR="00F41554" w:rsidRPr="006B53D4" w:rsidRDefault="00F41554" w:rsidP="009B2AE0">
      <w:pPr>
        <w:widowControl/>
        <w:spacing w:line="360" w:lineRule="auto"/>
        <w:ind w:left="2837"/>
        <w:rPr>
          <w:rFonts w:ascii="Lucida Console" w:hAnsi="Lucida Console" w:cs="Lucida Console"/>
          <w:color w:val="020209"/>
          <w:sz w:val="13"/>
          <w:szCs w:val="13"/>
        </w:rPr>
      </w:pPr>
      <w:r w:rsidRPr="006B53D4">
        <w:rPr>
          <w:rFonts w:ascii="Lucida Console" w:hAnsi="Lucida Console" w:cs="Lucida Console"/>
          <w:color w:val="020209"/>
          <w:sz w:val="13"/>
          <w:szCs w:val="13"/>
        </w:rPr>
        <w:t>trans_splicing</w:t>
      </w:r>
      <w:bookmarkStart w:id="215" w:name="_Toc383608738"/>
      <w:r w:rsidRPr="006B53D4">
        <w:rPr>
          <w:rFonts w:ascii="Lucida Console" w:hAnsi="Lucida Console" w:cs="Lucida Console"/>
          <w:color w:val="020209"/>
          <w:sz w:val="13"/>
          <w:szCs w:val="13"/>
        </w:rPr>
        <w:br w:type="page"/>
      </w:r>
    </w:p>
    <w:p w14:paraId="292C9A3B" w14:textId="77777777" w:rsidR="00F41554" w:rsidRPr="00330B62" w:rsidRDefault="00F41554" w:rsidP="009B2AE0">
      <w:pPr>
        <w:pStyle w:val="Style2ST26controlledVocabulary"/>
        <w:widowControl/>
        <w:ind w:left="432" w:hanging="432"/>
        <w:rPr>
          <w:lang w:val="fr-FR"/>
        </w:rPr>
      </w:pPr>
      <w:bookmarkStart w:id="216" w:name="_Toc54686742"/>
      <w:r w:rsidRPr="00330B62">
        <w:rPr>
          <w:lang w:val="fr-FR"/>
        </w:rPr>
        <w:lastRenderedPageBreak/>
        <w:t>Feature Key</w:t>
      </w:r>
      <w:r w:rsidRPr="00330B62">
        <w:rPr>
          <w:lang w:val="fr-FR"/>
        </w:rPr>
        <w:tab/>
        <w:t>unsure</w:t>
      </w:r>
      <w:bookmarkEnd w:id="215"/>
      <w:bookmarkEnd w:id="216"/>
    </w:p>
    <w:p w14:paraId="2F2592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 small region of sequenced bases, generally 10 or fewer in its length, which could not be confidently identified. Such a region might contain called bases (a, t, g, or c), or a mixture of called-bases and uncalled-bases (‘n’).</w:t>
      </w:r>
    </w:p>
    <w:p w14:paraId="4F80026C" w14:textId="77777777" w:rsidR="00F41554" w:rsidRPr="006B53D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Optional qualifiers</w:t>
      </w:r>
      <w:r w:rsidRPr="006B53D4">
        <w:rPr>
          <w:rFonts w:ascii="Lucida Console" w:hAnsi="Lucida Console" w:cs="Lucida Console"/>
          <w:color w:val="020209"/>
          <w:sz w:val="13"/>
          <w:szCs w:val="13"/>
          <w:lang w:val="fr-CH"/>
        </w:rPr>
        <w:tab/>
        <w:t>allele</w:t>
      </w:r>
    </w:p>
    <w:p w14:paraId="7CE9D6C7"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compare</w:t>
      </w:r>
    </w:p>
    <w:p w14:paraId="31E17F90"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gene</w:t>
      </w:r>
    </w:p>
    <w:p w14:paraId="32E7871D" w14:textId="77777777" w:rsidR="00F41554" w:rsidRPr="006B53D4" w:rsidRDefault="00F41554" w:rsidP="009B2AE0">
      <w:pPr>
        <w:widowControl/>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gene_synonym</w:t>
      </w:r>
    </w:p>
    <w:p w14:paraId="773728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A0CE22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7B4C8E4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42FAA4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replace qualifier to annotate a deletion, insertion, or substitution.</w:t>
      </w:r>
    </w:p>
    <w:p w14:paraId="24975EB1" w14:textId="77777777" w:rsidR="00F41554" w:rsidRPr="00330B62" w:rsidRDefault="00F41554" w:rsidP="009B2AE0">
      <w:pPr>
        <w:pStyle w:val="Style2ST26controlledVocabulary"/>
        <w:widowControl/>
        <w:ind w:left="432" w:hanging="432"/>
        <w:rPr>
          <w:lang w:val="fr-FR"/>
        </w:rPr>
      </w:pPr>
      <w:bookmarkStart w:id="217" w:name="_Toc383608739"/>
      <w:bookmarkStart w:id="218" w:name="_Toc54686743"/>
      <w:r w:rsidRPr="00330B62">
        <w:rPr>
          <w:lang w:val="fr-FR"/>
        </w:rPr>
        <w:t>Feature Key</w:t>
      </w:r>
      <w:r w:rsidRPr="00330B62">
        <w:rPr>
          <w:lang w:val="fr-FR"/>
        </w:rPr>
        <w:tab/>
        <w:t>V_region</w:t>
      </w:r>
      <w:bookmarkEnd w:id="217"/>
      <w:bookmarkEnd w:id="218"/>
    </w:p>
    <w:p w14:paraId="5E18604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region of immunoglobulin light and heavy chains, and T-cell receptor alpha, beta, and gamma chains; codes for the variable amino terminal portion; can be composed of V_segments, D_segments, N_regions, and J_segments</w:t>
      </w:r>
    </w:p>
    <w:p w14:paraId="6833460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121390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1395C3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38974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B5098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DFA53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676F0C2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2A317AE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74592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53090F1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p>
    <w:p w14:paraId="1D94139C" w14:textId="77777777" w:rsidR="00F41554" w:rsidRPr="00330B62" w:rsidRDefault="00F41554" w:rsidP="009B2AE0">
      <w:pPr>
        <w:pStyle w:val="Style2ST26controlledVocabulary"/>
        <w:widowControl/>
        <w:ind w:left="432" w:hanging="432"/>
        <w:rPr>
          <w:lang w:val="fr-FR"/>
        </w:rPr>
      </w:pPr>
      <w:bookmarkStart w:id="219" w:name="_Toc383608740"/>
      <w:bookmarkStart w:id="220" w:name="_Toc54686744"/>
      <w:r w:rsidRPr="00330B62">
        <w:rPr>
          <w:lang w:val="fr-FR"/>
        </w:rPr>
        <w:t>Feature Key</w:t>
      </w:r>
      <w:r w:rsidRPr="00330B62">
        <w:rPr>
          <w:lang w:val="fr-FR"/>
        </w:rPr>
        <w:tab/>
        <w:t>V_segment</w:t>
      </w:r>
      <w:bookmarkEnd w:id="219"/>
      <w:bookmarkEnd w:id="220"/>
    </w:p>
    <w:p w14:paraId="54C11A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variable segment of immunoglobulin light and heavy chains, and T-cell receptor alpha, beta, and gamma chains; codes for most of the variable region (V_region) and the last few amino acids of the leader peptide</w:t>
      </w:r>
    </w:p>
    <w:p w14:paraId="0F355B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D0497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42AF9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FB32E8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180D726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6EB70A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214E7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w:t>
      </w:r>
    </w:p>
    <w:p w14:paraId="5A06B14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pseudogene</w:t>
      </w:r>
    </w:p>
    <w:p w14:paraId="4DCC4C7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19EFA67"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u w:val="single"/>
          <w:lang w:val="fr-FR"/>
        </w:rPr>
      </w:pPr>
      <w:r w:rsidRPr="00330B62">
        <w:rPr>
          <w:rFonts w:ascii="Lucida Console" w:hAnsi="Lucida Console" w:cs="Lucida Console"/>
          <w:color w:val="020209"/>
          <w:sz w:val="13"/>
          <w:szCs w:val="13"/>
          <w:lang w:val="fr-FR"/>
        </w:rPr>
        <w:t>Organism scope</w:t>
      </w:r>
      <w:r w:rsidRPr="00330B62">
        <w:rPr>
          <w:rFonts w:ascii="Lucida Console" w:hAnsi="Lucida Console" w:cs="Lucida Console"/>
          <w:color w:val="020209"/>
          <w:sz w:val="13"/>
          <w:szCs w:val="13"/>
          <w:lang w:val="fr-FR"/>
        </w:rPr>
        <w:tab/>
        <w:t>eukaryotes</w:t>
      </w:r>
      <w:r w:rsidRPr="00330B62">
        <w:rPr>
          <w:rFonts w:ascii="Lucida Console" w:hAnsi="Lucida Console" w:cs="Lucida Console"/>
          <w:color w:val="020209"/>
          <w:sz w:val="13"/>
          <w:szCs w:val="13"/>
          <w:u w:val="single"/>
          <w:lang w:val="fr-FR"/>
        </w:rPr>
        <w:br w:type="page"/>
      </w:r>
    </w:p>
    <w:p w14:paraId="3AF91497" w14:textId="77777777" w:rsidR="00F41554" w:rsidRPr="00330B62" w:rsidRDefault="00F41554" w:rsidP="009B2AE0">
      <w:pPr>
        <w:pStyle w:val="Style2ST26controlledVocabulary"/>
        <w:widowControl/>
        <w:ind w:left="432" w:hanging="432"/>
        <w:rPr>
          <w:lang w:val="fr-FR"/>
        </w:rPr>
      </w:pPr>
      <w:bookmarkStart w:id="221" w:name="_Toc383608741"/>
      <w:bookmarkStart w:id="222" w:name="_Toc54686745"/>
      <w:r w:rsidRPr="00330B62">
        <w:rPr>
          <w:lang w:val="fr-FR"/>
        </w:rPr>
        <w:lastRenderedPageBreak/>
        <w:t>Feature Key</w:t>
      </w:r>
      <w:r w:rsidRPr="00330B62">
        <w:rPr>
          <w:lang w:val="fr-FR"/>
        </w:rPr>
        <w:tab/>
        <w:t>variation</w:t>
      </w:r>
      <w:bookmarkEnd w:id="221"/>
      <w:bookmarkEnd w:id="222"/>
    </w:p>
    <w:p w14:paraId="0097B0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related strain contains stable mutations from the same gene (e.g., RFLPs, polymorphisms, etc.) which differ from the presented sequence at this location (and possibly others)</w:t>
      </w:r>
    </w:p>
    <w:p w14:paraId="564DDD6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04347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compare</w:t>
      </w:r>
    </w:p>
    <w:p w14:paraId="6B0049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frequency</w:t>
      </w:r>
    </w:p>
    <w:p w14:paraId="050532A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3374CD5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22F75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0608402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05925AB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phenotype</w:t>
      </w:r>
    </w:p>
    <w:p w14:paraId="5AADB3B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product</w:t>
      </w:r>
    </w:p>
    <w:p w14:paraId="54D4E3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replace</w:t>
      </w:r>
    </w:p>
    <w:p w14:paraId="063030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01D0F6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p>
    <w:p w14:paraId="48999527" w14:textId="77777777" w:rsidR="00F41554" w:rsidRPr="00330B62" w:rsidRDefault="00F41554" w:rsidP="009B2AE0">
      <w:pPr>
        <w:pStyle w:val="Style2ST26controlledVocabulary"/>
        <w:widowControl/>
        <w:ind w:left="432" w:hanging="432"/>
        <w:rPr>
          <w:lang w:val="fr-FR"/>
        </w:rPr>
      </w:pPr>
      <w:bookmarkStart w:id="223" w:name="_Toc383608742"/>
      <w:bookmarkStart w:id="224" w:name="_Toc54686746"/>
      <w:r w:rsidRPr="00330B62">
        <w:rPr>
          <w:lang w:val="fr-FR"/>
        </w:rPr>
        <w:t>Feature Key</w:t>
      </w:r>
      <w:r w:rsidRPr="00330B62">
        <w:rPr>
          <w:lang w:val="fr-FR"/>
        </w:rPr>
        <w:tab/>
        <w:t>3’UTR</w:t>
      </w:r>
      <w:bookmarkEnd w:id="223"/>
      <w:bookmarkEnd w:id="224"/>
    </w:p>
    <w:p w14:paraId="46FBE2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3’ end of a mature transcript (following the stop codon) that is not translated into a protein;</w:t>
      </w:r>
      <w:r w:rsidRPr="00614A14">
        <w:rPr>
          <w:rFonts w:ascii="Lucida Console" w:hAnsi="Lucida Console" w:cs="Lucida Console"/>
          <w:color w:val="020209"/>
          <w:sz w:val="13"/>
          <w:szCs w:val="13"/>
        </w:rPr>
        <w:br/>
        <w:t>2)</w:t>
      </w:r>
      <w:r w:rsidRPr="00614A14">
        <w:t xml:space="preserve"> </w:t>
      </w:r>
      <w:r w:rsidRPr="00614A14">
        <w:rPr>
          <w:rFonts w:ascii="Lucida Console" w:hAnsi="Lucida Console" w:cs="Lucida Console"/>
          <w:color w:val="020209"/>
          <w:sz w:val="13"/>
          <w:szCs w:val="13"/>
        </w:rPr>
        <w:t>region at the 3’ end of an RNA virus (following the last stop codon) that is not translated into a protein;</w:t>
      </w:r>
    </w:p>
    <w:p w14:paraId="4822622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A1C238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48C80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2D2057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4CC91A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59FCDF1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5506A9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7B9CC10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47A6451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“3’UTR” must be represented as “3&amp;apos;UTR” in the XML file, i.e., &lt;INSDFeature_key&gt;3&amp;apos;UTR&lt;/INSDFeature_key&gt;.</w:t>
      </w:r>
      <w:r w:rsidRPr="00614A14">
        <w:rPr>
          <w:rFonts w:ascii="Lucida Console" w:hAnsi="Lucida Console" w:cs="Lucida Console"/>
          <w:color w:val="020209"/>
          <w:sz w:val="13"/>
          <w:szCs w:val="13"/>
        </w:rPr>
        <w:br w:type="page"/>
      </w:r>
    </w:p>
    <w:p w14:paraId="50B586DB" w14:textId="77777777" w:rsidR="00F41554" w:rsidRPr="00330B62" w:rsidRDefault="00F41554" w:rsidP="009B2AE0">
      <w:pPr>
        <w:pStyle w:val="Style2ST26controlledVocabulary"/>
        <w:widowControl/>
        <w:ind w:left="432" w:hanging="432"/>
        <w:rPr>
          <w:lang w:val="fr-FR"/>
        </w:rPr>
      </w:pPr>
      <w:bookmarkStart w:id="225" w:name="_Toc383608743"/>
      <w:bookmarkStart w:id="226" w:name="_Toc54686747"/>
      <w:r w:rsidRPr="00330B62">
        <w:rPr>
          <w:lang w:val="fr-FR"/>
        </w:rPr>
        <w:lastRenderedPageBreak/>
        <w:t>Feature Key</w:t>
      </w:r>
      <w:r w:rsidRPr="00330B62">
        <w:rPr>
          <w:lang w:val="fr-FR"/>
        </w:rPr>
        <w:tab/>
        <w:t>5’UTR</w:t>
      </w:r>
      <w:bookmarkEnd w:id="225"/>
      <w:bookmarkEnd w:id="226"/>
    </w:p>
    <w:p w14:paraId="5F0350E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1) region at the 5’ end of a mature transcript (preceding the initiation codon) that is not translated into a protein;</w:t>
      </w:r>
      <w:r w:rsidRPr="00614A14">
        <w:rPr>
          <w:rFonts w:ascii="Lucida Console" w:hAnsi="Lucida Console" w:cs="Lucida Console"/>
          <w:color w:val="020209"/>
          <w:sz w:val="13"/>
          <w:szCs w:val="13"/>
        </w:rPr>
        <w:br/>
        <w:t>2) region at the 5’ end of an RNA virus (preceding the first initiation codon) that is not translated into a protein;</w:t>
      </w:r>
    </w:p>
    <w:p w14:paraId="1D449E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allele</w:t>
      </w:r>
    </w:p>
    <w:p w14:paraId="6C7B4E5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function</w:t>
      </w:r>
    </w:p>
    <w:p w14:paraId="517843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w:t>
      </w:r>
    </w:p>
    <w:p w14:paraId="0DC9445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gene_synonym</w:t>
      </w:r>
    </w:p>
    <w:p w14:paraId="7D4FF7E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map</w:t>
      </w:r>
    </w:p>
    <w:p w14:paraId="7FE53BA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note</w:t>
      </w:r>
    </w:p>
    <w:p w14:paraId="182DF8B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standard_name</w:t>
      </w:r>
    </w:p>
    <w:p w14:paraId="36AC55B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trans_splicing</w:t>
      </w:r>
    </w:p>
    <w:p w14:paraId="0C61D66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apostrophe character has special meaning in XML, and must be substituted with “&amp;apos;” in the value of an element.  Thus “5’UTR” must be represented as “5&amp;apos;UTR” in the XML file, i.e., &lt;INSDFeature_key&gt;5&amp;apos;UTR&lt;/INSDFeature_key&gt;.</w:t>
      </w:r>
    </w:p>
    <w:p w14:paraId="206BF83B" w14:textId="2B76C2CD" w:rsidR="00F41554" w:rsidRPr="00330B62" w:rsidRDefault="00F41554" w:rsidP="009B2AE0">
      <w:pPr>
        <w:pStyle w:val="Heading2"/>
        <w:widowControl/>
        <w:spacing w:before="0"/>
        <w:rPr>
          <w:lang w:val="fr-FR" w:eastAsia="en-US"/>
        </w:rPr>
      </w:pPr>
      <w:r w:rsidRPr="006B53D4">
        <w:rPr>
          <w:lang w:val="fr-CH"/>
        </w:rPr>
        <w:br w:type="page"/>
      </w:r>
      <w:bookmarkStart w:id="227" w:name="_Toc526436930"/>
      <w:bookmarkStart w:id="228" w:name="_Toc54686748"/>
      <w:r w:rsidRPr="00330B62">
        <w:rPr>
          <w:sz w:val="17"/>
          <w:szCs w:val="17"/>
          <w:lang w:val="fr-FR" w:eastAsia="en-US"/>
        </w:rPr>
        <w:lastRenderedPageBreak/>
        <w:t xml:space="preserve">SECTION 6 : QUALIFICATEURS POUR LES SÉQUENCES </w:t>
      </w:r>
      <w:r w:rsidRPr="00330B62">
        <w:rPr>
          <w:bCs w:val="0"/>
          <w:iCs w:val="0"/>
          <w:sz w:val="17"/>
          <w:szCs w:val="17"/>
          <w:lang w:val="fr-FR"/>
        </w:rPr>
        <w:t>DE NUCLÉOTIDES</w:t>
      </w:r>
      <w:bookmarkEnd w:id="227"/>
      <w:bookmarkEnd w:id="228"/>
    </w:p>
    <w:p w14:paraId="691EA0BC" w14:textId="77777777" w:rsidR="00F41554" w:rsidRPr="00330B62" w:rsidRDefault="00F41554" w:rsidP="009B2AE0">
      <w:pPr>
        <w:widowControl/>
        <w:spacing w:after="170"/>
        <w:rPr>
          <w:sz w:val="17"/>
          <w:szCs w:val="17"/>
          <w:lang w:val="fr-FR"/>
        </w:rPr>
      </w:pPr>
      <w:r w:rsidRPr="00330B62">
        <w:rPr>
          <w:sz w:val="17"/>
          <w:szCs w:val="17"/>
          <w:lang w:val="fr-FR"/>
        </w:rPr>
        <w:t>La présente section donne la liste des qualificateurs à employer pour les caractéristiques dans les séquences de nucléotides.  Les qualificateurs sont présentés dans l’ordre alphabétique.</w:t>
      </w:r>
    </w:p>
    <w:p w14:paraId="57093A11" w14:textId="01121062" w:rsidR="00F41554" w:rsidRPr="00C64067" w:rsidRDefault="00F41554" w:rsidP="00C64067">
      <w:pPr>
        <w:widowControl/>
        <w:shd w:val="clear" w:color="auto" w:fill="FFFF00"/>
        <w:spacing w:after="170"/>
        <w:rPr>
          <w:color w:val="000000"/>
          <w:sz w:val="17"/>
          <w:szCs w:val="17"/>
          <w:u w:val="single"/>
          <w:lang w:val="fr-FR"/>
        </w:rPr>
      </w:pPr>
      <w:r w:rsidRPr="00330B62">
        <w:rPr>
          <w:sz w:val="17"/>
          <w:szCs w:val="17"/>
          <w:lang w:val="fr-FR"/>
        </w:rPr>
        <w:t>Lorsqu</w:t>
      </w:r>
      <w:r w:rsidR="002346CD" w:rsidRPr="00C64067">
        <w:rPr>
          <w:color w:val="000000"/>
          <w:sz w:val="17"/>
          <w:szCs w:val="17"/>
          <w:u w:val="single"/>
          <w:shd w:val="clear" w:color="auto" w:fill="FFFF00"/>
          <w:lang w:val="fr-FR"/>
        </w:rPr>
        <w:t>e le format de valeur est</w:t>
      </w:r>
      <w:r w:rsidRPr="00C64067">
        <w:rPr>
          <w:strike/>
          <w:color w:val="FFFFFF"/>
          <w:sz w:val="17"/>
          <w:szCs w:val="17"/>
          <w:shd w:val="clear" w:color="auto" w:fill="800080"/>
          <w:lang w:val="fr-FR"/>
        </w:rPr>
        <w:t>’un Value format de</w:t>
      </w:r>
      <w:r w:rsidRPr="00330B62">
        <w:rPr>
          <w:sz w:val="17"/>
          <w:szCs w:val="17"/>
          <w:lang w:val="fr-FR"/>
        </w:rPr>
        <w:t xml:space="preserve"> “none”</w:t>
      </w:r>
      <w:r w:rsidRPr="00C64067">
        <w:rPr>
          <w:strike/>
          <w:color w:val="FFFFFF"/>
          <w:sz w:val="17"/>
          <w:szCs w:val="17"/>
          <w:shd w:val="clear" w:color="auto" w:fill="800080"/>
          <w:lang w:val="fr-FR"/>
        </w:rPr>
        <w:t xml:space="preserve"> est indiqué dans la description d’un qualifier (par exemple germline)</w:t>
      </w:r>
      <w:r w:rsidRPr="00330B62">
        <w:rPr>
          <w:sz w:val="17"/>
          <w:szCs w:val="17"/>
          <w:lang w:val="fr-FR"/>
        </w:rPr>
        <w:t xml:space="preserve">, il ne faut </w:t>
      </w:r>
      <w:r w:rsidRPr="00C64067">
        <w:rPr>
          <w:strike/>
          <w:color w:val="FFFFFF"/>
          <w:sz w:val="17"/>
          <w:szCs w:val="17"/>
          <w:shd w:val="clear" w:color="auto" w:fill="800080"/>
          <w:lang w:val="fr-FR"/>
        </w:rPr>
        <w:t xml:space="preserve">pas </w:t>
      </w:r>
      <w:r w:rsidR="002346CD" w:rsidRPr="00330B62">
        <w:rPr>
          <w:sz w:val="17"/>
          <w:szCs w:val="17"/>
          <w:lang w:val="fr-FR"/>
        </w:rPr>
        <w:t xml:space="preserve"> </w:t>
      </w:r>
      <w:r w:rsidRPr="00330B62">
        <w:rPr>
          <w:sz w:val="17"/>
          <w:szCs w:val="17"/>
          <w:lang w:val="fr-FR"/>
        </w:rPr>
        <w:t xml:space="preserve">utiliser </w:t>
      </w:r>
      <w:r w:rsidR="002346CD" w:rsidRPr="00C64067">
        <w:rPr>
          <w:color w:val="000000"/>
          <w:sz w:val="17"/>
          <w:szCs w:val="17"/>
          <w:u w:val="single"/>
          <w:shd w:val="clear" w:color="auto" w:fill="FFFF00"/>
          <w:lang w:val="fr-FR"/>
        </w:rPr>
        <w:t xml:space="preserve">ni </w:t>
      </w:r>
      <w:r w:rsidRPr="00330B62">
        <w:rPr>
          <w:sz w:val="17"/>
          <w:szCs w:val="17"/>
          <w:lang w:val="fr-FR"/>
        </w:rPr>
        <w:t xml:space="preserve">l’élément </w:t>
      </w:r>
      <w:r w:rsidRPr="00330B62">
        <w:rPr>
          <w:rFonts w:ascii="Courier New" w:hAnsi="Courier New" w:cs="Courier New"/>
          <w:sz w:val="17"/>
          <w:szCs w:val="17"/>
          <w:lang w:val="fr-FR" w:eastAsia="en-US"/>
        </w:rPr>
        <w:t>INSDQualifier_value</w:t>
      </w:r>
      <w:r w:rsidR="002346CD" w:rsidRPr="00C64067">
        <w:rPr>
          <w:rFonts w:ascii="Courier New" w:hAnsi="Courier New" w:cs="Courier New"/>
          <w:color w:val="000000"/>
          <w:sz w:val="17"/>
          <w:szCs w:val="17"/>
          <w:u w:val="single"/>
          <w:shd w:val="clear" w:color="auto" w:fill="FFFF00"/>
          <w:lang w:val="fr-FR" w:eastAsia="en-US"/>
        </w:rPr>
        <w:t xml:space="preserve"> </w:t>
      </w:r>
      <w:r w:rsidR="002346CD" w:rsidRPr="00C64067">
        <w:rPr>
          <w:color w:val="000000"/>
          <w:sz w:val="17"/>
          <w:szCs w:val="17"/>
          <w:u w:val="single"/>
          <w:shd w:val="clear" w:color="auto" w:fill="FFFF00"/>
          <w:lang w:val="fr-FR" w:eastAsia="en-US"/>
        </w:rPr>
        <w:t xml:space="preserve">ni l’élément </w:t>
      </w:r>
      <w:r w:rsidR="002346CD" w:rsidRPr="00C64067">
        <w:rPr>
          <w:rFonts w:ascii="Courier New" w:hAnsi="Courier New" w:cs="Courier New"/>
          <w:color w:val="000000"/>
          <w:sz w:val="17"/>
          <w:szCs w:val="17"/>
          <w:u w:val="single"/>
          <w:shd w:val="clear" w:color="auto" w:fill="FFFF00"/>
          <w:lang w:val="fr-FR" w:eastAsia="en-US"/>
        </w:rPr>
        <w:t>NonEnglishQualifier_value</w:t>
      </w:r>
      <w:r w:rsidRPr="00330B62">
        <w:rPr>
          <w:sz w:val="17"/>
          <w:szCs w:val="17"/>
          <w:lang w:val="fr-FR"/>
        </w:rPr>
        <w:t>.</w:t>
      </w:r>
    </w:p>
    <w:p w14:paraId="2D0B3EC5" w14:textId="4BD3E7AA" w:rsidR="002346CD" w:rsidRPr="00C64067" w:rsidRDefault="002346CD" w:rsidP="00C64067">
      <w:pPr>
        <w:widowControl/>
        <w:shd w:val="clear" w:color="auto" w:fill="FFFF00"/>
        <w:spacing w:after="170"/>
        <w:rPr>
          <w:color w:val="000000"/>
          <w:sz w:val="17"/>
          <w:szCs w:val="17"/>
          <w:u w:val="single"/>
          <w:lang w:val="fr-FR"/>
        </w:rPr>
      </w:pPr>
      <w:r w:rsidRPr="00C64067">
        <w:rPr>
          <w:color w:val="000000"/>
          <w:sz w:val="17"/>
          <w:szCs w:val="17"/>
          <w:u w:val="single"/>
          <w:lang w:val="fr-FR"/>
        </w:rPr>
        <w:t>Lorsque le format de valeur est du texte libre indiqué comme dépendant de la langue, un des éléments ci-après doit être utilisé :</w:t>
      </w:r>
    </w:p>
    <w:p w14:paraId="1B6B439F" w14:textId="22DF0DAF" w:rsidR="002346CD" w:rsidRPr="00C64067" w:rsidRDefault="002346CD"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rPr>
        <w:t xml:space="preserve">1) l’élément </w:t>
      </w:r>
      <w:r w:rsidRPr="00C64067">
        <w:rPr>
          <w:rFonts w:ascii="Courier New" w:hAnsi="Courier New" w:cs="Courier New"/>
          <w:color w:val="000000"/>
          <w:sz w:val="17"/>
          <w:szCs w:val="17"/>
          <w:u w:val="single"/>
          <w:lang w:val="fr-FR" w:eastAsia="en-US"/>
        </w:rPr>
        <w:t>INSDQualifier_value</w:t>
      </w:r>
      <w:r w:rsidRPr="00C64067">
        <w:rPr>
          <w:color w:val="000000"/>
          <w:sz w:val="17"/>
          <w:szCs w:val="17"/>
          <w:u w:val="single"/>
          <w:lang w:val="fr-FR" w:eastAsia="en-US"/>
        </w:rPr>
        <w:t>;  ou</w:t>
      </w:r>
    </w:p>
    <w:p w14:paraId="621CBC87" w14:textId="6A940E27" w:rsidR="002346CD" w:rsidRPr="00C64067" w:rsidRDefault="002346CD"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eastAsia="en-US"/>
        </w:rPr>
        <w:t xml:space="preserve">2) l’élément </w:t>
      </w:r>
      <w:r w:rsidRPr="00C64067">
        <w:rPr>
          <w:rFonts w:ascii="Courier New" w:hAnsi="Courier New" w:cs="Courier New"/>
          <w:color w:val="000000"/>
          <w:sz w:val="17"/>
          <w:szCs w:val="17"/>
          <w:u w:val="single"/>
          <w:lang w:val="fr-FR" w:eastAsia="en-US"/>
        </w:rPr>
        <w:t>NonEnglishQualifier_value</w:t>
      </w:r>
      <w:r w:rsidRPr="00C64067">
        <w:rPr>
          <w:color w:val="000000"/>
          <w:sz w:val="17"/>
          <w:szCs w:val="17"/>
          <w:u w:val="single"/>
          <w:lang w:val="fr-FR" w:eastAsia="en-US"/>
        </w:rPr>
        <w:t>;  ou</w:t>
      </w:r>
    </w:p>
    <w:p w14:paraId="4CEFDB57" w14:textId="7F0FAC45" w:rsidR="002346CD" w:rsidRPr="00C64067" w:rsidRDefault="002346CD"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eastAsia="en-US"/>
        </w:rPr>
        <w:t xml:space="preserve">3) à la fois </w:t>
      </w:r>
      <w:r w:rsidRPr="00C64067">
        <w:rPr>
          <w:color w:val="000000"/>
          <w:sz w:val="17"/>
          <w:szCs w:val="17"/>
          <w:u w:val="single"/>
          <w:lang w:val="fr-FR"/>
        </w:rPr>
        <w:t xml:space="preserve">l’élément </w:t>
      </w:r>
      <w:r w:rsidRPr="00C64067">
        <w:rPr>
          <w:rFonts w:ascii="Courier New" w:hAnsi="Courier New" w:cs="Courier New"/>
          <w:color w:val="000000"/>
          <w:sz w:val="17"/>
          <w:szCs w:val="17"/>
          <w:u w:val="single"/>
          <w:lang w:val="fr-FR" w:eastAsia="en-US"/>
        </w:rPr>
        <w:t xml:space="preserve">INSDQualifier_value </w:t>
      </w:r>
      <w:r w:rsidRPr="00C64067">
        <w:rPr>
          <w:color w:val="000000"/>
          <w:sz w:val="17"/>
          <w:szCs w:val="17"/>
          <w:u w:val="single"/>
          <w:lang w:val="fr-FR" w:eastAsia="en-US"/>
        </w:rPr>
        <w:t xml:space="preserve">et l’élément </w:t>
      </w:r>
      <w:r w:rsidRPr="00C64067">
        <w:rPr>
          <w:rFonts w:ascii="Courier New" w:hAnsi="Courier New" w:cs="Courier New"/>
          <w:color w:val="000000"/>
          <w:sz w:val="17"/>
          <w:szCs w:val="17"/>
          <w:u w:val="single"/>
          <w:lang w:val="fr-FR" w:eastAsia="en-US"/>
        </w:rPr>
        <w:t>NonEnglishQualifier_value</w:t>
      </w:r>
      <w:r w:rsidRPr="00C64067">
        <w:rPr>
          <w:color w:val="000000"/>
          <w:sz w:val="17"/>
          <w:szCs w:val="17"/>
          <w:u w:val="single"/>
          <w:lang w:val="fr-FR" w:eastAsia="en-US"/>
        </w:rPr>
        <w:t>.</w:t>
      </w:r>
    </w:p>
    <w:p w14:paraId="1750CA21" w14:textId="060DBDC1" w:rsidR="002346CD" w:rsidRPr="00C64067" w:rsidRDefault="002346CD"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eastAsia="en-US"/>
        </w:rPr>
        <w:t xml:space="preserve">Lorsque le format de valeur est autre que </w:t>
      </w:r>
      <w:r w:rsidRPr="00C64067">
        <w:rPr>
          <w:color w:val="000000"/>
          <w:sz w:val="17"/>
          <w:szCs w:val="17"/>
          <w:u w:val="single"/>
          <w:lang w:val="fr-FR"/>
        </w:rPr>
        <w:t xml:space="preserve">“none” mais ne constitue pas du texte libre dépendant de la langue, il faut utiliser l’élément </w:t>
      </w:r>
      <w:r w:rsidRPr="00C64067">
        <w:rPr>
          <w:rFonts w:ascii="Courier New" w:hAnsi="Courier New" w:cs="Courier New"/>
          <w:color w:val="000000"/>
          <w:sz w:val="17"/>
          <w:szCs w:val="17"/>
          <w:u w:val="single"/>
          <w:lang w:val="fr-FR" w:eastAsia="en-US"/>
        </w:rPr>
        <w:t>INSDQualifier_value</w:t>
      </w:r>
      <w:r w:rsidRPr="00C64067">
        <w:rPr>
          <w:color w:val="000000"/>
          <w:sz w:val="17"/>
          <w:szCs w:val="17"/>
          <w:u w:val="single"/>
          <w:lang w:val="fr-FR" w:eastAsia="en-US"/>
        </w:rPr>
        <w:t xml:space="preserve"> et il ne faut pas utiliser l’élément </w:t>
      </w:r>
      <w:r w:rsidRPr="00C64067">
        <w:rPr>
          <w:rFonts w:ascii="Courier New" w:hAnsi="Courier New" w:cs="Courier New"/>
          <w:color w:val="000000"/>
          <w:sz w:val="17"/>
          <w:szCs w:val="17"/>
          <w:u w:val="single"/>
          <w:lang w:val="fr-FR" w:eastAsia="en-US"/>
        </w:rPr>
        <w:t>NonEnglishQualifier_value</w:t>
      </w:r>
      <w:r w:rsidRPr="00C64067">
        <w:rPr>
          <w:color w:val="000000"/>
          <w:sz w:val="17"/>
          <w:szCs w:val="17"/>
          <w:u w:val="single"/>
          <w:lang w:val="fr-FR" w:eastAsia="en-US"/>
        </w:rPr>
        <w:t>.</w:t>
      </w:r>
    </w:p>
    <w:p w14:paraId="58355494" w14:textId="77777777" w:rsidR="002346CD" w:rsidRPr="00330B62" w:rsidRDefault="002346CD" w:rsidP="009B2AE0">
      <w:pPr>
        <w:widowControl/>
        <w:spacing w:after="170"/>
        <w:rPr>
          <w:sz w:val="17"/>
          <w:szCs w:val="17"/>
          <w:lang w:val="fr-FR"/>
        </w:rPr>
      </w:pPr>
    </w:p>
    <w:p w14:paraId="18057BFD" w14:textId="4FB5E336" w:rsidR="00F41554" w:rsidRPr="00C64067" w:rsidRDefault="00F41554" w:rsidP="00C64067">
      <w:pPr>
        <w:widowControl/>
        <w:shd w:val="clear" w:color="000000" w:fill="FFFF00"/>
        <w:rPr>
          <w:color w:val="000000"/>
          <w:sz w:val="17"/>
          <w:szCs w:val="17"/>
          <w:u w:val="single"/>
          <w:lang w:val="fr-FR"/>
        </w:rPr>
      </w:pPr>
      <w:r w:rsidRPr="00330B62">
        <w:rPr>
          <w:sz w:val="17"/>
          <w:szCs w:val="17"/>
          <w:lang w:val="fr-FR"/>
        </w:rPr>
        <w:t xml:space="preserve">N.B. : Toute </w:t>
      </w:r>
      <w:r w:rsidR="002346CD" w:rsidRPr="00C64067">
        <w:rPr>
          <w:color w:val="000000"/>
          <w:sz w:val="17"/>
          <w:szCs w:val="17"/>
          <w:u w:val="single"/>
          <w:shd w:val="clear" w:color="auto" w:fill="FFFF00"/>
          <w:lang w:val="fr-FR"/>
        </w:rPr>
        <w:t xml:space="preserve">valeur de qualificateur </w:t>
      </w:r>
      <w:r w:rsidRPr="00C64067">
        <w:rPr>
          <w:strike/>
          <w:color w:val="FFFFFF"/>
          <w:sz w:val="17"/>
          <w:szCs w:val="17"/>
          <w:shd w:val="clear" w:color="auto" w:fill="800080"/>
          <w:lang w:val="fr-FR"/>
        </w:rPr>
        <w:t xml:space="preserve">qualifier value </w:t>
      </w:r>
      <w:r w:rsidRPr="00330B62">
        <w:rPr>
          <w:sz w:val="17"/>
          <w:szCs w:val="17"/>
          <w:lang w:val="fr-FR"/>
        </w:rPr>
        <w:t>indiquée pour un qualificateur avec un format de valeur “free text”</w:t>
      </w:r>
      <w:r w:rsidR="002346CD" w:rsidRPr="00C64067">
        <w:rPr>
          <w:color w:val="000000"/>
          <w:sz w:val="17"/>
          <w:szCs w:val="17"/>
          <w:u w:val="single"/>
          <w:shd w:val="clear" w:color="auto" w:fill="FFFF00"/>
          <w:lang w:val="fr-FR"/>
        </w:rPr>
        <w:t xml:space="preserve"> dépendant de la langue</w:t>
      </w:r>
      <w:r w:rsidRPr="00330B62">
        <w:rPr>
          <w:sz w:val="17"/>
          <w:szCs w:val="17"/>
          <w:lang w:val="fr-FR"/>
        </w:rPr>
        <w:t xml:space="preserve"> peut devoir être traduite aux fins des procédures nationales ou régionales.</w:t>
      </w:r>
      <w:r w:rsidR="002346CD" w:rsidRPr="00C64067">
        <w:rPr>
          <w:color w:val="000000"/>
          <w:sz w:val="17"/>
          <w:szCs w:val="17"/>
          <w:u w:val="single"/>
          <w:lang w:val="fr-FR"/>
        </w:rPr>
        <w:t xml:space="preserve">  Les qualificateurs indiqués dans le tableau ci-après sont considérés comme ayant des valeurs de texte libre dépendant de la langue :</w:t>
      </w:r>
    </w:p>
    <w:p w14:paraId="0FDA751F" w14:textId="7D2021E4" w:rsidR="002346CD" w:rsidRPr="00C64067" w:rsidRDefault="002346CD" w:rsidP="00C64067">
      <w:pPr>
        <w:widowControl/>
        <w:shd w:val="clear" w:color="000000" w:fill="FFFF00"/>
        <w:rPr>
          <w:color w:val="000000"/>
          <w:sz w:val="17"/>
          <w:szCs w:val="17"/>
          <w:u w:val="single"/>
          <w:lang w:val="fr-FR"/>
        </w:rPr>
      </w:pPr>
    </w:p>
    <w:p w14:paraId="54C12A21" w14:textId="0D075A3D" w:rsidR="002346CD" w:rsidRPr="00C64067" w:rsidRDefault="002346CD" w:rsidP="00C64067">
      <w:pPr>
        <w:widowControl/>
        <w:shd w:val="clear" w:color="000000" w:fill="FFFF00"/>
        <w:rPr>
          <w:color w:val="000000"/>
          <w:sz w:val="17"/>
          <w:szCs w:val="17"/>
          <w:u w:val="single"/>
          <w:lang w:val="fr-FR"/>
        </w:rPr>
      </w:pPr>
      <w:r w:rsidRPr="00C64067">
        <w:rPr>
          <w:color w:val="000000"/>
          <w:sz w:val="17"/>
          <w:szCs w:val="17"/>
          <w:u w:val="single"/>
          <w:lang w:val="fr-FR"/>
        </w:rPr>
        <w:t>Tableau 5 : liste des valeurs de qualificateurs pour les séquences de nucléotides avec des valeurs de texte libre dépendant de la langue</w:t>
      </w:r>
    </w:p>
    <w:p w14:paraId="15F5D846" w14:textId="77777777" w:rsidR="002346CD" w:rsidRPr="00C64067" w:rsidRDefault="002346CD" w:rsidP="00C64067">
      <w:pPr>
        <w:widowControl/>
        <w:shd w:val="clear" w:color="000000" w:fill="FFFF00"/>
        <w:rPr>
          <w:color w:val="000000"/>
          <w:sz w:val="17"/>
          <w:szCs w:val="17"/>
          <w:u w:val="single"/>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2346CD" w:rsidRPr="00C64067" w14:paraId="454DFE9A"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376BC64" w14:textId="77777777" w:rsidR="002346CD" w:rsidRPr="00C64067" w:rsidRDefault="002346CD" w:rsidP="00C64067">
            <w:pPr>
              <w:widowControl/>
              <w:shd w:val="clear" w:color="000000" w:fill="FFFF00"/>
              <w:spacing w:before="120" w:after="120"/>
              <w:jc w:val="center"/>
              <w:rPr>
                <w:bCs/>
                <w:color w:val="000000"/>
                <w:sz w:val="16"/>
                <w:szCs w:val="16"/>
                <w:u w:val="single"/>
                <w:lang w:val="fr-FR"/>
              </w:rPr>
            </w:pPr>
            <w:r w:rsidRPr="00C64067">
              <w:rPr>
                <w:bCs/>
                <w:color w:val="000000"/>
                <w:sz w:val="16"/>
                <w:szCs w:val="16"/>
                <w:u w:val="single"/>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4D25FC54" w14:textId="559D7390" w:rsidR="002346CD" w:rsidRPr="00C64067" w:rsidRDefault="002346CD" w:rsidP="00C64067">
            <w:pPr>
              <w:widowControl/>
              <w:shd w:val="clear" w:color="000000" w:fill="FFFF00"/>
              <w:spacing w:before="120" w:after="120"/>
              <w:jc w:val="center"/>
              <w:rPr>
                <w:bCs/>
                <w:color w:val="000000"/>
                <w:sz w:val="16"/>
                <w:szCs w:val="16"/>
                <w:u w:val="single"/>
                <w:lang w:val="fr-FR"/>
              </w:rPr>
            </w:pPr>
            <w:r w:rsidRPr="00C64067">
              <w:rPr>
                <w:bCs/>
                <w:color w:val="000000"/>
                <w:sz w:val="16"/>
                <w:szCs w:val="16"/>
                <w:u w:val="single"/>
                <w:lang w:val="fr-FR"/>
              </w:rPr>
              <w:t>Valeur de texte libre dépendant de la langue</w:t>
            </w:r>
          </w:p>
        </w:tc>
      </w:tr>
      <w:tr w:rsidR="002346CD" w:rsidRPr="00C64067" w14:paraId="43CCA77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2D3CD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84480B"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bound_moiety</w:t>
            </w:r>
          </w:p>
        </w:tc>
      </w:tr>
      <w:tr w:rsidR="002346CD" w:rsidRPr="00C64067" w14:paraId="593021C4"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412F10"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B74071"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cell_type</w:t>
            </w:r>
          </w:p>
        </w:tc>
      </w:tr>
      <w:tr w:rsidR="002346CD" w:rsidRPr="00C64067" w14:paraId="65F38B5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8C3991"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C892F96"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clone</w:t>
            </w:r>
          </w:p>
        </w:tc>
      </w:tr>
      <w:tr w:rsidR="002346CD" w:rsidRPr="00C64067" w14:paraId="561A59C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369B58"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F26506"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clone_lib</w:t>
            </w:r>
          </w:p>
        </w:tc>
      </w:tr>
      <w:tr w:rsidR="002346CD" w:rsidRPr="00C64067" w14:paraId="11B339D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F38694"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6.10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7EC0B1"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collected_by</w:t>
            </w:r>
          </w:p>
        </w:tc>
      </w:tr>
      <w:tr w:rsidR="002346CD" w:rsidRPr="00C64067" w14:paraId="38B471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BECA65"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6.13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673DA2"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cultivar</w:t>
            </w:r>
          </w:p>
        </w:tc>
      </w:tr>
      <w:tr w:rsidR="002346CD" w:rsidRPr="00C64067" w14:paraId="3BEFE0D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8097A7"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6CB3E"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dev_stage</w:t>
            </w:r>
          </w:p>
        </w:tc>
      </w:tr>
      <w:tr w:rsidR="002346CD" w:rsidRPr="00C64067" w14:paraId="3D01AD9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907CDA"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6.17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12A99C"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ecotype</w:t>
            </w:r>
          </w:p>
        </w:tc>
      </w:tr>
      <w:tr w:rsidR="002346CD" w:rsidRPr="00C64067" w14:paraId="54D7974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6D9DF4"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C51452C"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function</w:t>
            </w:r>
          </w:p>
        </w:tc>
      </w:tr>
      <w:tr w:rsidR="002346CD" w:rsidRPr="00C64067" w14:paraId="18E2293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D36704"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6.23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3F7B1"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gene_synonym</w:t>
            </w:r>
          </w:p>
        </w:tc>
      </w:tr>
      <w:tr w:rsidR="002346CD" w:rsidRPr="00C64067" w14:paraId="7282C96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546D70"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6.25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F73396"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haplogroup</w:t>
            </w:r>
          </w:p>
        </w:tc>
      </w:tr>
      <w:tr w:rsidR="002346CD" w:rsidRPr="00C64067" w14:paraId="7CE8EB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761C76"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6.27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2EA7D2"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host</w:t>
            </w:r>
          </w:p>
        </w:tc>
      </w:tr>
      <w:tr w:rsidR="002346CD" w:rsidRPr="00C64067" w14:paraId="7A3CD5D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ACC"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D4856"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identified_by</w:t>
            </w:r>
          </w:p>
        </w:tc>
      </w:tr>
      <w:tr w:rsidR="002346CD" w:rsidRPr="00C64067" w14:paraId="7B2463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A28F"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99F3A2"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isolate</w:t>
            </w:r>
          </w:p>
        </w:tc>
      </w:tr>
      <w:tr w:rsidR="002346CD" w:rsidRPr="00C64067" w14:paraId="42FECF2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1269D4"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72B7B7"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isolation_source</w:t>
            </w:r>
          </w:p>
        </w:tc>
      </w:tr>
      <w:tr w:rsidR="002346CD" w:rsidRPr="00C64067" w14:paraId="3CEB07B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5F008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A46608"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lab_host</w:t>
            </w:r>
          </w:p>
        </w:tc>
      </w:tr>
      <w:tr w:rsidR="002346CD" w:rsidRPr="00C64067" w14:paraId="6D5F65D3"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3C3E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6.35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CF7F9D"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mating_type</w:t>
            </w:r>
          </w:p>
        </w:tc>
      </w:tr>
      <w:tr w:rsidR="002346CD" w:rsidRPr="00C64067" w14:paraId="229AA60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D24DE8"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6.40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03B09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note</w:t>
            </w:r>
          </w:p>
        </w:tc>
      </w:tr>
      <w:tr w:rsidR="002346CD" w:rsidRPr="00C64067" w14:paraId="235A81A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E099E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6.44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7D560A"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organism</w:t>
            </w:r>
          </w:p>
        </w:tc>
      </w:tr>
      <w:tr w:rsidR="002346CD" w:rsidRPr="00C64067" w14:paraId="12448DF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D5443"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6.46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0671B3"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phenotype</w:t>
            </w:r>
          </w:p>
        </w:tc>
      </w:tr>
      <w:tr w:rsidR="002346CD" w:rsidRPr="00C64067" w14:paraId="721096AC"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B06D71B"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6.48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770BE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pop_variant</w:t>
            </w:r>
          </w:p>
        </w:tc>
      </w:tr>
      <w:tr w:rsidR="002346CD" w:rsidRPr="00C64067" w14:paraId="65E53FDA"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714B10"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594627"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product</w:t>
            </w:r>
          </w:p>
        </w:tc>
      </w:tr>
      <w:tr w:rsidR="002346CD" w:rsidRPr="00C64067" w14:paraId="1E5B44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F72FA"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7AA00E"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serotype</w:t>
            </w:r>
          </w:p>
        </w:tc>
      </w:tr>
      <w:tr w:rsidR="002346CD" w:rsidRPr="00C64067" w14:paraId="537C739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720975"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E190CA"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serovar</w:t>
            </w:r>
          </w:p>
        </w:tc>
      </w:tr>
      <w:tr w:rsidR="002346CD" w:rsidRPr="00C64067" w14:paraId="45C51B79"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6A67E0"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FF34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sex</w:t>
            </w:r>
          </w:p>
        </w:tc>
      </w:tr>
      <w:tr w:rsidR="002346CD" w:rsidRPr="00C64067" w14:paraId="04A8BDC6"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BBD6A3"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25F15A"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standard_name</w:t>
            </w:r>
          </w:p>
        </w:tc>
      </w:tr>
      <w:tr w:rsidR="002346CD" w:rsidRPr="00C64067" w14:paraId="5A5BEB5E"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5119F"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01F68B"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strain</w:t>
            </w:r>
          </w:p>
        </w:tc>
      </w:tr>
      <w:tr w:rsidR="002346CD" w:rsidRPr="00C64067" w14:paraId="0B54D011"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149D2"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59BA82"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sub_clone</w:t>
            </w:r>
          </w:p>
        </w:tc>
      </w:tr>
      <w:tr w:rsidR="002346CD" w:rsidRPr="00C64067" w14:paraId="2DD9D8AF"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BED08D"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5389C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sub_species</w:t>
            </w:r>
          </w:p>
        </w:tc>
      </w:tr>
      <w:tr w:rsidR="002346CD" w:rsidRPr="00C64067" w14:paraId="40CDF97D"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5A844C"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921F77"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sub_strain</w:t>
            </w:r>
          </w:p>
        </w:tc>
      </w:tr>
      <w:tr w:rsidR="002346CD" w:rsidRPr="00C64067" w14:paraId="22AA0A07"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90169"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6.74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E7DA2E"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tissue_lib</w:t>
            </w:r>
          </w:p>
        </w:tc>
      </w:tr>
      <w:tr w:rsidR="002346CD" w:rsidRPr="00C64067" w14:paraId="08FE9B60"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4F76EC"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922768"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tissue_type</w:t>
            </w:r>
          </w:p>
        </w:tc>
      </w:tr>
      <w:tr w:rsidR="002346CD" w:rsidRPr="00C64067" w14:paraId="71FA9AB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9B5624"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6.80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44799F" w14:textId="77777777" w:rsidR="002346CD" w:rsidRPr="00C64067" w:rsidRDefault="002346CD" w:rsidP="00C64067">
            <w:pPr>
              <w:widowControl/>
              <w:shd w:val="clear" w:color="000000" w:fill="FFFF00"/>
              <w:jc w:val="center"/>
              <w:rPr>
                <w:color w:val="000000"/>
                <w:sz w:val="16"/>
                <w:szCs w:val="16"/>
                <w:u w:val="single"/>
                <w:lang w:val="fr-FR"/>
              </w:rPr>
            </w:pPr>
            <w:r w:rsidRPr="00C64067">
              <w:rPr>
                <w:color w:val="000000"/>
                <w:sz w:val="16"/>
                <w:szCs w:val="16"/>
                <w:u w:val="single"/>
                <w:lang w:val="fr-FR"/>
              </w:rPr>
              <w:t>variety</w:t>
            </w:r>
          </w:p>
        </w:tc>
      </w:tr>
    </w:tbl>
    <w:p w14:paraId="360EED33" w14:textId="77777777" w:rsidR="002346CD" w:rsidRPr="00C64067" w:rsidRDefault="002346CD" w:rsidP="00C64067">
      <w:pPr>
        <w:widowControl/>
        <w:shd w:val="clear" w:color="000000" w:fill="FFFF00"/>
        <w:rPr>
          <w:color w:val="000000"/>
          <w:sz w:val="17"/>
          <w:szCs w:val="17"/>
          <w:u w:val="single"/>
          <w:lang w:val="fr-FR"/>
        </w:rPr>
      </w:pPr>
    </w:p>
    <w:p w14:paraId="6E1D9147" w14:textId="77777777" w:rsidR="002346CD" w:rsidRPr="00330B62" w:rsidRDefault="002346CD" w:rsidP="009B2AE0">
      <w:pPr>
        <w:widowControl/>
        <w:rPr>
          <w:sz w:val="17"/>
          <w:szCs w:val="17"/>
          <w:lang w:val="fr-FR"/>
        </w:rPr>
      </w:pPr>
    </w:p>
    <w:p w14:paraId="25725C46" w14:textId="77777777" w:rsidR="00F41554" w:rsidRPr="00330B62" w:rsidRDefault="00F41554" w:rsidP="009B2AE0">
      <w:pPr>
        <w:pStyle w:val="Chapter6ST26controlledVocabulary"/>
        <w:widowControl/>
        <w:ind w:left="0"/>
        <w:rPr>
          <w:lang w:val="fr-FR"/>
        </w:rPr>
      </w:pPr>
      <w:bookmarkStart w:id="229" w:name="_Toc383608747"/>
      <w:bookmarkStart w:id="230" w:name="_Toc54686749"/>
      <w:r w:rsidRPr="00330B62">
        <w:rPr>
          <w:lang w:val="fr-FR"/>
        </w:rPr>
        <w:t>Qualifier</w:t>
      </w:r>
      <w:r w:rsidRPr="00330B62">
        <w:rPr>
          <w:lang w:val="fr-FR"/>
        </w:rPr>
        <w:tab/>
        <w:t>allele</w:t>
      </w:r>
      <w:bookmarkEnd w:id="229"/>
      <w:bookmarkEnd w:id="230"/>
    </w:p>
    <w:p w14:paraId="2F4AA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allele for the given gene</w:t>
      </w:r>
    </w:p>
    <w:p w14:paraId="5E244E6C" w14:textId="2DC1FD35" w:rsidR="00F41554" w:rsidRPr="00614A14" w:rsidRDefault="002346C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lastRenderedPageBreak/>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t>(NOTE: this value may require translation for National/Regional procedures)</w:t>
      </w:r>
    </w:p>
    <w:p w14:paraId="31E17C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&lt;INSDQualifier_value&gt;adh1-1&lt;/INSDQualifier_value&gt;</w:t>
      </w:r>
    </w:p>
    <w:p w14:paraId="3272DAC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7B3EC8D2" w14:textId="77777777" w:rsidR="00F41554" w:rsidRPr="00330B62" w:rsidRDefault="00F41554" w:rsidP="009B2AE0">
      <w:pPr>
        <w:pStyle w:val="Chapter6ST26controlledVocabulary"/>
        <w:widowControl/>
        <w:ind w:left="0"/>
        <w:rPr>
          <w:lang w:val="fr-FR"/>
        </w:rPr>
      </w:pPr>
      <w:bookmarkStart w:id="231" w:name="_Toc383608748"/>
      <w:bookmarkStart w:id="232" w:name="_Toc54686750"/>
      <w:r w:rsidRPr="00330B62">
        <w:rPr>
          <w:lang w:val="fr-FR"/>
        </w:rPr>
        <w:t>Qualifier</w:t>
      </w:r>
      <w:r w:rsidRPr="00330B62">
        <w:rPr>
          <w:lang w:val="fr-FR"/>
        </w:rPr>
        <w:tab/>
        <w:t>anticodon</w:t>
      </w:r>
      <w:bookmarkEnd w:id="231"/>
      <w:bookmarkEnd w:id="232"/>
    </w:p>
    <w:p w14:paraId="32AB0E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the anticodon of tRNA and the amino acid for which it codes</w:t>
      </w:r>
    </w:p>
    <w:p w14:paraId="675E324C" w14:textId="67D1CD03" w:rsidR="00F41554" w:rsidRPr="00614A14" w:rsidRDefault="002346C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(pos:&lt;</w:t>
      </w:r>
      <w:r w:rsidR="00F41554" w:rsidRPr="00614A14">
        <w:rPr>
          <w:rFonts w:ascii="Lucida Console" w:eastAsia="Times New Roman" w:hAnsi="Lucida Console" w:cs="Courier New"/>
          <w:color w:val="020209"/>
          <w:sz w:val="13"/>
          <w:szCs w:val="13"/>
        </w:rPr>
        <w:t>location</w:t>
      </w:r>
      <w:r w:rsidR="00F41554" w:rsidRPr="00614A14">
        <w:rPr>
          <w:rFonts w:ascii="Lucida Console" w:hAnsi="Lucida Console" w:cs="Lucida Console"/>
          <w:color w:val="020209"/>
          <w:sz w:val="13"/>
          <w:szCs w:val="13"/>
        </w:rPr>
        <w:t>&gt;,aa:&lt;amino_acid&gt;,seq:&lt;text&gt;) where &lt;</w:t>
      </w:r>
      <w:r w:rsidR="00F41554" w:rsidRPr="00614A14">
        <w:rPr>
          <w:rFonts w:ascii="Lucida Console" w:eastAsia="Times New Roman" w:hAnsi="Lucida Console" w:cs="Courier New"/>
          <w:color w:val="020209"/>
          <w:sz w:val="13"/>
          <w:szCs w:val="13"/>
        </w:rPr>
        <w:t>location&gt;</w:t>
      </w:r>
      <w:r w:rsidR="00F41554" w:rsidRPr="00614A14">
        <w:rPr>
          <w:rFonts w:ascii="Lucida Console" w:hAnsi="Lucida Console" w:cs="Lucida Console"/>
          <w:color w:val="020209"/>
          <w:sz w:val="13"/>
          <w:szCs w:val="13"/>
        </w:rPr>
        <w:t xml:space="preserve"> is the position of the anticodon and &lt;amino_acid&gt; is the three letter abbreviation for the amino acid encoded</w:t>
      </w:r>
      <w:r w:rsidR="00F41554" w:rsidRPr="00614A14">
        <w:rPr>
          <w:rFonts w:ascii="Lucida Console" w:eastAsia="Times New Roman" w:hAnsi="Lucida Console" w:cs="Courier New"/>
          <w:color w:val="020209"/>
          <w:sz w:val="13"/>
          <w:szCs w:val="13"/>
        </w:rPr>
        <w:t xml:space="preserve"> and &lt;text&gt; is the sequence of the anticodon</w:t>
      </w:r>
    </w:p>
    <w:p w14:paraId="23BC83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&lt;INSDQualifier_value&gt;(pos:34..36,aa:Phe,seq:aaa)&lt;/INSDQualifier_value&gt;</w:t>
      </w:r>
    </w:p>
    <w:p w14:paraId="121527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&lt;INSDQualifier_value&gt;(pos:join(5,495..496),aa:Leu,seq:taa)&lt;/INSDQualifier_value&gt;</w:t>
      </w:r>
    </w:p>
    <w:p w14:paraId="50A09DF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&lt;INSDQualifier_value&gt;(pos:complement(4156..4158),aa:Glu,seq:ttg)&lt;/INSDQualifier_value&gt;</w:t>
      </w:r>
    </w:p>
    <w:p w14:paraId="3CD8354A" w14:textId="77777777" w:rsidR="00F41554" w:rsidRPr="00330B62" w:rsidRDefault="00F41554" w:rsidP="009B2AE0">
      <w:pPr>
        <w:pStyle w:val="Chapter6ST26controlledVocabulary"/>
        <w:widowControl/>
        <w:ind w:left="0"/>
        <w:rPr>
          <w:lang w:val="fr-FR"/>
        </w:rPr>
      </w:pPr>
      <w:bookmarkStart w:id="233" w:name="_Toc383608749"/>
      <w:bookmarkStart w:id="234" w:name="_Toc54686751"/>
      <w:r w:rsidRPr="00330B62">
        <w:rPr>
          <w:lang w:val="fr-FR"/>
        </w:rPr>
        <w:t>Qualifier</w:t>
      </w:r>
      <w:r w:rsidRPr="00330B62">
        <w:rPr>
          <w:lang w:val="fr-FR"/>
        </w:rPr>
        <w:tab/>
        <w:t>bound_moiety</w:t>
      </w:r>
      <w:bookmarkEnd w:id="233"/>
      <w:bookmarkEnd w:id="234"/>
    </w:p>
    <w:p w14:paraId="4D8132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molecule/complex that may bind to the given feature</w:t>
      </w:r>
    </w:p>
    <w:p w14:paraId="7082B632" w14:textId="6808B35B" w:rsidR="00F41554" w:rsidRPr="00614A14" w:rsidRDefault="002346C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0754BD" w:rsidRPr="00614A14">
        <w:rPr>
          <w:rFonts w:ascii="Lucida Console" w:hAnsi="Lucida Console" w:cs="Lucida Console"/>
          <w:color w:val="020209"/>
          <w:sz w:val="13"/>
          <w:szCs w:val="13"/>
        </w:rPr>
        <w:t xml:space="preserve">: </w:t>
      </w:r>
      <w:r w:rsidR="00F41554" w:rsidRPr="00614A14">
        <w:rPr>
          <w:rFonts w:ascii="Lucida Console" w:hAnsi="Lucida Console" w:cs="Lucida Console"/>
          <w:color w:val="020209"/>
          <w:sz w:val="13"/>
          <w:szCs w:val="13"/>
        </w:rPr>
        <w:t>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1948CB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&lt;INSDQualifier_value&gt;GAL4&lt;/INSDQualifier_value&gt;</w:t>
      </w:r>
    </w:p>
    <w:p w14:paraId="1AE6CF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single bound_moiety qualifier is permitted on the “misc_binding”, “oriT” and “protein_bind” features.</w:t>
      </w:r>
    </w:p>
    <w:p w14:paraId="23A00546" w14:textId="77777777" w:rsidR="00F41554" w:rsidRPr="00330B62" w:rsidRDefault="00F41554" w:rsidP="009B2AE0">
      <w:pPr>
        <w:pStyle w:val="Chapter6ST26controlledVocabulary"/>
        <w:widowControl/>
        <w:ind w:left="0"/>
        <w:rPr>
          <w:lang w:val="fr-FR"/>
        </w:rPr>
      </w:pPr>
      <w:bookmarkStart w:id="235" w:name="_Toc383608750"/>
      <w:bookmarkStart w:id="236" w:name="_Toc54686752"/>
      <w:r w:rsidRPr="00330B62">
        <w:rPr>
          <w:lang w:val="fr-FR"/>
        </w:rPr>
        <w:t>Qualifier</w:t>
      </w:r>
      <w:r w:rsidRPr="00330B62">
        <w:rPr>
          <w:lang w:val="fr-FR"/>
        </w:rPr>
        <w:tab/>
        <w:t>cell_line</w:t>
      </w:r>
      <w:bookmarkEnd w:id="235"/>
      <w:bookmarkEnd w:id="236"/>
    </w:p>
    <w:p w14:paraId="4CF712D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line from which the sequence was obtained</w:t>
      </w:r>
    </w:p>
    <w:p w14:paraId="3D9A95BA" w14:textId="3DC5311A" w:rsidR="00F41554" w:rsidRPr="00614A14" w:rsidRDefault="000754B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6E6ECF5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&lt;INSDQualifier_value&gt;MCF7&lt;/INSDQualifier_value&gt;</w:t>
      </w:r>
      <w:r w:rsidRPr="00614A14">
        <w:rPr>
          <w:rFonts w:ascii="Lucida Console" w:hAnsi="Lucida Console" w:cs="Lucida Console"/>
          <w:color w:val="020209"/>
          <w:sz w:val="13"/>
          <w:szCs w:val="13"/>
        </w:rPr>
        <w:br w:type="page"/>
      </w:r>
    </w:p>
    <w:p w14:paraId="2C1452F5" w14:textId="77777777" w:rsidR="00F41554" w:rsidRPr="00330B62" w:rsidRDefault="00F41554" w:rsidP="009B2AE0">
      <w:pPr>
        <w:pStyle w:val="Chapter6ST26controlledVocabulary"/>
        <w:widowControl/>
        <w:ind w:left="0"/>
        <w:rPr>
          <w:lang w:val="fr-FR"/>
        </w:rPr>
      </w:pPr>
      <w:bookmarkStart w:id="237" w:name="_Toc383608751"/>
      <w:bookmarkStart w:id="238" w:name="_Toc54686753"/>
      <w:r w:rsidRPr="00330B62">
        <w:rPr>
          <w:lang w:val="fr-FR"/>
        </w:rPr>
        <w:lastRenderedPageBreak/>
        <w:t>Qualifier</w:t>
      </w:r>
      <w:r w:rsidRPr="00330B62">
        <w:rPr>
          <w:lang w:val="fr-FR"/>
        </w:rPr>
        <w:tab/>
        <w:t>cell_type</w:t>
      </w:r>
      <w:bookmarkEnd w:id="237"/>
      <w:bookmarkEnd w:id="238"/>
    </w:p>
    <w:p w14:paraId="22BF56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cell type from which the sequence was obtained</w:t>
      </w:r>
    </w:p>
    <w:p w14:paraId="216BE963" w14:textId="66E0694E" w:rsidR="00F41554" w:rsidRPr="00614A14" w:rsidRDefault="000754B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43E52E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&lt;INSDQualifier_value&gt;leukocyte&lt;/INSDQualifier_value&gt;</w:t>
      </w:r>
    </w:p>
    <w:p w14:paraId="4A393677" w14:textId="77777777" w:rsidR="00F41554" w:rsidRPr="00330B62" w:rsidRDefault="00F41554" w:rsidP="009B2AE0">
      <w:pPr>
        <w:pStyle w:val="Chapter6ST26controlledVocabulary"/>
        <w:widowControl/>
        <w:ind w:left="0"/>
        <w:rPr>
          <w:lang w:val="fr-FR"/>
        </w:rPr>
      </w:pPr>
      <w:bookmarkStart w:id="239" w:name="_Toc383608752"/>
      <w:bookmarkStart w:id="240" w:name="_Toc54686754"/>
      <w:r w:rsidRPr="00330B62">
        <w:rPr>
          <w:lang w:val="fr-FR"/>
        </w:rPr>
        <w:t>Qualifier</w:t>
      </w:r>
      <w:r w:rsidRPr="00330B62">
        <w:rPr>
          <w:lang w:val="fr-FR"/>
        </w:rPr>
        <w:tab/>
        <w:t>chromosome</w:t>
      </w:r>
      <w:bookmarkEnd w:id="239"/>
      <w:bookmarkEnd w:id="240"/>
    </w:p>
    <w:p w14:paraId="0FEB446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chromosome (e.g., Chromosome number) from which the sequence was obtained</w:t>
      </w:r>
    </w:p>
    <w:p w14:paraId="4FAB0C36" w14:textId="45425C27"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70005E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&lt;INSDQualifier_value&gt;1&lt;/INSDQualifier_value&gt;</w:t>
      </w:r>
    </w:p>
    <w:p w14:paraId="593D75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&lt;INSDQualifier_value&gt;X&lt;/INSDQualifier_value&gt;</w:t>
      </w:r>
    </w:p>
    <w:p w14:paraId="25CEE197" w14:textId="77777777" w:rsidR="00F41554" w:rsidRPr="00330B62" w:rsidRDefault="00F41554" w:rsidP="009B2AE0">
      <w:pPr>
        <w:pStyle w:val="Chapter6ST26controlledVocabulary"/>
        <w:widowControl/>
        <w:ind w:left="0"/>
        <w:rPr>
          <w:lang w:val="fr-FR"/>
        </w:rPr>
      </w:pPr>
      <w:bookmarkStart w:id="241" w:name="_Toc383608753"/>
      <w:bookmarkStart w:id="242" w:name="_Toc54686755"/>
      <w:r w:rsidRPr="00330B62">
        <w:rPr>
          <w:lang w:val="fr-FR"/>
        </w:rPr>
        <w:t>Qualifier</w:t>
      </w:r>
      <w:r w:rsidRPr="00330B62">
        <w:rPr>
          <w:lang w:val="fr-FR"/>
        </w:rPr>
        <w:tab/>
        <w:t>clone</w:t>
      </w:r>
      <w:bookmarkEnd w:id="241"/>
      <w:bookmarkEnd w:id="242"/>
    </w:p>
    <w:p w14:paraId="0CB13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from which the sequence was obtained</w:t>
      </w:r>
    </w:p>
    <w:p w14:paraId="055F1D17" w14:textId="1DF4E6E0"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2CEBB2C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&lt;INSDQualifier_value&gt;lambda-hIL7.3&lt;/INSDQualifier_value&gt;</w:t>
      </w:r>
    </w:p>
    <w:p w14:paraId="69374C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0972FF52" w14:textId="77777777" w:rsidR="00F41554" w:rsidRPr="00330B62" w:rsidRDefault="00F41554" w:rsidP="009B2AE0">
      <w:pPr>
        <w:pStyle w:val="Chapter6ST26controlledVocabulary"/>
        <w:widowControl/>
        <w:ind w:left="0"/>
        <w:rPr>
          <w:lang w:val="fr-FR"/>
        </w:rPr>
      </w:pPr>
      <w:bookmarkStart w:id="243" w:name="_Toc383608754"/>
      <w:bookmarkStart w:id="244" w:name="_Toc54686756"/>
      <w:r w:rsidRPr="00330B62">
        <w:rPr>
          <w:lang w:val="fr-FR"/>
        </w:rPr>
        <w:t>Qualifier</w:t>
      </w:r>
      <w:r w:rsidRPr="00330B62">
        <w:rPr>
          <w:lang w:val="fr-FR"/>
        </w:rPr>
        <w:tab/>
        <w:t>clone_lib</w:t>
      </w:r>
      <w:bookmarkEnd w:id="243"/>
      <w:bookmarkEnd w:id="244"/>
    </w:p>
    <w:p w14:paraId="1BB9A8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clone library from which the sequence was obtained</w:t>
      </w:r>
    </w:p>
    <w:p w14:paraId="3C825426" w14:textId="4749CB59"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EE316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&lt;INSDQualifier_value&gt;lambda-hIL7&lt;/INSDQualifier_value&gt;</w:t>
      </w:r>
    </w:p>
    <w:p w14:paraId="18D8F33C" w14:textId="77777777" w:rsidR="00F41554" w:rsidRPr="00330B62" w:rsidRDefault="00F41554" w:rsidP="009B2AE0">
      <w:pPr>
        <w:pStyle w:val="Chapter6ST26controlledVocabulary"/>
        <w:widowControl/>
        <w:ind w:left="0"/>
        <w:rPr>
          <w:lang w:val="fr-FR"/>
        </w:rPr>
      </w:pPr>
      <w:bookmarkStart w:id="245" w:name="_Toc383608755"/>
      <w:bookmarkStart w:id="246" w:name="_Toc54686757"/>
      <w:r w:rsidRPr="00330B62">
        <w:rPr>
          <w:lang w:val="fr-FR"/>
        </w:rPr>
        <w:t>Qualifier</w:t>
      </w:r>
      <w:r w:rsidRPr="00330B62">
        <w:rPr>
          <w:lang w:val="fr-FR"/>
        </w:rPr>
        <w:tab/>
        <w:t>codon_start</w:t>
      </w:r>
      <w:bookmarkEnd w:id="245"/>
      <w:bookmarkEnd w:id="246"/>
    </w:p>
    <w:p w14:paraId="55F80C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the offset at which the first complete codon of a coding feature can be found, relative to the first base of that feature.</w:t>
      </w:r>
    </w:p>
    <w:p w14:paraId="2815C369" w14:textId="177FD113"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1 or 2 or 3</w:t>
      </w:r>
    </w:p>
    <w:p w14:paraId="65F653A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&lt;INSDQualifier_value&gt;2&lt;/INSDQualifier_value&gt;</w:t>
      </w:r>
      <w:r w:rsidRPr="00614A14">
        <w:rPr>
          <w:rFonts w:ascii="Lucida Console" w:hAnsi="Lucida Console" w:cs="Lucida Console"/>
          <w:color w:val="020209"/>
          <w:sz w:val="13"/>
          <w:szCs w:val="13"/>
        </w:rPr>
        <w:br w:type="page"/>
      </w:r>
    </w:p>
    <w:p w14:paraId="35F43CEF" w14:textId="77777777" w:rsidR="00F41554" w:rsidRPr="00330B62" w:rsidRDefault="00F41554" w:rsidP="009B2AE0">
      <w:pPr>
        <w:pStyle w:val="Chapter6ST26controlledVocabulary"/>
        <w:widowControl/>
        <w:ind w:left="0"/>
        <w:rPr>
          <w:lang w:val="fr-FR"/>
        </w:rPr>
      </w:pPr>
      <w:bookmarkStart w:id="247" w:name="_Toc383608756"/>
      <w:bookmarkStart w:id="248" w:name="_Toc54686758"/>
      <w:r w:rsidRPr="00330B62">
        <w:rPr>
          <w:lang w:val="fr-FR"/>
        </w:rPr>
        <w:lastRenderedPageBreak/>
        <w:t>Qualifier</w:t>
      </w:r>
      <w:r w:rsidRPr="00330B62">
        <w:rPr>
          <w:lang w:val="fr-FR"/>
        </w:rPr>
        <w:tab/>
        <w:t>collected_by</w:t>
      </w:r>
      <w:bookmarkEnd w:id="247"/>
      <w:bookmarkEnd w:id="248"/>
    </w:p>
    <w:p w14:paraId="75D25B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persons or institute who collected the specimen</w:t>
      </w:r>
    </w:p>
    <w:p w14:paraId="221457FD" w14:textId="2DE254A3"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018051D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&lt;INSDQualifier_value&gt;Dan Janzen&lt;/INSDQualifier_value&gt;</w:t>
      </w:r>
    </w:p>
    <w:p w14:paraId="32D153AB" w14:textId="77777777" w:rsidR="00F41554" w:rsidRPr="00330B62" w:rsidRDefault="00F41554" w:rsidP="009B2AE0">
      <w:pPr>
        <w:pStyle w:val="Chapter6ST26controlledVocabulary"/>
        <w:widowControl/>
        <w:ind w:left="0"/>
        <w:rPr>
          <w:lang w:val="fr-FR"/>
        </w:rPr>
      </w:pPr>
      <w:bookmarkStart w:id="249" w:name="_Toc383608757"/>
      <w:bookmarkStart w:id="250" w:name="_Toc54686759"/>
      <w:r w:rsidRPr="00330B62">
        <w:rPr>
          <w:lang w:val="fr-FR"/>
        </w:rPr>
        <w:t>Qualifier</w:t>
      </w:r>
      <w:r w:rsidRPr="00330B62">
        <w:rPr>
          <w:lang w:val="fr-FR"/>
        </w:rPr>
        <w:tab/>
        <w:t>collection_date</w:t>
      </w:r>
      <w:bookmarkEnd w:id="249"/>
      <w:bookmarkEnd w:id="250"/>
    </w:p>
    <w:p w14:paraId="23838C6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date that the specimen was collected.</w:t>
      </w:r>
      <w:r w:rsidRPr="00614A14">
        <w:rPr>
          <w:rFonts w:ascii="Lucida Console" w:hAnsi="Lucida Console" w:cs="Lucida Console"/>
          <w:color w:val="020209"/>
          <w:sz w:val="13"/>
          <w:szCs w:val="13"/>
        </w:rPr>
        <w:br/>
      </w:r>
    </w:p>
    <w:p w14:paraId="08AF3DFB" w14:textId="7BEC41B2"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YYYY-MM-DD, YYYY-MM or YYYY</w:t>
      </w:r>
    </w:p>
    <w:p w14:paraId="45E972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&lt;INSDQualifier_value&gt;1952-10-21&lt;/INSDQualifier_value&gt;</w:t>
      </w:r>
    </w:p>
    <w:p w14:paraId="27CC371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&lt;INSDQualifier_value&gt;1952-10&lt;/INSDQualifier_value&gt;</w:t>
      </w:r>
    </w:p>
    <w:p w14:paraId="6069458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&lt;INSDQualifier_value&gt;1952&lt;/INSDQualifier_value&gt;</w:t>
      </w:r>
    </w:p>
    <w:p w14:paraId="419CB79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‘YYYY’ is a four-digit value representing the year. ‘MM’ is a two-digit value representing the month. ‘DD’ is a two-digit value representing the day of the month.</w:t>
      </w:r>
    </w:p>
    <w:p w14:paraId="343BDF24" w14:textId="77777777" w:rsidR="00F41554" w:rsidRPr="00330B62" w:rsidRDefault="00F41554" w:rsidP="009B2AE0">
      <w:pPr>
        <w:pStyle w:val="Chapter6ST26controlledVocabulary"/>
        <w:widowControl/>
        <w:ind w:left="0"/>
        <w:rPr>
          <w:lang w:val="fr-FR"/>
        </w:rPr>
      </w:pPr>
      <w:bookmarkStart w:id="251" w:name="_Toc383608758"/>
      <w:bookmarkStart w:id="252" w:name="_Toc54686760"/>
      <w:r w:rsidRPr="00330B62">
        <w:rPr>
          <w:lang w:val="fr-FR"/>
        </w:rPr>
        <w:t>Qualifier</w:t>
      </w:r>
      <w:r w:rsidRPr="00330B62">
        <w:rPr>
          <w:lang w:val="fr-FR"/>
        </w:rPr>
        <w:tab/>
        <w:t>compare</w:t>
      </w:r>
      <w:bookmarkEnd w:id="251"/>
      <w:bookmarkEnd w:id="252"/>
    </w:p>
    <w:p w14:paraId="77EC46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Reference details of an existing public INSD entry to which a comparison is made</w:t>
      </w:r>
    </w:p>
    <w:p w14:paraId="3E505E8B" w14:textId="25FCA096" w:rsidR="00F41554" w:rsidRPr="00614A14" w:rsidRDefault="00011718"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Mandatory v</w:t>
      </w:r>
      <w:r w:rsidR="00F41554" w:rsidRPr="00C64067">
        <w:rPr>
          <w:rFonts w:ascii="Lucida Console" w:hAnsi="Lucida Console" w:cs="Lucida Console"/>
          <w:strike/>
          <w:color w:val="FFFFFF"/>
          <w:sz w:val="13"/>
          <w:szCs w:val="13"/>
          <w:shd w:val="clear" w:color="auto" w:fill="80008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[accession-number.sequence-version]</w:t>
      </w:r>
    </w:p>
    <w:p w14:paraId="2C47CB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&lt;INSDQualifier_value&gt;AJ634337.1&lt;/INSDQualifier_value&gt;</w:t>
      </w:r>
    </w:p>
    <w:p w14:paraId="594548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520C77F4" w14:textId="77777777" w:rsidR="00F41554" w:rsidRPr="00330B62" w:rsidRDefault="00F41554" w:rsidP="009B2AE0">
      <w:pPr>
        <w:pStyle w:val="Chapter6ST26controlledVocabulary"/>
        <w:widowControl/>
        <w:ind w:left="0"/>
        <w:rPr>
          <w:lang w:val="fr-FR"/>
        </w:rPr>
      </w:pPr>
      <w:bookmarkStart w:id="253" w:name="_Toc383608759"/>
      <w:bookmarkStart w:id="254" w:name="_Toc54686761"/>
      <w:r w:rsidRPr="00330B62">
        <w:rPr>
          <w:lang w:val="fr-FR"/>
        </w:rPr>
        <w:t>Qualifier</w:t>
      </w:r>
      <w:r w:rsidRPr="00330B62">
        <w:rPr>
          <w:lang w:val="fr-FR"/>
        </w:rPr>
        <w:tab/>
        <w:t>cultivar</w:t>
      </w:r>
      <w:bookmarkEnd w:id="253"/>
      <w:bookmarkEnd w:id="254"/>
    </w:p>
    <w:p w14:paraId="4362B82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cultivar (cultivated variety) of plant from which sequence was obtained</w:t>
      </w:r>
    </w:p>
    <w:p w14:paraId="3D3EF127" w14:textId="71E6AE39" w:rsidR="00F41554" w:rsidRPr="00614A14" w:rsidRDefault="00205920"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32B6483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&lt;INSDQualifier_value&gt;Nipponbare&lt;/INSDQualifier_value&gt;</w:t>
      </w:r>
    </w:p>
    <w:p w14:paraId="15FD91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&lt;INSDQualifier_value&gt;Tenuifolius&lt;/INSDQualifier_value&gt;</w:t>
      </w:r>
    </w:p>
    <w:p w14:paraId="3BC35F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&lt;INSDQualifier_value&gt;Candy Cane&lt;/INSDQualifier_value&gt;</w:t>
      </w:r>
    </w:p>
    <w:p w14:paraId="51468F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&lt;INSDQualifier_value&gt;IR36&lt;/INSDQualifier_value&gt;</w:t>
      </w:r>
    </w:p>
    <w:p w14:paraId="1AFF07B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‘cultivar’ is applied solely to products of artificial selection; use the variety qualifier for natural, named plant and fungal varieties.</w:t>
      </w:r>
      <w:r w:rsidRPr="00614A14">
        <w:rPr>
          <w:rFonts w:ascii="Lucida Console" w:hAnsi="Lucida Console" w:cs="Lucida Console"/>
          <w:color w:val="020209"/>
          <w:sz w:val="13"/>
          <w:szCs w:val="13"/>
        </w:rPr>
        <w:br w:type="page"/>
      </w:r>
    </w:p>
    <w:p w14:paraId="44D7E759" w14:textId="77777777" w:rsidR="00F41554" w:rsidRPr="00330B62" w:rsidRDefault="00F41554" w:rsidP="009B2AE0">
      <w:pPr>
        <w:pStyle w:val="Chapter6ST26controlledVocabulary"/>
        <w:widowControl/>
        <w:ind w:left="0"/>
        <w:rPr>
          <w:lang w:val="fr-FR"/>
        </w:rPr>
      </w:pPr>
      <w:bookmarkStart w:id="255" w:name="_Toc383608760"/>
      <w:bookmarkStart w:id="256" w:name="_Toc54686762"/>
      <w:r w:rsidRPr="00330B62">
        <w:rPr>
          <w:lang w:val="fr-FR"/>
        </w:rPr>
        <w:lastRenderedPageBreak/>
        <w:t>Qualifier</w:t>
      </w:r>
      <w:r w:rsidRPr="00330B62">
        <w:rPr>
          <w:lang w:val="fr-FR"/>
        </w:rPr>
        <w:tab/>
        <w:t>dev_stage</w:t>
      </w:r>
      <w:bookmarkEnd w:id="255"/>
      <w:bookmarkEnd w:id="256"/>
    </w:p>
    <w:p w14:paraId="29D322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was obtained from an organism in a specific developmental stage, it is specified with this qualifier</w:t>
      </w:r>
    </w:p>
    <w:p w14:paraId="23DD0C1D" w14:textId="1A701B26"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72267D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&lt;INSDQualifier_value&gt;fourth instar larva&lt;/INSDQualifier_value&gt;</w:t>
      </w:r>
    </w:p>
    <w:p w14:paraId="49B58721" w14:textId="77777777" w:rsidR="00F41554" w:rsidRPr="00330B62" w:rsidRDefault="00F41554" w:rsidP="009B2AE0">
      <w:pPr>
        <w:pStyle w:val="Chapter6ST26controlledVocabulary"/>
        <w:widowControl/>
        <w:ind w:left="0"/>
        <w:rPr>
          <w:lang w:val="fr-FR"/>
        </w:rPr>
      </w:pPr>
      <w:bookmarkStart w:id="257" w:name="_Toc383608761"/>
      <w:bookmarkStart w:id="258" w:name="_Toc54686763"/>
      <w:r w:rsidRPr="00330B62">
        <w:rPr>
          <w:lang w:val="fr-FR"/>
        </w:rPr>
        <w:t>Qualifier</w:t>
      </w:r>
      <w:r w:rsidRPr="00330B62">
        <w:rPr>
          <w:lang w:val="fr-FR"/>
        </w:rPr>
        <w:tab/>
        <w:t>direction</w:t>
      </w:r>
      <w:bookmarkEnd w:id="257"/>
      <w:bookmarkEnd w:id="258"/>
    </w:p>
    <w:p w14:paraId="540DCC7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direction of DNA replication</w:t>
      </w:r>
    </w:p>
    <w:p w14:paraId="306AA689" w14:textId="1F834273"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left, right, or both</w:t>
      </w:r>
      <w:r w:rsidR="00F41554" w:rsidRPr="00614A14">
        <w:rPr>
          <w:rFonts w:ascii="Lucida Console" w:hAnsi="Lucida Console" w:cs="Lucida Console"/>
          <w:color w:val="020209"/>
          <w:sz w:val="13"/>
          <w:szCs w:val="13"/>
        </w:rPr>
        <w:br/>
        <w:t>where left indicates toward the 5’ end of the sequence (as presented) and right indicates toward the 3’ end</w:t>
      </w:r>
    </w:p>
    <w:p w14:paraId="0683A8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&lt;INSDQualifier_value&gt;left&lt;/INSDQualifier_value&gt;</w:t>
      </w:r>
    </w:p>
    <w:p w14:paraId="03E0D1C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values left, right, and both are permitted when the direction qualifier is used to annotate a rep_origin feature key.  However, only left and right values are permitted when the direction qualifier is used to annotate an oriT feature key.</w:t>
      </w:r>
    </w:p>
    <w:p w14:paraId="62DBE4DA" w14:textId="77777777" w:rsidR="00F41554" w:rsidRPr="00330B62" w:rsidRDefault="00F41554" w:rsidP="009B2AE0">
      <w:pPr>
        <w:pStyle w:val="Chapter6ST26controlledVocabulary"/>
        <w:widowControl/>
        <w:ind w:left="0"/>
        <w:rPr>
          <w:lang w:val="fr-FR"/>
        </w:rPr>
      </w:pPr>
      <w:bookmarkStart w:id="259" w:name="_Toc383608762"/>
      <w:bookmarkStart w:id="260" w:name="_Toc54686764"/>
      <w:r w:rsidRPr="00330B62">
        <w:rPr>
          <w:lang w:val="fr-FR"/>
        </w:rPr>
        <w:t>Qualifier</w:t>
      </w:r>
      <w:r w:rsidRPr="00330B62">
        <w:rPr>
          <w:lang w:val="fr-FR"/>
        </w:rPr>
        <w:tab/>
        <w:t>EC_number</w:t>
      </w:r>
      <w:bookmarkEnd w:id="259"/>
      <w:bookmarkEnd w:id="260"/>
    </w:p>
    <w:p w14:paraId="28E7762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Enzyme Commission number for enzyme product of sequence</w:t>
      </w:r>
    </w:p>
    <w:p w14:paraId="52ADADA2" w14:textId="6B9CF00B"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6BEB01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&lt;INSDQualifier_value&gt;1.1.2.4&lt;/INSDQualifier_value&gt;</w:t>
      </w:r>
    </w:p>
    <w:p w14:paraId="31A1DF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&lt;INSDQualifier_value&gt;1.1.2.-&lt;/INSDQualifier_value&gt;</w:t>
      </w:r>
    </w:p>
    <w:p w14:paraId="2A0DE0A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&lt;INSDQualifier_value&gt;1.1.2.n&lt;/INSDQualifier_value&gt;</w:t>
      </w:r>
    </w:p>
    <w:p w14:paraId="717088C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00000"/>
          <w:sz w:val="13"/>
          <w:szCs w:val="13"/>
        </w:rPr>
        <w:t>&lt;INSDQualifier_value&gt;1.1.2.n1&lt;/INSDQualifier_value&gt;</w:t>
      </w:r>
    </w:p>
    <w:p w14:paraId="053D70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w:t>
      </w:r>
      <w:r w:rsidRPr="00614A14">
        <w:rPr>
          <w:rFonts w:ascii="Lucida Console" w:hAnsi="Lucida Console" w:cs="Lucida Console"/>
          <w:color w:val="000000"/>
          <w:sz w:val="13"/>
          <w:szCs w:val="13"/>
        </w:rPr>
        <w:t xml:space="preserve">Symbols including an </w:t>
      </w:r>
      <w:r w:rsidRPr="00614A14">
        <w:rPr>
          <w:rFonts w:ascii="Lucida Console" w:hAnsi="Lucida Console" w:cs="Lucida Console"/>
          <w:color w:val="020209"/>
          <w:sz w:val="13"/>
          <w:szCs w:val="13"/>
        </w:rPr>
        <w:t>"n"</w:t>
      </w:r>
      <w:r w:rsidRPr="00614A14">
        <w:rPr>
          <w:rFonts w:ascii="Lucida Console" w:hAnsi="Lucida Console" w:cs="Lucida Console"/>
          <w:color w:val="000000"/>
          <w:sz w:val="13"/>
          <w:szCs w:val="13"/>
        </w:rPr>
        <w:t>, e.g., “n”, “n1” and so on,</w:t>
      </w:r>
      <w:r w:rsidRPr="00614A14">
        <w:rPr>
          <w:rFonts w:ascii="Lucida Console" w:hAnsi="Lucida Console" w:cs="Lucida Console"/>
          <w:color w:val="020209"/>
          <w:sz w:val="13"/>
          <w:szCs w:val="13"/>
        </w:rPr>
        <w:t xml:space="preserve"> may be used in the last position instead of a number where the EC number is awaiting assignment.  Please note that such incomplete EC numbers are not approved by NC-IUBMB.</w:t>
      </w:r>
    </w:p>
    <w:p w14:paraId="21025583" w14:textId="77777777" w:rsidR="00F41554" w:rsidRPr="00330B62" w:rsidRDefault="00F41554" w:rsidP="009B2AE0">
      <w:pPr>
        <w:pStyle w:val="Chapter6ST26controlledVocabulary"/>
        <w:widowControl/>
        <w:ind w:left="0"/>
        <w:rPr>
          <w:lang w:val="fr-FR"/>
        </w:rPr>
      </w:pPr>
      <w:bookmarkStart w:id="261" w:name="_Toc383608763"/>
      <w:bookmarkStart w:id="262" w:name="_Toc54686765"/>
      <w:r w:rsidRPr="00330B62">
        <w:rPr>
          <w:lang w:val="fr-FR"/>
        </w:rPr>
        <w:t>Qualifier</w:t>
      </w:r>
      <w:r w:rsidRPr="00330B62">
        <w:rPr>
          <w:lang w:val="fr-FR"/>
        </w:rPr>
        <w:tab/>
        <w:t>ecotype</w:t>
      </w:r>
      <w:bookmarkEnd w:id="261"/>
      <w:bookmarkEnd w:id="262"/>
    </w:p>
    <w:p w14:paraId="719741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population within a given species displaying genetically based, phenotypic traits that reflect adaptation to a local habitat</w:t>
      </w:r>
    </w:p>
    <w:p w14:paraId="52BF87CD" w14:textId="243440C1"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18C9AA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&lt;INSDQualifier_value&gt;Columbia&lt;/INSDQualifier_value&gt;</w:t>
      </w:r>
    </w:p>
    <w:p w14:paraId="0B9901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an example of such a population is one that has adapted hairier than normal leaves as a response to an especially sunny habitat. ‘Ecotype’ is often applied to standard genetic stocks of Arabidopsis thaliana, but it can be applied to any sessile organism.</w:t>
      </w:r>
      <w:r w:rsidRPr="00614A14">
        <w:br w:type="page"/>
      </w:r>
    </w:p>
    <w:p w14:paraId="07D119AA" w14:textId="77777777" w:rsidR="00F41554" w:rsidRPr="00330B62" w:rsidRDefault="00F41554" w:rsidP="009B2AE0">
      <w:pPr>
        <w:pStyle w:val="Chapter6ST26controlledVocabulary"/>
        <w:widowControl/>
        <w:ind w:left="0"/>
        <w:rPr>
          <w:lang w:val="fr-FR"/>
        </w:rPr>
      </w:pPr>
      <w:bookmarkStart w:id="263" w:name="_Toc383608764"/>
      <w:bookmarkStart w:id="264" w:name="_Toc54686766"/>
      <w:r w:rsidRPr="00330B62">
        <w:rPr>
          <w:lang w:val="fr-FR"/>
        </w:rPr>
        <w:lastRenderedPageBreak/>
        <w:t>Qualifier</w:t>
      </w:r>
      <w:r w:rsidRPr="00330B62">
        <w:rPr>
          <w:lang w:val="fr-FR"/>
        </w:rPr>
        <w:tab/>
        <w:t>environmental_sample</w:t>
      </w:r>
      <w:bookmarkEnd w:id="263"/>
      <w:bookmarkEnd w:id="264"/>
    </w:p>
    <w:p w14:paraId="7BD2517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4E8B4F3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16AD1D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0A01DFCF" w14:textId="77777777" w:rsidR="00F41554" w:rsidRPr="00330B62" w:rsidRDefault="00F41554" w:rsidP="009B2AE0">
      <w:pPr>
        <w:pStyle w:val="Chapter6ST26controlledVocabulary"/>
        <w:widowControl/>
        <w:ind w:left="0"/>
        <w:rPr>
          <w:lang w:val="fr-FR"/>
        </w:rPr>
      </w:pPr>
      <w:bookmarkStart w:id="265" w:name="_Toc383608765"/>
      <w:bookmarkStart w:id="266" w:name="_Toc54686767"/>
      <w:r w:rsidRPr="00330B62">
        <w:rPr>
          <w:lang w:val="fr-FR"/>
        </w:rPr>
        <w:t>Qualifier</w:t>
      </w:r>
      <w:r w:rsidRPr="00330B62">
        <w:rPr>
          <w:lang w:val="fr-FR"/>
        </w:rPr>
        <w:tab/>
        <w:t>exception</w:t>
      </w:r>
      <w:bookmarkEnd w:id="265"/>
      <w:bookmarkEnd w:id="266"/>
    </w:p>
    <w:p w14:paraId="04F3B77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coding region cannot be translated using standard biological rules</w:t>
      </w:r>
    </w:p>
    <w:p w14:paraId="14D2B4C4" w14:textId="7713A570"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phrases:</w:t>
      </w:r>
    </w:p>
    <w:p w14:paraId="726D76D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 editing</w:t>
      </w:r>
    </w:p>
    <w:p w14:paraId="6C74829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rearrangement required for product</w:t>
      </w:r>
    </w:p>
    <w:p w14:paraId="4CC4054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annotated by transcript or proteomic data</w:t>
      </w:r>
    </w:p>
    <w:p w14:paraId="170B1D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&lt;INSDQualifier_value&gt;RNA editing&lt;/INSDQualifier_value&gt;</w:t>
      </w:r>
    </w:p>
    <w:p w14:paraId="2076C35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&lt;INSDQualifier_value&gt;rearrangement required for product&lt;/INSDQualifier_value&gt;</w:t>
      </w:r>
    </w:p>
    <w:p w14:paraId="07318BC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12CCCFC1" w14:textId="77777777" w:rsidR="00F41554" w:rsidRPr="00330B62" w:rsidRDefault="00F41554" w:rsidP="009B2AE0">
      <w:pPr>
        <w:pStyle w:val="Chapter6ST26controlledVocabulary"/>
        <w:widowControl/>
        <w:ind w:left="0"/>
        <w:rPr>
          <w:lang w:val="fr-FR"/>
        </w:rPr>
      </w:pPr>
      <w:bookmarkStart w:id="267" w:name="_Toc383608766"/>
      <w:bookmarkStart w:id="268" w:name="_Toc54686768"/>
      <w:r w:rsidRPr="00330B62">
        <w:rPr>
          <w:lang w:val="fr-FR"/>
        </w:rPr>
        <w:t>Qualifier</w:t>
      </w:r>
      <w:r w:rsidRPr="00330B62">
        <w:rPr>
          <w:lang w:val="fr-FR"/>
        </w:rPr>
        <w:tab/>
        <w:t>frequency</w:t>
      </w:r>
      <w:bookmarkEnd w:id="267"/>
      <w:bookmarkEnd w:id="268"/>
    </w:p>
    <w:p w14:paraId="564ACC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frequency of the occurrence of a feature</w:t>
      </w:r>
    </w:p>
    <w:p w14:paraId="0EA3465C" w14:textId="6E6C6B69"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representing the proportion of a population carrying the feature expressed as a fraction</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28CEF0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&lt;INSDQualifier_value&gt;23/108&lt;/INSDQualifier_value&gt;</w:t>
      </w:r>
    </w:p>
    <w:p w14:paraId="25F6812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&lt;INSDQualifier_value&gt;1 in 12&lt;/INSDQualifier_value&gt;</w:t>
      </w:r>
    </w:p>
    <w:p w14:paraId="7CC50CE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&lt;INSDQualifier_value&gt;0.85&lt;/INSDQualifier_value&gt;</w:t>
      </w:r>
      <w:r w:rsidRPr="00330B62">
        <w:rPr>
          <w:rFonts w:ascii="Lucida Console" w:hAnsi="Lucida Console" w:cs="Lucida Console"/>
          <w:color w:val="020209"/>
          <w:sz w:val="13"/>
          <w:szCs w:val="13"/>
          <w:lang w:val="fr-FR"/>
        </w:rPr>
        <w:br w:type="page"/>
      </w:r>
    </w:p>
    <w:p w14:paraId="2E8DF1E9" w14:textId="77777777" w:rsidR="00F41554" w:rsidRPr="00330B62" w:rsidRDefault="00F41554" w:rsidP="009B2AE0">
      <w:pPr>
        <w:pStyle w:val="Chapter6ST26controlledVocabulary"/>
        <w:widowControl/>
        <w:ind w:left="0"/>
        <w:rPr>
          <w:lang w:val="fr-FR"/>
        </w:rPr>
      </w:pPr>
      <w:bookmarkStart w:id="269" w:name="_Toc383608767"/>
      <w:bookmarkStart w:id="270" w:name="_Toc54686769"/>
      <w:r w:rsidRPr="00330B62">
        <w:rPr>
          <w:lang w:val="fr-FR"/>
        </w:rPr>
        <w:lastRenderedPageBreak/>
        <w:t>Qualifier</w:t>
      </w:r>
      <w:r w:rsidRPr="00330B62">
        <w:rPr>
          <w:lang w:val="fr-FR"/>
        </w:rPr>
        <w:tab/>
        <w:t>function</w:t>
      </w:r>
      <w:bookmarkEnd w:id="269"/>
      <w:bookmarkEnd w:id="270"/>
    </w:p>
    <w:p w14:paraId="16863D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function attributed to a sequence</w:t>
      </w:r>
    </w:p>
    <w:p w14:paraId="36EE7661" w14:textId="164D9083"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754038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&lt;INSDQualifier_value&gt;essential for recognition of cofactor &lt;/INSDQualifier_value&gt;</w:t>
      </w:r>
    </w:p>
    <w:p w14:paraId="3BC5BCA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function qualifier is used when the gene name and/or product name do not convey the function attributable to a sequence.</w:t>
      </w:r>
    </w:p>
    <w:p w14:paraId="2BE4420B" w14:textId="77777777" w:rsidR="00F41554" w:rsidRPr="00330B62" w:rsidRDefault="00F41554" w:rsidP="009B2AE0">
      <w:pPr>
        <w:pStyle w:val="Chapter6ST26controlledVocabulary"/>
        <w:widowControl/>
        <w:ind w:left="0"/>
        <w:rPr>
          <w:lang w:val="fr-FR"/>
        </w:rPr>
      </w:pPr>
      <w:bookmarkStart w:id="271" w:name="_Toc383608768"/>
      <w:bookmarkStart w:id="272" w:name="_Toc54686770"/>
      <w:r w:rsidRPr="00330B62">
        <w:rPr>
          <w:lang w:val="fr-FR"/>
        </w:rPr>
        <w:t>Qualifier</w:t>
      </w:r>
      <w:r w:rsidRPr="00330B62">
        <w:rPr>
          <w:lang w:val="fr-FR"/>
        </w:rPr>
        <w:tab/>
        <w:t>gene</w:t>
      </w:r>
      <w:bookmarkEnd w:id="271"/>
      <w:bookmarkEnd w:id="272"/>
    </w:p>
    <w:p w14:paraId="6EC669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symbol of the gene corresponding to a sequence region</w:t>
      </w:r>
    </w:p>
    <w:p w14:paraId="4CD893F6" w14:textId="4CC6176A"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2BB119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&lt;INSDQualifier_value&gt;ilvE&lt;/INSDQualifier_value&gt;</w:t>
      </w:r>
    </w:p>
    <w:p w14:paraId="4422F1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gene qualifier to provide the gene symbol; use standard_name qualifier to provide the full gene name.</w:t>
      </w:r>
    </w:p>
    <w:p w14:paraId="0B9618B5" w14:textId="77777777" w:rsidR="00F41554" w:rsidRPr="00330B62" w:rsidRDefault="00F41554" w:rsidP="009B2AE0">
      <w:pPr>
        <w:pStyle w:val="Chapter6ST26controlledVocabulary"/>
        <w:widowControl/>
        <w:ind w:left="0"/>
        <w:rPr>
          <w:lang w:val="fr-FR"/>
        </w:rPr>
      </w:pPr>
      <w:bookmarkStart w:id="273" w:name="_Toc383608769"/>
      <w:bookmarkStart w:id="274" w:name="_Toc54686771"/>
      <w:r w:rsidRPr="00330B62">
        <w:rPr>
          <w:lang w:val="fr-FR"/>
        </w:rPr>
        <w:t>Qualifier</w:t>
      </w:r>
      <w:r w:rsidRPr="00330B62">
        <w:rPr>
          <w:lang w:val="fr-FR"/>
        </w:rPr>
        <w:tab/>
        <w:t>gene_synonym</w:t>
      </w:r>
      <w:bookmarkEnd w:id="273"/>
      <w:bookmarkEnd w:id="274"/>
    </w:p>
    <w:p w14:paraId="183E8D4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synonymous, replaced, obsolete or former gene symbol</w:t>
      </w:r>
    </w:p>
    <w:p w14:paraId="32BDC49D" w14:textId="021B83CA"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352C983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&lt;INSDQualifier_value&gt;Hox-3.3&lt;/INSDQualifier_value&gt;</w:t>
      </w:r>
    </w:p>
    <w:p w14:paraId="0AD981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 a feature where the gene qualifier value is Hoxc6</w:t>
      </w:r>
    </w:p>
    <w:p w14:paraId="553F6D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where it is helpful to indicate a gene symbol synonym; when the gene_synonym qualifier is used, a primary gene symbol must always be indicated in a gene qualifier</w:t>
      </w:r>
    </w:p>
    <w:p w14:paraId="7D653D19" w14:textId="77777777" w:rsidR="00F41554" w:rsidRPr="00330B62" w:rsidRDefault="00F41554" w:rsidP="009B2AE0">
      <w:pPr>
        <w:pStyle w:val="Chapter6ST26controlledVocabulary"/>
        <w:widowControl/>
        <w:ind w:left="0"/>
        <w:rPr>
          <w:lang w:val="fr-FR"/>
        </w:rPr>
      </w:pPr>
      <w:bookmarkStart w:id="275" w:name="_Toc383608770"/>
      <w:bookmarkStart w:id="276" w:name="_Toc54686772"/>
      <w:r w:rsidRPr="00330B62">
        <w:rPr>
          <w:lang w:val="fr-FR"/>
        </w:rPr>
        <w:t>Qualifier</w:t>
      </w:r>
      <w:r w:rsidRPr="00330B62">
        <w:rPr>
          <w:lang w:val="fr-FR"/>
        </w:rPr>
        <w:tab/>
        <w:t>germline</w:t>
      </w:r>
      <w:bookmarkEnd w:id="275"/>
      <w:bookmarkEnd w:id="276"/>
    </w:p>
    <w:p w14:paraId="2FE5D52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has not undergone somatic rearrangement as part of an adaptive immune response; it is the unrearranged sequence that was inherited from the parental germline</w:t>
      </w:r>
    </w:p>
    <w:p w14:paraId="1F300B2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112959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germline qualifier must not be used to indicate that the source of the sequence is a gamete or germ cell; germline and rearranged qualifiers must not be used in the same source feature;</w:t>
      </w:r>
      <w:r w:rsidRPr="00614A14" w:rsidDel="00F27214">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7A4AE951" w14:textId="77777777" w:rsidR="00F41554" w:rsidRPr="00330B62" w:rsidRDefault="00F41554" w:rsidP="009B2AE0">
      <w:pPr>
        <w:pStyle w:val="Chapter6ST26controlledVocabulary"/>
        <w:widowControl/>
        <w:ind w:left="0"/>
        <w:rPr>
          <w:lang w:val="fr-FR"/>
        </w:rPr>
      </w:pPr>
      <w:bookmarkStart w:id="277" w:name="_Toc383608771"/>
      <w:bookmarkStart w:id="278" w:name="_Toc54686773"/>
      <w:r w:rsidRPr="00330B62">
        <w:rPr>
          <w:lang w:val="fr-FR"/>
        </w:rPr>
        <w:t>Qualifier</w:t>
      </w:r>
      <w:r w:rsidRPr="00330B62">
        <w:rPr>
          <w:lang w:val="fr-FR"/>
        </w:rPr>
        <w:tab/>
        <w:t>haplogroup</w:t>
      </w:r>
      <w:bookmarkEnd w:id="277"/>
      <w:bookmarkEnd w:id="278"/>
    </w:p>
    <w:p w14:paraId="26E5CA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group of similar haplotypes that share some sequence variation.  Haplogroups are often used to track migration of population groups.</w:t>
      </w:r>
    </w:p>
    <w:p w14:paraId="588AF771" w14:textId="6EB18D17"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6439F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Example</w:t>
      </w:r>
      <w:r w:rsidRPr="00614A14">
        <w:rPr>
          <w:rFonts w:ascii="Lucida Console" w:hAnsi="Lucida Console" w:cs="Lucida Console"/>
          <w:color w:val="020209"/>
          <w:sz w:val="13"/>
          <w:szCs w:val="13"/>
        </w:rPr>
        <w:tab/>
        <w:t>&lt;INSDQualifier_value&gt;H*&lt;/INSDQualifier_value&gt;</w:t>
      </w:r>
    </w:p>
    <w:p w14:paraId="4B5D8301" w14:textId="77777777" w:rsidR="00F41554" w:rsidRPr="00330B62" w:rsidRDefault="00F41554" w:rsidP="009B2AE0">
      <w:pPr>
        <w:pStyle w:val="Chapter6ST26controlledVocabulary"/>
        <w:widowControl/>
        <w:ind w:left="0"/>
        <w:rPr>
          <w:lang w:val="fr-FR"/>
        </w:rPr>
      </w:pPr>
      <w:bookmarkStart w:id="279" w:name="_Toc383608772"/>
      <w:bookmarkStart w:id="280" w:name="_Toc54686774"/>
      <w:r w:rsidRPr="00330B62">
        <w:rPr>
          <w:lang w:val="fr-FR"/>
        </w:rPr>
        <w:t>Qualifier</w:t>
      </w:r>
      <w:r w:rsidRPr="00330B62">
        <w:rPr>
          <w:lang w:val="fr-FR"/>
        </w:rPr>
        <w:tab/>
        <w:t>haplotype</w:t>
      </w:r>
      <w:bookmarkEnd w:id="279"/>
      <w:bookmarkEnd w:id="280"/>
    </w:p>
    <w:p w14:paraId="5D778BE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for a specific set of alleles that are linked together on the same physical chromosome. In the absence of recombination, each haplotype is inherited as a unit, and may be used to track gene flow in populations.</w:t>
      </w:r>
    </w:p>
    <w:p w14:paraId="4E3E6B17" w14:textId="52F0080E"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4B9F3336" w14:textId="77777777" w:rsidR="00F41554" w:rsidRPr="00614A14" w:rsidRDefault="00F41554" w:rsidP="009B2AE0">
      <w:pPr>
        <w:widowControl/>
        <w:tabs>
          <w:tab w:val="left" w:pos="2835"/>
        </w:tabs>
        <w:spacing w:before="240" w:line="360" w:lineRule="auto"/>
        <w:ind w:left="2837" w:hanging="2268"/>
        <w:rPr>
          <w:rFonts w:ascii="Tahoma" w:hAnsi="Tahoma" w:cs="Tahoma"/>
          <w:color w:val="020209"/>
          <w:szCs w:val="22"/>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&lt;INSDQualifier_value&gt;Dw3 B5 Cw1 A1&lt;/INSDQualifier_value&gt;</w:t>
      </w:r>
    </w:p>
    <w:p w14:paraId="357C8100" w14:textId="77777777" w:rsidR="00F41554" w:rsidRPr="00330B62" w:rsidRDefault="00F41554" w:rsidP="009B2AE0">
      <w:pPr>
        <w:pStyle w:val="Chapter6ST26controlledVocabulary"/>
        <w:widowControl/>
        <w:ind w:left="0"/>
        <w:rPr>
          <w:lang w:val="fr-FR"/>
        </w:rPr>
      </w:pPr>
      <w:bookmarkStart w:id="281" w:name="_Toc383608773"/>
      <w:bookmarkStart w:id="282" w:name="_Toc54686775"/>
      <w:r w:rsidRPr="00330B62">
        <w:rPr>
          <w:lang w:val="fr-FR"/>
        </w:rPr>
        <w:t>Qualifier</w:t>
      </w:r>
      <w:r w:rsidRPr="00330B62">
        <w:rPr>
          <w:lang w:val="fr-FR"/>
        </w:rPr>
        <w:tab/>
        <w:t>host</w:t>
      </w:r>
      <w:bookmarkEnd w:id="281"/>
      <w:bookmarkEnd w:id="282"/>
    </w:p>
    <w:p w14:paraId="046DA37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natural (as opposed to laboratory) host to the organism from which sequenced molecule was obtained</w:t>
      </w:r>
    </w:p>
    <w:p w14:paraId="7D23A945" w14:textId="636B4206"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5C21B5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1429A1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12 year old girl&lt;/INSDQualifier_value&gt;</w:t>
      </w:r>
    </w:p>
    <w:p w14:paraId="1C22F06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&lt;INSDQualifier_value&gt;Rhizobium NGR234&lt;/INSDQualifier_value&gt;</w:t>
      </w:r>
    </w:p>
    <w:p w14:paraId="036D4111" w14:textId="77777777" w:rsidR="00F41554" w:rsidRPr="00330B62" w:rsidRDefault="00F41554" w:rsidP="009B2AE0">
      <w:pPr>
        <w:pStyle w:val="Chapter6ST26controlledVocabulary"/>
        <w:widowControl/>
        <w:ind w:left="0"/>
        <w:rPr>
          <w:lang w:val="fr-FR"/>
        </w:rPr>
      </w:pPr>
      <w:bookmarkStart w:id="283" w:name="_Toc383608774"/>
      <w:bookmarkStart w:id="284" w:name="_Toc54686776"/>
      <w:r w:rsidRPr="00330B62">
        <w:rPr>
          <w:lang w:val="fr-FR"/>
        </w:rPr>
        <w:t>Qualifier</w:t>
      </w:r>
      <w:r w:rsidRPr="00330B62">
        <w:rPr>
          <w:lang w:val="fr-FR"/>
        </w:rPr>
        <w:tab/>
        <w:t>identified_by</w:t>
      </w:r>
      <w:bookmarkEnd w:id="283"/>
      <w:bookmarkEnd w:id="284"/>
    </w:p>
    <w:p w14:paraId="1165CBA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expert who identified the specimen</w:t>
      </w:r>
      <w:r w:rsidRPr="00614A14">
        <w:rPr>
          <w:rFonts w:ascii="Courier New" w:eastAsia="Times New Roman" w:hAnsi="Courier New" w:cs="Courier New"/>
          <w:color w:val="020209"/>
          <w:sz w:val="16"/>
          <w:szCs w:val="16"/>
        </w:rPr>
        <w:t xml:space="preserve"> </w:t>
      </w:r>
      <w:r w:rsidRPr="00614A14">
        <w:rPr>
          <w:rFonts w:ascii="Lucida Console" w:hAnsi="Lucida Console" w:cs="Lucida Console"/>
          <w:color w:val="020209"/>
          <w:sz w:val="13"/>
          <w:szCs w:val="13"/>
        </w:rPr>
        <w:t>taxonomically</w:t>
      </w:r>
    </w:p>
    <w:p w14:paraId="094241B3" w14:textId="7AE84DDB"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4DDF31D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&lt;INSDQualifier_value&gt;John Burns&lt;/INSDQualifier_value&gt;</w:t>
      </w:r>
    </w:p>
    <w:p w14:paraId="0686E4D6" w14:textId="77777777" w:rsidR="00F41554" w:rsidRPr="00330B62" w:rsidRDefault="00F41554" w:rsidP="009B2AE0">
      <w:pPr>
        <w:pStyle w:val="Chapter6ST26controlledVocabulary"/>
        <w:widowControl/>
        <w:ind w:left="0"/>
        <w:rPr>
          <w:lang w:val="fr-FR"/>
        </w:rPr>
      </w:pPr>
      <w:bookmarkStart w:id="285" w:name="_Toc383608775"/>
      <w:bookmarkStart w:id="286" w:name="_Toc54686777"/>
      <w:r w:rsidRPr="00330B62">
        <w:rPr>
          <w:lang w:val="fr-FR"/>
        </w:rPr>
        <w:t>Qualifier</w:t>
      </w:r>
      <w:r w:rsidRPr="00330B62">
        <w:rPr>
          <w:lang w:val="fr-FR"/>
        </w:rPr>
        <w:tab/>
        <w:t>isolate</w:t>
      </w:r>
      <w:bookmarkEnd w:id="285"/>
      <w:bookmarkEnd w:id="286"/>
    </w:p>
    <w:p w14:paraId="0005AB4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individual isolate from which the sequence was obtained</w:t>
      </w:r>
    </w:p>
    <w:p w14:paraId="74888BD8" w14:textId="2BC89A37"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3569E1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&lt;INSDQualifier_value&gt;Patient #152&lt;/INSDQualifier_value&gt;</w:t>
      </w:r>
    </w:p>
    <w:p w14:paraId="39FC887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&lt;INSDQualifier_value&gt;DGGE band PSBAC-13&lt;/INSDQualifier_value&gt;</w:t>
      </w:r>
      <w:r w:rsidRPr="00614A14">
        <w:rPr>
          <w:rFonts w:ascii="Lucida Console" w:hAnsi="Lucida Console" w:cs="Lucida Console"/>
          <w:color w:val="020209"/>
          <w:sz w:val="13"/>
          <w:szCs w:val="13"/>
        </w:rPr>
        <w:br w:type="page"/>
      </w:r>
    </w:p>
    <w:p w14:paraId="280D554B" w14:textId="77777777" w:rsidR="00F41554" w:rsidRPr="00330B62" w:rsidRDefault="00F41554" w:rsidP="009B2AE0">
      <w:pPr>
        <w:pStyle w:val="Chapter6ST26controlledVocabulary"/>
        <w:widowControl/>
        <w:ind w:left="0"/>
        <w:rPr>
          <w:lang w:val="fr-FR"/>
        </w:rPr>
      </w:pPr>
      <w:bookmarkStart w:id="287" w:name="_Toc383608776"/>
      <w:bookmarkStart w:id="288" w:name="_Toc54686778"/>
      <w:r w:rsidRPr="00330B62">
        <w:rPr>
          <w:lang w:val="fr-FR"/>
        </w:rPr>
        <w:lastRenderedPageBreak/>
        <w:t>Qualifier</w:t>
      </w:r>
      <w:r w:rsidRPr="00330B62">
        <w:rPr>
          <w:lang w:val="fr-FR"/>
        </w:rPr>
        <w:tab/>
        <w:t>isolation_source</w:t>
      </w:r>
      <w:bookmarkEnd w:id="287"/>
      <w:bookmarkEnd w:id="288"/>
    </w:p>
    <w:p w14:paraId="228DD9F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describes the physical, environmental and/or local geographical source of the biological sample from which the sequence was derived</w:t>
      </w:r>
    </w:p>
    <w:p w14:paraId="36EFA9A7" w14:textId="580C15F0"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234C4C1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&lt;INSDQualifier_value&gt;rumen isolates from standard Pelleted ration-fed steer #67&lt;/INSDQualifier_value&gt;</w:t>
      </w:r>
    </w:p>
    <w:p w14:paraId="4110528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&lt;INSDQualifier_value&gt;permanent Antarctic sea ice&lt;/INSDQualifier_value&gt;</w:t>
      </w:r>
    </w:p>
    <w:p w14:paraId="2A3A805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&lt;INSDQualifier_value&gt;denitrifying activated sludge from carbon_limited continuous reactor&lt;/INSDQualifier_value&gt;</w:t>
      </w:r>
    </w:p>
    <w:p w14:paraId="2159B8F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source feature keys containing an environmental_sample qualifier should also contain an isolation_source qualifier</w:t>
      </w:r>
    </w:p>
    <w:p w14:paraId="0A1A644E" w14:textId="77777777" w:rsidR="00F41554" w:rsidRPr="00330B62" w:rsidRDefault="00F41554" w:rsidP="009B2AE0">
      <w:pPr>
        <w:pStyle w:val="Chapter6ST26controlledVocabulary"/>
        <w:widowControl/>
        <w:ind w:left="0"/>
        <w:rPr>
          <w:lang w:val="fr-FR"/>
        </w:rPr>
      </w:pPr>
      <w:bookmarkStart w:id="289" w:name="_Toc383608777"/>
      <w:bookmarkStart w:id="290" w:name="_Toc54686779"/>
      <w:r w:rsidRPr="00330B62">
        <w:rPr>
          <w:lang w:val="fr-FR"/>
        </w:rPr>
        <w:t>Qualifier</w:t>
      </w:r>
      <w:r w:rsidRPr="00330B62">
        <w:rPr>
          <w:lang w:val="fr-FR"/>
        </w:rPr>
        <w:tab/>
        <w:t>lab_host</w:t>
      </w:r>
      <w:bookmarkEnd w:id="289"/>
      <w:bookmarkEnd w:id="290"/>
    </w:p>
    <w:p w14:paraId="3186C6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laboratory host used to propagate the source organism from which the sequenced molecule was obtained</w:t>
      </w:r>
    </w:p>
    <w:p w14:paraId="1A6B7F89" w14:textId="156C194A"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2908704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&lt;INSDQualifier_value&gt;Gallus gallus&lt;/INSDQualifier_value&gt;</w:t>
      </w:r>
    </w:p>
    <w:p w14:paraId="43C92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&lt;INSDQualifier_value&gt;Gallus gallus embryo&lt;/INSDQualifier_value&gt;</w:t>
      </w:r>
    </w:p>
    <w:p w14:paraId="1745BEF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&lt;INSDQualifier_value&gt;Escherichia coli strain DH5 alpha&lt;/INSDQualifier_value&gt;</w:t>
      </w:r>
    </w:p>
    <w:p w14:paraId="69BCCB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&lt;INSDQualifier_value&gt;Homo sapiens HeLa cells&lt;/INSDQualifier_value&gt;</w:t>
      </w:r>
    </w:p>
    <w:p w14:paraId="0ADF59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full binomial scientific name of the host organism should be used when known; extra conditional information relating to the host may also be included</w:t>
      </w:r>
    </w:p>
    <w:p w14:paraId="356875C8" w14:textId="77777777" w:rsidR="00F41554" w:rsidRPr="00330B62" w:rsidRDefault="00F41554" w:rsidP="009B2AE0">
      <w:pPr>
        <w:pStyle w:val="Chapter6ST26controlledVocabulary"/>
        <w:widowControl/>
        <w:ind w:left="0"/>
        <w:rPr>
          <w:lang w:val="fr-FR"/>
        </w:rPr>
      </w:pPr>
      <w:bookmarkStart w:id="291" w:name="_Toc383608778"/>
      <w:bookmarkStart w:id="292" w:name="_Toc54686780"/>
      <w:r w:rsidRPr="00330B62">
        <w:rPr>
          <w:lang w:val="fr-FR"/>
        </w:rPr>
        <w:t>Qualifier</w:t>
      </w:r>
      <w:r w:rsidRPr="00330B62">
        <w:rPr>
          <w:lang w:val="fr-FR"/>
        </w:rPr>
        <w:tab/>
        <w:t>lat_lon</w:t>
      </w:r>
      <w:bookmarkEnd w:id="291"/>
      <w:bookmarkEnd w:id="292"/>
    </w:p>
    <w:p w14:paraId="037B51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geographical coordinates of the location where the specimen was collected</w:t>
      </w:r>
    </w:p>
    <w:p w14:paraId="2CF7240B" w14:textId="1CF01A0B"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 degrees latitude and longitude in format “d[d.dddd] N|S d[dd.dddd] W|E”</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202E87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&lt;INSDQualifier_value&gt;47.94 N 28.12 W&lt;/INSDQualifier_value&gt;</w:t>
      </w:r>
    </w:p>
    <w:p w14:paraId="340A4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&lt;INSDQualifier_value&gt;45.0123 S 4.1234 E&lt;/INSDQualifier_value&gt;</w:t>
      </w:r>
    </w:p>
    <w:p w14:paraId="08468A29" w14:textId="77777777" w:rsidR="00F41554" w:rsidRPr="00330B62" w:rsidRDefault="00F41554" w:rsidP="009B2AE0">
      <w:pPr>
        <w:pStyle w:val="Chapter6ST26controlledVocabulary"/>
        <w:widowControl/>
        <w:ind w:left="0"/>
        <w:rPr>
          <w:lang w:val="fr-FR"/>
        </w:rPr>
      </w:pPr>
      <w:bookmarkStart w:id="293" w:name="_Toc383608779"/>
      <w:bookmarkStart w:id="294" w:name="_Toc54686781"/>
      <w:r w:rsidRPr="00330B62">
        <w:rPr>
          <w:lang w:val="fr-FR"/>
        </w:rPr>
        <w:t>Qualifier</w:t>
      </w:r>
      <w:r w:rsidRPr="00330B62">
        <w:rPr>
          <w:lang w:val="fr-FR"/>
        </w:rPr>
        <w:tab/>
        <w:t>macronuclear</w:t>
      </w:r>
      <w:bookmarkEnd w:id="293"/>
      <w:bookmarkEnd w:id="294"/>
    </w:p>
    <w:p w14:paraId="152EFCE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if the sequence shown is DNA and from an organism which undergoes chromosomal differentiation between macronuclear and micronuclear stages, this qualifier is used to denote that the sequence is from macronuclear DNA</w:t>
      </w:r>
    </w:p>
    <w:p w14:paraId="46A99BC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r w:rsidRPr="00330B62">
        <w:rPr>
          <w:rFonts w:ascii="Lucida Console" w:hAnsi="Lucida Console" w:cs="Lucida Console"/>
          <w:color w:val="020209"/>
          <w:sz w:val="13"/>
          <w:szCs w:val="13"/>
          <w:lang w:val="fr-FR"/>
        </w:rPr>
        <w:br w:type="page"/>
      </w:r>
    </w:p>
    <w:p w14:paraId="73CA54BE" w14:textId="77777777" w:rsidR="00F41554" w:rsidRPr="00330B62" w:rsidRDefault="00F41554" w:rsidP="009B2AE0">
      <w:pPr>
        <w:pStyle w:val="Chapter6ST26controlledVocabulary"/>
        <w:widowControl/>
        <w:ind w:left="0"/>
        <w:rPr>
          <w:lang w:val="fr-FR"/>
        </w:rPr>
      </w:pPr>
      <w:bookmarkStart w:id="295" w:name="_Toc383608780"/>
      <w:bookmarkStart w:id="296" w:name="_Toc54686782"/>
      <w:r w:rsidRPr="00330B62">
        <w:rPr>
          <w:lang w:val="fr-FR"/>
        </w:rPr>
        <w:lastRenderedPageBreak/>
        <w:t>Qualifier</w:t>
      </w:r>
      <w:r w:rsidRPr="00330B62">
        <w:rPr>
          <w:lang w:val="fr-FR"/>
        </w:rPr>
        <w:tab/>
        <w:t>map</w:t>
      </w:r>
      <w:bookmarkEnd w:id="295"/>
      <w:bookmarkEnd w:id="296"/>
    </w:p>
    <w:p w14:paraId="3421FE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genomic map position of feature</w:t>
      </w:r>
    </w:p>
    <w:p w14:paraId="172789F4" w14:textId="69786669"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62E425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&lt;INSDQualifier_value&gt;8q12-q13&lt;/INSDQualifier_value&gt;</w:t>
      </w:r>
    </w:p>
    <w:p w14:paraId="6580048E" w14:textId="77777777" w:rsidR="00F41554" w:rsidRPr="00330B62" w:rsidRDefault="00F41554" w:rsidP="009B2AE0">
      <w:pPr>
        <w:pStyle w:val="Chapter6ST26controlledVocabulary"/>
        <w:widowControl/>
        <w:ind w:left="0"/>
        <w:rPr>
          <w:lang w:val="fr-FR"/>
        </w:rPr>
      </w:pPr>
      <w:bookmarkStart w:id="297" w:name="_Toc383608781"/>
      <w:bookmarkStart w:id="298" w:name="_Toc54686783"/>
      <w:r w:rsidRPr="00330B62">
        <w:rPr>
          <w:lang w:val="fr-FR"/>
        </w:rPr>
        <w:t>Qualifier</w:t>
      </w:r>
      <w:r w:rsidRPr="00330B62">
        <w:rPr>
          <w:lang w:val="fr-FR"/>
        </w:rPr>
        <w:tab/>
        <w:t>mating_type</w:t>
      </w:r>
      <w:bookmarkEnd w:id="297"/>
      <w:bookmarkEnd w:id="298"/>
    </w:p>
    <w:p w14:paraId="7B3B9FF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mating type of the organism from which the sequence was obtained; mating type is used for prokaryotes, and for eukaryotes that undergo meiosis without sexually dimorphic gametes</w:t>
      </w:r>
    </w:p>
    <w:p w14:paraId="39759609" w14:textId="3B74C84D"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F09AB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&lt;INSDQualifier_value&gt;MAT-1&lt;/INSDQualifier_value&gt;</w:t>
      </w:r>
    </w:p>
    <w:p w14:paraId="60F65B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&lt;INSDQualifier_value&gt;plus&lt;/INSDQualifier_value&gt;</w:t>
      </w:r>
    </w:p>
    <w:p w14:paraId="661530C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w:t>
      </w:r>
    </w:p>
    <w:p w14:paraId="55FC40A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&lt;INSDQualifier_value&gt;odd&lt;/INSDQualifier_value&gt;</w:t>
      </w:r>
    </w:p>
    <w:p w14:paraId="4949B0D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&lt;INSDQualifier_value&gt;even&lt;/INSDQualifier_value&gt;“</w:t>
      </w:r>
    </w:p>
    <w:p w14:paraId="2B1133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mating_type qualifier values male and female are valid in the prokaryotes, but not in the eukaryotes;</w:t>
      </w:r>
    </w:p>
    <w:p w14:paraId="4DFDB65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for more information, see the entry for the sex qualifier.</w:t>
      </w:r>
    </w:p>
    <w:p w14:paraId="1949D4AC" w14:textId="77777777" w:rsidR="00F41554" w:rsidRPr="00330B62" w:rsidRDefault="00F41554" w:rsidP="009B2AE0">
      <w:pPr>
        <w:pStyle w:val="Chapter6ST26controlledVocabulary"/>
        <w:widowControl/>
        <w:ind w:left="0"/>
        <w:rPr>
          <w:lang w:val="fr-FR"/>
        </w:rPr>
      </w:pPr>
      <w:bookmarkStart w:id="299" w:name="_Toc383608782"/>
      <w:bookmarkStart w:id="300" w:name="_Toc54686784"/>
      <w:r w:rsidRPr="00330B62">
        <w:rPr>
          <w:lang w:val="fr-FR"/>
        </w:rPr>
        <w:t>Qualifier</w:t>
      </w:r>
      <w:r w:rsidRPr="00330B62">
        <w:rPr>
          <w:lang w:val="fr-FR"/>
        </w:rPr>
        <w:tab/>
        <w:t>mobile_element_type</w:t>
      </w:r>
      <w:bookmarkEnd w:id="299"/>
      <w:bookmarkEnd w:id="300"/>
    </w:p>
    <w:p w14:paraId="407077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and name or identifier of the mobile element which is described by the parent feature</w:t>
      </w:r>
    </w:p>
    <w:p w14:paraId="35A5E329" w14:textId="4A74EDBD"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 xml:space="preserve">&lt;mobile_element_type&gt;[:&lt;mobile_element_name&gt;] </w:t>
      </w:r>
      <w:r w:rsidR="00F41554" w:rsidRPr="00614A14">
        <w:rPr>
          <w:rFonts w:ascii="Lucida Console" w:hAnsi="Lucida Console" w:cs="Lucida Console"/>
          <w:color w:val="020209"/>
          <w:sz w:val="13"/>
          <w:szCs w:val="13"/>
        </w:rPr>
        <w:br/>
        <w:t>where &lt;mobile_element_type&gt; is one of the following:</w:t>
      </w:r>
    </w:p>
    <w:p w14:paraId="38087E6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transposon</w:t>
      </w:r>
    </w:p>
    <w:p w14:paraId="38E6EFF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retrotransposon</w:t>
      </w:r>
    </w:p>
    <w:p w14:paraId="0E90C4C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integron</w:t>
      </w:r>
    </w:p>
    <w:p w14:paraId="62DABFC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insertion sequence</w:t>
      </w:r>
    </w:p>
    <w:p w14:paraId="7CFCA7FB"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non-LTR retrotransposon</w:t>
      </w:r>
    </w:p>
    <w:p w14:paraId="03C5553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SINE</w:t>
      </w:r>
    </w:p>
    <w:p w14:paraId="446259A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MITE</w:t>
      </w:r>
    </w:p>
    <w:p w14:paraId="0C16F4A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LINE</w:t>
      </w:r>
    </w:p>
    <w:p w14:paraId="67B463F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0E6CB9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&lt;INSDQualifier_value&gt;transposon:Tnp9&lt;/INSDQualifier_value&gt;</w:t>
      </w:r>
    </w:p>
    <w:p w14:paraId="7C030C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r w:rsidRPr="00614A14">
        <w:rPr>
          <w:rFonts w:ascii="Lucida Console" w:hAnsi="Lucida Console" w:cs="Lucida Console"/>
          <w:color w:val="020209"/>
          <w:sz w:val="13"/>
          <w:szCs w:val="13"/>
        </w:rPr>
        <w:br w:type="page"/>
      </w:r>
    </w:p>
    <w:p w14:paraId="1BFF6A24" w14:textId="77777777" w:rsidR="00F41554" w:rsidRPr="00330B62" w:rsidRDefault="00F41554" w:rsidP="009B2AE0">
      <w:pPr>
        <w:pStyle w:val="Chapter6ST26controlledVocabulary"/>
        <w:widowControl/>
        <w:ind w:left="0"/>
        <w:rPr>
          <w:lang w:val="fr-FR"/>
        </w:rPr>
      </w:pPr>
      <w:bookmarkStart w:id="301" w:name="_Toc383608783"/>
      <w:bookmarkStart w:id="302" w:name="_Toc54686785"/>
      <w:r w:rsidRPr="00330B62">
        <w:rPr>
          <w:lang w:val="fr-FR"/>
        </w:rPr>
        <w:lastRenderedPageBreak/>
        <w:t>Qualifier</w:t>
      </w:r>
      <w:r w:rsidRPr="00330B62">
        <w:rPr>
          <w:lang w:val="fr-FR"/>
        </w:rPr>
        <w:tab/>
        <w:t>mod_base</w:t>
      </w:r>
      <w:bookmarkEnd w:id="301"/>
      <w:bookmarkEnd w:id="302"/>
    </w:p>
    <w:p w14:paraId="3097AC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abbreviation for a modified nucleotide base</w:t>
      </w:r>
    </w:p>
    <w:p w14:paraId="45CE6BB4" w14:textId="1F4BEC92"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modified base abbreviation chosen from this Annex, Section 2</w:t>
      </w:r>
    </w:p>
    <w:p w14:paraId="1B06A9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&lt;INSDQualifier_value&gt;m5c&lt;/INSDQualifier_value&gt;</w:t>
      </w:r>
    </w:p>
    <w:p w14:paraId="69A8A1D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0555E4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modified nucleotides not found in Section 2 of this Annex are annotated by entering OTHER as the value for the mod_base qualifier and including a note qualifier with the full name of the modified base as its value</w:t>
      </w:r>
    </w:p>
    <w:p w14:paraId="4B3217A3" w14:textId="77777777" w:rsidR="00F41554" w:rsidRPr="00330B62" w:rsidRDefault="00F41554" w:rsidP="009B2AE0">
      <w:pPr>
        <w:pStyle w:val="Chapter6ST26controlledVocabulary"/>
        <w:widowControl/>
        <w:ind w:left="0"/>
        <w:rPr>
          <w:lang w:val="fr-FR"/>
        </w:rPr>
      </w:pPr>
      <w:bookmarkStart w:id="303" w:name="_Toc383608784"/>
      <w:bookmarkStart w:id="304" w:name="_Toc54686786"/>
      <w:r w:rsidRPr="00330B62">
        <w:rPr>
          <w:lang w:val="fr-FR"/>
        </w:rPr>
        <w:t>Qualifier</w:t>
      </w:r>
      <w:r w:rsidRPr="00330B62">
        <w:rPr>
          <w:lang w:val="fr-FR"/>
        </w:rPr>
        <w:tab/>
        <w:t>mol_type</w:t>
      </w:r>
      <w:bookmarkEnd w:id="303"/>
      <w:bookmarkEnd w:id="304"/>
    </w:p>
    <w:p w14:paraId="5BC1A5CD"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molecule type of sequence</w:t>
      </w:r>
    </w:p>
    <w:p w14:paraId="2F027E4B" w14:textId="16F52904"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Mandatory v</w:t>
      </w:r>
      <w:r w:rsidR="00F41554" w:rsidRPr="00C64067">
        <w:rPr>
          <w:rFonts w:ascii="Lucida Console" w:hAnsi="Lucida Console" w:cs="Lucida Console"/>
          <w:strike/>
          <w:color w:val="FFFFFF"/>
          <w:sz w:val="13"/>
          <w:szCs w:val="13"/>
          <w:shd w:val="clear" w:color="auto" w:fill="80008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chosen from the following:</w:t>
      </w:r>
    </w:p>
    <w:p w14:paraId="0DB3CE6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genomic DNA</w:t>
      </w:r>
    </w:p>
    <w:p w14:paraId="4602000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genomic RNA</w:t>
      </w:r>
    </w:p>
    <w:p w14:paraId="55C74E9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mRNA</w:t>
      </w:r>
    </w:p>
    <w:p w14:paraId="5A1E5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tRNA</w:t>
      </w:r>
    </w:p>
    <w:p w14:paraId="58BAC35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rRNA</w:t>
      </w:r>
    </w:p>
    <w:p w14:paraId="0FE490B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RNA</w:t>
      </w:r>
    </w:p>
    <w:p w14:paraId="4E90611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 DNA</w:t>
      </w:r>
    </w:p>
    <w:p w14:paraId="13EAB54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transcribed RNA</w:t>
      </w:r>
    </w:p>
    <w:p w14:paraId="2E396EE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viral cRNA</w:t>
      </w:r>
    </w:p>
    <w:p w14:paraId="6C5FCB3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DNA</w:t>
      </w:r>
    </w:p>
    <w:p w14:paraId="3204B5A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unassigned RNA</w:t>
      </w:r>
    </w:p>
    <w:p w14:paraId="79B9C76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&lt;INSDQualifier_value&gt;genomic DNA&lt;/INSDQualifier_value&gt;</w:t>
      </w:r>
    </w:p>
    <w:p w14:paraId="672448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 RNA&lt;/INSDQualifier_value&gt;</w:t>
      </w:r>
    </w:p>
    <w:p w14:paraId="75FCA2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r w:rsidRPr="00614A14">
        <w:rPr>
          <w:rFonts w:ascii="Lucida Console" w:hAnsi="Lucida Console" w:cs="Lucida Console"/>
          <w:color w:val="020209"/>
          <w:sz w:val="13"/>
          <w:szCs w:val="13"/>
        </w:rPr>
        <w:br w:type="page"/>
      </w:r>
    </w:p>
    <w:p w14:paraId="77F779BC" w14:textId="77777777" w:rsidR="00F41554" w:rsidRPr="00330B62" w:rsidRDefault="00F41554" w:rsidP="009B2AE0">
      <w:pPr>
        <w:pStyle w:val="Chapter6ST26controlledVocabulary"/>
        <w:widowControl/>
        <w:ind w:left="0"/>
        <w:rPr>
          <w:lang w:val="fr-FR"/>
        </w:rPr>
      </w:pPr>
      <w:bookmarkStart w:id="305" w:name="_Toc383608785"/>
      <w:bookmarkStart w:id="306" w:name="_Toc54686787"/>
      <w:r w:rsidRPr="00330B62">
        <w:rPr>
          <w:lang w:val="fr-FR"/>
        </w:rPr>
        <w:lastRenderedPageBreak/>
        <w:t>Qualifier</w:t>
      </w:r>
      <w:r w:rsidRPr="00330B62">
        <w:rPr>
          <w:lang w:val="fr-FR"/>
        </w:rPr>
        <w:tab/>
        <w:t>ncRNA_class</w:t>
      </w:r>
      <w:bookmarkEnd w:id="305"/>
      <w:bookmarkEnd w:id="306"/>
    </w:p>
    <w:p w14:paraId="6C0628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the non-coding RNA described by the ncRNA parent key</w:t>
      </w:r>
    </w:p>
    <w:p w14:paraId="4353F0D5" w14:textId="0719202C"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064AEFD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antisense_RNA</w:t>
      </w:r>
    </w:p>
    <w:p w14:paraId="03DF405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autocatalytically_spliced_intron</w:t>
      </w:r>
    </w:p>
    <w:p w14:paraId="26B3A5B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ribozyme</w:t>
      </w:r>
    </w:p>
    <w:p w14:paraId="54E937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hammerhead_ribozyme</w:t>
      </w:r>
    </w:p>
    <w:p w14:paraId="11F376D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lncRNA</w:t>
      </w:r>
    </w:p>
    <w:p w14:paraId="4423489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RNase_P_RNA</w:t>
      </w:r>
    </w:p>
    <w:p w14:paraId="18A46F9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RNase_MRP_RNA</w:t>
      </w:r>
    </w:p>
    <w:p w14:paraId="7759F08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telomerase_RNA</w:t>
      </w:r>
    </w:p>
    <w:p w14:paraId="506D9B3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guide_RNA</w:t>
      </w:r>
    </w:p>
    <w:p w14:paraId="17E7CED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sgRNA</w:t>
      </w:r>
    </w:p>
    <w:p w14:paraId="32F7DE3C"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rasiRNA</w:t>
      </w:r>
    </w:p>
    <w:p w14:paraId="6A15777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scRNA</w:t>
      </w:r>
    </w:p>
    <w:p w14:paraId="5495F27E"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scaRNA</w:t>
      </w:r>
    </w:p>
    <w:p w14:paraId="17849DD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siRNA</w:t>
      </w:r>
    </w:p>
    <w:p w14:paraId="55A75728"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pre_miRNA</w:t>
      </w:r>
    </w:p>
    <w:p w14:paraId="0FC77985"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miRNA</w:t>
      </w:r>
    </w:p>
    <w:p w14:paraId="728D8A93"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piRNA</w:t>
      </w:r>
    </w:p>
    <w:p w14:paraId="3B0A3080"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snoRNA</w:t>
      </w:r>
    </w:p>
    <w:p w14:paraId="10F36529"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snRNA</w:t>
      </w:r>
    </w:p>
    <w:p w14:paraId="647C9462"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SRP_RNA</w:t>
      </w:r>
    </w:p>
    <w:p w14:paraId="1A55602D" w14:textId="77777777" w:rsidR="00F41554" w:rsidRPr="00330B62" w:rsidRDefault="00F41554" w:rsidP="009B2AE0">
      <w:pPr>
        <w:widowControl/>
        <w:spacing w:line="360" w:lineRule="auto"/>
        <w:ind w:left="2837"/>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vault_RNA</w:t>
      </w:r>
    </w:p>
    <w:p w14:paraId="5857596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Y_RNA</w:t>
      </w:r>
    </w:p>
    <w:p w14:paraId="2A0D304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5701597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&lt;INSDQualifier_value&gt;autocatalytically_spliced_intron</w:t>
      </w:r>
      <w:r w:rsidRPr="00614A14" w:rsidDel="00296D40">
        <w:rPr>
          <w:rFonts w:ascii="Lucida Console" w:hAnsi="Lucida Console" w:cs="Lucida Console"/>
          <w:color w:val="020209"/>
          <w:sz w:val="13"/>
          <w:szCs w:val="13"/>
        </w:rPr>
        <w:t xml:space="preserve"> </w:t>
      </w:r>
      <w:r w:rsidRPr="00614A14">
        <w:rPr>
          <w:rFonts w:ascii="Lucida Console" w:hAnsi="Lucida Console" w:cs="Lucida Console"/>
          <w:color w:val="020209"/>
          <w:sz w:val="13"/>
          <w:szCs w:val="13"/>
        </w:rPr>
        <w:t>&lt;/INSDQualifier_value&gt;</w:t>
      </w:r>
    </w:p>
    <w:p w14:paraId="69D3513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&lt;INSDQualifier_value&gt;siRNA&lt;/INSDQualifier_value&gt;</w:t>
      </w:r>
    </w:p>
    <w:p w14:paraId="6ADEF93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&lt;INSDQualifier_value&gt;scRNA&lt;/INSDQualifier_value&gt;</w:t>
      </w:r>
    </w:p>
    <w:p w14:paraId="070C0EE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&lt;INSDQualifier_value&gt;other&lt;/INSDQualifier_value&gt;</w:t>
      </w:r>
    </w:p>
    <w:p w14:paraId="74A4458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ncRNA types not yet in the ncRNA_class controlled vocabulary must be annotated by entering “other” as the ncRNA_class qualifier value, and providing a brief explanation of novel ncRNA_class in a note qualifier</w:t>
      </w:r>
    </w:p>
    <w:p w14:paraId="5D0C19D1" w14:textId="77777777" w:rsidR="00F41554" w:rsidRPr="00330B62" w:rsidRDefault="00F41554" w:rsidP="009B2AE0">
      <w:pPr>
        <w:pStyle w:val="Chapter6ST26controlledVocabulary"/>
        <w:widowControl/>
        <w:ind w:left="0"/>
        <w:rPr>
          <w:lang w:val="fr-FR"/>
        </w:rPr>
      </w:pPr>
      <w:bookmarkStart w:id="307" w:name="_Toc383608786"/>
      <w:bookmarkStart w:id="308" w:name="_Toc54686788"/>
      <w:r w:rsidRPr="00330B62">
        <w:rPr>
          <w:lang w:val="fr-FR"/>
        </w:rPr>
        <w:t>Qualifier</w:t>
      </w:r>
      <w:r w:rsidRPr="00330B62">
        <w:rPr>
          <w:lang w:val="fr-FR"/>
        </w:rPr>
        <w:tab/>
        <w:t>note</w:t>
      </w:r>
      <w:bookmarkEnd w:id="307"/>
      <w:bookmarkEnd w:id="308"/>
    </w:p>
    <w:p w14:paraId="344755B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2FB14CAA" w14:textId="63A59AE2" w:rsidR="00F41554" w:rsidRPr="00614A14" w:rsidRDefault="003D2812"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3FD6EC2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 comment about the feature&lt;/INSDQualifier_value&gt;</w:t>
      </w:r>
      <w:r w:rsidRPr="00614A14">
        <w:rPr>
          <w:rFonts w:ascii="Lucida Console" w:hAnsi="Lucida Console" w:cs="Lucida Console"/>
          <w:color w:val="020209"/>
          <w:sz w:val="13"/>
          <w:szCs w:val="13"/>
        </w:rPr>
        <w:br w:type="page"/>
      </w:r>
    </w:p>
    <w:p w14:paraId="332E5834" w14:textId="77777777" w:rsidR="00F41554" w:rsidRPr="00330B62" w:rsidRDefault="00F41554" w:rsidP="009B2AE0">
      <w:pPr>
        <w:pStyle w:val="Chapter6ST26controlledVocabulary"/>
        <w:widowControl/>
        <w:ind w:left="0"/>
        <w:rPr>
          <w:lang w:val="fr-FR"/>
        </w:rPr>
      </w:pPr>
      <w:bookmarkStart w:id="309" w:name="_Toc383608787"/>
      <w:bookmarkStart w:id="310" w:name="_Toc54686789"/>
      <w:r w:rsidRPr="00330B62">
        <w:rPr>
          <w:lang w:val="fr-FR"/>
        </w:rPr>
        <w:lastRenderedPageBreak/>
        <w:t>Qualifier</w:t>
      </w:r>
      <w:r w:rsidRPr="00330B62">
        <w:rPr>
          <w:lang w:val="fr-FR"/>
        </w:rPr>
        <w:tab/>
        <w:t>number</w:t>
      </w:r>
      <w:bookmarkEnd w:id="309"/>
      <w:bookmarkEnd w:id="310"/>
    </w:p>
    <w:p w14:paraId="13FA9A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number to indicate the order of genetic elements (e.g., exons or introns) in the 5’ to 3’ direction</w:t>
      </w:r>
    </w:p>
    <w:p w14:paraId="0FF40844" w14:textId="391CB734" w:rsidR="00F41554" w:rsidRPr="00614A14" w:rsidRDefault="00F84DE6"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 (with no whitespace characters)</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1FEDC6A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&lt;INSDQualifier_value&gt;4&lt;/INSDQualifier_value&gt;</w:t>
      </w:r>
    </w:p>
    <w:p w14:paraId="7FEA1BF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&lt;INSDQualifier_value&gt;6B&lt;/INSDQualifier_value&gt;</w:t>
      </w:r>
    </w:p>
    <w:p w14:paraId="533F371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3B30F992" w14:textId="77777777" w:rsidR="00F41554" w:rsidRPr="00330B62" w:rsidRDefault="00F41554" w:rsidP="009B2AE0">
      <w:pPr>
        <w:pStyle w:val="Chapter6ST26controlledVocabulary"/>
        <w:widowControl/>
        <w:ind w:left="0"/>
        <w:rPr>
          <w:lang w:val="fr-FR"/>
        </w:rPr>
      </w:pPr>
      <w:bookmarkStart w:id="311" w:name="_Toc383608788"/>
      <w:bookmarkStart w:id="312" w:name="_Toc54686790"/>
      <w:r w:rsidRPr="00330B62">
        <w:rPr>
          <w:lang w:val="fr-FR"/>
        </w:rPr>
        <w:t>Qualifier</w:t>
      </w:r>
      <w:r w:rsidRPr="00330B62">
        <w:rPr>
          <w:lang w:val="fr-FR"/>
        </w:rPr>
        <w:tab/>
        <w:t>operon</w:t>
      </w:r>
      <w:bookmarkEnd w:id="311"/>
      <w:bookmarkEnd w:id="312"/>
    </w:p>
    <w:p w14:paraId="60E32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group of contiguous genes transcribed into a single transcript to which that feature belongs</w:t>
      </w:r>
    </w:p>
    <w:p w14:paraId="046ED669" w14:textId="104AC7E2" w:rsidR="00F41554" w:rsidRPr="00614A14" w:rsidRDefault="00F84DE6"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2B241D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&lt;INSDQualifier_value&gt;lac&lt;/INSDQualifier_value&gt;</w:t>
      </w:r>
    </w:p>
    <w:p w14:paraId="238CFA3E" w14:textId="77777777" w:rsidR="00F41554" w:rsidRPr="00330B62" w:rsidRDefault="00F41554" w:rsidP="009B2AE0">
      <w:pPr>
        <w:pStyle w:val="Chapter6ST26controlledVocabulary"/>
        <w:widowControl/>
        <w:ind w:left="0"/>
        <w:rPr>
          <w:lang w:val="fr-FR"/>
        </w:rPr>
      </w:pPr>
      <w:bookmarkStart w:id="313" w:name="_Toc383608789"/>
      <w:bookmarkStart w:id="314" w:name="_Toc54686791"/>
      <w:r w:rsidRPr="00330B62">
        <w:rPr>
          <w:lang w:val="fr-FR"/>
        </w:rPr>
        <w:t>Qualifier</w:t>
      </w:r>
      <w:r w:rsidRPr="00330B62">
        <w:rPr>
          <w:lang w:val="fr-FR"/>
        </w:rPr>
        <w:tab/>
        <w:t>organelle</w:t>
      </w:r>
      <w:bookmarkEnd w:id="313"/>
      <w:bookmarkEnd w:id="314"/>
    </w:p>
    <w:p w14:paraId="7268D3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membrane-bound intracellular structure from which the sequence was obtained</w:t>
      </w:r>
    </w:p>
    <w:p w14:paraId="3A7BFC1D" w14:textId="41116D15" w:rsidR="00F41554" w:rsidRPr="00614A14" w:rsidRDefault="00F84DE6"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Mandatory v</w:t>
      </w:r>
      <w:r w:rsidR="00F41554" w:rsidRPr="00C64067">
        <w:rPr>
          <w:rFonts w:ascii="Lucida Console" w:hAnsi="Lucida Console" w:cs="Lucida Console"/>
          <w:strike/>
          <w:color w:val="FFFFFF"/>
          <w:sz w:val="13"/>
          <w:szCs w:val="13"/>
          <w:shd w:val="clear" w:color="auto" w:fill="80008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and phrases:</w:t>
      </w:r>
    </w:p>
    <w:p w14:paraId="4183A63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chromatophore</w:t>
      </w:r>
    </w:p>
    <w:p w14:paraId="728DA43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hydrogenosome</w:t>
      </w:r>
    </w:p>
    <w:p w14:paraId="3EE0B57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w:t>
      </w:r>
    </w:p>
    <w:p w14:paraId="4D9E124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nucleomorph</w:t>
      </w:r>
    </w:p>
    <w:p w14:paraId="442F562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w:t>
      </w:r>
    </w:p>
    <w:p w14:paraId="6707F5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mitochondrion:kinetoplast</w:t>
      </w:r>
    </w:p>
    <w:p w14:paraId="37713E1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plastid:chloroplast</w:t>
      </w:r>
    </w:p>
    <w:p w14:paraId="0E67C1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plastid:apicoplast</w:t>
      </w:r>
    </w:p>
    <w:p w14:paraId="3D73B6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plastid:chromoplast</w:t>
      </w:r>
    </w:p>
    <w:p w14:paraId="1B38D8A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plastid:cyanelle</w:t>
      </w:r>
    </w:p>
    <w:p w14:paraId="6EDB392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plastid:leucoplast</w:t>
      </w:r>
    </w:p>
    <w:p w14:paraId="6B2C94D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plastid:proplastid</w:t>
      </w:r>
    </w:p>
    <w:p w14:paraId="2857BA5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&lt;INSDQualifier_value&gt;chromatophore&lt;/INSDQualifier_value&gt;</w:t>
      </w:r>
    </w:p>
    <w:p w14:paraId="4893EC7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&lt;INSDQualifier_value&gt;hydrogenosome&lt;/INSDQualifier_value&gt;</w:t>
      </w:r>
    </w:p>
    <w:p w14:paraId="6DE3D47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&lt;INSDQualifier_value&gt;mitochondrion&lt;/INSDQualifier_value&gt;</w:t>
      </w:r>
    </w:p>
    <w:p w14:paraId="585BCD4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&lt;INSDQualifier_value&gt;nucleomorph&lt;/INSDQualifier_value&gt;</w:t>
      </w:r>
    </w:p>
    <w:p w14:paraId="54DDE43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&lt;INSDQualifier_value&gt;plastid&lt;/INSDQualifier_value&gt;</w:t>
      </w:r>
    </w:p>
    <w:p w14:paraId="5F8A101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&lt;INSDQualifier_value&gt;mitochondrion:kinetoplast&lt;/INSDQualifier_value&gt;</w:t>
      </w:r>
    </w:p>
    <w:p w14:paraId="4E99107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&lt;INSDQualifier_value&gt;plastid:chloroplast&lt;/INSDQualifier_value&gt;</w:t>
      </w:r>
    </w:p>
    <w:p w14:paraId="6119563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&lt;INSDQualifier_value&gt;plastid:apicoplast&lt;/INSDQualifier_value&gt;</w:t>
      </w:r>
    </w:p>
    <w:p w14:paraId="240E0DB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&lt;INSDQualifier_value&gt;plastid:chromoplast&lt;/INSDQualifier_value&gt;</w:t>
      </w:r>
    </w:p>
    <w:p w14:paraId="4A302D9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&lt;INSDQualifier_value&gt;plastid:cyanelle&lt;/INSDQualifier_value&gt;</w:t>
      </w:r>
    </w:p>
    <w:p w14:paraId="355208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&lt;INSDQualifier_value&gt;plastid:leucoplast&lt;/INSDQualifier_value&gt;</w:t>
      </w:r>
    </w:p>
    <w:p w14:paraId="271ACA4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&lt;INSDQualifier_value&gt;plastid:proplastid&lt;/INSDQualifier_value&gt;</w:t>
      </w:r>
    </w:p>
    <w:p w14:paraId="49CF60A9" w14:textId="77777777" w:rsidR="00F41554" w:rsidRPr="00330B62" w:rsidRDefault="00F41554" w:rsidP="009B2AE0">
      <w:pPr>
        <w:pStyle w:val="Chapter6ST26controlledVocabulary"/>
        <w:widowControl/>
        <w:ind w:left="0"/>
        <w:rPr>
          <w:lang w:val="fr-FR"/>
        </w:rPr>
      </w:pPr>
      <w:bookmarkStart w:id="315" w:name="_Toc383608790"/>
      <w:bookmarkStart w:id="316" w:name="_Toc54686792"/>
      <w:r w:rsidRPr="00330B62">
        <w:rPr>
          <w:lang w:val="fr-FR"/>
        </w:rPr>
        <w:t>Qualifier</w:t>
      </w:r>
      <w:r w:rsidRPr="00330B62">
        <w:rPr>
          <w:lang w:val="fr-FR"/>
        </w:rPr>
        <w:tab/>
        <w:t>organism</w:t>
      </w:r>
      <w:bookmarkEnd w:id="315"/>
      <w:bookmarkEnd w:id="316"/>
    </w:p>
    <w:p w14:paraId="33BBFCD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sequenced genetic material, if known, or the available taxonomic information if the organism is unclassified; or an indication that the sequence is a synthetic construct</w:t>
      </w:r>
    </w:p>
    <w:p w14:paraId="4DDF04CA" w14:textId="3FA643E8" w:rsidR="00F41554" w:rsidRPr="00614A14" w:rsidRDefault="00F84DE6"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7FC7A6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Example</w:t>
      </w:r>
      <w:r w:rsidRPr="00614A14">
        <w:rPr>
          <w:rFonts w:ascii="Lucida Console" w:hAnsi="Lucida Console" w:cs="Lucida Console"/>
          <w:color w:val="020209"/>
          <w:sz w:val="13"/>
          <w:szCs w:val="13"/>
        </w:rPr>
        <w:tab/>
        <w:t>&lt;INSDQualifier_value&gt;Homo sapiens&lt;/INSDQualifier_value&gt;</w:t>
      </w:r>
    </w:p>
    <w:p w14:paraId="295BC15E" w14:textId="77777777" w:rsidR="00F41554" w:rsidRPr="00330B62" w:rsidRDefault="00F41554" w:rsidP="009B2AE0">
      <w:pPr>
        <w:pStyle w:val="Chapter6ST26controlledVocabulary"/>
        <w:widowControl/>
        <w:ind w:left="0"/>
        <w:rPr>
          <w:lang w:val="fr-FR"/>
        </w:rPr>
      </w:pPr>
      <w:bookmarkStart w:id="317" w:name="_Toc383608791"/>
      <w:bookmarkStart w:id="318" w:name="_Toc54686793"/>
      <w:r w:rsidRPr="00330B62">
        <w:rPr>
          <w:lang w:val="fr-FR"/>
        </w:rPr>
        <w:t>Qualifier</w:t>
      </w:r>
      <w:r w:rsidRPr="00330B62">
        <w:rPr>
          <w:lang w:val="fr-FR"/>
        </w:rPr>
        <w:tab/>
        <w:t>PCR_primers</w:t>
      </w:r>
      <w:bookmarkEnd w:id="317"/>
      <w:bookmarkEnd w:id="318"/>
    </w:p>
    <w:p w14:paraId="401602F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77BE8EA" w14:textId="0A19A8B7" w:rsidR="00F41554" w:rsidRPr="00614A14" w:rsidRDefault="00F84DE6"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r>
      <w:r w:rsidR="00F41554" w:rsidRPr="00614A14">
        <w:rPr>
          <w:rFonts w:ascii="Lucida Console" w:hAnsi="Lucida Console" w:cs="NimbusMonL-Regu"/>
          <w:color w:val="020209"/>
          <w:sz w:val="13"/>
          <w:szCs w:val="13"/>
        </w:rPr>
        <w:t>[fwd_name: XXX1, ]fwd_seq: xxxxx1,[fwd_name: XXX2, ]</w:t>
      </w:r>
      <w:r w:rsidR="00F41554" w:rsidRPr="00614A14">
        <w:rPr>
          <w:rFonts w:ascii="Lucida Console" w:hAnsi="Lucida Console" w:cs="Lucida Console"/>
          <w:color w:val="020209"/>
          <w:sz w:val="13"/>
          <w:szCs w:val="13"/>
        </w:rPr>
        <w:t>fwd_seq: xxxxx2, [rev_name: YYY1, ]rev_seq: yyyyy1,[rev_name: YYY2, ]rev_seq: yyyyy2</w:t>
      </w:r>
    </w:p>
    <w:p w14:paraId="57A31B2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&lt;INSDQualifier_value&gt;fwd_name: CO1P1, fwd_seq: ttgattttttggtcayccwgaagt,rev_name: CO1R4, rev_seq: ccwvytardcctarraartgttg&lt;/INSDQualifier_value&gt;</w:t>
      </w:r>
    </w:p>
    <w:p w14:paraId="2756295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hoge1, fwd_seq: cgkgtgtatcttact, rev_name: hoge2, rev_seq: cg&amp;lt;i&amp;gt;gtgtatcttact&lt;/INSDQualifier_value&gt;</w:t>
      </w:r>
    </w:p>
    <w:p w14:paraId="2F7DF8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&lt;INSDQualifier_value&gt;fwd_name: CO1P1, fwd_seq: ttgattttttggtcayccwgaagt, fwd_name: CO1P2, fwd_seq: gatacacaggtcayccwgaagt, rev_name: CO1R4, rev_seq: ccwvytardcctarraartgttg&lt;/INSDQualifier_value&gt;</w:t>
      </w:r>
    </w:p>
    <w:p w14:paraId="0EBEC1C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fwd_seq and rev_seq are both mandatory; fwd_name and rev_name are both optional.  Both sequences must be presented in 5’&gt;3’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471C4841" w14:textId="77777777" w:rsidR="00F41554" w:rsidRPr="00330B62" w:rsidRDefault="00F41554" w:rsidP="009B2AE0">
      <w:pPr>
        <w:pStyle w:val="Chapter6ST26controlledVocabulary"/>
        <w:widowControl/>
        <w:ind w:left="0"/>
        <w:rPr>
          <w:lang w:val="fr-FR"/>
        </w:rPr>
      </w:pPr>
      <w:bookmarkStart w:id="319" w:name="_Toc383608792"/>
      <w:bookmarkStart w:id="320" w:name="_Toc54686794"/>
      <w:r w:rsidRPr="00330B62">
        <w:rPr>
          <w:lang w:val="fr-FR"/>
        </w:rPr>
        <w:t>Qualifier</w:t>
      </w:r>
      <w:r w:rsidRPr="00330B62">
        <w:rPr>
          <w:lang w:val="fr-FR"/>
        </w:rPr>
        <w:tab/>
        <w:t>phenotype</w:t>
      </w:r>
      <w:bookmarkEnd w:id="319"/>
      <w:bookmarkEnd w:id="320"/>
    </w:p>
    <w:p w14:paraId="230CCD7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phenotype conferred by the feature, where phenotype is defined as a physical, biochemical or behavioural characteristic or set of characteristics</w:t>
      </w:r>
    </w:p>
    <w:p w14:paraId="3D331EA1" w14:textId="702A8064" w:rsidR="00F41554" w:rsidRPr="00614A14" w:rsidRDefault="00F84DE6"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D2ADC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&lt;INSDQualifier_value&gt;erythromycin resistance&lt;/INSDQualifier_value&gt;</w:t>
      </w:r>
    </w:p>
    <w:p w14:paraId="205A2EC9" w14:textId="77777777" w:rsidR="00F41554" w:rsidRPr="00330B62" w:rsidRDefault="00F41554" w:rsidP="009B2AE0">
      <w:pPr>
        <w:pStyle w:val="Chapter6ST26controlledVocabulary"/>
        <w:widowControl/>
        <w:ind w:left="0"/>
        <w:rPr>
          <w:lang w:val="fr-FR"/>
        </w:rPr>
      </w:pPr>
      <w:bookmarkStart w:id="321" w:name="_Toc383608793"/>
      <w:bookmarkStart w:id="322" w:name="_Toc54686795"/>
      <w:r w:rsidRPr="00330B62">
        <w:rPr>
          <w:lang w:val="fr-FR"/>
        </w:rPr>
        <w:t>Qualifier</w:t>
      </w:r>
      <w:r w:rsidRPr="00330B62">
        <w:rPr>
          <w:lang w:val="fr-FR"/>
        </w:rPr>
        <w:tab/>
        <w:t>plasmid</w:t>
      </w:r>
      <w:bookmarkEnd w:id="321"/>
      <w:bookmarkEnd w:id="322"/>
    </w:p>
    <w:p w14:paraId="3EC19A7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naturally occurring plasmid from which the sequence was obtained, where plasmid is defined as an independently replicating genetic unit that cannot be described by chromosome or segment qualifiers</w:t>
      </w:r>
    </w:p>
    <w:p w14:paraId="245022C6" w14:textId="2269CCE8"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3152C1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&lt;INSDQualifier_value&gt;pC589&lt;/INSDQualifier_value&gt;</w:t>
      </w:r>
    </w:p>
    <w:p w14:paraId="4ED04EBE" w14:textId="77777777" w:rsidR="00F41554" w:rsidRPr="00330B62" w:rsidRDefault="00F41554" w:rsidP="009B2AE0">
      <w:pPr>
        <w:pStyle w:val="Chapter6ST26controlledVocabulary"/>
        <w:widowControl/>
        <w:ind w:left="0"/>
        <w:rPr>
          <w:lang w:val="fr-FR"/>
        </w:rPr>
      </w:pPr>
      <w:bookmarkStart w:id="323" w:name="_Toc383608794"/>
      <w:bookmarkStart w:id="324" w:name="_Toc54686796"/>
      <w:r w:rsidRPr="00330B62">
        <w:rPr>
          <w:lang w:val="fr-FR"/>
        </w:rPr>
        <w:t>Qualifier</w:t>
      </w:r>
      <w:r w:rsidRPr="00330B62">
        <w:rPr>
          <w:lang w:val="fr-FR"/>
        </w:rPr>
        <w:tab/>
        <w:t>pop_variant</w:t>
      </w:r>
      <w:bookmarkEnd w:id="323"/>
      <w:bookmarkEnd w:id="324"/>
    </w:p>
    <w:p w14:paraId="2869BF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subpopulation or phenotype of the sample from which the sequence was derived</w:t>
      </w:r>
    </w:p>
    <w:p w14:paraId="7BF5501F" w14:textId="4CEB77E2"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0D0FB1B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&lt;INSDQualifier_value&gt;pop1&lt;/INSDQualifier_value&gt;</w:t>
      </w:r>
    </w:p>
    <w:p w14:paraId="2E21AE7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&lt;INSDQualifier_value&gt;Bear Paw&lt;/INSDQualifier_value&gt;</w:t>
      </w:r>
      <w:bookmarkStart w:id="325" w:name="_Toc383608795"/>
    </w:p>
    <w:p w14:paraId="5D2E13A5" w14:textId="77777777" w:rsidR="00F41554" w:rsidRPr="00330B62" w:rsidRDefault="00F41554" w:rsidP="009B2AE0">
      <w:pPr>
        <w:pStyle w:val="Chapter6ST26controlledVocabulary"/>
        <w:widowControl/>
        <w:ind w:left="0"/>
        <w:rPr>
          <w:lang w:val="fr-FR"/>
        </w:rPr>
      </w:pPr>
      <w:bookmarkStart w:id="326" w:name="_Toc54686797"/>
      <w:r w:rsidRPr="00330B62">
        <w:rPr>
          <w:lang w:val="fr-FR"/>
        </w:rPr>
        <w:t>Qualifier</w:t>
      </w:r>
      <w:r w:rsidRPr="00330B62">
        <w:rPr>
          <w:lang w:val="fr-FR"/>
        </w:rPr>
        <w:tab/>
        <w:t>product</w:t>
      </w:r>
      <w:bookmarkEnd w:id="325"/>
      <w:bookmarkEnd w:id="326"/>
    </w:p>
    <w:p w14:paraId="4BB47E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the product associated with the feature, e.g., the mRNA of an mRNA feature, the polypeptide of a CDS, the mature peptide of a mat_peptide, etc.</w:t>
      </w:r>
    </w:p>
    <w:p w14:paraId="666C959A" w14:textId="200B03B4"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lastRenderedPageBreak/>
        <w:t>Mandatory v</w:t>
      </w:r>
      <w:r w:rsidR="00F41554" w:rsidRPr="00C64067">
        <w:rPr>
          <w:rFonts w:ascii="Lucida Console" w:hAnsi="Lucida Console" w:cs="Lucida Console"/>
          <w:strike/>
          <w:color w:val="FFFFFF"/>
          <w:sz w:val="13"/>
          <w:szCs w:val="13"/>
          <w:shd w:val="clear" w:color="auto" w:fill="80008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EB41E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&lt;INSDQualifier_value&gt;trypsinogen&lt;/INSDQualifier_value&gt; (when qualifier appears in CDS feature)</w:t>
      </w:r>
    </w:p>
    <w:p w14:paraId="0EF82C0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&lt;INSDQualifier_value&gt;trypsin&lt;/INSDQualifier_value&gt; (when qualifier appears in mat_peptide feature)</w:t>
      </w:r>
    </w:p>
    <w:p w14:paraId="61BEC32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&lt;INSDQualifier_value&gt;XYZ neural-specific transcript&lt;/INSDQualifier_value&gt; (when qualifier appears in mRNA feature)</w:t>
      </w:r>
    </w:p>
    <w:p w14:paraId="6E52174B" w14:textId="77777777" w:rsidR="00F41554" w:rsidRPr="00330B62" w:rsidRDefault="00F41554" w:rsidP="009B2AE0">
      <w:pPr>
        <w:pStyle w:val="Chapter6ST26controlledVocabulary"/>
        <w:widowControl/>
        <w:ind w:left="0"/>
        <w:rPr>
          <w:lang w:val="fr-FR"/>
        </w:rPr>
      </w:pPr>
      <w:bookmarkStart w:id="327" w:name="_Toc383608796"/>
      <w:bookmarkStart w:id="328" w:name="_Toc54686798"/>
      <w:r w:rsidRPr="00330B62">
        <w:rPr>
          <w:lang w:val="fr-FR"/>
        </w:rPr>
        <w:t>Qualifier</w:t>
      </w:r>
      <w:r w:rsidRPr="00330B62">
        <w:rPr>
          <w:lang w:val="fr-FR"/>
        </w:rPr>
        <w:tab/>
        <w:t>protein_id</w:t>
      </w:r>
      <w:bookmarkEnd w:id="327"/>
      <w:bookmarkEnd w:id="328"/>
    </w:p>
    <w:p w14:paraId="5E548DC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protein sequence identification number, an integer used in a sequence listing to designate the protein sequence encoded by the coding sequence identified in the corresponding CDS feature key and translation qualifier</w:t>
      </w:r>
    </w:p>
    <w:p w14:paraId="6CD117E3" w14:textId="4E8E11CD"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an integer greater than zero</w:t>
      </w:r>
    </w:p>
    <w:p w14:paraId="2C8E4991" w14:textId="77777777" w:rsidR="00F41554" w:rsidRPr="00614A14" w:rsidRDefault="00F41554" w:rsidP="009B2AE0">
      <w:pPr>
        <w:widowControl/>
        <w:tabs>
          <w:tab w:val="left" w:pos="2835"/>
        </w:tabs>
        <w:spacing w:before="240" w:line="360" w:lineRule="auto"/>
        <w:ind w:left="2837" w:hanging="2268"/>
        <w:rPr>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&lt;INSDQualifier_value&gt;89&lt;/INSDQualifier_value&gt;</w:t>
      </w:r>
    </w:p>
    <w:p w14:paraId="69A8FAF1" w14:textId="77777777" w:rsidR="00F41554" w:rsidRPr="00330B62" w:rsidRDefault="00F41554" w:rsidP="009B2AE0">
      <w:pPr>
        <w:pStyle w:val="Chapter6ST26controlledVocabulary"/>
        <w:widowControl/>
        <w:ind w:left="0"/>
        <w:rPr>
          <w:lang w:val="fr-FR"/>
        </w:rPr>
      </w:pPr>
      <w:bookmarkStart w:id="329" w:name="_Toc383608797"/>
      <w:bookmarkStart w:id="330" w:name="_Toc54686799"/>
      <w:r w:rsidRPr="00330B62">
        <w:rPr>
          <w:lang w:val="fr-FR"/>
        </w:rPr>
        <w:t>Qualifier</w:t>
      </w:r>
      <w:r w:rsidRPr="00330B62">
        <w:rPr>
          <w:lang w:val="fr-FR"/>
        </w:rPr>
        <w:tab/>
        <w:t>proviral</w:t>
      </w:r>
      <w:bookmarkEnd w:id="329"/>
      <w:bookmarkEnd w:id="330"/>
    </w:p>
    <w:p w14:paraId="12AFE3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this qualifier is used to flag sequence obtained from a virus or phage that is integrated into the genome of another organism</w:t>
      </w:r>
    </w:p>
    <w:p w14:paraId="00B34621"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Value format</w:t>
      </w:r>
      <w:r w:rsidRPr="00330B62">
        <w:rPr>
          <w:rFonts w:ascii="Lucida Console" w:hAnsi="Lucida Console" w:cs="Lucida Console"/>
          <w:color w:val="020209"/>
          <w:sz w:val="13"/>
          <w:szCs w:val="13"/>
          <w:lang w:val="fr-FR"/>
        </w:rPr>
        <w:tab/>
        <w:t>none</w:t>
      </w:r>
    </w:p>
    <w:p w14:paraId="78960872" w14:textId="77777777" w:rsidR="00F41554" w:rsidRPr="00330B62" w:rsidRDefault="00F41554" w:rsidP="009B2AE0">
      <w:pPr>
        <w:pStyle w:val="Chapter6ST26controlledVocabulary"/>
        <w:widowControl/>
        <w:ind w:left="0"/>
        <w:rPr>
          <w:lang w:val="fr-FR"/>
        </w:rPr>
      </w:pPr>
      <w:bookmarkStart w:id="331" w:name="_Toc383608798"/>
      <w:bookmarkStart w:id="332" w:name="_Toc54686800"/>
      <w:r w:rsidRPr="00330B62">
        <w:rPr>
          <w:lang w:val="fr-FR"/>
        </w:rPr>
        <w:t>Qualifier</w:t>
      </w:r>
      <w:r w:rsidRPr="00330B62">
        <w:rPr>
          <w:lang w:val="fr-FR"/>
        </w:rPr>
        <w:tab/>
        <w:t>pseudo</w:t>
      </w:r>
      <w:bookmarkEnd w:id="331"/>
      <w:bookmarkEnd w:id="332"/>
    </w:p>
    <w:p w14:paraId="2ECF00E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non-functional version of the element named by the feature key</w:t>
      </w:r>
    </w:p>
    <w:p w14:paraId="5662EDF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C51131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333" w:name="_Toc383608799"/>
      <w:r w:rsidRPr="00614A14">
        <w:rPr>
          <w:bCs/>
          <w:iCs/>
          <w:color w:val="000000"/>
        </w:rPr>
        <w:br w:type="page"/>
      </w:r>
    </w:p>
    <w:p w14:paraId="3D5585A9" w14:textId="77777777" w:rsidR="00F41554" w:rsidRPr="00330B62" w:rsidRDefault="00F41554" w:rsidP="009B2AE0">
      <w:pPr>
        <w:pStyle w:val="Chapter6ST26controlledVocabulary"/>
        <w:widowControl/>
        <w:ind w:left="0"/>
        <w:rPr>
          <w:lang w:val="fr-FR"/>
        </w:rPr>
      </w:pPr>
      <w:bookmarkStart w:id="334" w:name="_Toc54686801"/>
      <w:r w:rsidRPr="00330B62">
        <w:rPr>
          <w:lang w:val="fr-FR"/>
        </w:rPr>
        <w:lastRenderedPageBreak/>
        <w:t>Qualifier</w:t>
      </w:r>
      <w:r w:rsidRPr="00330B62">
        <w:rPr>
          <w:lang w:val="fr-FR"/>
        </w:rPr>
        <w:tab/>
        <w:t>pseudogene</w:t>
      </w:r>
      <w:bookmarkEnd w:id="333"/>
      <w:bookmarkEnd w:id="334"/>
    </w:p>
    <w:p w14:paraId="14F5825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this feature is a pseudogene of the element named by the feature key</w:t>
      </w:r>
    </w:p>
    <w:p w14:paraId="2996AE5C" w14:textId="5A5BA4DF"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p>
    <w:p w14:paraId="14ABB5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where TYPE is one of the following controlled vocabulary terms or phrases:</w:t>
      </w:r>
      <w:r w:rsidRPr="00614A14">
        <w:rPr>
          <w:rFonts w:ascii="Lucida Console" w:hAnsi="Lucida Console" w:cs="Lucida Console"/>
          <w:color w:val="020209"/>
          <w:sz w:val="13"/>
          <w:szCs w:val="13"/>
        </w:rPr>
        <w:br/>
        <w:t>processed</w:t>
      </w:r>
      <w:r w:rsidRPr="00614A14">
        <w:rPr>
          <w:rFonts w:ascii="Lucida Console" w:hAnsi="Lucida Console" w:cs="Lucida Console"/>
          <w:color w:val="020209"/>
          <w:sz w:val="13"/>
          <w:szCs w:val="13"/>
        </w:rPr>
        <w:br/>
        <w:t>unprocessed</w:t>
      </w:r>
      <w:r w:rsidRPr="00614A14">
        <w:rPr>
          <w:rFonts w:ascii="Lucida Console" w:hAnsi="Lucida Console" w:cs="Lucida Console"/>
          <w:color w:val="020209"/>
          <w:sz w:val="13"/>
          <w:szCs w:val="13"/>
        </w:rPr>
        <w:br/>
        <w:t>unitary</w:t>
      </w:r>
      <w:r w:rsidRPr="00614A14">
        <w:rPr>
          <w:rFonts w:ascii="Lucida Console" w:hAnsi="Lucida Console" w:cs="Lucida Console"/>
          <w:color w:val="020209"/>
          <w:sz w:val="13"/>
          <w:szCs w:val="13"/>
        </w:rPr>
        <w:br/>
        <w:t>allelic</w:t>
      </w:r>
      <w:r w:rsidRPr="00614A14">
        <w:rPr>
          <w:rFonts w:ascii="Lucida Console" w:hAnsi="Lucida Console" w:cs="Lucida Console"/>
          <w:color w:val="020209"/>
          <w:sz w:val="13"/>
          <w:szCs w:val="13"/>
        </w:rPr>
        <w:br/>
        <w:t>unknown</w:t>
      </w:r>
    </w:p>
    <w:p w14:paraId="1A70CDE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&lt;INSDQualifier_value&gt;processed&lt;/INSDQualifier_value&gt;</w:t>
      </w:r>
    </w:p>
    <w:p w14:paraId="7498C6F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&lt;INSDQualifier_value&gt;unprocessed&lt;/INSDQualifier_value&gt;</w:t>
      </w:r>
    </w:p>
    <w:p w14:paraId="241642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&lt;INSDQualifier_value&gt;unitary&lt;/INSDQualifier_value&gt;</w:t>
      </w:r>
    </w:p>
    <w:p w14:paraId="04FE64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&lt;INSDQualifier_value&gt;allelic&lt;/INSDQualifier_value&gt;</w:t>
      </w:r>
    </w:p>
    <w:p w14:paraId="2E6912F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&lt;INSDQualifier_value&gt;unknown&lt;/INSDQualifier_value&gt;</w:t>
      </w:r>
    </w:p>
    <w:p w14:paraId="100990E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TYPE values:</w:t>
      </w:r>
    </w:p>
    <w:p w14:paraId="5A09D652"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processed – the pseudogene has arisen by reverse transcription of a mRNA into cDNA, followed by reintegration into the genome.  Therefore, it has lost any intron/exon structure, and it might have a pseudo-polyA-tail.</w:t>
      </w:r>
    </w:p>
    <w:p w14:paraId="466FFC2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51294161"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unitary – the pseudogene has no parent.  It is the original gene, which is functional is some species but disrupted in some way (indels, mutation, recombination) in another species or strain.</w:t>
      </w:r>
    </w:p>
    <w:p w14:paraId="36BDFE9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31DC5386"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unknown – the submitter does not know the method of pseudogenization.</w:t>
      </w:r>
    </w:p>
    <w:p w14:paraId="6C7D1AC3" w14:textId="77777777" w:rsidR="00F41554" w:rsidRPr="00330B62" w:rsidRDefault="00F41554" w:rsidP="009B2AE0">
      <w:pPr>
        <w:pStyle w:val="Chapter6ST26controlledVocabulary"/>
        <w:widowControl/>
        <w:ind w:left="0"/>
        <w:rPr>
          <w:lang w:val="fr-FR"/>
        </w:rPr>
      </w:pPr>
      <w:bookmarkStart w:id="335" w:name="_Toc383608800"/>
      <w:bookmarkStart w:id="336" w:name="_Toc54686802"/>
      <w:r w:rsidRPr="00330B62">
        <w:rPr>
          <w:lang w:val="fr-FR"/>
        </w:rPr>
        <w:t>Qualifier</w:t>
      </w:r>
      <w:r w:rsidRPr="00330B62">
        <w:rPr>
          <w:lang w:val="fr-FR"/>
        </w:rPr>
        <w:tab/>
        <w:t>rearranged</w:t>
      </w:r>
      <w:bookmarkEnd w:id="335"/>
      <w:bookmarkEnd w:id="336"/>
    </w:p>
    <w:p w14:paraId="167897F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sequence presented in the entry has undergone somatic rearrangement as part of an adaptive immune response; it is not the unrearranged sequence that was inherited from the parental germline</w:t>
      </w:r>
    </w:p>
    <w:p w14:paraId="2B6997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0CEB7D6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r w:rsidRPr="00614A14">
        <w:rPr>
          <w:bCs/>
          <w:iCs/>
          <w:color w:val="000000"/>
        </w:rPr>
        <w:br w:type="page"/>
      </w:r>
    </w:p>
    <w:p w14:paraId="4136471C" w14:textId="77777777" w:rsidR="00F41554" w:rsidRPr="00330B62" w:rsidRDefault="00F41554" w:rsidP="009B2AE0">
      <w:pPr>
        <w:pStyle w:val="Chapter6ST26controlledVocabulary"/>
        <w:widowControl/>
        <w:ind w:left="0"/>
        <w:rPr>
          <w:lang w:val="fr-FR"/>
        </w:rPr>
      </w:pPr>
      <w:bookmarkStart w:id="337" w:name="_Toc54686803"/>
      <w:r w:rsidRPr="00330B62">
        <w:rPr>
          <w:lang w:val="fr-FR"/>
        </w:rPr>
        <w:lastRenderedPageBreak/>
        <w:t>Qualifier</w:t>
      </w:r>
      <w:r w:rsidRPr="00330B62">
        <w:rPr>
          <w:lang w:val="fr-FR"/>
        </w:rPr>
        <w:tab/>
        <w:t>recombination_class</w:t>
      </w:r>
      <w:bookmarkEnd w:id="337"/>
    </w:p>
    <w:p w14:paraId="5A52D89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recombination hotspot region within a sequence</w:t>
      </w:r>
    </w:p>
    <w:p w14:paraId="374BBD0C" w14:textId="10871E2E"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6FA044E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meiotic</w:t>
      </w:r>
    </w:p>
    <w:p w14:paraId="72815AE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mitotic</w:t>
      </w:r>
    </w:p>
    <w:p w14:paraId="6789B7F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non_allelic_homologous</w:t>
      </w:r>
    </w:p>
    <w:p w14:paraId="296393C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chromosome_breakpoint</w:t>
      </w:r>
    </w:p>
    <w:p w14:paraId="6C28848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6971A7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&lt;INSDQualifier_value&gt;meiotic &lt;/INSDQualifier_value&gt;</w:t>
      </w:r>
    </w:p>
    <w:p w14:paraId="482586B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&lt;INSDQualifier_value&gt;chromosome_breakpoint&lt;/INSDQualifier_value&gt;</w:t>
      </w:r>
    </w:p>
    <w:p w14:paraId="62ADD94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42750E26" w14:textId="77777777" w:rsidR="00F41554" w:rsidRPr="00330B62" w:rsidRDefault="00F41554" w:rsidP="009B2AE0">
      <w:pPr>
        <w:pStyle w:val="Chapter6ST26controlledVocabulary"/>
        <w:widowControl/>
        <w:ind w:left="0"/>
        <w:rPr>
          <w:lang w:val="fr-FR"/>
        </w:rPr>
      </w:pPr>
      <w:bookmarkStart w:id="338" w:name="_Toc54686804"/>
      <w:r w:rsidRPr="00330B62">
        <w:rPr>
          <w:lang w:val="fr-FR"/>
        </w:rPr>
        <w:t>Qualifier</w:t>
      </w:r>
      <w:r w:rsidRPr="00330B62">
        <w:rPr>
          <w:lang w:val="fr-FR"/>
        </w:rPr>
        <w:tab/>
        <w:t>regulatory_class</w:t>
      </w:r>
      <w:bookmarkEnd w:id="338"/>
    </w:p>
    <w:p w14:paraId="1FAC98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 structured description of the classification of transcriptional, translational,</w:t>
      </w:r>
      <w:r w:rsidRPr="00614A14">
        <w:t xml:space="preserve"> </w:t>
      </w:r>
      <w:r w:rsidRPr="00614A14">
        <w:rPr>
          <w:rFonts w:ascii="Lucida Console" w:hAnsi="Lucida Console" w:cs="Lucida Console"/>
          <w:color w:val="020209"/>
          <w:sz w:val="13"/>
          <w:szCs w:val="13"/>
        </w:rPr>
        <w:t>replicational and chromatin structure related regulatory elements in a sequence</w:t>
      </w:r>
    </w:p>
    <w:p w14:paraId="3B6BF801" w14:textId="25993A08"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TYPE</w:t>
      </w:r>
      <w:r w:rsidR="00F41554" w:rsidRPr="00614A14">
        <w:rPr>
          <w:rFonts w:ascii="Lucida Console" w:hAnsi="Lucida Console" w:cs="Lucida Console"/>
          <w:color w:val="020209"/>
          <w:sz w:val="13"/>
          <w:szCs w:val="13"/>
        </w:rPr>
        <w:br/>
        <w:t>where TYPE is one of the following controlled vocabulary terms or phrases:</w:t>
      </w:r>
    </w:p>
    <w:p w14:paraId="38160F7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attenuator</w:t>
      </w:r>
    </w:p>
    <w:p w14:paraId="415B03B2"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CAAT_signal</w:t>
      </w:r>
    </w:p>
    <w:p w14:paraId="5BA98C7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DNase_I_hypersensitive_site</w:t>
      </w:r>
    </w:p>
    <w:p w14:paraId="127FACE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w:t>
      </w:r>
    </w:p>
    <w:p w14:paraId="47188EFA"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enhancer_blocking_element</w:t>
      </w:r>
    </w:p>
    <w:p w14:paraId="1431F918"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GC_signal</w:t>
      </w:r>
    </w:p>
    <w:p w14:paraId="5C2DD340"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imprinting_control_region</w:t>
      </w:r>
    </w:p>
    <w:p w14:paraId="650E2DA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insulator</w:t>
      </w:r>
    </w:p>
    <w:p w14:paraId="6BFAD6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locus_control_region</w:t>
      </w:r>
    </w:p>
    <w:p w14:paraId="110E9272" w14:textId="77777777" w:rsidR="00F41554" w:rsidRPr="006B53D4" w:rsidRDefault="00F41554" w:rsidP="009B2AE0">
      <w:pPr>
        <w:widowControl/>
        <w:tabs>
          <w:tab w:val="left" w:pos="2835"/>
        </w:tabs>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matrix_attachment_region</w:t>
      </w:r>
    </w:p>
    <w:p w14:paraId="7714E685" w14:textId="77777777" w:rsidR="00F41554" w:rsidRPr="006B53D4" w:rsidRDefault="00F41554" w:rsidP="009B2AE0">
      <w:pPr>
        <w:widowControl/>
        <w:tabs>
          <w:tab w:val="left" w:pos="2835"/>
        </w:tabs>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minus_35_signal</w:t>
      </w:r>
    </w:p>
    <w:p w14:paraId="77DC649D" w14:textId="77777777" w:rsidR="00F41554" w:rsidRPr="006B53D4" w:rsidRDefault="00F41554" w:rsidP="009B2AE0">
      <w:pPr>
        <w:widowControl/>
        <w:tabs>
          <w:tab w:val="left" w:pos="2835"/>
        </w:tabs>
        <w:spacing w:line="360" w:lineRule="auto"/>
        <w:ind w:left="2837"/>
        <w:rPr>
          <w:rFonts w:ascii="Lucida Console" w:hAnsi="Lucida Console" w:cs="Lucida Console"/>
          <w:color w:val="020209"/>
          <w:sz w:val="13"/>
          <w:szCs w:val="13"/>
          <w:lang w:val="fr-CH"/>
        </w:rPr>
      </w:pPr>
      <w:r w:rsidRPr="006B53D4">
        <w:rPr>
          <w:rFonts w:ascii="Lucida Console" w:hAnsi="Lucida Console" w:cs="Lucida Console"/>
          <w:color w:val="020209"/>
          <w:sz w:val="13"/>
          <w:szCs w:val="13"/>
          <w:lang w:val="fr-CH"/>
        </w:rPr>
        <w:t>minus_10_signal</w:t>
      </w:r>
    </w:p>
    <w:p w14:paraId="5D0CD53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polyA_signal_sequence</w:t>
      </w:r>
    </w:p>
    <w:p w14:paraId="505D8F41"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304D8163"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recoding_stimulatory_region</w:t>
      </w:r>
    </w:p>
    <w:p w14:paraId="2869857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replication_regulatory_region</w:t>
      </w:r>
    </w:p>
    <w:p w14:paraId="7331D92E"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response_element</w:t>
      </w:r>
    </w:p>
    <w:p w14:paraId="5A65A754"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promoter</w:t>
      </w:r>
    </w:p>
    <w:p w14:paraId="08D137D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ribosome_binding_site</w:t>
      </w:r>
    </w:p>
    <w:p w14:paraId="5D579296"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riboswitch</w:t>
      </w:r>
    </w:p>
    <w:p w14:paraId="039F64C7"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silencer</w:t>
      </w:r>
    </w:p>
    <w:p w14:paraId="14E9E96F"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TATA_box</w:t>
      </w:r>
    </w:p>
    <w:p w14:paraId="6CACF135"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terminator</w:t>
      </w:r>
    </w:p>
    <w:p w14:paraId="41AE6CB3"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transcriptional_cis_regulatory_region</w:t>
      </w:r>
    </w:p>
    <w:p w14:paraId="5B8CDEF9"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4652EF6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&lt;INSDQualifier_value&gt;promoter&lt;/INSDQualifier_value&gt;</w:t>
      </w:r>
    </w:p>
    <w:p w14:paraId="76B6AF9C"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&lt;INSDQualifier_value&gt;enhancer&lt;/INSDQualifier_value&gt;</w:t>
      </w:r>
    </w:p>
    <w:p w14:paraId="597BDD2B" w14:textId="77777777" w:rsidR="00F41554" w:rsidRPr="00614A14" w:rsidRDefault="00F41554" w:rsidP="009B2AE0">
      <w:pPr>
        <w:widowControl/>
        <w:tabs>
          <w:tab w:val="left" w:pos="2835"/>
        </w:tabs>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&lt;INSDQualifier_value&gt;ribosome_binding_site&lt;/INSDQualifier_value&gt;</w:t>
      </w:r>
    </w:p>
    <w:p w14:paraId="7FE0B13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Comment </w:t>
      </w:r>
      <w:r w:rsidRPr="00614A14">
        <w:rPr>
          <w:rFonts w:ascii="Lucida Console" w:hAnsi="Lucida Console" w:cs="Lucida Console"/>
          <w:color w:val="020209"/>
          <w:sz w:val="13"/>
          <w:szCs w:val="13"/>
        </w:rPr>
        <w:tab/>
        <w:t>specific regulatory classes not yet in the regulatory_class controlled vocabulary must be annotated by entering “other” as the regulatory_class qualifier value and providing a brief explanation of the novel regulatory_class in a note qualifier</w:t>
      </w:r>
      <w:bookmarkStart w:id="339" w:name="_Toc383608801"/>
      <w:r w:rsidRPr="00614A14">
        <w:rPr>
          <w:bCs/>
          <w:iCs/>
          <w:color w:val="000000"/>
        </w:rPr>
        <w:br w:type="page"/>
      </w:r>
    </w:p>
    <w:p w14:paraId="69FC12E0" w14:textId="77777777" w:rsidR="00F41554" w:rsidRPr="00330B62" w:rsidRDefault="00F41554" w:rsidP="009B2AE0">
      <w:pPr>
        <w:pStyle w:val="Chapter6ST26controlledVocabulary"/>
        <w:widowControl/>
        <w:ind w:left="0"/>
        <w:rPr>
          <w:lang w:val="fr-FR"/>
        </w:rPr>
      </w:pPr>
      <w:bookmarkStart w:id="340" w:name="_Toc54686805"/>
      <w:r w:rsidRPr="00330B62">
        <w:rPr>
          <w:lang w:val="fr-FR"/>
        </w:rPr>
        <w:lastRenderedPageBreak/>
        <w:t>Qualifier</w:t>
      </w:r>
      <w:r w:rsidRPr="00330B62">
        <w:rPr>
          <w:lang w:val="fr-FR"/>
        </w:rPr>
        <w:tab/>
        <w:t>replace</w:t>
      </w:r>
      <w:bookmarkEnd w:id="339"/>
      <w:bookmarkEnd w:id="340"/>
    </w:p>
    <w:p w14:paraId="066D11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the sequence identified in a feature’s location is replaced by the sequence shown in the qualifier’s value; if no sequence (i.e., no value) is contained within the qualifier, this indicates a deletion</w:t>
      </w:r>
    </w:p>
    <w:p w14:paraId="214C5F83" w14:textId="07E850BA" w:rsidR="00F41554" w:rsidRPr="00614A14" w:rsidRDefault="004D7F1E"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09F8DE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&lt;INSDQualifier_value&gt;a&lt;/INSDQualifier_value&gt;</w:t>
      </w:r>
    </w:p>
    <w:p w14:paraId="2B7D0AB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&lt;INSDQualifier_value&gt;&lt;/INSDQualifier_value&gt; – for a deletion</w:t>
      </w:r>
    </w:p>
    <w:p w14:paraId="771151D1" w14:textId="77777777" w:rsidR="00F41554" w:rsidRPr="00330B62" w:rsidRDefault="00F41554" w:rsidP="009B2AE0">
      <w:pPr>
        <w:pStyle w:val="Chapter6ST26controlledVocabulary"/>
        <w:widowControl/>
        <w:ind w:left="0"/>
        <w:rPr>
          <w:lang w:val="fr-FR"/>
        </w:rPr>
      </w:pPr>
      <w:bookmarkStart w:id="341" w:name="_Toc383608802"/>
      <w:bookmarkStart w:id="342" w:name="_Toc54686806"/>
      <w:r w:rsidRPr="00330B62">
        <w:rPr>
          <w:lang w:val="fr-FR"/>
        </w:rPr>
        <w:t>Qualifier</w:t>
      </w:r>
      <w:r w:rsidRPr="00330B62">
        <w:rPr>
          <w:lang w:val="fr-FR"/>
        </w:rPr>
        <w:tab/>
        <w:t>ribosomal_slippage</w:t>
      </w:r>
      <w:bookmarkEnd w:id="341"/>
      <w:bookmarkEnd w:id="342"/>
    </w:p>
    <w:p w14:paraId="6E7CAD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during protein translation, certain sequences can program ribosomes to change to an alternative reading frame by a mechanism known as ribosomal slippage</w:t>
      </w:r>
    </w:p>
    <w:p w14:paraId="4013E5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5656B28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join operator, e.g.,: [join(486..1784,1787..4810)] must be used in the CDS feature location to indicate the location of ribosomal_slippage</w:t>
      </w:r>
    </w:p>
    <w:p w14:paraId="570B32D7" w14:textId="77777777" w:rsidR="00F41554" w:rsidRPr="00330B62" w:rsidRDefault="00F41554" w:rsidP="009B2AE0">
      <w:pPr>
        <w:pStyle w:val="Chapter6ST26controlledVocabulary"/>
        <w:widowControl/>
        <w:ind w:left="0"/>
        <w:rPr>
          <w:lang w:val="fr-FR"/>
        </w:rPr>
      </w:pPr>
      <w:bookmarkStart w:id="343" w:name="_Toc383608803"/>
      <w:bookmarkStart w:id="344" w:name="_Toc54686807"/>
      <w:r w:rsidRPr="00330B62">
        <w:rPr>
          <w:lang w:val="fr-FR"/>
        </w:rPr>
        <w:t>Qualifier</w:t>
      </w:r>
      <w:r w:rsidRPr="00330B62">
        <w:rPr>
          <w:lang w:val="fr-FR"/>
        </w:rPr>
        <w:tab/>
        <w:t>rpt_family</w:t>
      </w:r>
      <w:bookmarkEnd w:id="343"/>
      <w:bookmarkEnd w:id="344"/>
    </w:p>
    <w:p w14:paraId="63AA477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type of repeated sequence; “Alu” or “Kpn”, for example</w:t>
      </w:r>
    </w:p>
    <w:p w14:paraId="168530AC" w14:textId="423873CF"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0EA8FB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&lt;INSDQualifier_value&gt;Alu&lt;/INSDQualifier_value&gt;</w:t>
      </w:r>
      <w:r w:rsidRPr="00614A14">
        <w:br w:type="page"/>
      </w:r>
    </w:p>
    <w:p w14:paraId="03B3B68F" w14:textId="77777777" w:rsidR="00F41554" w:rsidRPr="00330B62" w:rsidRDefault="00F41554" w:rsidP="009B2AE0">
      <w:pPr>
        <w:pStyle w:val="Chapter6ST26controlledVocabulary"/>
        <w:widowControl/>
        <w:ind w:left="0"/>
        <w:rPr>
          <w:lang w:val="fr-FR"/>
        </w:rPr>
      </w:pPr>
      <w:bookmarkStart w:id="345" w:name="_Toc383608804"/>
      <w:bookmarkStart w:id="346" w:name="_Toc54686808"/>
      <w:r w:rsidRPr="00330B62">
        <w:rPr>
          <w:lang w:val="fr-FR"/>
        </w:rPr>
        <w:lastRenderedPageBreak/>
        <w:t>Qualifier</w:t>
      </w:r>
      <w:r w:rsidRPr="00330B62">
        <w:rPr>
          <w:lang w:val="fr-FR"/>
        </w:rPr>
        <w:tab/>
        <w:t>rpt_type</w:t>
      </w:r>
      <w:bookmarkEnd w:id="345"/>
      <w:bookmarkEnd w:id="346"/>
    </w:p>
    <w:p w14:paraId="206F2C1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structure and distribution of repeated sequence</w:t>
      </w:r>
    </w:p>
    <w:p w14:paraId="63FB6BA2" w14:textId="15411879"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One of the following controlled vocabulary terms or phrases:</w:t>
      </w:r>
    </w:p>
    <w:p w14:paraId="3F5D1AA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w:t>
      </w:r>
    </w:p>
    <w:p w14:paraId="71D4CC6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w:t>
      </w:r>
    </w:p>
    <w:p w14:paraId="0BB2E47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inverted</w:t>
      </w:r>
    </w:p>
    <w:p w14:paraId="68F44B2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flanking</w:t>
      </w:r>
    </w:p>
    <w:p w14:paraId="7EF301E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w:t>
      </w:r>
    </w:p>
    <w:p w14:paraId="4B9D2814" w14:textId="77777777" w:rsidR="00F41554" w:rsidRPr="00614A14" w:rsidRDefault="00F41554" w:rsidP="009B2AE0">
      <w:pPr>
        <w:widowControl/>
        <w:spacing w:line="360" w:lineRule="auto"/>
        <w:ind w:left="2837"/>
        <w:rPr>
          <w:rFonts w:ascii="Lucida Console" w:hAnsi="Lucida Console" w:cs="Lucida Console"/>
          <w:color w:val="000000"/>
          <w:sz w:val="13"/>
          <w:szCs w:val="13"/>
        </w:rPr>
      </w:pPr>
      <w:r w:rsidRPr="00614A14">
        <w:rPr>
          <w:rFonts w:ascii="Lucida Console" w:hAnsi="Lucida Console" w:cs="Lucida Console"/>
          <w:color w:val="000000"/>
          <w:sz w:val="13"/>
          <w:szCs w:val="13"/>
          <w:u w:val="single"/>
        </w:rPr>
        <w:t>terminal</w:t>
      </w:r>
    </w:p>
    <w:p w14:paraId="6717586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w:t>
      </w:r>
    </w:p>
    <w:p w14:paraId="05A7A97C"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p>
    <w:p w14:paraId="0C1DBEC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w:t>
      </w:r>
    </w:p>
    <w:p w14:paraId="6C2BE19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w:t>
      </w:r>
    </w:p>
    <w:p w14:paraId="6A7ADB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w:t>
      </w:r>
    </w:p>
    <w:p w14:paraId="06545DE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w:t>
      </w:r>
    </w:p>
    <w:p w14:paraId="6DA441D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w:t>
      </w:r>
    </w:p>
    <w:p w14:paraId="517E886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other</w:t>
      </w:r>
    </w:p>
    <w:p w14:paraId="7E44CE2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&lt;INSDQualifier_value&gt;inverted&lt;/INSDQualifier_value&gt;</w:t>
      </w:r>
      <w:r w:rsidRPr="00614A14">
        <w:rPr>
          <w:rFonts w:ascii="Lucida Console" w:hAnsi="Lucida Console" w:cs="Lucida Console"/>
          <w:color w:val="020209"/>
          <w:sz w:val="13"/>
          <w:szCs w:val="13"/>
        </w:rPr>
        <w:br/>
        <w:t>&lt;INSDQualifier_value&gt;long_terminal_repeat&lt;/INSDQualifier_value&gt;</w:t>
      </w:r>
    </w:p>
    <w:p w14:paraId="30A4D6F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Definitions of the values:</w:t>
      </w:r>
    </w:p>
    <w:p w14:paraId="3ED717FF"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tandem – a repeat that exists adjacent to another in the same orientation;</w:t>
      </w:r>
    </w:p>
    <w:p w14:paraId="5CC064C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direct – a repeat that exists not always adjacent but is in the same orientation;</w:t>
      </w:r>
    </w:p>
    <w:p w14:paraId="5BE8248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inverted – a repeat pair occurring in reverse orientation to one another on the same molecule;</w:t>
      </w:r>
    </w:p>
    <w:p w14:paraId="73CD3164"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flanking – a repeat lying outside the sequence for which it has functional significance (eg. transposon insertion target sites);</w:t>
      </w:r>
    </w:p>
    <w:p w14:paraId="21ECC2F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nested – a repeat that is disrupted by the insertion of another element;</w:t>
      </w:r>
    </w:p>
    <w:p w14:paraId="12FF438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dispersed – a repeat that is found dispersed throughout the genome;</w:t>
      </w:r>
    </w:p>
    <w:p w14:paraId="65CEAA25"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terminal – a repeat at the ends of and within the sequence for which it has functional significance (eg. transposon LTRs);</w:t>
      </w:r>
    </w:p>
    <w:p w14:paraId="4462434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long_terminal_repeat</w:t>
      </w:r>
      <w:r w:rsidRPr="00614A14">
        <w:rPr>
          <w:rStyle w:val="CommentReference"/>
        </w:rPr>
        <w:t xml:space="preserve"> – </w:t>
      </w:r>
      <w:r w:rsidRPr="00614A14">
        <w:rPr>
          <w:rFonts w:ascii="Lucida Console" w:hAnsi="Lucida Console" w:cs="Lucida Console"/>
          <w:color w:val="020209"/>
          <w:sz w:val="13"/>
          <w:szCs w:val="13"/>
        </w:rPr>
        <w:t>a sequence directly repeated at both ends of a defined sequence, of the sort typically found in retroviruses;</w:t>
      </w:r>
    </w:p>
    <w:p w14:paraId="08BCD677"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non_ltr_retrotransposon_polymeric_tract – a polymeric tract, such as poly(dA), within a non LTR retrotransposon;</w:t>
      </w:r>
    </w:p>
    <w:p w14:paraId="4F7C3F83"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centromeric_repeat – a repeat region found within the modular centromere;</w:t>
      </w:r>
    </w:p>
    <w:p w14:paraId="6C9D6BD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telomeric_repeat – a repeat region found within the telomere;</w:t>
      </w:r>
    </w:p>
    <w:p w14:paraId="6E3EFC7B"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x_element_combinatorial_repeat – a repeat region located between the X element and the telomere or adjacent Y’ element;</w:t>
      </w:r>
    </w:p>
    <w:p w14:paraId="0168F1C0"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y_prime_element – a repeat region located adjacent to telomeric repeats or X element combinatorial repeats, either as a single copy or tandem repeat of two to four copies;</w:t>
      </w:r>
    </w:p>
    <w:p w14:paraId="320EF7FE" w14:textId="77777777" w:rsidR="00F41554" w:rsidRPr="00614A14" w:rsidRDefault="00F41554" w:rsidP="009B2AE0">
      <w:pPr>
        <w:widowControl/>
        <w:spacing w:line="360" w:lineRule="auto"/>
        <w:ind w:left="3399" w:hanging="562"/>
        <w:rPr>
          <w:rFonts w:ascii="Lucida Console" w:hAnsi="Lucida Console" w:cs="Lucida Console"/>
          <w:color w:val="020209"/>
          <w:sz w:val="13"/>
          <w:szCs w:val="13"/>
        </w:rPr>
      </w:pPr>
      <w:r w:rsidRPr="00614A14">
        <w:rPr>
          <w:rFonts w:ascii="Lucida Console" w:hAnsi="Lucida Console" w:cs="Lucida Console"/>
          <w:color w:val="020209"/>
          <w:sz w:val="13"/>
          <w:szCs w:val="13"/>
        </w:rPr>
        <w:t>other – a repeat exhibiting important attributes that cannot be described by other values.</w:t>
      </w:r>
    </w:p>
    <w:p w14:paraId="034C8952" w14:textId="77777777" w:rsidR="00F41554" w:rsidRPr="00330B62" w:rsidRDefault="00F41554" w:rsidP="009B2AE0">
      <w:pPr>
        <w:pStyle w:val="Chapter6ST26controlledVocabulary"/>
        <w:widowControl/>
        <w:ind w:left="0"/>
        <w:rPr>
          <w:lang w:val="fr-FR"/>
        </w:rPr>
      </w:pPr>
      <w:bookmarkStart w:id="347" w:name="_Toc383608805"/>
      <w:bookmarkStart w:id="348" w:name="_Toc54686809"/>
      <w:r w:rsidRPr="00330B62">
        <w:rPr>
          <w:lang w:val="fr-FR"/>
        </w:rPr>
        <w:t>Qualifier</w:t>
      </w:r>
      <w:r w:rsidRPr="00330B62">
        <w:rPr>
          <w:lang w:val="fr-FR"/>
        </w:rPr>
        <w:tab/>
        <w:t>rpt_unit_range</w:t>
      </w:r>
      <w:bookmarkEnd w:id="347"/>
      <w:bookmarkEnd w:id="348"/>
    </w:p>
    <w:p w14:paraId="2A3CB6B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location of a repeating unit expressed as a range</w:t>
      </w:r>
    </w:p>
    <w:p w14:paraId="7639605B" w14:textId="03CDE8BA"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is the first and last base (separated by two dots) of a repeating unit</w:t>
      </w:r>
    </w:p>
    <w:p w14:paraId="1232772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&lt;INSDQualifier_value&gt;202..245&lt;/INSDQualifier_value&gt;</w:t>
      </w:r>
    </w:p>
    <w:p w14:paraId="351237F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base range of the sequence that constitutes a repeating unit within the region specified by the feature keys oriT and repeat_region.</w:t>
      </w:r>
      <w:r w:rsidRPr="00614A14">
        <w:br w:type="page"/>
      </w:r>
    </w:p>
    <w:p w14:paraId="16F8B613" w14:textId="77777777" w:rsidR="00F41554" w:rsidRPr="00330B62" w:rsidRDefault="00F41554" w:rsidP="009B2AE0">
      <w:pPr>
        <w:pStyle w:val="Chapter6ST26controlledVocabulary"/>
        <w:widowControl/>
        <w:ind w:left="0"/>
        <w:rPr>
          <w:lang w:val="fr-FR"/>
        </w:rPr>
      </w:pPr>
      <w:bookmarkStart w:id="349" w:name="_Toc383608806"/>
      <w:bookmarkStart w:id="350" w:name="_Toc54686810"/>
      <w:r w:rsidRPr="00330B62">
        <w:rPr>
          <w:lang w:val="fr-FR"/>
        </w:rPr>
        <w:lastRenderedPageBreak/>
        <w:t>Qualifier</w:t>
      </w:r>
      <w:r w:rsidRPr="00330B62">
        <w:rPr>
          <w:lang w:val="fr-FR"/>
        </w:rPr>
        <w:tab/>
        <w:t>rpt_unit_seq</w:t>
      </w:r>
      <w:bookmarkEnd w:id="349"/>
      <w:bookmarkEnd w:id="350"/>
    </w:p>
    <w:p w14:paraId="5E6DC01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identity of a repeat sequence</w:t>
      </w:r>
    </w:p>
    <w:p w14:paraId="336FB768" w14:textId="013480E9"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5FDBE45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&lt;INSDQualifier_value&gt;aagggc&lt;/INSDQualifier_value&gt;</w:t>
      </w:r>
    </w:p>
    <w:p w14:paraId="11D3324D"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&lt;INSDQualifier_value&gt;ag(5)tg(8)&lt;/INSDQualifier_value&gt;</w:t>
      </w:r>
    </w:p>
    <w:p w14:paraId="6E3D67E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&lt;INSDQualifier_value&gt;(AAAGA)6(AAAA)1(AAAGA)12&lt;/INSDQualifier_value&gt;</w:t>
      </w:r>
    </w:p>
    <w:p w14:paraId="44C7B7A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indicate the literal sequence that constitutes a repeating unit within the region specified by the feature keys oriT and repeat_region</w:t>
      </w:r>
    </w:p>
    <w:p w14:paraId="3CDE2883" w14:textId="77777777" w:rsidR="00F41554" w:rsidRPr="00330B62" w:rsidRDefault="00F41554" w:rsidP="009B2AE0">
      <w:pPr>
        <w:pStyle w:val="Chapter6ST26controlledVocabulary"/>
        <w:widowControl/>
        <w:ind w:left="0"/>
        <w:rPr>
          <w:lang w:val="fr-FR"/>
        </w:rPr>
      </w:pPr>
      <w:bookmarkStart w:id="351" w:name="_Toc383608807"/>
      <w:bookmarkStart w:id="352" w:name="_Toc54686811"/>
      <w:r w:rsidRPr="00330B62">
        <w:rPr>
          <w:lang w:val="fr-FR"/>
        </w:rPr>
        <w:t>Qualifier</w:t>
      </w:r>
      <w:r w:rsidRPr="00330B62">
        <w:rPr>
          <w:lang w:val="fr-FR"/>
        </w:rPr>
        <w:tab/>
        <w:t>satellite</w:t>
      </w:r>
      <w:bookmarkEnd w:id="351"/>
      <w:bookmarkEnd w:id="352"/>
    </w:p>
    <w:p w14:paraId="31C4FA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identifier for a satellite DNA marker, compose of many tandem repeats (identical or related) of a short basic repeated unit</w:t>
      </w:r>
    </w:p>
    <w:p w14:paraId="6CBA14CC" w14:textId="0AE04C3B"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&lt;satellite_type&gt;[:&lt;class&gt;][ &lt;identifier&gt;] – where &lt;satellite_type&gt; is one of the following:</w:t>
      </w:r>
    </w:p>
    <w:p w14:paraId="39BCBFE9"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satellite;</w:t>
      </w:r>
    </w:p>
    <w:p w14:paraId="191B136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microsatellite;</w:t>
      </w:r>
    </w:p>
    <w:p w14:paraId="3EC43461"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minisatellite</w:t>
      </w:r>
    </w:p>
    <w:p w14:paraId="081A3E8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&lt;INSDQualifier_value&gt;satellite: S1a&lt;/INSDQualifier_value&gt;</w:t>
      </w:r>
    </w:p>
    <w:p w14:paraId="71DDEAA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alpha&lt;/INSDQualifier_value&gt;</w:t>
      </w:r>
    </w:p>
    <w:p w14:paraId="6980F80A"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&lt;INSDQualifier_value&gt;satellite: gamma III&lt;/INSDQualifier_value&gt;</w:t>
      </w:r>
    </w:p>
    <w:p w14:paraId="13B887F4"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&lt;INSDQualifier_value&gt;microsatellite: DC130&lt;/INSDQualifier_value&gt;</w:t>
      </w:r>
    </w:p>
    <w:p w14:paraId="294459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many satellites have base composition or other properties that differ from those of the rest of the genome that allows them to be identified.</w:t>
      </w:r>
    </w:p>
    <w:p w14:paraId="3E371114" w14:textId="77777777" w:rsidR="00F41554" w:rsidRPr="00330B62" w:rsidRDefault="00F41554" w:rsidP="009B2AE0">
      <w:pPr>
        <w:pStyle w:val="Chapter6ST26controlledVocabulary"/>
        <w:widowControl/>
        <w:ind w:left="0"/>
        <w:rPr>
          <w:lang w:val="fr-FR"/>
        </w:rPr>
      </w:pPr>
      <w:bookmarkStart w:id="353" w:name="_Toc383608808"/>
      <w:bookmarkStart w:id="354" w:name="_Toc54686812"/>
      <w:r w:rsidRPr="00330B62">
        <w:rPr>
          <w:lang w:val="fr-FR"/>
        </w:rPr>
        <w:t>Qualifier</w:t>
      </w:r>
      <w:r w:rsidRPr="00330B62">
        <w:rPr>
          <w:lang w:val="fr-FR"/>
        </w:rPr>
        <w:tab/>
        <w:t>segment</w:t>
      </w:r>
      <w:bookmarkEnd w:id="353"/>
      <w:bookmarkEnd w:id="354"/>
    </w:p>
    <w:p w14:paraId="6196F7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viral or phage segment sequenced</w:t>
      </w:r>
    </w:p>
    <w:p w14:paraId="77AD042E" w14:textId="15754541"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 this value may require translation for National/Regional procedures)</w:t>
      </w:r>
    </w:p>
    <w:p w14:paraId="438645F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&lt;INSDQualifier_value&gt;6&lt;/INSDQualifier_value&gt;</w:t>
      </w:r>
    </w:p>
    <w:p w14:paraId="11369B8D" w14:textId="77777777" w:rsidR="00F41554" w:rsidRPr="00330B62" w:rsidRDefault="00F41554" w:rsidP="009B2AE0">
      <w:pPr>
        <w:pStyle w:val="Chapter6ST26controlledVocabulary"/>
        <w:widowControl/>
        <w:ind w:left="0"/>
        <w:rPr>
          <w:lang w:val="fr-FR"/>
        </w:rPr>
      </w:pPr>
      <w:bookmarkStart w:id="355" w:name="_Toc383608809"/>
      <w:bookmarkStart w:id="356" w:name="_Toc54686813"/>
      <w:r w:rsidRPr="00330B62">
        <w:rPr>
          <w:lang w:val="fr-FR"/>
        </w:rPr>
        <w:t>Qualifier</w:t>
      </w:r>
      <w:r w:rsidRPr="00330B62">
        <w:rPr>
          <w:lang w:val="fr-FR"/>
        </w:rPr>
        <w:tab/>
        <w:t>serotype</w:t>
      </w:r>
      <w:bookmarkEnd w:id="355"/>
      <w:bookmarkEnd w:id="356"/>
    </w:p>
    <w:p w14:paraId="76FA380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characterized by its antigenic properties</w:t>
      </w:r>
    </w:p>
    <w:p w14:paraId="784358A6" w14:textId="54D1A961"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4AACD3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&lt;INSDQualifier_value&gt;B1&lt;/INSDQualifier_value&gt;</w:t>
      </w:r>
    </w:p>
    <w:p w14:paraId="63488CF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the prokaryotes; see the International Code of Nomenclature of Bacteria (1990 Revision) Appendix 10.B “Infraspecific Terms”.</w:t>
      </w:r>
      <w:r w:rsidRPr="00614A14">
        <w:br w:type="page"/>
      </w:r>
    </w:p>
    <w:p w14:paraId="7155BF97" w14:textId="77777777" w:rsidR="00F41554" w:rsidRPr="00330B62" w:rsidRDefault="00F41554" w:rsidP="009B2AE0">
      <w:pPr>
        <w:pStyle w:val="Chapter6ST26controlledVocabulary"/>
        <w:widowControl/>
        <w:ind w:left="0"/>
        <w:rPr>
          <w:lang w:val="fr-FR"/>
        </w:rPr>
      </w:pPr>
      <w:bookmarkStart w:id="357" w:name="_Toc383608810"/>
      <w:bookmarkStart w:id="358" w:name="_Toc54686814"/>
      <w:r w:rsidRPr="00330B62">
        <w:rPr>
          <w:lang w:val="fr-FR"/>
        </w:rPr>
        <w:lastRenderedPageBreak/>
        <w:t>Qualifier</w:t>
      </w:r>
      <w:r w:rsidRPr="00330B62">
        <w:rPr>
          <w:lang w:val="fr-FR"/>
        </w:rPr>
        <w:tab/>
        <w:t>serovar</w:t>
      </w:r>
      <w:bookmarkEnd w:id="357"/>
      <w:bookmarkEnd w:id="358"/>
    </w:p>
    <w:p w14:paraId="01A403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serological variety of a species (usually a prokaryote) characterized by its antigenic properties</w:t>
      </w:r>
    </w:p>
    <w:p w14:paraId="0C25863C" w14:textId="57783E0B"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169B606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&lt;INSDQualifier_value&gt;O157:H7&lt;/INSDQualifier_value&gt;</w:t>
      </w:r>
    </w:p>
    <w:p w14:paraId="61CDF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only with the source feature key; the Bacteriological Code recommends the use of the term ‘serovar’ instead of ‘serotype’ for prokaryotes; see the International Code of Nomenclature of Bacteria (1990 Revision) Appendix 10.B “Infraspecific Terms”.</w:t>
      </w:r>
    </w:p>
    <w:p w14:paraId="363C7958" w14:textId="77777777" w:rsidR="00F41554" w:rsidRPr="00330B62" w:rsidRDefault="00F41554" w:rsidP="009B2AE0">
      <w:pPr>
        <w:pStyle w:val="Chapter6ST26controlledVocabulary"/>
        <w:widowControl/>
        <w:ind w:left="0"/>
        <w:rPr>
          <w:lang w:val="fr-FR"/>
        </w:rPr>
      </w:pPr>
      <w:bookmarkStart w:id="359" w:name="_Toc383608811"/>
      <w:bookmarkStart w:id="360" w:name="_Toc54686815"/>
      <w:r w:rsidRPr="00330B62">
        <w:rPr>
          <w:lang w:val="fr-FR"/>
        </w:rPr>
        <w:t>Qualifier</w:t>
      </w:r>
      <w:r w:rsidRPr="00330B62">
        <w:rPr>
          <w:lang w:val="fr-FR"/>
        </w:rPr>
        <w:tab/>
        <w:t>sex</w:t>
      </w:r>
      <w:bookmarkEnd w:id="359"/>
      <w:bookmarkEnd w:id="360"/>
    </w:p>
    <w:p w14:paraId="4907F93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sex of the organism from which the sequence was obtained; sex is used for eukaryotic organisms that undergo meiosis and have sexually dimorphic gametes</w:t>
      </w:r>
    </w:p>
    <w:p w14:paraId="51EF8692" w14:textId="59E25591" w:rsidR="00F41554" w:rsidRPr="00614A14" w:rsidRDefault="0012082D"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D0A6A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Examples</w:t>
      </w:r>
      <w:r w:rsidRPr="00614A14">
        <w:rPr>
          <w:rFonts w:ascii="Lucida Console" w:hAnsi="Lucida Console" w:cs="Lucida Console"/>
          <w:color w:val="020209"/>
          <w:sz w:val="13"/>
          <w:szCs w:val="13"/>
        </w:rPr>
        <w:tab/>
        <w:t>&lt;INSDQualifier_value&gt;female&lt;/INSDQualifier_value&gt;</w:t>
      </w:r>
    </w:p>
    <w:p w14:paraId="43A86E70"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&lt;INSDQualifier_value&gt;male&lt;/INSDQualifier_value&gt;</w:t>
      </w:r>
    </w:p>
    <w:p w14:paraId="2FA1861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&lt;INSDQualifier_value&gt;hermaphrodite&lt;/INSDQualifier_value&gt;</w:t>
      </w:r>
    </w:p>
    <w:p w14:paraId="62A22487"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&lt;INSDQualifier_value&gt;unisexual&lt;/INSDQualifier_value&gt;</w:t>
      </w:r>
    </w:p>
    <w:p w14:paraId="016038C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&lt;INSDQualifier_value&gt;bisexual&lt;/INSDQualifier_value&gt;</w:t>
      </w:r>
    </w:p>
    <w:p w14:paraId="636E9C5B"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&lt;INSDQualifier_value&gt;asexual&lt;/INSDQualifier_value&gt;</w:t>
      </w:r>
    </w:p>
    <w:p w14:paraId="25713125"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&lt;INSDQualifier_value&gt;monoecious&lt;/INSDQualifier_value&gt; [or monecious]</w:t>
      </w:r>
    </w:p>
    <w:p w14:paraId="02770E78"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&lt;INSDQualifier_value&gt;dioecious&lt;/INSDQualifier_value&gt; [or diecious]</w:t>
      </w:r>
    </w:p>
    <w:p w14:paraId="2C72C3A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49C877AC" w14:textId="77777777" w:rsidR="00F41554" w:rsidRPr="00330B62" w:rsidRDefault="00F41554" w:rsidP="009B2AE0">
      <w:pPr>
        <w:pStyle w:val="Chapter6ST26controlledVocabulary"/>
        <w:widowControl/>
        <w:ind w:left="0"/>
        <w:rPr>
          <w:lang w:val="fr-FR"/>
        </w:rPr>
      </w:pPr>
      <w:bookmarkStart w:id="361" w:name="_Toc383608812"/>
      <w:bookmarkStart w:id="362" w:name="_Toc54686816"/>
      <w:r w:rsidRPr="00330B62">
        <w:rPr>
          <w:lang w:val="fr-FR"/>
        </w:rPr>
        <w:t>Qualifier</w:t>
      </w:r>
      <w:r w:rsidRPr="00330B62">
        <w:rPr>
          <w:lang w:val="fr-FR"/>
        </w:rPr>
        <w:tab/>
        <w:t>standard_name</w:t>
      </w:r>
      <w:bookmarkEnd w:id="361"/>
      <w:bookmarkEnd w:id="362"/>
    </w:p>
    <w:p w14:paraId="2AA3CD1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accepted standard name for this feature</w:t>
      </w:r>
    </w:p>
    <w:p w14:paraId="68FFA965" w14:textId="7CFBD303"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331270D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&lt;INSDQualifier_value&gt;dotted&lt;/INSDQualifier_value&gt;</w:t>
      </w:r>
    </w:p>
    <w:p w14:paraId="657ED5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standard_name qualifier to give full gene name, but use gene qualifier to give gene symbol (in the above example gene qualifier value is Dt).</w:t>
      </w:r>
      <w:r w:rsidRPr="00614A14">
        <w:rPr>
          <w:rFonts w:ascii="Lucida Console" w:hAnsi="Lucida Console" w:cs="Lucida Console"/>
          <w:color w:val="020209"/>
          <w:sz w:val="13"/>
          <w:szCs w:val="13"/>
        </w:rPr>
        <w:br w:type="page"/>
      </w:r>
    </w:p>
    <w:p w14:paraId="4DD8EA5A" w14:textId="77777777" w:rsidR="00F41554" w:rsidRPr="00330B62" w:rsidRDefault="00F41554" w:rsidP="009B2AE0">
      <w:pPr>
        <w:pStyle w:val="Chapter6ST26controlledVocabulary"/>
        <w:widowControl/>
        <w:ind w:left="0"/>
        <w:rPr>
          <w:lang w:val="fr-FR"/>
        </w:rPr>
      </w:pPr>
      <w:bookmarkStart w:id="363" w:name="_Toc383608813"/>
      <w:bookmarkStart w:id="364" w:name="_Toc54686817"/>
      <w:r w:rsidRPr="00330B62">
        <w:rPr>
          <w:lang w:val="fr-FR"/>
        </w:rPr>
        <w:lastRenderedPageBreak/>
        <w:t>Qualifier</w:t>
      </w:r>
      <w:r w:rsidRPr="00330B62">
        <w:rPr>
          <w:lang w:val="fr-FR"/>
        </w:rPr>
        <w:tab/>
        <w:t>strain</w:t>
      </w:r>
      <w:bookmarkEnd w:id="363"/>
      <w:bookmarkEnd w:id="364"/>
    </w:p>
    <w:p w14:paraId="15A34CA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strain from which sequence was obtained</w:t>
      </w:r>
    </w:p>
    <w:p w14:paraId="34BF4601" w14:textId="64408875"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28ED70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&lt;INSDQualifier_value&gt;BALB/c&lt;/INSDQualifier_value&gt;</w:t>
      </w:r>
    </w:p>
    <w:p w14:paraId="380E2E0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feature entries including a strain qualifier must not include the environmental_sample qualifier</w:t>
      </w:r>
    </w:p>
    <w:p w14:paraId="1308F1E1" w14:textId="77777777" w:rsidR="00F41554" w:rsidRPr="00330B62" w:rsidRDefault="00F41554" w:rsidP="009B2AE0">
      <w:pPr>
        <w:pStyle w:val="Chapter6ST26controlledVocabulary"/>
        <w:widowControl/>
        <w:ind w:left="0"/>
        <w:rPr>
          <w:lang w:val="fr-FR"/>
        </w:rPr>
      </w:pPr>
      <w:bookmarkStart w:id="365" w:name="_Toc383608814"/>
      <w:bookmarkStart w:id="366" w:name="_Toc54686818"/>
      <w:r w:rsidRPr="00330B62">
        <w:rPr>
          <w:lang w:val="fr-FR"/>
        </w:rPr>
        <w:t>Qualifier</w:t>
      </w:r>
      <w:r w:rsidRPr="00330B62">
        <w:rPr>
          <w:lang w:val="fr-FR"/>
        </w:rPr>
        <w:tab/>
        <w:t>sub_clone</w:t>
      </w:r>
      <w:bookmarkEnd w:id="365"/>
      <w:bookmarkEnd w:id="366"/>
    </w:p>
    <w:p w14:paraId="5933F9B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sub-clone from which sequence was obtained</w:t>
      </w:r>
    </w:p>
    <w:p w14:paraId="39FFA511" w14:textId="1D57A7A8"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1F6C50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&lt;INSDQualifier_value&gt;lambda-hIL7.20g&lt;/INSDQualifier_value&gt;</w:t>
      </w:r>
    </w:p>
    <w:p w14:paraId="196750B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a source feature must not contain more than one sub_clone qualifier; to indicate that the sequence was obtained from multiple sub_clones, multiple sources may be further described using the feature key “misc_feature” and the qualifier “note”</w:t>
      </w:r>
    </w:p>
    <w:p w14:paraId="2B90E7FB" w14:textId="77777777" w:rsidR="00F41554" w:rsidRPr="00330B62" w:rsidRDefault="00F41554" w:rsidP="009B2AE0">
      <w:pPr>
        <w:pStyle w:val="Chapter6ST26controlledVocabulary"/>
        <w:widowControl/>
        <w:ind w:left="0"/>
        <w:rPr>
          <w:lang w:val="fr-FR"/>
        </w:rPr>
      </w:pPr>
      <w:bookmarkStart w:id="367" w:name="_Toc383608815"/>
      <w:bookmarkStart w:id="368" w:name="_Toc54686819"/>
      <w:r w:rsidRPr="00330B62">
        <w:rPr>
          <w:lang w:val="fr-FR"/>
        </w:rPr>
        <w:t>Qualifier</w:t>
      </w:r>
      <w:r w:rsidRPr="00330B62">
        <w:rPr>
          <w:lang w:val="fr-FR"/>
        </w:rPr>
        <w:tab/>
        <w:t>sub_species</w:t>
      </w:r>
      <w:bookmarkEnd w:id="367"/>
      <w:bookmarkEnd w:id="368"/>
    </w:p>
    <w:p w14:paraId="71205E0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of sub-species of organism from which sequence was obtained</w:t>
      </w:r>
    </w:p>
    <w:p w14:paraId="01C4F8B6" w14:textId="20B8E4D6"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7C86057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&lt;INSDQualifier_value&gt;lactis&lt;/INSDQualifier_value&gt;</w:t>
      </w:r>
    </w:p>
    <w:p w14:paraId="3C8C1AD8" w14:textId="77777777" w:rsidR="00F41554" w:rsidRPr="00330B62" w:rsidRDefault="00F41554" w:rsidP="009B2AE0">
      <w:pPr>
        <w:pStyle w:val="Chapter6ST26controlledVocabulary"/>
        <w:widowControl/>
        <w:ind w:left="0"/>
        <w:rPr>
          <w:lang w:val="fr-FR"/>
        </w:rPr>
      </w:pPr>
      <w:bookmarkStart w:id="369" w:name="_Toc383608816"/>
      <w:bookmarkStart w:id="370" w:name="_Toc54686820"/>
      <w:r w:rsidRPr="00330B62">
        <w:rPr>
          <w:lang w:val="fr-FR"/>
        </w:rPr>
        <w:t>Qualifier</w:t>
      </w:r>
      <w:r w:rsidRPr="00330B62">
        <w:rPr>
          <w:lang w:val="fr-FR"/>
        </w:rPr>
        <w:tab/>
        <w:t>sub_strain</w:t>
      </w:r>
      <w:bookmarkEnd w:id="369"/>
      <w:bookmarkEnd w:id="370"/>
    </w:p>
    <w:p w14:paraId="65EEAA0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name or identifier of a genetically or otherwise modified strain from which sequence was obtained, derived from a parental strain (which should be annotated in the strain qualifier). sub_strain from which sequence was obtained</w:t>
      </w:r>
    </w:p>
    <w:p w14:paraId="0FFCEAE4" w14:textId="678E89EC"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74CBF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&lt;INSDQualifier_value&gt;abis&lt;/INSDQualifier_value&gt;</w:t>
      </w:r>
    </w:p>
    <w:p w14:paraId="4ED0065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r w:rsidRPr="00614A14">
        <w:rPr>
          <w:rFonts w:ascii="Lucida Console" w:hAnsi="Lucida Console" w:cs="Lucida Console"/>
          <w:color w:val="020209"/>
          <w:sz w:val="13"/>
          <w:szCs w:val="13"/>
        </w:rPr>
        <w:br w:type="page"/>
      </w:r>
    </w:p>
    <w:p w14:paraId="1D8FC4B8" w14:textId="77777777" w:rsidR="00F41554" w:rsidRPr="00330B62" w:rsidRDefault="00F41554" w:rsidP="009B2AE0">
      <w:pPr>
        <w:pStyle w:val="Chapter6ST26controlledVocabulary"/>
        <w:widowControl/>
        <w:ind w:left="0"/>
        <w:rPr>
          <w:lang w:val="fr-FR"/>
        </w:rPr>
      </w:pPr>
      <w:bookmarkStart w:id="371" w:name="_Toc383608817"/>
      <w:bookmarkStart w:id="372" w:name="_Toc54686821"/>
      <w:r w:rsidRPr="00330B62">
        <w:rPr>
          <w:lang w:val="fr-FR"/>
        </w:rPr>
        <w:lastRenderedPageBreak/>
        <w:t>Qualifier</w:t>
      </w:r>
      <w:r w:rsidRPr="00330B62">
        <w:rPr>
          <w:lang w:val="fr-FR"/>
        </w:rPr>
        <w:tab/>
        <w:t>tag_peptide</w:t>
      </w:r>
      <w:bookmarkEnd w:id="371"/>
      <w:bookmarkEnd w:id="372"/>
    </w:p>
    <w:p w14:paraId="2F7A988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base location encoding the polypeptide for proteolysis tag of tmRNA and its termination codon</w:t>
      </w:r>
    </w:p>
    <w:p w14:paraId="0D39D959" w14:textId="30DE5FC2"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&lt;base_range&gt; – where &lt;base_range&gt; provides the first and last base (separated by two dots) of the location for the proteolysis tag</w:t>
      </w:r>
    </w:p>
    <w:p w14:paraId="7F53D33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&lt;INSDQualifier_value&gt;90..122&lt;/INSDQualifier_value&gt;</w:t>
      </w:r>
    </w:p>
    <w:p w14:paraId="4DD9F0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it is recommended that the amino acid sequence corresponding to the tag_peptide be annotated by describing a 5’ partial CDS feature; e.g., CDS with a location of &lt;90..122</w:t>
      </w:r>
    </w:p>
    <w:p w14:paraId="3CFC336C" w14:textId="77777777" w:rsidR="00F41554" w:rsidRPr="00330B62" w:rsidRDefault="00F41554" w:rsidP="009B2AE0">
      <w:pPr>
        <w:pStyle w:val="Chapter6ST26controlledVocabulary"/>
        <w:widowControl/>
        <w:ind w:left="0"/>
        <w:rPr>
          <w:lang w:val="fr-FR"/>
        </w:rPr>
      </w:pPr>
      <w:bookmarkStart w:id="373" w:name="_Toc383608818"/>
      <w:bookmarkStart w:id="374" w:name="_Toc54686822"/>
      <w:r w:rsidRPr="00330B62">
        <w:rPr>
          <w:lang w:val="fr-FR"/>
        </w:rPr>
        <w:t>Qualifier</w:t>
      </w:r>
      <w:r w:rsidRPr="00330B62">
        <w:rPr>
          <w:lang w:val="fr-FR"/>
        </w:rPr>
        <w:tab/>
        <w:t>tissue_lib</w:t>
      </w:r>
      <w:bookmarkEnd w:id="373"/>
      <w:bookmarkEnd w:id="374"/>
    </w:p>
    <w:p w14:paraId="324D9E1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library from which sequence was obtained</w:t>
      </w:r>
    </w:p>
    <w:p w14:paraId="66B68263" w14:textId="659D0292"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02B50C5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&lt;INSDQualifier_value&gt;tissue library 772&lt;/INSDQualifier_value&gt;</w:t>
      </w:r>
    </w:p>
    <w:p w14:paraId="76A779E3" w14:textId="77777777" w:rsidR="00F41554" w:rsidRPr="00330B62" w:rsidRDefault="00F41554" w:rsidP="009B2AE0">
      <w:pPr>
        <w:pStyle w:val="Chapter6ST26controlledVocabulary"/>
        <w:widowControl/>
        <w:ind w:left="0"/>
        <w:rPr>
          <w:lang w:val="fr-FR"/>
        </w:rPr>
      </w:pPr>
      <w:bookmarkStart w:id="375" w:name="_Toc383608819"/>
      <w:bookmarkStart w:id="376" w:name="_Toc54686823"/>
      <w:r w:rsidRPr="00330B62">
        <w:rPr>
          <w:lang w:val="fr-FR"/>
        </w:rPr>
        <w:t>Qualifier</w:t>
      </w:r>
      <w:r w:rsidRPr="00330B62">
        <w:rPr>
          <w:lang w:val="fr-FR"/>
        </w:rPr>
        <w:tab/>
        <w:t>tissue_type</w:t>
      </w:r>
      <w:bookmarkEnd w:id="375"/>
      <w:bookmarkEnd w:id="376"/>
    </w:p>
    <w:p w14:paraId="11FBE53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tissue type from which the sequence was obtained</w:t>
      </w:r>
    </w:p>
    <w:p w14:paraId="0795412E" w14:textId="66FCE040"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03F23F2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&lt;INSDQualifier_value&gt;liver&lt;/INSDQualifier_value&gt;</w:t>
      </w:r>
    </w:p>
    <w:p w14:paraId="7F6D92E8" w14:textId="77777777" w:rsidR="00F41554" w:rsidRPr="00330B62" w:rsidRDefault="00F41554" w:rsidP="009B2AE0">
      <w:pPr>
        <w:pStyle w:val="Chapter6ST26controlledVocabulary"/>
        <w:widowControl/>
        <w:ind w:left="0"/>
        <w:rPr>
          <w:lang w:val="fr-FR"/>
        </w:rPr>
      </w:pPr>
      <w:bookmarkStart w:id="377" w:name="_Toc383608820"/>
      <w:bookmarkStart w:id="378" w:name="_Toc54686824"/>
      <w:r w:rsidRPr="00330B62">
        <w:rPr>
          <w:lang w:val="fr-FR"/>
        </w:rPr>
        <w:t>Qualifier</w:t>
      </w:r>
      <w:r w:rsidRPr="00330B62">
        <w:rPr>
          <w:lang w:val="fr-FR"/>
        </w:rPr>
        <w:tab/>
        <w:t>transl_except</w:t>
      </w:r>
      <w:bookmarkEnd w:id="377"/>
      <w:bookmarkEnd w:id="378"/>
    </w:p>
    <w:p w14:paraId="29A9C30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translational exception: single codon the translation of which does not conform to genetic code defined by organism or transl_table.</w:t>
      </w:r>
    </w:p>
    <w:p w14:paraId="70AB70A7" w14:textId="00E9CE92"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(pos</w:t>
      </w:r>
      <w:r w:rsidR="00F41554" w:rsidRPr="00C64067">
        <w:rPr>
          <w:rFonts w:ascii="Lucida Console" w:hAnsi="Lucida Console" w:cs="Lucida Console"/>
          <w:strike/>
          <w:color w:val="FFFFFF"/>
          <w:sz w:val="13"/>
          <w:szCs w:val="13"/>
          <w:shd w:val="clear" w:color="auto" w:fill="800080"/>
        </w:rPr>
        <w:t>:</w:t>
      </w:r>
      <w:r w:rsidRPr="00C64067">
        <w:rPr>
          <w:rFonts w:ascii="Lucida Console" w:hAnsi="Lucida Console" w:cs="Lucida Console"/>
          <w:color w:val="000000"/>
          <w:sz w:val="13"/>
          <w:szCs w:val="13"/>
          <w:u w:val="single"/>
          <w:shd w:val="clear" w:color="auto" w:fill="FFFF00"/>
        </w:rPr>
        <w:t>:&lt;</w:t>
      </w:r>
      <w:r w:rsidR="00F41554" w:rsidRPr="00614A14">
        <w:rPr>
          <w:rFonts w:ascii="Lucida Console" w:hAnsi="Lucida Console" w:cs="Lucida Console"/>
          <w:color w:val="020209"/>
          <w:sz w:val="13"/>
          <w:szCs w:val="13"/>
        </w:rPr>
        <w:t>location</w:t>
      </w:r>
      <w:r w:rsidR="00F41554" w:rsidRPr="00C64067">
        <w:rPr>
          <w:rFonts w:ascii="Lucida Console" w:hAnsi="Lucida Console" w:cs="Lucida Console"/>
          <w:strike/>
          <w:color w:val="FFFFFF"/>
          <w:sz w:val="13"/>
          <w:szCs w:val="13"/>
          <w:shd w:val="clear" w:color="auto" w:fill="800080"/>
        </w:rPr>
        <w:t>,</w:t>
      </w:r>
      <w:r w:rsidRPr="00C64067">
        <w:rPr>
          <w:rFonts w:ascii="Lucida Console" w:hAnsi="Lucida Console" w:cs="Lucida Console"/>
          <w:color w:val="000000"/>
          <w:sz w:val="13"/>
          <w:szCs w:val="13"/>
          <w:u w:val="single"/>
          <w:shd w:val="clear" w:color="auto" w:fill="FFFF00"/>
        </w:rPr>
        <w:t>&gt;</w:t>
      </w:r>
      <w:r w:rsidR="00F41554" w:rsidRPr="00614A14">
        <w:rPr>
          <w:rFonts w:ascii="Lucida Console" w:hAnsi="Lucida Console" w:cs="Lucida Console"/>
          <w:color w:val="020209"/>
          <w:sz w:val="13"/>
          <w:szCs w:val="13"/>
        </w:rPr>
        <w:t>aa:&lt;amino_acid&gt;) where &lt;amino_acid&gt; is the three letter abbreviation for the amino acid coded by the codon at the base_range position</w:t>
      </w:r>
    </w:p>
    <w:p w14:paraId="7C0DAEB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&lt;INSDQualifier_value&gt;(pos:213..215,aa:Trp) &lt;/INSDQualifier_value&gt;</w:t>
      </w:r>
    </w:p>
    <w:p w14:paraId="33F408EE"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&lt;INSDQualifier_value&gt;(pos:462..464,aa:OTHER) &lt;/INSDQualifier_value&gt;</w:t>
      </w:r>
    </w:p>
    <w:p w14:paraId="34076EB3"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&lt;INSDQualifier_value&gt;(pos:1017,aa:TERM) &lt;/INSDQualifier_value&gt;</w:t>
      </w:r>
    </w:p>
    <w:p w14:paraId="1C2E9382" w14:textId="77777777" w:rsidR="00F41554" w:rsidRPr="00614A14" w:rsidRDefault="00F41554" w:rsidP="009B2AE0">
      <w:pPr>
        <w:widowControl/>
        <w:spacing w:line="360" w:lineRule="auto"/>
        <w:ind w:left="2837"/>
        <w:rPr>
          <w:rFonts w:ascii="Lucida Console" w:hAnsi="Lucida Console" w:cs="Lucida Console"/>
          <w:color w:val="020209"/>
          <w:sz w:val="13"/>
          <w:szCs w:val="13"/>
        </w:rPr>
      </w:pPr>
      <w:r w:rsidRPr="00614A14">
        <w:rPr>
          <w:rFonts w:ascii="Lucida Console" w:hAnsi="Lucida Console" w:cs="Lucida Console"/>
          <w:color w:val="020209"/>
          <w:sz w:val="13"/>
          <w:szCs w:val="13"/>
        </w:rPr>
        <w:t>&lt;INSDQualifier_value&gt;(pos:2000..2001,aa:TERM) &lt;/INSDQualifier_value&gt;</w:t>
      </w:r>
    </w:p>
    <w:p w14:paraId="41DDAAD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 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FEF8797" w14:textId="77777777" w:rsidR="00F41554" w:rsidRPr="00330B62" w:rsidRDefault="00F41554" w:rsidP="009B2AE0">
      <w:pPr>
        <w:pStyle w:val="Chapter6ST26controlledVocabulary"/>
        <w:widowControl/>
        <w:ind w:left="0"/>
        <w:rPr>
          <w:lang w:val="fr-FR"/>
        </w:rPr>
      </w:pPr>
      <w:bookmarkStart w:id="379" w:name="_Toc383608821"/>
      <w:bookmarkStart w:id="380" w:name="_Toc54686825"/>
      <w:r w:rsidRPr="00330B62">
        <w:rPr>
          <w:lang w:val="fr-FR"/>
        </w:rPr>
        <w:t>Qualifier</w:t>
      </w:r>
      <w:r w:rsidRPr="00330B62">
        <w:rPr>
          <w:lang w:val="fr-FR"/>
        </w:rPr>
        <w:tab/>
        <w:t>transl_table</w:t>
      </w:r>
      <w:bookmarkEnd w:id="379"/>
      <w:bookmarkEnd w:id="380"/>
    </w:p>
    <w:p w14:paraId="5331A0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definition of genetic code table used if other than universal or standard genetic code table.  Tables used are described in this Annex</w:t>
      </w:r>
    </w:p>
    <w:p w14:paraId="31E2215F" w14:textId="663E308B"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lastRenderedPageBreak/>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&lt;integer&gt;</w:t>
      </w:r>
      <w:r w:rsidR="00F41554" w:rsidRPr="00614A14">
        <w:rPr>
          <w:rFonts w:ascii="Lucida Console" w:hAnsi="Lucida Console" w:cs="Lucida Console"/>
          <w:color w:val="020209"/>
          <w:sz w:val="13"/>
          <w:szCs w:val="13"/>
        </w:rPr>
        <w:br/>
        <w:t>where &lt;integer&gt; is the number assigned to the genetic code table</w:t>
      </w:r>
    </w:p>
    <w:p w14:paraId="4B27109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&lt;INSDQualifier_value&gt;3&lt;/INSDQualifier_value&gt; – example where the yeast mitochondrial code is to be used</w:t>
      </w:r>
    </w:p>
    <w:p w14:paraId="34B3DA2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72C4E295" w14:textId="77777777" w:rsidR="00F41554" w:rsidRPr="00330B62" w:rsidRDefault="00F41554" w:rsidP="009B2AE0">
      <w:pPr>
        <w:pStyle w:val="Chapter6ST26controlledVocabulary"/>
        <w:widowControl/>
        <w:ind w:left="0"/>
        <w:rPr>
          <w:lang w:val="fr-FR"/>
        </w:rPr>
      </w:pPr>
      <w:bookmarkStart w:id="381" w:name="_Toc383608822"/>
      <w:bookmarkStart w:id="382" w:name="_Toc54686826"/>
      <w:r w:rsidRPr="00330B62">
        <w:rPr>
          <w:lang w:val="fr-FR"/>
        </w:rPr>
        <w:t>Qualifier</w:t>
      </w:r>
      <w:r w:rsidRPr="00330B62">
        <w:rPr>
          <w:lang w:val="fr-FR"/>
        </w:rPr>
        <w:tab/>
        <w:t>trans_splicing</w:t>
      </w:r>
      <w:bookmarkEnd w:id="381"/>
      <w:bookmarkEnd w:id="382"/>
    </w:p>
    <w:p w14:paraId="063554D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indicates that exons from two RNA molecules are ligated in intermolecular reaction to form mature RNA</w:t>
      </w:r>
    </w:p>
    <w:p w14:paraId="4705309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Value format</w:t>
      </w:r>
      <w:r w:rsidRPr="00614A14">
        <w:rPr>
          <w:rFonts w:ascii="Lucida Console" w:hAnsi="Lucida Console" w:cs="Lucida Console"/>
          <w:color w:val="020209"/>
          <w:sz w:val="13"/>
          <w:szCs w:val="13"/>
        </w:rPr>
        <w:tab/>
        <w:t>none</w:t>
      </w:r>
    </w:p>
    <w:p w14:paraId="2D262BA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should be used on features such as CDS, mRNA and other features that are produced as a result of a trans-splicing event. This qualifier must be used only when the splice event is indicated in the “join” operator, e.g., join (complement(69611..69724),139856..140087) in the feature location</w:t>
      </w:r>
    </w:p>
    <w:p w14:paraId="2C65B036" w14:textId="77777777" w:rsidR="00F41554" w:rsidRPr="00330B62" w:rsidRDefault="00F41554" w:rsidP="009B2AE0">
      <w:pPr>
        <w:pStyle w:val="Chapter6ST26controlledVocabulary"/>
        <w:widowControl/>
        <w:ind w:left="0"/>
        <w:rPr>
          <w:lang w:val="fr-FR"/>
        </w:rPr>
      </w:pPr>
      <w:bookmarkStart w:id="383" w:name="_Toc383608823"/>
      <w:bookmarkStart w:id="384" w:name="_Toc54686827"/>
      <w:r w:rsidRPr="00330B62">
        <w:rPr>
          <w:lang w:val="fr-FR"/>
        </w:rPr>
        <w:t>Qualifier</w:t>
      </w:r>
      <w:r w:rsidRPr="00330B62">
        <w:rPr>
          <w:lang w:val="fr-FR"/>
        </w:rPr>
        <w:tab/>
        <w:t>translation</w:t>
      </w:r>
      <w:bookmarkEnd w:id="383"/>
      <w:bookmarkEnd w:id="384"/>
    </w:p>
    <w:p w14:paraId="5425DBD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one-letter abbreviated amino acid sequence derived from either the standard (or universal) genetic code or the table as specified in a transl_table qualifier and as determined by an exception in the transl_except qualifier</w:t>
      </w:r>
    </w:p>
    <w:p w14:paraId="4B6F80E0" w14:textId="79B6AC95"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contiguous string of one-letter amino acid abbreviations from Section 3 of this Annex, “X” is to be used for AA exceptions.</w:t>
      </w:r>
    </w:p>
    <w:p w14:paraId="0FAFECF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&lt;INSDQualifier_value&gt;MASTFPPWYRGCASTPSLKGLIMCTW&lt;/INSDQualifier_value&gt;</w:t>
      </w:r>
    </w:p>
    <w:p w14:paraId="6B218BA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r w:rsidRPr="00614A14">
        <w:rPr>
          <w:rFonts w:ascii="Lucida Console" w:hAnsi="Lucida Console" w:cs="Lucida Console"/>
          <w:color w:val="020209"/>
          <w:sz w:val="13"/>
          <w:szCs w:val="13"/>
        </w:rPr>
        <w:br w:type="page"/>
      </w:r>
    </w:p>
    <w:p w14:paraId="00F8598C" w14:textId="77777777" w:rsidR="00F41554" w:rsidRPr="00330B62" w:rsidRDefault="00F41554" w:rsidP="009B2AE0">
      <w:pPr>
        <w:pStyle w:val="Chapter6ST26controlledVocabulary"/>
        <w:widowControl/>
        <w:ind w:left="0"/>
        <w:rPr>
          <w:lang w:val="fr-FR"/>
        </w:rPr>
      </w:pPr>
      <w:bookmarkStart w:id="385" w:name="_Toc383608824"/>
      <w:bookmarkStart w:id="386" w:name="_Toc54686828"/>
      <w:r w:rsidRPr="00330B62">
        <w:rPr>
          <w:lang w:val="fr-FR"/>
        </w:rPr>
        <w:lastRenderedPageBreak/>
        <w:t>Qualifier</w:t>
      </w:r>
      <w:r w:rsidRPr="00330B62">
        <w:rPr>
          <w:lang w:val="fr-FR"/>
        </w:rPr>
        <w:tab/>
        <w:t>variety</w:t>
      </w:r>
      <w:bookmarkEnd w:id="385"/>
      <w:bookmarkEnd w:id="386"/>
    </w:p>
    <w:p w14:paraId="5290005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variety (= varietas, a formal Linnaean rank) of organism from which sequence was derived.</w:t>
      </w:r>
    </w:p>
    <w:p w14:paraId="7969D116" w14:textId="3DC922B3" w:rsidR="00F41554" w:rsidRPr="00614A14" w:rsidRDefault="009F3E0F"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C64067">
        <w:rPr>
          <w:rFonts w:ascii="Lucida Console" w:hAnsi="Lucida Console" w:cs="Lucida Console"/>
          <w:strike/>
          <w:color w:val="FFFFFF"/>
          <w:sz w:val="13"/>
          <w:szCs w:val="13"/>
          <w:shd w:val="clear" w:color="auto" w:fill="800080"/>
        </w:rPr>
        <w:b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6B8729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&lt;INSDQualifier_value&gt;insularis&lt;/INSDQualifier_value&gt;</w:t>
      </w:r>
    </w:p>
    <w:p w14:paraId="3B45C08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7DF8043C" w14:textId="77777777" w:rsidR="00F41554" w:rsidRPr="00614A14" w:rsidRDefault="00F41554" w:rsidP="009B2AE0">
      <w:pPr>
        <w:widowControl/>
        <w:rPr>
          <w:rFonts w:ascii="Lucida Console" w:hAnsi="Lucida Console" w:cs="Lucida Console"/>
          <w:color w:val="020209"/>
          <w:sz w:val="13"/>
          <w:szCs w:val="13"/>
        </w:rPr>
      </w:pPr>
      <w:r w:rsidRPr="00614A14">
        <w:rPr>
          <w:rFonts w:ascii="Lucida Console" w:hAnsi="Lucida Console" w:cs="Lucida Console"/>
          <w:color w:val="020209"/>
          <w:sz w:val="13"/>
          <w:szCs w:val="13"/>
        </w:rPr>
        <w:br w:type="page"/>
      </w:r>
    </w:p>
    <w:p w14:paraId="2EC7620A" w14:textId="77578D7E" w:rsidR="00F41554" w:rsidRPr="00330B62" w:rsidRDefault="00F41554" w:rsidP="009B2AE0">
      <w:pPr>
        <w:pStyle w:val="Heading2"/>
        <w:widowControl/>
        <w:spacing w:before="0"/>
        <w:rPr>
          <w:sz w:val="17"/>
          <w:szCs w:val="17"/>
          <w:lang w:val="fr-FR" w:eastAsia="en-US"/>
        </w:rPr>
      </w:pPr>
      <w:bookmarkStart w:id="387" w:name="_Toc526436931"/>
      <w:bookmarkStart w:id="388" w:name="_Toc54686829"/>
      <w:r w:rsidRPr="00330B62">
        <w:rPr>
          <w:sz w:val="17"/>
          <w:szCs w:val="17"/>
          <w:lang w:val="fr-FR" w:eastAsia="en-US"/>
        </w:rPr>
        <w:lastRenderedPageBreak/>
        <w:t>SECTION 7 : CLÉS DE CARACTÉRISATION POUR LES SÉQUENCES D’ACIDES AMINÉS</w:t>
      </w:r>
      <w:bookmarkEnd w:id="387"/>
      <w:bookmarkEnd w:id="388"/>
    </w:p>
    <w:p w14:paraId="3208F75F" w14:textId="77777777" w:rsidR="00F41554" w:rsidRPr="00330B62" w:rsidRDefault="00F41554" w:rsidP="009B2AE0">
      <w:pPr>
        <w:widowControl/>
        <w:spacing w:after="170"/>
        <w:rPr>
          <w:sz w:val="17"/>
          <w:szCs w:val="17"/>
          <w:lang w:val="fr-FR"/>
        </w:rPr>
      </w:pPr>
      <w:r w:rsidRPr="00330B62">
        <w:rPr>
          <w:sz w:val="17"/>
          <w:szCs w:val="17"/>
          <w:lang w:val="fr-FR"/>
        </w:rPr>
        <w:t>La présente section contient la liste des clés de caractérisation pouvant être employées pour les séquences d’acides aminés.  Les clés de caractérisation sont présentées dans l’ordre alphabétique.</w:t>
      </w:r>
    </w:p>
    <w:p w14:paraId="1D06B3E8" w14:textId="77777777" w:rsidR="00F41554" w:rsidRPr="00330B62" w:rsidRDefault="00F41554" w:rsidP="009B2AE0">
      <w:pPr>
        <w:pStyle w:val="Chapter7ST26ControlledVocabulary"/>
        <w:widowControl/>
        <w:rPr>
          <w:lang w:val="fr-FR"/>
        </w:rPr>
      </w:pPr>
      <w:bookmarkStart w:id="389" w:name="_Toc383608826"/>
      <w:bookmarkStart w:id="390" w:name="_Toc54686830"/>
      <w:r w:rsidRPr="00330B62">
        <w:rPr>
          <w:lang w:val="fr-FR"/>
        </w:rPr>
        <w:t>Feature Key</w:t>
      </w:r>
      <w:r w:rsidRPr="00330B62">
        <w:rPr>
          <w:lang w:val="fr-FR"/>
        </w:rPr>
        <w:tab/>
        <w:t>ACT_SITE</w:t>
      </w:r>
      <w:bookmarkEnd w:id="389"/>
      <w:bookmarkEnd w:id="390"/>
    </w:p>
    <w:p w14:paraId="25308E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r>
      <w:r w:rsidRPr="00614A14">
        <w:rPr>
          <w:rFonts w:ascii="Lucida Console" w:hAnsi="Lucida Console" w:cs="Lucida Console"/>
          <w:color w:val="020209"/>
          <w:sz w:val="13"/>
          <w:szCs w:val="13"/>
        </w:rPr>
        <w:tab/>
        <w:t>Amino acid(s) involved in the activity of an enzyme</w:t>
      </w:r>
    </w:p>
    <w:p w14:paraId="52CBCF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6FE482A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Each amino acid residue of the active site must be annotated separately with the ACT_SITE feature key.  The corresponding amino acid residue number must be provided as the location descriptor in the feature location element.</w:t>
      </w:r>
    </w:p>
    <w:p w14:paraId="2C75CF29" w14:textId="77777777" w:rsidR="00F41554" w:rsidRPr="00330B62" w:rsidRDefault="00F41554" w:rsidP="009B2AE0">
      <w:pPr>
        <w:pStyle w:val="Chapter7ST26ControlledVocabulary"/>
        <w:widowControl/>
        <w:rPr>
          <w:lang w:val="fr-FR"/>
        </w:rPr>
      </w:pPr>
      <w:bookmarkStart w:id="391" w:name="_Toc383608827"/>
      <w:bookmarkStart w:id="392" w:name="_Toc54686831"/>
      <w:r w:rsidRPr="00330B62">
        <w:rPr>
          <w:lang w:val="fr-FR"/>
        </w:rPr>
        <w:t>Feature Key</w:t>
      </w:r>
      <w:r w:rsidRPr="00330B62">
        <w:rPr>
          <w:lang w:val="fr-FR"/>
        </w:rPr>
        <w:tab/>
        <w:t>BINDING</w:t>
      </w:r>
      <w:bookmarkEnd w:id="391"/>
      <w:bookmarkEnd w:id="392"/>
    </w:p>
    <w:p w14:paraId="3E99273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Binding site for any chemical group (co-enzyme, prosthetic group, etc.). The chemical nature of the group is indicated in the NOTE qualifier</w:t>
      </w:r>
    </w:p>
    <w:p w14:paraId="14835D1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0E967C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Examples of values for the “NOTE” qualifier: “Heme (covalent)” and “Chloride.” Where appropriate, the features keys CA_BIND, DNA_BIND, METAL,and NP_BIND should be used rather than BINDING.</w:t>
      </w:r>
    </w:p>
    <w:p w14:paraId="3E3E37E3" w14:textId="77777777" w:rsidR="00F41554" w:rsidRPr="00330B62" w:rsidRDefault="00F41554" w:rsidP="009B2AE0">
      <w:pPr>
        <w:pStyle w:val="Chapter7ST26ControlledVocabulary"/>
        <w:widowControl/>
        <w:rPr>
          <w:lang w:val="fr-FR"/>
        </w:rPr>
      </w:pPr>
      <w:bookmarkStart w:id="393" w:name="_Toc383608828"/>
      <w:bookmarkStart w:id="394" w:name="_Toc54686832"/>
      <w:r w:rsidRPr="00330B62">
        <w:rPr>
          <w:lang w:val="fr-FR"/>
        </w:rPr>
        <w:t>Feature Key</w:t>
      </w:r>
      <w:r w:rsidRPr="00330B62">
        <w:rPr>
          <w:lang w:val="fr-FR"/>
        </w:rPr>
        <w:tab/>
        <w:t>CA_BIND</w:t>
      </w:r>
      <w:bookmarkEnd w:id="393"/>
      <w:bookmarkEnd w:id="394"/>
    </w:p>
    <w:p w14:paraId="73F2C58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calcium-binding region</w:t>
      </w:r>
    </w:p>
    <w:p w14:paraId="4390792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18848E22" w14:textId="77777777" w:rsidR="00F41554" w:rsidRPr="00330B62" w:rsidRDefault="00F41554" w:rsidP="009B2AE0">
      <w:pPr>
        <w:pStyle w:val="Chapter7ST26ControlledVocabulary"/>
        <w:widowControl/>
        <w:rPr>
          <w:lang w:val="fr-FR"/>
        </w:rPr>
      </w:pPr>
      <w:bookmarkStart w:id="395" w:name="_Toc383608829"/>
      <w:bookmarkStart w:id="396" w:name="_Toc54686833"/>
      <w:r w:rsidRPr="00330B62">
        <w:rPr>
          <w:lang w:val="fr-FR"/>
        </w:rPr>
        <w:t>Feature Key</w:t>
      </w:r>
      <w:r w:rsidRPr="00330B62">
        <w:rPr>
          <w:lang w:val="fr-FR"/>
        </w:rPr>
        <w:tab/>
        <w:t>CARBOHYD</w:t>
      </w:r>
      <w:bookmarkEnd w:id="395"/>
      <w:bookmarkEnd w:id="396"/>
    </w:p>
    <w:p w14:paraId="304D745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Glycosylation site</w:t>
      </w:r>
    </w:p>
    <w:p w14:paraId="2674D3B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t>NOTE</w:t>
      </w:r>
    </w:p>
    <w:p w14:paraId="6AEC0B5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7C7B26D2" w14:textId="77777777" w:rsidR="00F41554" w:rsidRPr="00330B62" w:rsidRDefault="00F41554" w:rsidP="009B2AE0">
      <w:pPr>
        <w:pStyle w:val="Chapter7ST26ControlledVocabulary"/>
        <w:widowControl/>
        <w:rPr>
          <w:lang w:val="fr-FR"/>
        </w:rPr>
      </w:pPr>
      <w:bookmarkStart w:id="397" w:name="_Toc383608830"/>
      <w:bookmarkStart w:id="398" w:name="_Toc54686834"/>
      <w:r w:rsidRPr="00330B62">
        <w:rPr>
          <w:lang w:val="fr-FR"/>
        </w:rPr>
        <w:t>Feature Key</w:t>
      </w:r>
      <w:r w:rsidRPr="00330B62">
        <w:rPr>
          <w:lang w:val="fr-FR"/>
        </w:rPr>
        <w:tab/>
        <w:t>CHAIN</w:t>
      </w:r>
      <w:bookmarkEnd w:id="397"/>
      <w:bookmarkEnd w:id="398"/>
    </w:p>
    <w:p w14:paraId="1B8D44F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 xml:space="preserve">Definition </w:t>
      </w:r>
      <w:r w:rsidRPr="00614A14">
        <w:rPr>
          <w:rFonts w:ascii="Lucida Console" w:hAnsi="Lucida Console" w:cs="Lucida Console"/>
          <w:color w:val="020209"/>
          <w:sz w:val="13"/>
          <w:szCs w:val="13"/>
        </w:rPr>
        <w:tab/>
        <w:t>Extent of a polypeptide chain in the mature protein</w:t>
      </w:r>
    </w:p>
    <w:p w14:paraId="159CA41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355085DD" w14:textId="77777777" w:rsidR="00F41554" w:rsidRPr="00330B62" w:rsidRDefault="00F41554" w:rsidP="009B2AE0">
      <w:pPr>
        <w:pStyle w:val="Chapter7ST26ControlledVocabulary"/>
        <w:widowControl/>
        <w:rPr>
          <w:lang w:val="fr-FR"/>
        </w:rPr>
      </w:pPr>
      <w:bookmarkStart w:id="399" w:name="_Toc383608831"/>
      <w:bookmarkStart w:id="400" w:name="_Toc54686835"/>
      <w:r w:rsidRPr="00330B62">
        <w:rPr>
          <w:lang w:val="fr-FR"/>
        </w:rPr>
        <w:t>Feature Key</w:t>
      </w:r>
      <w:r w:rsidRPr="00330B62">
        <w:rPr>
          <w:lang w:val="fr-FR"/>
        </w:rPr>
        <w:tab/>
        <w:t>COILED</w:t>
      </w:r>
      <w:bookmarkEnd w:id="399"/>
      <w:bookmarkEnd w:id="400"/>
    </w:p>
    <w:p w14:paraId="6D2C31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coiled-coil region</w:t>
      </w:r>
    </w:p>
    <w:p w14:paraId="53830A63"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65325CE4" w14:textId="77777777" w:rsidR="00F41554" w:rsidRPr="00330B62" w:rsidRDefault="00F41554" w:rsidP="009B2AE0">
      <w:pPr>
        <w:pStyle w:val="Chapter7ST26ControlledVocabulary"/>
        <w:widowControl/>
        <w:rPr>
          <w:lang w:val="fr-FR"/>
        </w:rPr>
      </w:pPr>
      <w:bookmarkStart w:id="401" w:name="_Toc383608832"/>
      <w:bookmarkStart w:id="402" w:name="_Toc54686836"/>
      <w:r w:rsidRPr="00330B62">
        <w:rPr>
          <w:lang w:val="fr-FR"/>
        </w:rPr>
        <w:lastRenderedPageBreak/>
        <w:t>Feature Key</w:t>
      </w:r>
      <w:r w:rsidRPr="00330B62">
        <w:rPr>
          <w:lang w:val="fr-FR"/>
        </w:rPr>
        <w:tab/>
        <w:t>COMPBIAS</w:t>
      </w:r>
      <w:bookmarkEnd w:id="401"/>
      <w:bookmarkEnd w:id="402"/>
    </w:p>
    <w:p w14:paraId="58228A5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compositionally biased region</w:t>
      </w:r>
    </w:p>
    <w:p w14:paraId="4023156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1CFA22A3" w14:textId="77777777" w:rsidR="00F41554" w:rsidRPr="00330B62" w:rsidRDefault="00F41554" w:rsidP="009B2AE0">
      <w:pPr>
        <w:pStyle w:val="Chapter7ST26ControlledVocabulary"/>
        <w:widowControl/>
        <w:rPr>
          <w:lang w:val="fr-FR"/>
        </w:rPr>
      </w:pPr>
      <w:bookmarkStart w:id="403" w:name="_Toc383608833"/>
      <w:bookmarkStart w:id="404" w:name="_Toc54686837"/>
      <w:r w:rsidRPr="00330B62">
        <w:rPr>
          <w:lang w:val="fr-FR"/>
        </w:rPr>
        <w:t>Feature Key</w:t>
      </w:r>
      <w:r w:rsidRPr="00330B62">
        <w:rPr>
          <w:lang w:val="fr-FR"/>
        </w:rPr>
        <w:tab/>
        <w:t>CONFLICT</w:t>
      </w:r>
      <w:bookmarkEnd w:id="403"/>
      <w:bookmarkEnd w:id="404"/>
    </w:p>
    <w:p w14:paraId="430F7C7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Different sources report differing sequences</w:t>
      </w:r>
    </w:p>
    <w:p w14:paraId="4427A6DE"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40397C3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Comment</w:t>
      </w:r>
      <w:r w:rsidRPr="00330B62">
        <w:rPr>
          <w:rFonts w:ascii="Lucida Console" w:hAnsi="Lucida Console" w:cs="Lucida Console"/>
          <w:color w:val="020209"/>
          <w:sz w:val="13"/>
          <w:szCs w:val="13"/>
          <w:lang w:val="fr-FR"/>
        </w:rPr>
        <w:tab/>
        <w:t>Examples of values for the “NOTE” qualifier: Missing; K -&gt; Q; GSDSE -&gt; RIRLR; V -&gt; A.</w:t>
      </w:r>
    </w:p>
    <w:p w14:paraId="785F6DEC" w14:textId="77777777" w:rsidR="00F41554" w:rsidRPr="00330B62" w:rsidRDefault="00F41554" w:rsidP="009B2AE0">
      <w:pPr>
        <w:pStyle w:val="Chapter7ST26ControlledVocabulary"/>
        <w:widowControl/>
        <w:rPr>
          <w:lang w:val="fr-FR"/>
        </w:rPr>
      </w:pPr>
      <w:bookmarkStart w:id="405" w:name="_Toc383608834"/>
      <w:bookmarkStart w:id="406" w:name="_Toc54686838"/>
      <w:r w:rsidRPr="00330B62">
        <w:rPr>
          <w:lang w:val="fr-FR"/>
        </w:rPr>
        <w:t>Feature Key</w:t>
      </w:r>
      <w:r w:rsidRPr="00330B62">
        <w:rPr>
          <w:lang w:val="fr-FR"/>
        </w:rPr>
        <w:tab/>
        <w:t>CROSSLNK</w:t>
      </w:r>
      <w:bookmarkEnd w:id="405"/>
      <w:bookmarkEnd w:id="406"/>
    </w:p>
    <w:p w14:paraId="0008E11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 translationally formed amino acid bonds</w:t>
      </w:r>
    </w:p>
    <w:p w14:paraId="6FAECCB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1FEFB71D" w14:textId="483329F3"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w:t>
      </w:r>
      <w:r w:rsidRPr="00C64067">
        <w:rPr>
          <w:rFonts w:ascii="Lucida Console" w:hAnsi="Lucida Console" w:cs="Lucida Console"/>
          <w:strike/>
          <w:color w:val="FFFFFF"/>
          <w:sz w:val="13"/>
          <w:szCs w:val="13"/>
          <w:shd w:val="clear" w:color="auto" w:fill="800080"/>
        </w:rPr>
        <w:t xml:space="preserve">descriptors </w:t>
      </w:r>
      <w:r w:rsidR="00A91CC3" w:rsidRPr="00C64067">
        <w:rPr>
          <w:rFonts w:ascii="Lucida Console" w:hAnsi="Lucida Console" w:cs="Lucida Console"/>
          <w:color w:val="000000"/>
          <w:sz w:val="13"/>
          <w:szCs w:val="13"/>
          <w:u w:val="single"/>
          <w:shd w:val="clear" w:color="auto" w:fill="FFFF00"/>
        </w:rPr>
        <w:t xml:space="preserve">descriptor </w:t>
      </w:r>
      <w:r w:rsidRPr="00614A14">
        <w:rPr>
          <w:rFonts w:ascii="Lucida Console" w:hAnsi="Lucida Console" w:cs="Lucida Console"/>
          <w:color w:val="020209"/>
          <w:sz w:val="13"/>
          <w:szCs w:val="13"/>
        </w:rPr>
        <w:t xml:space="preserve">in the feature location element </w:t>
      </w:r>
      <w:r w:rsidRPr="00C64067">
        <w:rPr>
          <w:rFonts w:ascii="Lucida Console" w:hAnsi="Lucida Console" w:cs="Lucida Console"/>
          <w:strike/>
          <w:color w:val="FFFFFF"/>
          <w:sz w:val="13"/>
          <w:szCs w:val="13"/>
          <w:shd w:val="clear" w:color="auto" w:fill="800080"/>
        </w:rPr>
        <w:t xml:space="preserve">are </w:t>
      </w:r>
      <w:r w:rsidR="00A91CC3" w:rsidRPr="00C64067">
        <w:rPr>
          <w:rFonts w:ascii="Lucida Console" w:hAnsi="Lucida Console" w:cs="Lucida Console"/>
          <w:color w:val="000000"/>
          <w:sz w:val="13"/>
          <w:szCs w:val="13"/>
          <w:u w:val="single"/>
          <w:shd w:val="clear" w:color="auto" w:fill="FFFF00"/>
        </w:rPr>
        <w:t xml:space="preserve">is </w:t>
      </w:r>
      <w:r w:rsidRPr="00614A14">
        <w:rPr>
          <w:rFonts w:ascii="Lucida Console" w:hAnsi="Lucida Console" w:cs="Lucida Console"/>
          <w:color w:val="020209"/>
          <w:sz w:val="13"/>
          <w:szCs w:val="13"/>
        </w:rPr>
        <w:t>the residue numbers of the cross-linked amino acids in</w:t>
      </w:r>
      <w:r w:rsidRPr="00C64067">
        <w:rPr>
          <w:rFonts w:ascii="Lucida Console" w:hAnsi="Lucida Console" w:cs="Lucida Console"/>
          <w:strike/>
          <w:color w:val="FFFFFF"/>
          <w:sz w:val="13"/>
          <w:szCs w:val="13"/>
          <w:shd w:val="clear" w:color="auto" w:fill="800080"/>
        </w:rPr>
        <w:t xml:space="preserve"> conjunction with the “join” location operator</w:t>
      </w:r>
      <w:r w:rsidR="00A91CC3" w:rsidRPr="00C64067">
        <w:rPr>
          <w:rFonts w:ascii="Lucida Console" w:hAnsi="Lucida Console" w:cs="Lucida Console"/>
          <w:color w:val="000000"/>
          <w:sz w:val="13"/>
          <w:szCs w:val="13"/>
          <w:u w:val="single"/>
          <w:shd w:val="clear" w:color="auto" w:fill="FFFF00"/>
        </w:rPr>
        <w:t>”x..y” format</w:t>
      </w:r>
      <w:r w:rsidRPr="00614A14">
        <w:rPr>
          <w:rFonts w:ascii="Lucida Console" w:hAnsi="Lucida Console" w:cs="Lucida Console"/>
          <w:color w:val="020209"/>
          <w:sz w:val="13"/>
          <w:szCs w:val="13"/>
        </w:rPr>
        <w:t>, e.g.</w:t>
      </w:r>
      <w:r w:rsidRPr="00C64067">
        <w:rPr>
          <w:rFonts w:ascii="Lucida Console" w:hAnsi="Lucida Console" w:cs="Lucida Console"/>
          <w:strike/>
          <w:color w:val="FFFFFF"/>
          <w:sz w:val="13"/>
          <w:szCs w:val="13"/>
          <w:shd w:val="clear" w:color="auto" w:fill="800080"/>
        </w:rPr>
        <w:t>,</w:t>
      </w:r>
      <w:r w:rsidRPr="00614A14">
        <w:rPr>
          <w:rFonts w:ascii="Lucida Console" w:hAnsi="Lucida Console" w:cs="Lucida Console"/>
          <w:color w:val="020209"/>
          <w:sz w:val="13"/>
          <w:szCs w:val="13"/>
        </w:rPr>
        <w:t xml:space="preserve"> “</w:t>
      </w:r>
      <w:r w:rsidRPr="00C64067">
        <w:rPr>
          <w:rFonts w:ascii="Lucida Console" w:hAnsi="Lucida Console" w:cs="Lucida Console"/>
          <w:strike/>
          <w:color w:val="FFFFFF"/>
          <w:sz w:val="13"/>
          <w:szCs w:val="13"/>
          <w:shd w:val="clear" w:color="auto" w:fill="800080"/>
        </w:rPr>
        <w:t>join(</w:t>
      </w:r>
      <w:r w:rsidRPr="00614A14">
        <w:rPr>
          <w:rFonts w:ascii="Lucida Console" w:hAnsi="Lucida Console" w:cs="Lucida Console"/>
          <w:color w:val="020209"/>
          <w:sz w:val="13"/>
          <w:szCs w:val="13"/>
        </w:rPr>
        <w:t>42</w:t>
      </w:r>
      <w:r w:rsidR="00A91CC3" w:rsidRPr="00C64067">
        <w:rPr>
          <w:rFonts w:ascii="Lucida Console" w:hAnsi="Lucida Console" w:cs="Lucida Console"/>
          <w:color w:val="000000"/>
          <w:sz w:val="13"/>
          <w:szCs w:val="13"/>
          <w:u w:val="single"/>
          <w:shd w:val="clear" w:color="auto" w:fill="FFFF00"/>
        </w:rPr>
        <w:t>..</w:t>
      </w:r>
      <w:r w:rsidRPr="00C64067">
        <w:rPr>
          <w:rFonts w:ascii="Lucida Console" w:hAnsi="Lucida Console" w:cs="Lucida Console"/>
          <w:strike/>
          <w:color w:val="FFFFFF"/>
          <w:sz w:val="13"/>
          <w:szCs w:val="13"/>
          <w:shd w:val="clear" w:color="auto" w:fill="800080"/>
        </w:rPr>
        <w:t>,</w:t>
      </w:r>
      <w:r w:rsidRPr="00614A14">
        <w:rPr>
          <w:rFonts w:ascii="Lucida Console" w:hAnsi="Lucida Console" w:cs="Lucida Console"/>
          <w:color w:val="020209"/>
          <w:sz w:val="13"/>
          <w:szCs w:val="13"/>
        </w:rPr>
        <w:t>50</w:t>
      </w:r>
      <w:r w:rsidRPr="00C64067">
        <w:rPr>
          <w:rFonts w:ascii="Lucida Console" w:hAnsi="Lucida Console" w:cs="Lucida Console"/>
          <w:strike/>
          <w:color w:val="FFFFFF"/>
          <w:sz w:val="13"/>
          <w:szCs w:val="13"/>
          <w:shd w:val="clear" w:color="auto" w:fill="800080"/>
        </w:rPr>
        <w:t>).</w:t>
      </w:r>
      <w:r w:rsidRPr="00614A14">
        <w:rPr>
          <w:rFonts w:ascii="Lucida Console" w:hAnsi="Lucida Console" w:cs="Lucida Console"/>
          <w:color w:val="020209"/>
          <w:sz w:val="13"/>
          <w:szCs w:val="13"/>
        </w:rPr>
        <w:t>”</w:t>
      </w:r>
      <w:r w:rsidR="00A91CC3" w:rsidRPr="00C64067">
        <w:rPr>
          <w:rFonts w:ascii="Lucida Console" w:hAnsi="Lucida Console" w:cs="Lucida Console"/>
          <w:color w:val="000000"/>
          <w:sz w:val="13"/>
          <w:szCs w:val="13"/>
          <w:u w:val="single"/>
          <w:shd w:val="clear" w:color="auto" w:fill="FFFF00"/>
        </w:rPr>
        <w:t>.</w:t>
      </w:r>
      <w:r w:rsidRPr="00614A14">
        <w:rPr>
          <w:rFonts w:ascii="Lucida Console" w:hAnsi="Lucida Console" w:cs="Lucida Console"/>
          <w:color w:val="020209"/>
          <w:sz w:val="13"/>
          <w:szCs w:val="13"/>
        </w:rPr>
        <w:t xml:space="preserve">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w:t>
      </w:r>
    </w:p>
    <w:p w14:paraId="4A508AC2" w14:textId="77777777" w:rsidR="00F41554" w:rsidRPr="00330B62" w:rsidRDefault="00F41554" w:rsidP="009B2AE0">
      <w:pPr>
        <w:pStyle w:val="Chapter7ST26ControlledVocabulary"/>
        <w:widowControl/>
        <w:rPr>
          <w:rFonts w:cs="Tahoma"/>
          <w:lang w:val="fr-FR"/>
        </w:rPr>
      </w:pPr>
      <w:bookmarkStart w:id="407" w:name="_Toc383608835"/>
      <w:bookmarkStart w:id="408" w:name="_Toc54686839"/>
      <w:r w:rsidRPr="00330B62">
        <w:rPr>
          <w:lang w:val="fr-FR"/>
        </w:rPr>
        <w:t>Feature Key</w:t>
      </w:r>
      <w:r w:rsidRPr="00330B62">
        <w:rPr>
          <w:lang w:val="fr-FR"/>
        </w:rPr>
        <w:tab/>
      </w:r>
      <w:r w:rsidRPr="00330B62">
        <w:rPr>
          <w:rFonts w:cs="Tahoma"/>
          <w:lang w:val="fr-FR"/>
        </w:rPr>
        <w:t>DISULFID</w:t>
      </w:r>
      <w:bookmarkEnd w:id="407"/>
      <w:bookmarkEnd w:id="408"/>
    </w:p>
    <w:p w14:paraId="0EE8094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Disulfide bond</w:t>
      </w:r>
    </w:p>
    <w:p w14:paraId="76B973C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w:t>
      </w:r>
      <w:r w:rsidRPr="00330B62">
        <w:rPr>
          <w:rFonts w:ascii="Lucida Console" w:hAnsi="Lucida Console" w:cs="Lucida Console"/>
          <w:color w:val="020209"/>
          <w:sz w:val="13"/>
          <w:szCs w:val="13"/>
          <w:lang w:val="fr-FR"/>
        </w:rPr>
        <w:tab/>
        <w:t>NOTE</w:t>
      </w:r>
    </w:p>
    <w:p w14:paraId="439AE0CC" w14:textId="4115986D" w:rsidR="00F41554" w:rsidRPr="00614A14" w:rsidRDefault="00F41554" w:rsidP="009B2AE0">
      <w:pPr>
        <w:widowControl/>
        <w:tabs>
          <w:tab w:val="left" w:pos="2835"/>
        </w:tabs>
        <w:spacing w:before="240" w:line="360" w:lineRule="auto"/>
        <w:ind w:left="2837" w:hanging="2268"/>
        <w:rPr>
          <w:rFonts w:ascii="Lucida Console" w:hAnsi="Lucida Console" w:cs="Tahoma"/>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 xml:space="preserve">For an interchain disulfide bond, the location descriptor in the feature location element is the residue number of the cysteine linked to the other protein.  For an intrachain cross-link, the location </w:t>
      </w:r>
      <w:r w:rsidRPr="00C64067">
        <w:rPr>
          <w:rFonts w:ascii="Lucida Console" w:hAnsi="Lucida Console" w:cs="Lucida Console"/>
          <w:strike/>
          <w:color w:val="FFFFFF"/>
          <w:sz w:val="13"/>
          <w:szCs w:val="13"/>
          <w:shd w:val="clear" w:color="auto" w:fill="800080"/>
        </w:rPr>
        <w:t xml:space="preserve">descriptors </w:t>
      </w:r>
      <w:r w:rsidR="002A47F5" w:rsidRPr="00C64067">
        <w:rPr>
          <w:rFonts w:ascii="Lucida Console" w:hAnsi="Lucida Console" w:cs="Lucida Console"/>
          <w:color w:val="000000"/>
          <w:sz w:val="13"/>
          <w:szCs w:val="13"/>
          <w:u w:val="single"/>
          <w:shd w:val="clear" w:color="auto" w:fill="FFFF00"/>
        </w:rPr>
        <w:t xml:space="preserve">descriptor </w:t>
      </w:r>
      <w:r w:rsidRPr="00614A14">
        <w:rPr>
          <w:rFonts w:ascii="Lucida Console" w:hAnsi="Lucida Console" w:cs="Lucida Console"/>
          <w:color w:val="020209"/>
          <w:sz w:val="13"/>
          <w:szCs w:val="13"/>
        </w:rPr>
        <w:t xml:space="preserve">in the feature location element </w:t>
      </w:r>
      <w:r w:rsidRPr="00C64067">
        <w:rPr>
          <w:rFonts w:ascii="Lucida Console" w:hAnsi="Lucida Console" w:cs="Lucida Console"/>
          <w:strike/>
          <w:color w:val="FFFFFF"/>
          <w:sz w:val="13"/>
          <w:szCs w:val="13"/>
          <w:shd w:val="clear" w:color="auto" w:fill="800080"/>
        </w:rPr>
        <w:t xml:space="preserve">are </w:t>
      </w:r>
      <w:r w:rsidR="002A47F5" w:rsidRPr="00C64067">
        <w:rPr>
          <w:rFonts w:ascii="Lucida Console" w:hAnsi="Lucida Console" w:cs="Lucida Console"/>
          <w:color w:val="000000"/>
          <w:sz w:val="13"/>
          <w:szCs w:val="13"/>
          <w:u w:val="single"/>
          <w:shd w:val="clear" w:color="auto" w:fill="FFFF00"/>
        </w:rPr>
        <w:t xml:space="preserve">is </w:t>
      </w:r>
      <w:r w:rsidRPr="00614A14">
        <w:rPr>
          <w:rFonts w:ascii="Lucida Console" w:hAnsi="Lucida Console" w:cs="Lucida Console"/>
          <w:color w:val="020209"/>
          <w:sz w:val="13"/>
          <w:szCs w:val="13"/>
        </w:rPr>
        <w:t>the residue numbers of the linked cysteines in</w:t>
      </w:r>
      <w:r w:rsidRPr="00C64067">
        <w:rPr>
          <w:rFonts w:ascii="Lucida Console" w:hAnsi="Lucida Console" w:cs="Lucida Console"/>
          <w:strike/>
          <w:color w:val="FFFFFF"/>
          <w:sz w:val="13"/>
          <w:szCs w:val="13"/>
          <w:shd w:val="clear" w:color="auto" w:fill="800080"/>
        </w:rPr>
        <w:t xml:space="preserve"> conjunction with the “join” location operator</w:t>
      </w:r>
      <w:r w:rsidR="002A47F5" w:rsidRPr="00C64067">
        <w:rPr>
          <w:rFonts w:ascii="Lucida Console" w:hAnsi="Lucida Console" w:cs="Lucida Console"/>
          <w:color w:val="000000"/>
          <w:sz w:val="13"/>
          <w:szCs w:val="13"/>
          <w:u w:val="single"/>
          <w:shd w:val="clear" w:color="auto" w:fill="FFFF00"/>
        </w:rPr>
        <w:t>”x  y” format</w:t>
      </w:r>
      <w:r w:rsidRPr="00614A14">
        <w:rPr>
          <w:rFonts w:ascii="Lucida Console" w:hAnsi="Lucida Console" w:cs="Lucida Console"/>
          <w:color w:val="020209"/>
          <w:sz w:val="13"/>
          <w:szCs w:val="13"/>
        </w:rPr>
        <w:t>, e.g.</w:t>
      </w:r>
      <w:r w:rsidRPr="00C64067">
        <w:rPr>
          <w:rFonts w:ascii="Lucida Console" w:hAnsi="Lucida Console" w:cs="Lucida Console"/>
          <w:strike/>
          <w:color w:val="FFFFFF"/>
          <w:sz w:val="13"/>
          <w:szCs w:val="13"/>
          <w:shd w:val="clear" w:color="auto" w:fill="800080"/>
        </w:rPr>
        <w:t>,</w:t>
      </w:r>
      <w:r w:rsidRPr="00614A14">
        <w:rPr>
          <w:rFonts w:ascii="Lucida Console" w:hAnsi="Lucida Console" w:cs="Lucida Console"/>
          <w:color w:val="020209"/>
          <w:sz w:val="13"/>
          <w:szCs w:val="13"/>
        </w:rPr>
        <w:t xml:space="preserve"> “</w:t>
      </w:r>
      <w:r w:rsidRPr="00C64067">
        <w:rPr>
          <w:rFonts w:ascii="Lucida Console" w:hAnsi="Lucida Console" w:cs="Lucida Console"/>
          <w:strike/>
          <w:color w:val="FFFFFF"/>
          <w:sz w:val="13"/>
          <w:szCs w:val="13"/>
          <w:shd w:val="clear" w:color="auto" w:fill="800080"/>
        </w:rPr>
        <w:t>join(</w:t>
      </w:r>
      <w:r w:rsidRPr="00614A14">
        <w:rPr>
          <w:rFonts w:ascii="Lucida Console" w:hAnsi="Lucida Console" w:cs="Lucida Console"/>
          <w:color w:val="020209"/>
          <w:sz w:val="13"/>
          <w:szCs w:val="13"/>
        </w:rPr>
        <w:t>42</w:t>
      </w:r>
      <w:r w:rsidR="002A47F5" w:rsidRPr="00C64067">
        <w:rPr>
          <w:rFonts w:ascii="Lucida Console" w:hAnsi="Lucida Console" w:cs="Lucida Console"/>
          <w:color w:val="000000"/>
          <w:sz w:val="13"/>
          <w:szCs w:val="13"/>
          <w:u w:val="single"/>
          <w:shd w:val="clear" w:color="auto" w:fill="FFFF00"/>
        </w:rPr>
        <w:t>..</w:t>
      </w:r>
      <w:r w:rsidR="002A47F5" w:rsidRPr="00C64067" w:rsidDel="002A47F5">
        <w:rPr>
          <w:rFonts w:ascii="Lucida Console" w:hAnsi="Lucida Console" w:cs="Lucida Console"/>
          <w:color w:val="000000"/>
          <w:sz w:val="13"/>
          <w:szCs w:val="13"/>
          <w:u w:val="single"/>
          <w:shd w:val="clear" w:color="auto" w:fill="FFFF00"/>
        </w:rPr>
        <w:t xml:space="preserve"> </w:t>
      </w:r>
      <w:r w:rsidRPr="00C64067">
        <w:rPr>
          <w:rFonts w:ascii="Lucida Console" w:hAnsi="Lucida Console" w:cs="Lucida Console"/>
          <w:strike/>
          <w:color w:val="FFFFFF"/>
          <w:sz w:val="13"/>
          <w:szCs w:val="13"/>
          <w:shd w:val="clear" w:color="auto" w:fill="800080"/>
        </w:rPr>
        <w:t>,</w:t>
      </w:r>
      <w:r w:rsidRPr="00614A14">
        <w:rPr>
          <w:rFonts w:ascii="Lucida Console" w:hAnsi="Lucida Console" w:cs="Lucida Console"/>
          <w:color w:val="020209"/>
          <w:sz w:val="13"/>
          <w:szCs w:val="13"/>
        </w:rPr>
        <w:t>50</w:t>
      </w:r>
      <w:r w:rsidRPr="00C64067">
        <w:rPr>
          <w:rFonts w:ascii="Lucida Console" w:hAnsi="Lucida Console" w:cs="Lucida Console"/>
          <w:strike/>
          <w:color w:val="FFFFFF"/>
          <w:sz w:val="13"/>
          <w:szCs w:val="13"/>
          <w:shd w:val="clear" w:color="auto" w:fill="800080"/>
        </w:rPr>
        <w:t>)</w:t>
      </w:r>
      <w:r w:rsidRPr="00614A14">
        <w:rPr>
          <w:rFonts w:ascii="Lucida Console" w:hAnsi="Lucida Console" w:cs="Lucida Console"/>
          <w:color w:val="020209"/>
          <w:sz w:val="13"/>
          <w:szCs w:val="13"/>
        </w:rPr>
        <w:t xml:space="preserve">”. </w:t>
      </w:r>
      <w:r w:rsidRPr="00614A14">
        <w:rPr>
          <w:rFonts w:ascii="Lucida Console" w:hAnsi="Lucida Console" w:cs="Tahoma"/>
          <w:color w:val="020209"/>
          <w:sz w:val="13"/>
          <w:szCs w:val="13"/>
        </w:rPr>
        <w:t>For interchain disulfide bonds, the NOTE qualifier indicates the nature of the cross-link, by identifying the other protein, for example, “Interchain (between A and B chains)”</w:t>
      </w:r>
    </w:p>
    <w:p w14:paraId="27AECDC0" w14:textId="77777777" w:rsidR="00F41554" w:rsidRPr="00330B62" w:rsidRDefault="00F41554" w:rsidP="009B2AE0">
      <w:pPr>
        <w:pStyle w:val="Chapter7ST26ControlledVocabulary"/>
        <w:widowControl/>
        <w:rPr>
          <w:lang w:val="fr-FR"/>
        </w:rPr>
      </w:pPr>
      <w:bookmarkStart w:id="409" w:name="_Toc383608836"/>
      <w:bookmarkStart w:id="410" w:name="_Toc54686840"/>
      <w:r w:rsidRPr="00330B62">
        <w:rPr>
          <w:lang w:val="fr-FR"/>
        </w:rPr>
        <w:t>Feature Key</w:t>
      </w:r>
      <w:r w:rsidRPr="00330B62">
        <w:rPr>
          <w:lang w:val="fr-FR"/>
        </w:rPr>
        <w:tab/>
      </w:r>
      <w:r w:rsidRPr="00330B62">
        <w:rPr>
          <w:rFonts w:cs="Tahoma"/>
          <w:lang w:val="fr-FR"/>
        </w:rPr>
        <w:t>DNA_BIND</w:t>
      </w:r>
      <w:bookmarkEnd w:id="409"/>
      <w:bookmarkEnd w:id="410"/>
    </w:p>
    <w:p w14:paraId="7817F7D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DNA-binding region</w:t>
      </w:r>
    </w:p>
    <w:p w14:paraId="4A8C030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785D944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nature of the DNA-binding region is given in the NOTE qualifier.  Examples of values for the “NOTE” qualifier: “Homeobox” and “Myb 2”</w:t>
      </w:r>
    </w:p>
    <w:p w14:paraId="390EA5D0" w14:textId="77777777" w:rsidR="00F41554" w:rsidRPr="00330B62" w:rsidRDefault="00F41554" w:rsidP="009B2AE0">
      <w:pPr>
        <w:pStyle w:val="Chapter7ST26ControlledVocabulary"/>
        <w:widowControl/>
        <w:rPr>
          <w:lang w:val="fr-FR"/>
        </w:rPr>
      </w:pPr>
      <w:bookmarkStart w:id="411" w:name="_Toc383608837"/>
      <w:bookmarkStart w:id="412" w:name="_Toc54686841"/>
      <w:r w:rsidRPr="00330B62">
        <w:rPr>
          <w:lang w:val="fr-FR"/>
        </w:rPr>
        <w:t>Feature Key</w:t>
      </w:r>
      <w:r w:rsidRPr="00330B62">
        <w:rPr>
          <w:lang w:val="fr-FR"/>
        </w:rPr>
        <w:tab/>
        <w:t>DOMAIN</w:t>
      </w:r>
      <w:bookmarkEnd w:id="411"/>
      <w:bookmarkEnd w:id="412"/>
    </w:p>
    <w:p w14:paraId="01FBE89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domain, which is defined as a specific combination of secondary structures organized into a characteristic three-dimensional structure or fold</w:t>
      </w:r>
    </w:p>
    <w:p w14:paraId="3817B6E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Mandatory qualifiers</w:t>
      </w:r>
      <w:r w:rsidRPr="00614A14">
        <w:rPr>
          <w:rFonts w:ascii="Lucida Console" w:hAnsi="Lucida Console" w:cs="Lucida Console"/>
          <w:color w:val="020209"/>
          <w:sz w:val="13"/>
          <w:szCs w:val="13"/>
        </w:rPr>
        <w:tab/>
        <w:t>NOTE</w:t>
      </w:r>
    </w:p>
    <w:p w14:paraId="00CFF2D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domain type is given in the NOTE qualifier.  Where several copies of a domain are present, the domains are numbered.  Examples of values for the “NOTE” qualifier: “Ras-GAP” and “Cadherin 1”</w:t>
      </w:r>
    </w:p>
    <w:p w14:paraId="44A4F54E" w14:textId="77777777" w:rsidR="00F41554" w:rsidRPr="00330B62" w:rsidRDefault="00F41554" w:rsidP="009B2AE0">
      <w:pPr>
        <w:pStyle w:val="Chapter7ST26ControlledVocabulary"/>
        <w:widowControl/>
        <w:rPr>
          <w:lang w:val="fr-FR"/>
        </w:rPr>
      </w:pPr>
      <w:bookmarkStart w:id="413" w:name="_Toc383608838"/>
      <w:bookmarkStart w:id="414" w:name="_Toc54686842"/>
      <w:r w:rsidRPr="00330B62">
        <w:rPr>
          <w:lang w:val="fr-FR"/>
        </w:rPr>
        <w:t>Feature Key</w:t>
      </w:r>
      <w:r w:rsidRPr="00330B62">
        <w:rPr>
          <w:lang w:val="fr-FR"/>
        </w:rPr>
        <w:tab/>
        <w:t>HELIX</w:t>
      </w:r>
      <w:bookmarkEnd w:id="413"/>
      <w:bookmarkEnd w:id="414"/>
    </w:p>
    <w:p w14:paraId="0763963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Helices, for example, Alpha-helix;</w:t>
      </w:r>
      <w:r w:rsidRPr="00614A14">
        <w:rPr>
          <w:rFonts w:ascii="Lucida Console" w:hAnsi="Lucida Console" w:cs="Lucida Console"/>
          <w:color w:val="020209"/>
          <w:sz w:val="13"/>
          <w:szCs w:val="13"/>
        </w:rPr>
        <w:tab/>
        <w:t>3(10) helix; or Pi-helix</w:t>
      </w:r>
    </w:p>
    <w:p w14:paraId="1285A77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2C76A6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5ED8728E" w14:textId="77777777" w:rsidR="00F41554" w:rsidRPr="00330B62" w:rsidRDefault="00F41554" w:rsidP="009B2AE0">
      <w:pPr>
        <w:pStyle w:val="Chapter7ST26ControlledVocabulary"/>
        <w:widowControl/>
        <w:rPr>
          <w:lang w:val="fr-FR"/>
        </w:rPr>
      </w:pPr>
      <w:bookmarkStart w:id="415" w:name="_Toc383608839"/>
      <w:bookmarkStart w:id="416" w:name="_Toc54686843"/>
      <w:r w:rsidRPr="00330B62">
        <w:rPr>
          <w:lang w:val="fr-FR"/>
        </w:rPr>
        <w:t>Feature Key</w:t>
      </w:r>
      <w:r w:rsidRPr="00330B62">
        <w:rPr>
          <w:lang w:val="fr-FR"/>
        </w:rPr>
        <w:tab/>
        <w:t>INIT_MET</w:t>
      </w:r>
      <w:bookmarkEnd w:id="415"/>
      <w:bookmarkEnd w:id="416"/>
    </w:p>
    <w:p w14:paraId="30AFA3B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Initiator methionine</w:t>
      </w:r>
    </w:p>
    <w:p w14:paraId="5D27FC5E"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6209830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location descriptor in the feature location element is “1”. This feature key indicates the N-terminal methionine is cleaved off.  This feature is not used when the initiator methionine is not cleaved off.</w:t>
      </w:r>
    </w:p>
    <w:p w14:paraId="21F49E6D" w14:textId="77777777" w:rsidR="00F41554" w:rsidRPr="00330B62" w:rsidRDefault="00F41554" w:rsidP="009B2AE0">
      <w:pPr>
        <w:pStyle w:val="Chapter7ST26ControlledVocabulary"/>
        <w:widowControl/>
        <w:rPr>
          <w:lang w:val="fr-FR"/>
        </w:rPr>
      </w:pPr>
      <w:bookmarkStart w:id="417" w:name="_Toc383608840"/>
      <w:bookmarkStart w:id="418" w:name="_Toc54686844"/>
      <w:r w:rsidRPr="00330B62">
        <w:rPr>
          <w:lang w:val="fr-FR"/>
        </w:rPr>
        <w:t>Feature Key</w:t>
      </w:r>
      <w:r w:rsidRPr="00330B62">
        <w:rPr>
          <w:lang w:val="fr-FR"/>
        </w:rPr>
        <w:tab/>
        <w:t>INTRAMEM</w:t>
      </w:r>
      <w:bookmarkEnd w:id="417"/>
      <w:bookmarkEnd w:id="418"/>
    </w:p>
    <w:p w14:paraId="406E913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located in a membrane without crossing it</w:t>
      </w:r>
    </w:p>
    <w:p w14:paraId="6CC6C29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r w:rsidRPr="00330B62">
        <w:rPr>
          <w:rFonts w:ascii="Lucida Console" w:hAnsi="Lucida Console" w:cs="Lucida Console"/>
          <w:color w:val="020209"/>
          <w:sz w:val="13"/>
          <w:szCs w:val="13"/>
          <w:lang w:val="fr-FR"/>
        </w:rPr>
        <w:br w:type="page"/>
      </w:r>
    </w:p>
    <w:p w14:paraId="202467F0" w14:textId="77777777" w:rsidR="00F41554" w:rsidRPr="00330B62" w:rsidRDefault="00F41554" w:rsidP="009B2AE0">
      <w:pPr>
        <w:pStyle w:val="Chapter7ST26ControlledVocabulary"/>
        <w:widowControl/>
        <w:rPr>
          <w:rFonts w:cs="Tahoma"/>
          <w:lang w:val="fr-FR"/>
        </w:rPr>
      </w:pPr>
      <w:bookmarkStart w:id="419" w:name="_Toc383608841"/>
      <w:bookmarkStart w:id="420" w:name="_Toc54686845"/>
      <w:r w:rsidRPr="00330B62">
        <w:rPr>
          <w:lang w:val="fr-FR"/>
        </w:rPr>
        <w:lastRenderedPageBreak/>
        <w:t>Feature Key</w:t>
      </w:r>
      <w:r w:rsidRPr="00330B62">
        <w:rPr>
          <w:lang w:val="fr-FR"/>
        </w:rPr>
        <w:tab/>
      </w:r>
      <w:r w:rsidRPr="00330B62">
        <w:rPr>
          <w:rFonts w:cs="Tahoma"/>
          <w:lang w:val="fr-FR"/>
        </w:rPr>
        <w:t>LIPID</w:t>
      </w:r>
      <w:bookmarkEnd w:id="419"/>
      <w:bookmarkEnd w:id="420"/>
    </w:p>
    <w:p w14:paraId="2FB41B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Covalent binding of a lipid moiety</w:t>
      </w:r>
    </w:p>
    <w:p w14:paraId="2B9022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538254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20"/>
        </w:rPr>
        <w:tab/>
      </w:r>
      <w:r w:rsidRPr="00614A14">
        <w:rPr>
          <w:rFonts w:ascii="Lucida Console" w:hAnsi="Lucida Console" w:cs="Lucida Console"/>
          <w:color w:val="020209"/>
          <w:sz w:val="13"/>
          <w:szCs w:val="13"/>
        </w:rPr>
        <w:t>The chemical nature of the bound lipid moiety is given in the NOTE qualifier, indicating at least the name of the lipidated amino acid.  Examples of values for the “NOTE” qualifier: “N-myristoyl glycine”; “GPI-anchor amidated serine” and “S-diacylglycerol cysteine.”</w:t>
      </w:r>
    </w:p>
    <w:p w14:paraId="49FCE7BC" w14:textId="77777777" w:rsidR="00F41554" w:rsidRPr="00330B62" w:rsidRDefault="00F41554" w:rsidP="009B2AE0">
      <w:pPr>
        <w:pStyle w:val="Chapter7ST26ControlledVocabulary"/>
        <w:widowControl/>
        <w:rPr>
          <w:lang w:val="fr-FR"/>
        </w:rPr>
      </w:pPr>
      <w:bookmarkStart w:id="421" w:name="_Toc383608842"/>
      <w:bookmarkStart w:id="422" w:name="_Toc54686846"/>
      <w:r w:rsidRPr="00330B62">
        <w:rPr>
          <w:lang w:val="fr-FR"/>
        </w:rPr>
        <w:t>Feature Key</w:t>
      </w:r>
      <w:r w:rsidRPr="00330B62">
        <w:rPr>
          <w:lang w:val="fr-FR"/>
        </w:rPr>
        <w:tab/>
        <w:t>METAL</w:t>
      </w:r>
      <w:bookmarkEnd w:id="421"/>
      <w:bookmarkEnd w:id="422"/>
    </w:p>
    <w:p w14:paraId="0653034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Binding site for a metal ion.</w:t>
      </w:r>
    </w:p>
    <w:p w14:paraId="39B13E1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5FA7D1E5" w14:textId="77777777" w:rsidR="00F41554" w:rsidRPr="00614A14" w:rsidRDefault="00F41554" w:rsidP="009B2AE0">
      <w:pPr>
        <w:widowControl/>
        <w:tabs>
          <w:tab w:val="left" w:pos="2835"/>
        </w:tabs>
        <w:spacing w:before="240" w:line="360" w:lineRule="auto"/>
        <w:ind w:left="2837" w:hanging="2268"/>
        <w:rPr>
          <w:rFonts w:ascii="Lucida Console" w:hAnsi="Lucida Console" w:cs="Tahoma"/>
          <w:color w:val="020209"/>
          <w:sz w:val="13"/>
          <w:szCs w:val="13"/>
        </w:rPr>
      </w:pPr>
      <w:r w:rsidRPr="00614A14">
        <w:rPr>
          <w:rFonts w:ascii="Lucida Console" w:hAnsi="Lucida Console" w:cs="Tahoma"/>
          <w:color w:val="020209"/>
          <w:sz w:val="13"/>
          <w:szCs w:val="13"/>
        </w:rPr>
        <w:t>Comment</w:t>
      </w:r>
      <w:r w:rsidRPr="00614A14">
        <w:rPr>
          <w:rFonts w:ascii="Lucida Console" w:hAnsi="Lucida Console" w:cs="Tahoma"/>
          <w:color w:val="020209"/>
          <w:sz w:val="13"/>
          <w:szCs w:val="13"/>
        </w:rPr>
        <w:tab/>
      </w:r>
      <w:r w:rsidRPr="00614A14">
        <w:rPr>
          <w:rFonts w:ascii="Lucida Console" w:hAnsi="Lucida Console" w:cs="Lucida Console"/>
          <w:color w:val="020209"/>
          <w:sz w:val="13"/>
          <w:szCs w:val="13"/>
        </w:rPr>
        <w:t>The NOTE qualifier indicates the nature of the metal.  Examples of values for the “NOTE” qualifier: “Iron (heme axial ligand)” and “Copper”.</w:t>
      </w:r>
    </w:p>
    <w:p w14:paraId="442C1A5A" w14:textId="77777777" w:rsidR="00F41554" w:rsidRPr="00330B62" w:rsidRDefault="00F41554" w:rsidP="009B2AE0">
      <w:pPr>
        <w:pStyle w:val="Chapter7ST26ControlledVocabulary"/>
        <w:widowControl/>
        <w:rPr>
          <w:lang w:val="fr-FR"/>
        </w:rPr>
      </w:pPr>
      <w:bookmarkStart w:id="423" w:name="_Toc383608843"/>
      <w:bookmarkStart w:id="424" w:name="_Toc54686847"/>
      <w:r w:rsidRPr="00330B62">
        <w:rPr>
          <w:lang w:val="fr-FR"/>
        </w:rPr>
        <w:t>Feature Key</w:t>
      </w:r>
      <w:r w:rsidRPr="00330B62">
        <w:rPr>
          <w:lang w:val="fr-FR"/>
        </w:rPr>
        <w:tab/>
        <w:t>MOD_RES</w:t>
      </w:r>
      <w:bookmarkEnd w:id="423"/>
      <w:bookmarkEnd w:id="424"/>
    </w:p>
    <w:p w14:paraId="6AFBD8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Posttranslational modification of a residue</w:t>
      </w:r>
    </w:p>
    <w:p w14:paraId="5AB025C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32A5AA0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chemical nature of the modified residue is given in the NOTE qualifier, indicating at least the name of the post-translationally modified amino acid.  If the modified amino acid is listed in Section 4 of this Annex, the abbreviation may be used in place of the the full name.  Examples of values for the “NOTE” qualifier: “N-acetylalanine”; “3-Hyp”; and “MeLys” or “N-6-methyllysine”</w:t>
      </w:r>
    </w:p>
    <w:p w14:paraId="187939AC" w14:textId="77777777" w:rsidR="00F41554" w:rsidRPr="00330B62" w:rsidRDefault="00F41554" w:rsidP="009B2AE0">
      <w:pPr>
        <w:pStyle w:val="Chapter7ST26ControlledVocabulary"/>
        <w:widowControl/>
        <w:rPr>
          <w:rFonts w:cs="Tahoma"/>
          <w:lang w:val="fr-FR"/>
        </w:rPr>
      </w:pPr>
      <w:bookmarkStart w:id="425" w:name="_Toc383608844"/>
      <w:bookmarkStart w:id="426" w:name="_Toc54686848"/>
      <w:r w:rsidRPr="00330B62">
        <w:rPr>
          <w:lang w:val="fr-FR"/>
        </w:rPr>
        <w:t>Feature Key</w:t>
      </w:r>
      <w:r w:rsidRPr="00330B62">
        <w:rPr>
          <w:lang w:val="fr-FR"/>
        </w:rPr>
        <w:tab/>
      </w:r>
      <w:r w:rsidRPr="00330B62">
        <w:rPr>
          <w:rFonts w:cs="Tahoma"/>
          <w:lang w:val="fr-FR"/>
        </w:rPr>
        <w:t>MOTIF</w:t>
      </w:r>
      <w:bookmarkEnd w:id="425"/>
      <w:bookmarkEnd w:id="426"/>
    </w:p>
    <w:p w14:paraId="7DA62E8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Short (up to 20 amino acids) sequence motif of biological interest</w:t>
      </w:r>
    </w:p>
    <w:p w14:paraId="6B5325D0"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6FDE8EAD" w14:textId="77777777" w:rsidR="00F41554" w:rsidRPr="00330B62" w:rsidRDefault="00F41554" w:rsidP="009B2AE0">
      <w:pPr>
        <w:pStyle w:val="Chapter7ST26ControlledVocabulary"/>
        <w:widowControl/>
        <w:rPr>
          <w:lang w:val="fr-FR"/>
        </w:rPr>
      </w:pPr>
      <w:bookmarkStart w:id="427" w:name="_Toc383608845"/>
      <w:bookmarkStart w:id="428" w:name="_Toc54686849"/>
      <w:r w:rsidRPr="00330B62">
        <w:rPr>
          <w:lang w:val="fr-FR"/>
        </w:rPr>
        <w:t>Feature Key</w:t>
      </w:r>
      <w:r w:rsidRPr="00330B62">
        <w:rPr>
          <w:lang w:val="fr-FR"/>
        </w:rPr>
        <w:tab/>
        <w:t>MUTAGEN</w:t>
      </w:r>
      <w:bookmarkEnd w:id="427"/>
      <w:bookmarkEnd w:id="428"/>
    </w:p>
    <w:p w14:paraId="4814754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Site which has been experimentally altered by mutagenesis</w:t>
      </w:r>
    </w:p>
    <w:p w14:paraId="53E37344"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57C9CF12" w14:textId="77777777" w:rsidR="00F41554" w:rsidRPr="00330B62" w:rsidRDefault="00F41554" w:rsidP="009B2AE0">
      <w:pPr>
        <w:pStyle w:val="Chapter7ST26ControlledVocabulary"/>
        <w:widowControl/>
        <w:rPr>
          <w:lang w:val="fr-FR"/>
        </w:rPr>
      </w:pPr>
      <w:bookmarkStart w:id="429" w:name="_Toc383608846"/>
      <w:bookmarkStart w:id="430" w:name="_Toc54686850"/>
      <w:r w:rsidRPr="00330B62">
        <w:rPr>
          <w:lang w:val="fr-FR"/>
        </w:rPr>
        <w:t>Feature Key</w:t>
      </w:r>
      <w:r w:rsidRPr="00330B62">
        <w:rPr>
          <w:lang w:val="fr-FR"/>
        </w:rPr>
        <w:tab/>
        <w:t>NON_STD</w:t>
      </w:r>
      <w:bookmarkEnd w:id="429"/>
      <w:bookmarkEnd w:id="430"/>
    </w:p>
    <w:p w14:paraId="7419B76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Non-standard amino acid</w:t>
      </w:r>
    </w:p>
    <w:p w14:paraId="199F0B9F"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058D94A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key describes the occurrence of non-standard amino acids selenocysteine (U) and pyrrolysine (O) in the amino acid sequence.</w:t>
      </w:r>
    </w:p>
    <w:p w14:paraId="238B8B01" w14:textId="77777777" w:rsidR="00F41554" w:rsidRPr="00330B62" w:rsidRDefault="00F41554" w:rsidP="009B2AE0">
      <w:pPr>
        <w:pStyle w:val="Chapter7ST26ControlledVocabulary"/>
        <w:widowControl/>
        <w:rPr>
          <w:lang w:val="fr-FR"/>
        </w:rPr>
      </w:pPr>
      <w:bookmarkStart w:id="431" w:name="_Toc383608847"/>
      <w:bookmarkStart w:id="432" w:name="_Toc54686851"/>
      <w:r w:rsidRPr="00330B62">
        <w:rPr>
          <w:lang w:val="fr-FR"/>
        </w:rPr>
        <w:t>Feature Key</w:t>
      </w:r>
      <w:r w:rsidRPr="00330B62">
        <w:rPr>
          <w:lang w:val="fr-FR"/>
        </w:rPr>
        <w:tab/>
        <w:t>NON_TER</w:t>
      </w:r>
      <w:bookmarkEnd w:id="431"/>
      <w:bookmarkEnd w:id="432"/>
    </w:p>
    <w:p w14:paraId="3B6066C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The residue at an extremity of the sequence is not the terminal residue</w:t>
      </w:r>
    </w:p>
    <w:p w14:paraId="7C53A9B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30A2F85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lastRenderedPageBreak/>
        <w:t>Comment</w:t>
      </w:r>
      <w:r w:rsidRPr="00614A14">
        <w:rPr>
          <w:rFonts w:ascii="Lucida Console" w:hAnsi="Lucida Console" w:cs="Lucida Console"/>
          <w:color w:val="020209"/>
          <w:sz w:val="13"/>
          <w:szCs w:val="13"/>
        </w:rPr>
        <w:tab/>
        <w:t>If applied to position 1, this means that the first position is not the N-terminus of the complete molecule.  If applied to the last position, it means that this position is not the C-terminus of the complete molecule.</w:t>
      </w:r>
    </w:p>
    <w:p w14:paraId="771E3596" w14:textId="77777777" w:rsidR="00F41554" w:rsidRPr="00330B62" w:rsidRDefault="00F41554" w:rsidP="009B2AE0">
      <w:pPr>
        <w:pStyle w:val="Chapter7ST26ControlledVocabulary"/>
        <w:widowControl/>
        <w:rPr>
          <w:lang w:val="fr-FR"/>
        </w:rPr>
      </w:pPr>
      <w:bookmarkStart w:id="433" w:name="_Toc383608848"/>
      <w:bookmarkStart w:id="434" w:name="_Toc54686852"/>
      <w:r w:rsidRPr="00330B62">
        <w:rPr>
          <w:lang w:val="fr-FR"/>
        </w:rPr>
        <w:t>Feature Key</w:t>
      </w:r>
      <w:r w:rsidRPr="00330B62">
        <w:rPr>
          <w:lang w:val="fr-FR"/>
        </w:rPr>
        <w:tab/>
        <w:t>NP_BIND</w:t>
      </w:r>
      <w:bookmarkEnd w:id="433"/>
      <w:bookmarkEnd w:id="434"/>
    </w:p>
    <w:p w14:paraId="5CFAB1BA"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nucleotide phosphate-binding region</w:t>
      </w:r>
    </w:p>
    <w:p w14:paraId="18811EB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2C8311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nature of the nucleotide phosphate is indicated in the NOTE qualifier.  Examples of values for the “NOTE” qualifier: “ATP” and “FAD”.</w:t>
      </w:r>
    </w:p>
    <w:p w14:paraId="3B531EE4" w14:textId="77777777" w:rsidR="00F41554" w:rsidRPr="00330B62" w:rsidRDefault="00F41554" w:rsidP="009B2AE0">
      <w:pPr>
        <w:pStyle w:val="Chapter7ST26ControlledVocabulary"/>
        <w:widowControl/>
        <w:rPr>
          <w:lang w:val="fr-FR"/>
        </w:rPr>
      </w:pPr>
      <w:bookmarkStart w:id="435" w:name="_Toc383608849"/>
      <w:bookmarkStart w:id="436" w:name="_Toc54686853"/>
      <w:r w:rsidRPr="00330B62">
        <w:rPr>
          <w:lang w:val="fr-FR"/>
        </w:rPr>
        <w:t>Feature Key</w:t>
      </w:r>
      <w:r w:rsidRPr="00330B62">
        <w:rPr>
          <w:lang w:val="fr-FR"/>
        </w:rPr>
        <w:tab/>
        <w:t>PEPTIDE</w:t>
      </w:r>
      <w:bookmarkEnd w:id="435"/>
      <w:bookmarkEnd w:id="436"/>
    </w:p>
    <w:p w14:paraId="7ED4E55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released active peptide</w:t>
      </w:r>
    </w:p>
    <w:p w14:paraId="486F5CF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734EADF8" w14:textId="77777777" w:rsidR="00F41554" w:rsidRPr="00330B62" w:rsidRDefault="00F41554" w:rsidP="009B2AE0">
      <w:pPr>
        <w:pStyle w:val="Chapter7ST26ControlledVocabulary"/>
        <w:widowControl/>
        <w:rPr>
          <w:lang w:val="fr-FR"/>
        </w:rPr>
      </w:pPr>
      <w:bookmarkStart w:id="437" w:name="_Toc383608850"/>
      <w:bookmarkStart w:id="438" w:name="_Toc54686854"/>
      <w:r w:rsidRPr="00330B62">
        <w:rPr>
          <w:lang w:val="fr-FR"/>
        </w:rPr>
        <w:t>Feature Key</w:t>
      </w:r>
      <w:r w:rsidRPr="00330B62">
        <w:rPr>
          <w:lang w:val="fr-FR"/>
        </w:rPr>
        <w:tab/>
        <w:t>PROPEP</w:t>
      </w:r>
      <w:bookmarkEnd w:id="437"/>
      <w:bookmarkEnd w:id="438"/>
    </w:p>
    <w:p w14:paraId="2C750A6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propeptide</w:t>
      </w:r>
    </w:p>
    <w:p w14:paraId="211D602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7EFE4AE6" w14:textId="77777777" w:rsidR="00F41554" w:rsidRPr="00330B62" w:rsidRDefault="00F41554" w:rsidP="009B2AE0">
      <w:pPr>
        <w:pStyle w:val="Chapter7ST26ControlledVocabulary"/>
        <w:widowControl/>
        <w:rPr>
          <w:lang w:val="fr-FR"/>
        </w:rPr>
      </w:pPr>
      <w:bookmarkStart w:id="439" w:name="_Toc383608851"/>
      <w:bookmarkStart w:id="440" w:name="_Toc54686855"/>
      <w:r w:rsidRPr="00330B62">
        <w:rPr>
          <w:lang w:val="fr-FR"/>
        </w:rPr>
        <w:t>Feature Key</w:t>
      </w:r>
      <w:r w:rsidRPr="00330B62">
        <w:rPr>
          <w:lang w:val="fr-FR"/>
        </w:rPr>
        <w:tab/>
        <w:t>REGION</w:t>
      </w:r>
      <w:bookmarkEnd w:id="439"/>
      <w:bookmarkEnd w:id="440"/>
    </w:p>
    <w:p w14:paraId="7C8C4320"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region of interest in the sequence</w:t>
      </w:r>
    </w:p>
    <w:p w14:paraId="2BF82048"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68FB3528" w14:textId="77777777" w:rsidR="00F41554" w:rsidRPr="00330B62" w:rsidRDefault="00F41554" w:rsidP="009B2AE0">
      <w:pPr>
        <w:pStyle w:val="Chapter7ST26ControlledVocabulary"/>
        <w:widowControl/>
        <w:rPr>
          <w:lang w:val="fr-FR"/>
        </w:rPr>
      </w:pPr>
      <w:bookmarkStart w:id="441" w:name="_Toc383608852"/>
      <w:bookmarkStart w:id="442" w:name="_Toc54686856"/>
      <w:r w:rsidRPr="00330B62">
        <w:rPr>
          <w:lang w:val="fr-FR"/>
        </w:rPr>
        <w:t>Feature Key</w:t>
      </w:r>
      <w:r w:rsidRPr="00330B62">
        <w:rPr>
          <w:lang w:val="fr-FR"/>
        </w:rPr>
        <w:tab/>
        <w:t>REPEAT</w:t>
      </w:r>
      <w:bookmarkEnd w:id="441"/>
      <w:bookmarkEnd w:id="442"/>
    </w:p>
    <w:p w14:paraId="083338E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an internal sequence repetition</w:t>
      </w:r>
    </w:p>
    <w:p w14:paraId="301B4CBD"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225BBF6F" w14:textId="77777777" w:rsidR="00F41554" w:rsidRPr="00330B62" w:rsidRDefault="00F41554" w:rsidP="009B2AE0">
      <w:pPr>
        <w:pStyle w:val="Chapter7ST26ControlledVocabulary"/>
        <w:widowControl/>
        <w:rPr>
          <w:lang w:val="fr-FR"/>
        </w:rPr>
      </w:pPr>
      <w:bookmarkStart w:id="443" w:name="_Toc383608853"/>
      <w:bookmarkStart w:id="444" w:name="_Toc54686857"/>
      <w:r w:rsidRPr="00330B62">
        <w:rPr>
          <w:lang w:val="fr-FR"/>
        </w:rPr>
        <w:t>Feature Key</w:t>
      </w:r>
      <w:r w:rsidRPr="00330B62">
        <w:rPr>
          <w:lang w:val="fr-FR"/>
        </w:rPr>
        <w:tab/>
        <w:t>SIGNAL</w:t>
      </w:r>
      <w:bookmarkEnd w:id="443"/>
      <w:bookmarkEnd w:id="444"/>
    </w:p>
    <w:p w14:paraId="34CBD7D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signal sequence (prepeptide)</w:t>
      </w:r>
    </w:p>
    <w:p w14:paraId="0B236C9B"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r w:rsidRPr="00330B62">
        <w:rPr>
          <w:rFonts w:ascii="Lucida Console" w:hAnsi="Lucida Console" w:cs="Lucida Console"/>
          <w:color w:val="020209"/>
          <w:sz w:val="13"/>
          <w:szCs w:val="13"/>
          <w:lang w:val="fr-FR"/>
        </w:rPr>
        <w:br w:type="page"/>
      </w:r>
    </w:p>
    <w:p w14:paraId="690A3D90" w14:textId="77777777" w:rsidR="00F41554" w:rsidRPr="00330B62" w:rsidRDefault="00F41554" w:rsidP="009B2AE0">
      <w:pPr>
        <w:pStyle w:val="Chapter7ST26ControlledVocabulary"/>
        <w:widowControl/>
        <w:rPr>
          <w:lang w:val="fr-FR"/>
        </w:rPr>
      </w:pPr>
      <w:bookmarkStart w:id="445" w:name="_Toc383608854"/>
      <w:bookmarkStart w:id="446" w:name="_Toc54686858"/>
      <w:r w:rsidRPr="00330B62">
        <w:rPr>
          <w:lang w:val="fr-FR"/>
        </w:rPr>
        <w:lastRenderedPageBreak/>
        <w:t>Feature Key</w:t>
      </w:r>
      <w:r w:rsidRPr="00330B62">
        <w:rPr>
          <w:lang w:val="fr-FR"/>
        </w:rPr>
        <w:tab/>
        <w:t>SITE</w:t>
      </w:r>
      <w:bookmarkEnd w:id="445"/>
      <w:bookmarkEnd w:id="446"/>
    </w:p>
    <w:p w14:paraId="48E8B38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interesting single amino-acid site on the sequence that is not defined by another feature key.  It can also apply to an amino acid bond which is represented by the positions of the two flanking amino acids</w:t>
      </w:r>
    </w:p>
    <w:p w14:paraId="223CF3D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w:t>
      </w:r>
      <w:r w:rsidRPr="00614A14">
        <w:rPr>
          <w:rFonts w:ascii="Lucida Console" w:hAnsi="Lucida Console" w:cs="Lucida Console"/>
          <w:color w:val="020209"/>
          <w:sz w:val="13"/>
          <w:szCs w:val="13"/>
        </w:rPr>
        <w:tab/>
        <w:t>NOTE</w:t>
      </w:r>
    </w:p>
    <w:p w14:paraId="1762CA0F"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When SITE is used to annotate a modified amino acid the value for the qualifier “NOTE” must either be an abbreviation set forth in Section 4 of this Annex, or the complete, unabbreviated name of the modified amino acid.</w:t>
      </w:r>
    </w:p>
    <w:p w14:paraId="43EE6436" w14:textId="77777777" w:rsidR="00F41554" w:rsidRPr="00330B62" w:rsidRDefault="00F41554" w:rsidP="009B2AE0">
      <w:pPr>
        <w:pStyle w:val="Chapter7ST26ControlledVocabulary"/>
        <w:widowControl/>
        <w:rPr>
          <w:lang w:val="fr-FR"/>
        </w:rPr>
      </w:pPr>
      <w:bookmarkStart w:id="447" w:name="_Toc383608855"/>
      <w:bookmarkStart w:id="448" w:name="_Toc54686859"/>
      <w:r w:rsidRPr="00330B62">
        <w:rPr>
          <w:lang w:val="fr-FR"/>
        </w:rPr>
        <w:t>Feature Key</w:t>
      </w:r>
      <w:r w:rsidRPr="00330B62">
        <w:rPr>
          <w:lang w:val="fr-FR"/>
        </w:rPr>
        <w:tab/>
        <w:t>SOURCE</w:t>
      </w:r>
      <w:bookmarkEnd w:id="447"/>
      <w:bookmarkEnd w:id="448"/>
    </w:p>
    <w:p w14:paraId="2B873F6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Identifies the source of the sequence; this key is mandatory; every sequence will have a single SOURCE feature spanning the entire sequence</w:t>
      </w:r>
    </w:p>
    <w:p w14:paraId="7E9795A6"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Mandatory qualifiers</w:t>
      </w:r>
      <w:r w:rsidRPr="00330B62">
        <w:rPr>
          <w:rFonts w:ascii="Lucida Console" w:hAnsi="Lucida Console" w:cs="Lucida Console"/>
          <w:color w:val="020209"/>
          <w:sz w:val="13"/>
          <w:szCs w:val="13"/>
          <w:lang w:val="fr-FR"/>
        </w:rPr>
        <w:tab/>
        <w:t>MOL_TYPE</w:t>
      </w:r>
    </w:p>
    <w:p w14:paraId="1854F599" w14:textId="77777777" w:rsidR="00F41554" w:rsidRPr="00330B62" w:rsidRDefault="00F41554" w:rsidP="009B2AE0">
      <w:pPr>
        <w:widowControl/>
        <w:tabs>
          <w:tab w:val="left" w:pos="2835"/>
        </w:tabs>
        <w:spacing w:line="360" w:lineRule="auto"/>
        <w:ind w:left="5105"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ORGANISM</w:t>
      </w:r>
    </w:p>
    <w:p w14:paraId="0E5E9E77"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5EF1F154" w14:textId="77777777" w:rsidR="00F41554" w:rsidRPr="00330B62" w:rsidRDefault="00F41554" w:rsidP="009B2AE0">
      <w:pPr>
        <w:pStyle w:val="Chapter7ST26ControlledVocabulary"/>
        <w:widowControl/>
        <w:rPr>
          <w:lang w:val="fr-FR"/>
        </w:rPr>
      </w:pPr>
      <w:bookmarkStart w:id="449" w:name="_Toc383608856"/>
      <w:bookmarkStart w:id="450" w:name="_Toc54686860"/>
      <w:r w:rsidRPr="00330B62">
        <w:rPr>
          <w:lang w:val="fr-FR"/>
        </w:rPr>
        <w:t>Feature Key</w:t>
      </w:r>
      <w:r w:rsidRPr="00330B62">
        <w:rPr>
          <w:lang w:val="fr-FR"/>
        </w:rPr>
        <w:tab/>
        <w:t>STRAND</w:t>
      </w:r>
      <w:bookmarkEnd w:id="449"/>
      <w:bookmarkEnd w:id="450"/>
    </w:p>
    <w:p w14:paraId="02C402E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Beta-strand; for example Hydrogen bonded beta-strand or residue in an isolated beta-bridge</w:t>
      </w:r>
    </w:p>
    <w:p w14:paraId="34B0142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6202443C"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0C008C64" w14:textId="77777777" w:rsidR="00F41554" w:rsidRPr="00330B62" w:rsidRDefault="00F41554" w:rsidP="009B2AE0">
      <w:pPr>
        <w:pStyle w:val="Chapter7ST26ControlledVocabulary"/>
        <w:widowControl/>
        <w:rPr>
          <w:lang w:val="fr-FR"/>
        </w:rPr>
      </w:pPr>
      <w:bookmarkStart w:id="451" w:name="_Toc383608857"/>
      <w:bookmarkStart w:id="452" w:name="_Toc54686861"/>
      <w:r w:rsidRPr="00330B62">
        <w:rPr>
          <w:lang w:val="fr-FR"/>
        </w:rPr>
        <w:t>Feature Key</w:t>
      </w:r>
      <w:r w:rsidRPr="00330B62">
        <w:rPr>
          <w:lang w:val="fr-FR"/>
        </w:rPr>
        <w:tab/>
        <w:t>TOPO_DOM</w:t>
      </w:r>
      <w:bookmarkEnd w:id="451"/>
      <w:bookmarkEnd w:id="452"/>
    </w:p>
    <w:p w14:paraId="0C167C99"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Topological domain</w:t>
      </w:r>
    </w:p>
    <w:p w14:paraId="55B6A9C3" w14:textId="77777777"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5B9B6FCF" w14:textId="77777777" w:rsidR="00F41554" w:rsidRPr="00330B62" w:rsidRDefault="00F41554" w:rsidP="009B2AE0">
      <w:pPr>
        <w:pStyle w:val="Chapter7ST26ControlledVocabulary"/>
        <w:widowControl/>
        <w:rPr>
          <w:lang w:val="fr-FR"/>
        </w:rPr>
      </w:pPr>
      <w:bookmarkStart w:id="453" w:name="_Toc383608858"/>
      <w:bookmarkStart w:id="454" w:name="_Toc54686862"/>
      <w:r w:rsidRPr="00330B62">
        <w:rPr>
          <w:lang w:val="fr-FR"/>
        </w:rPr>
        <w:t>Feature Key</w:t>
      </w:r>
      <w:r w:rsidRPr="00330B62">
        <w:rPr>
          <w:lang w:val="fr-FR"/>
        </w:rPr>
        <w:tab/>
        <w:t>TRANSMEM</w:t>
      </w:r>
      <w:bookmarkEnd w:id="453"/>
      <w:bookmarkEnd w:id="454"/>
    </w:p>
    <w:p w14:paraId="751D4D76"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transmembrane region</w:t>
      </w:r>
    </w:p>
    <w:p w14:paraId="00318BFA"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07D39CB6" w14:textId="77777777" w:rsidR="00F41554" w:rsidRPr="00330B62" w:rsidRDefault="00F41554" w:rsidP="009B2AE0">
      <w:pPr>
        <w:pStyle w:val="Chapter7ST26ControlledVocabulary"/>
        <w:widowControl/>
        <w:rPr>
          <w:lang w:val="fr-FR"/>
        </w:rPr>
      </w:pPr>
      <w:bookmarkStart w:id="455" w:name="_Toc383608859"/>
      <w:bookmarkStart w:id="456" w:name="_Toc54686863"/>
      <w:r w:rsidRPr="00330B62">
        <w:rPr>
          <w:lang w:val="fr-FR"/>
        </w:rPr>
        <w:t>Feature Key</w:t>
      </w:r>
      <w:r w:rsidRPr="00330B62">
        <w:rPr>
          <w:lang w:val="fr-FR"/>
        </w:rPr>
        <w:tab/>
        <w:t>TRANSIT</w:t>
      </w:r>
      <w:bookmarkEnd w:id="455"/>
      <w:bookmarkEnd w:id="456"/>
    </w:p>
    <w:p w14:paraId="5C2FB002"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Extent of a transit peptide (mitochondrion, chloroplast, thylakoid, cyanelle, peroxisome etc.)</w:t>
      </w:r>
    </w:p>
    <w:p w14:paraId="2C80264B" w14:textId="77777777"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4B49D32D" w14:textId="77777777" w:rsidR="00F41554" w:rsidRPr="00330B62" w:rsidRDefault="00F41554" w:rsidP="009B2AE0">
      <w:pPr>
        <w:pStyle w:val="Chapter7ST26ControlledVocabulary"/>
        <w:widowControl/>
        <w:rPr>
          <w:lang w:val="fr-FR"/>
        </w:rPr>
      </w:pPr>
      <w:bookmarkStart w:id="457" w:name="_Toc383608860"/>
      <w:bookmarkStart w:id="458" w:name="_Toc54686864"/>
      <w:r w:rsidRPr="00330B62">
        <w:rPr>
          <w:lang w:val="fr-FR"/>
        </w:rPr>
        <w:t>Feature Key</w:t>
      </w:r>
      <w:r w:rsidRPr="00330B62">
        <w:rPr>
          <w:lang w:val="fr-FR"/>
        </w:rPr>
        <w:tab/>
        <w:t>TURN</w:t>
      </w:r>
      <w:bookmarkEnd w:id="457"/>
      <w:bookmarkEnd w:id="458"/>
    </w:p>
    <w:p w14:paraId="6A374D9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Secondary structure Turns, for example, H-bonded turn (3-turn, 4-turn or 5-turn)</w:t>
      </w:r>
    </w:p>
    <w:p w14:paraId="66A7CD4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Optional qualifiers</w:t>
      </w:r>
      <w:r w:rsidRPr="00614A14">
        <w:rPr>
          <w:rFonts w:ascii="Lucida Console" w:hAnsi="Lucida Console" w:cs="Lucida Console"/>
          <w:color w:val="020209"/>
          <w:sz w:val="13"/>
          <w:szCs w:val="13"/>
        </w:rPr>
        <w:tab/>
        <w:t>NOTE</w:t>
      </w:r>
    </w:p>
    <w:p w14:paraId="4E7B049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This feature is used only for proteins whose tertiary structure is known.  Only three types of secondary structure are specified: helices (key HELIX), beta-strands </w:t>
      </w:r>
      <w:r w:rsidRPr="00614A14">
        <w:rPr>
          <w:rFonts w:ascii="Lucida Console" w:hAnsi="Lucida Console" w:cs="Lucida Console"/>
          <w:color w:val="020209"/>
          <w:sz w:val="13"/>
          <w:szCs w:val="13"/>
        </w:rPr>
        <w:lastRenderedPageBreak/>
        <w:t>(key STRAND) and turns (key TURN). Residues not specified in one of these classes are in a ‘loop’ or ‘random-coil’ structure.</w:t>
      </w:r>
    </w:p>
    <w:p w14:paraId="606B1E78" w14:textId="77777777" w:rsidR="00F41554" w:rsidRPr="00330B62" w:rsidRDefault="00F41554" w:rsidP="009B2AE0">
      <w:pPr>
        <w:pStyle w:val="Chapter7ST26ControlledVocabulary"/>
        <w:widowControl/>
        <w:rPr>
          <w:lang w:val="fr-FR"/>
        </w:rPr>
      </w:pPr>
      <w:bookmarkStart w:id="459" w:name="_Toc383608861"/>
      <w:bookmarkStart w:id="460" w:name="_Toc54686865"/>
      <w:r w:rsidRPr="00330B62">
        <w:rPr>
          <w:lang w:val="fr-FR"/>
        </w:rPr>
        <w:t>Feature Key</w:t>
      </w:r>
      <w:r w:rsidRPr="00330B62">
        <w:rPr>
          <w:lang w:val="fr-FR"/>
        </w:rPr>
        <w:tab/>
        <w:t>UNSURE</w:t>
      </w:r>
      <w:bookmarkEnd w:id="459"/>
      <w:bookmarkEnd w:id="460"/>
    </w:p>
    <w:p w14:paraId="087CBBB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Definition</w:t>
      </w:r>
      <w:r w:rsidRPr="00330B62">
        <w:rPr>
          <w:rFonts w:ascii="Lucida Console" w:hAnsi="Lucida Console" w:cs="Lucida Console"/>
          <w:color w:val="020209"/>
          <w:sz w:val="13"/>
          <w:szCs w:val="13"/>
          <w:lang w:val="fr-FR"/>
        </w:rPr>
        <w:tab/>
        <w:t>Uncertainties in the sequence</w:t>
      </w:r>
    </w:p>
    <w:p w14:paraId="343AE27B" w14:textId="77777777" w:rsidR="00F41554" w:rsidRPr="00330B62" w:rsidRDefault="00F41554" w:rsidP="009B2AE0">
      <w:pPr>
        <w:widowControl/>
        <w:tabs>
          <w:tab w:val="left" w:pos="2835"/>
        </w:tabs>
        <w:spacing w:before="240" w:line="360" w:lineRule="auto"/>
        <w:ind w:left="2837" w:hanging="2268"/>
        <w:rPr>
          <w:rFonts w:ascii="Lucida Console" w:hAnsi="Lucida Console" w:cs="Tahoma"/>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520F5197"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Used to describe region(s) of an amino acid sequence for which the authors are unsure about the sequence presentation.</w:t>
      </w:r>
    </w:p>
    <w:p w14:paraId="30B9DD95" w14:textId="77777777" w:rsidR="00F41554" w:rsidRPr="00330B62" w:rsidRDefault="00F41554" w:rsidP="009B2AE0">
      <w:pPr>
        <w:pStyle w:val="Chapter7ST26ControlledVocabulary"/>
        <w:widowControl/>
        <w:rPr>
          <w:lang w:val="fr-FR"/>
        </w:rPr>
      </w:pPr>
      <w:bookmarkStart w:id="461" w:name="_Toc383608862"/>
      <w:bookmarkStart w:id="462" w:name="_Toc54686866"/>
      <w:r w:rsidRPr="00330B62">
        <w:rPr>
          <w:lang w:val="fr-FR"/>
        </w:rPr>
        <w:t>Feature Key</w:t>
      </w:r>
      <w:r w:rsidRPr="00330B62">
        <w:rPr>
          <w:lang w:val="fr-FR"/>
        </w:rPr>
        <w:tab/>
        <w:t>VARIANT</w:t>
      </w:r>
      <w:bookmarkEnd w:id="461"/>
      <w:bookmarkEnd w:id="462"/>
    </w:p>
    <w:p w14:paraId="65765ACB"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Authors report that sequence variants exist</w:t>
      </w:r>
    </w:p>
    <w:p w14:paraId="08860A65"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194986B5" w14:textId="77777777" w:rsidR="00F41554" w:rsidRPr="00330B62" w:rsidRDefault="00F41554" w:rsidP="009B2AE0">
      <w:pPr>
        <w:pStyle w:val="Chapter7ST26ControlledVocabulary"/>
        <w:widowControl/>
        <w:rPr>
          <w:lang w:val="fr-FR"/>
        </w:rPr>
      </w:pPr>
      <w:bookmarkStart w:id="463" w:name="_Toc383608863"/>
      <w:bookmarkStart w:id="464" w:name="_Toc54686867"/>
      <w:r w:rsidRPr="00330B62">
        <w:rPr>
          <w:lang w:val="fr-FR"/>
        </w:rPr>
        <w:t>Feature Key</w:t>
      </w:r>
      <w:r w:rsidRPr="00330B62">
        <w:rPr>
          <w:lang w:val="fr-FR"/>
        </w:rPr>
        <w:tab/>
        <w:t>VAR_SEQ</w:t>
      </w:r>
      <w:bookmarkEnd w:id="463"/>
      <w:bookmarkEnd w:id="464"/>
    </w:p>
    <w:p w14:paraId="34C18234"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Description of sequence variants produced by alternative splicing, alternative promoter usage, alternative initiation and ribosomal frameshifting</w:t>
      </w:r>
    </w:p>
    <w:p w14:paraId="7EACE46C"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t>Optional qualifiers</w:t>
      </w:r>
      <w:r w:rsidRPr="00330B62">
        <w:rPr>
          <w:rFonts w:ascii="Lucida Console" w:hAnsi="Lucida Console" w:cs="Lucida Console"/>
          <w:color w:val="020209"/>
          <w:sz w:val="13"/>
          <w:szCs w:val="13"/>
          <w:lang w:val="fr-FR"/>
        </w:rPr>
        <w:tab/>
        <w:t>NOTE</w:t>
      </w:r>
    </w:p>
    <w:p w14:paraId="49C3F3C7" w14:textId="77777777" w:rsidR="00F41554" w:rsidRPr="00330B62" w:rsidRDefault="00F41554" w:rsidP="009B2AE0">
      <w:pPr>
        <w:pStyle w:val="Chapter7ST26ControlledVocabulary"/>
        <w:widowControl/>
        <w:rPr>
          <w:lang w:val="fr-FR"/>
        </w:rPr>
      </w:pPr>
      <w:bookmarkStart w:id="465" w:name="_Toc383608864"/>
      <w:bookmarkStart w:id="466" w:name="_Toc54686868"/>
      <w:r w:rsidRPr="00330B62">
        <w:rPr>
          <w:lang w:val="fr-FR"/>
        </w:rPr>
        <w:t>Feature Key</w:t>
      </w:r>
      <w:r w:rsidRPr="00330B62">
        <w:rPr>
          <w:lang w:val="fr-FR"/>
        </w:rPr>
        <w:tab/>
        <w:t>ZN_FING</w:t>
      </w:r>
      <w:bookmarkEnd w:id="465"/>
      <w:bookmarkEnd w:id="466"/>
    </w:p>
    <w:p w14:paraId="7D6BEC89"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Extent of a zinc finger region</w:t>
      </w:r>
    </w:p>
    <w:p w14:paraId="305E3C68"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Mandatory qualifiers</w:t>
      </w:r>
      <w:r w:rsidRPr="00614A14">
        <w:rPr>
          <w:rFonts w:ascii="Lucida Console" w:hAnsi="Lucida Console" w:cs="Lucida Console"/>
          <w:color w:val="020209"/>
          <w:sz w:val="13"/>
          <w:szCs w:val="13"/>
        </w:rPr>
        <w:tab/>
        <w:t>NOTE</w:t>
      </w:r>
    </w:p>
    <w:p w14:paraId="2A402658" w14:textId="77777777" w:rsidR="00F41554" w:rsidRPr="00330B62" w:rsidRDefault="00F41554" w:rsidP="009B2AE0">
      <w:pPr>
        <w:widowControl/>
        <w:tabs>
          <w:tab w:val="left" w:pos="2835"/>
        </w:tabs>
        <w:spacing w:before="240" w:line="360" w:lineRule="auto"/>
        <w:ind w:left="2837" w:hanging="2268"/>
        <w:rPr>
          <w:rFonts w:ascii="Lucida Console" w:hAnsi="Lucida Console" w:cs="Lucida Console"/>
          <w:color w:val="020209"/>
          <w:sz w:val="13"/>
          <w:szCs w:val="13"/>
          <w:lang w:val="fr-FR"/>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 xml:space="preserve">The type of zinc finger is indicated in the NOTE qualifier.  </w:t>
      </w:r>
      <w:r w:rsidRPr="00330B62">
        <w:rPr>
          <w:rFonts w:ascii="Lucida Console" w:hAnsi="Lucida Console" w:cs="Lucida Console"/>
          <w:color w:val="020209"/>
          <w:sz w:val="13"/>
          <w:szCs w:val="13"/>
          <w:lang w:val="fr-FR"/>
        </w:rPr>
        <w:t>For example: “GATA-type” and “NR C4-type”</w:t>
      </w:r>
    </w:p>
    <w:p w14:paraId="7A0BB929" w14:textId="77777777" w:rsidR="00F41554" w:rsidRPr="00330B62" w:rsidRDefault="00F41554" w:rsidP="009B2AE0">
      <w:pPr>
        <w:widowControl/>
        <w:rPr>
          <w:rFonts w:ascii="Lucida Console" w:hAnsi="Lucida Console" w:cs="Lucida Console"/>
          <w:color w:val="020209"/>
          <w:sz w:val="13"/>
          <w:szCs w:val="13"/>
          <w:lang w:val="fr-FR"/>
        </w:rPr>
      </w:pPr>
      <w:r w:rsidRPr="00330B62">
        <w:rPr>
          <w:rFonts w:ascii="Lucida Console" w:hAnsi="Lucida Console" w:cs="Lucida Console"/>
          <w:color w:val="020209"/>
          <w:sz w:val="13"/>
          <w:szCs w:val="13"/>
          <w:lang w:val="fr-FR"/>
        </w:rPr>
        <w:br w:type="page"/>
      </w:r>
    </w:p>
    <w:p w14:paraId="2ECB46C4" w14:textId="64CAFE0A" w:rsidR="00F41554" w:rsidRPr="00330B62" w:rsidRDefault="00F41554" w:rsidP="009B2AE0">
      <w:pPr>
        <w:pStyle w:val="Heading2"/>
        <w:widowControl/>
        <w:spacing w:before="0"/>
        <w:rPr>
          <w:sz w:val="17"/>
          <w:szCs w:val="17"/>
          <w:lang w:val="fr-FR" w:eastAsia="en-US"/>
        </w:rPr>
      </w:pPr>
      <w:bookmarkStart w:id="467" w:name="_Toc526436932"/>
      <w:bookmarkStart w:id="468" w:name="_Toc54686869"/>
      <w:r w:rsidRPr="00330B62">
        <w:rPr>
          <w:sz w:val="17"/>
          <w:szCs w:val="17"/>
          <w:lang w:val="fr-FR" w:eastAsia="en-US"/>
        </w:rPr>
        <w:lastRenderedPageBreak/>
        <w:t>SECTION 8 : QUALIFICATEURS POUR LES SÉQUENCES D’ACIDES AMINÉS</w:t>
      </w:r>
      <w:bookmarkEnd w:id="467"/>
      <w:bookmarkEnd w:id="468"/>
    </w:p>
    <w:p w14:paraId="5FD9560C" w14:textId="4136E86C" w:rsidR="00F61C93" w:rsidRPr="00C64067" w:rsidRDefault="00F41554" w:rsidP="00C64067">
      <w:pPr>
        <w:widowControl/>
        <w:shd w:val="clear" w:color="auto" w:fill="FFFF00"/>
        <w:spacing w:after="170"/>
        <w:rPr>
          <w:color w:val="000000"/>
          <w:sz w:val="17"/>
          <w:szCs w:val="17"/>
          <w:u w:val="single"/>
          <w:lang w:val="fr-FR"/>
        </w:rPr>
      </w:pPr>
      <w:r w:rsidRPr="00330B62">
        <w:rPr>
          <w:sz w:val="17"/>
          <w:szCs w:val="17"/>
          <w:lang w:val="fr-FR"/>
        </w:rPr>
        <w:t>La présente section donne la liste des qualificateurs pouvant être utilisés pour les séquences d’acides aminés.</w:t>
      </w:r>
      <w:r w:rsidR="00F61C93" w:rsidRPr="00C64067">
        <w:rPr>
          <w:color w:val="000000"/>
          <w:sz w:val="17"/>
          <w:szCs w:val="17"/>
          <w:u w:val="single"/>
          <w:lang w:val="fr-FR"/>
        </w:rPr>
        <w:t>Lorsque le format de valeur est du texte libre indiqué comme dépendant de la langue, un des éléments ci-après doit être utilisé :</w:t>
      </w:r>
    </w:p>
    <w:p w14:paraId="2FC6E6AC" w14:textId="77777777" w:rsidR="00F61C93" w:rsidRPr="00C64067" w:rsidRDefault="00F61C93"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rPr>
        <w:t xml:space="preserve">1) l’élément </w:t>
      </w:r>
      <w:r w:rsidRPr="00C64067">
        <w:rPr>
          <w:rFonts w:ascii="Courier New" w:hAnsi="Courier New" w:cs="Courier New"/>
          <w:color w:val="000000"/>
          <w:sz w:val="17"/>
          <w:szCs w:val="17"/>
          <w:u w:val="single"/>
          <w:lang w:val="fr-FR" w:eastAsia="en-US"/>
        </w:rPr>
        <w:t>INSDQualifier_value</w:t>
      </w:r>
      <w:r w:rsidRPr="00C64067">
        <w:rPr>
          <w:color w:val="000000"/>
          <w:sz w:val="17"/>
          <w:szCs w:val="17"/>
          <w:u w:val="single"/>
          <w:lang w:val="fr-FR" w:eastAsia="en-US"/>
        </w:rPr>
        <w:t>;  ou</w:t>
      </w:r>
    </w:p>
    <w:p w14:paraId="7C8C25EE" w14:textId="77777777" w:rsidR="00F61C93" w:rsidRPr="00C64067" w:rsidRDefault="00F61C93"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eastAsia="en-US"/>
        </w:rPr>
        <w:t xml:space="preserve">2) l’élément </w:t>
      </w:r>
      <w:r w:rsidRPr="00C64067">
        <w:rPr>
          <w:rFonts w:ascii="Courier New" w:hAnsi="Courier New" w:cs="Courier New"/>
          <w:color w:val="000000"/>
          <w:sz w:val="17"/>
          <w:szCs w:val="17"/>
          <w:u w:val="single"/>
          <w:lang w:val="fr-FR" w:eastAsia="en-US"/>
        </w:rPr>
        <w:t>NonEnglishQualifier_value</w:t>
      </w:r>
      <w:r w:rsidRPr="00C64067">
        <w:rPr>
          <w:color w:val="000000"/>
          <w:sz w:val="17"/>
          <w:szCs w:val="17"/>
          <w:u w:val="single"/>
          <w:lang w:val="fr-FR" w:eastAsia="en-US"/>
        </w:rPr>
        <w:t>;  ou</w:t>
      </w:r>
    </w:p>
    <w:p w14:paraId="2798064F" w14:textId="77777777" w:rsidR="00F61C93" w:rsidRPr="00C64067" w:rsidRDefault="00F61C93"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eastAsia="en-US"/>
        </w:rPr>
        <w:t xml:space="preserve">3) à la fois </w:t>
      </w:r>
      <w:r w:rsidRPr="00C64067">
        <w:rPr>
          <w:color w:val="000000"/>
          <w:sz w:val="17"/>
          <w:szCs w:val="17"/>
          <w:u w:val="single"/>
          <w:lang w:val="fr-FR"/>
        </w:rPr>
        <w:t xml:space="preserve">l’élément </w:t>
      </w:r>
      <w:r w:rsidRPr="00C64067">
        <w:rPr>
          <w:rFonts w:ascii="Courier New" w:hAnsi="Courier New" w:cs="Courier New"/>
          <w:color w:val="000000"/>
          <w:sz w:val="17"/>
          <w:szCs w:val="17"/>
          <w:u w:val="single"/>
          <w:lang w:val="fr-FR" w:eastAsia="en-US"/>
        </w:rPr>
        <w:t xml:space="preserve">INSDQualifier_value </w:t>
      </w:r>
      <w:r w:rsidRPr="00C64067">
        <w:rPr>
          <w:color w:val="000000"/>
          <w:sz w:val="17"/>
          <w:szCs w:val="17"/>
          <w:u w:val="single"/>
          <w:lang w:val="fr-FR" w:eastAsia="en-US"/>
        </w:rPr>
        <w:t xml:space="preserve">et l’élément </w:t>
      </w:r>
      <w:r w:rsidRPr="00C64067">
        <w:rPr>
          <w:rFonts w:ascii="Courier New" w:hAnsi="Courier New" w:cs="Courier New"/>
          <w:color w:val="000000"/>
          <w:sz w:val="17"/>
          <w:szCs w:val="17"/>
          <w:u w:val="single"/>
          <w:lang w:val="fr-FR" w:eastAsia="en-US"/>
        </w:rPr>
        <w:t>NonEnglishQualifier_value</w:t>
      </w:r>
      <w:r w:rsidRPr="00C64067">
        <w:rPr>
          <w:color w:val="000000"/>
          <w:sz w:val="17"/>
          <w:szCs w:val="17"/>
          <w:u w:val="single"/>
          <w:lang w:val="fr-FR" w:eastAsia="en-US"/>
        </w:rPr>
        <w:t>.</w:t>
      </w:r>
    </w:p>
    <w:p w14:paraId="0E36DF71" w14:textId="77548BA2" w:rsidR="00F61C93" w:rsidRPr="00C64067" w:rsidRDefault="00F61C93" w:rsidP="00C64067">
      <w:pPr>
        <w:widowControl/>
        <w:shd w:val="clear" w:color="auto" w:fill="FFFF00"/>
        <w:spacing w:after="170"/>
        <w:rPr>
          <w:color w:val="000000"/>
          <w:sz w:val="17"/>
          <w:szCs w:val="17"/>
          <w:u w:val="single"/>
          <w:lang w:val="fr-FR" w:eastAsia="en-US"/>
        </w:rPr>
      </w:pPr>
      <w:r w:rsidRPr="00C64067">
        <w:rPr>
          <w:color w:val="000000"/>
          <w:sz w:val="17"/>
          <w:szCs w:val="17"/>
          <w:u w:val="single"/>
          <w:lang w:val="fr-FR" w:eastAsia="en-US"/>
        </w:rPr>
        <w:t>Lorsque le format de valeur</w:t>
      </w:r>
      <w:r w:rsidRPr="00C64067">
        <w:rPr>
          <w:color w:val="000000"/>
          <w:sz w:val="17"/>
          <w:szCs w:val="17"/>
          <w:u w:val="single"/>
          <w:lang w:val="fr-FR"/>
        </w:rPr>
        <w:t xml:space="preserve"> ne constitue pas du texte libre dépendant de la langue, il faut utiliser l’élément </w:t>
      </w:r>
      <w:r w:rsidRPr="00C64067">
        <w:rPr>
          <w:rFonts w:ascii="Courier New" w:hAnsi="Courier New" w:cs="Courier New"/>
          <w:color w:val="000000"/>
          <w:sz w:val="17"/>
          <w:szCs w:val="17"/>
          <w:u w:val="single"/>
          <w:lang w:val="fr-FR" w:eastAsia="en-US"/>
        </w:rPr>
        <w:t>INSDQualifier_value</w:t>
      </w:r>
      <w:r w:rsidRPr="00C64067">
        <w:rPr>
          <w:color w:val="000000"/>
          <w:sz w:val="17"/>
          <w:szCs w:val="17"/>
          <w:u w:val="single"/>
          <w:lang w:val="fr-FR" w:eastAsia="en-US"/>
        </w:rPr>
        <w:t xml:space="preserve"> et il ne faut pas utiliser l’élément </w:t>
      </w:r>
      <w:r w:rsidRPr="00C64067">
        <w:rPr>
          <w:rFonts w:ascii="Courier New" w:hAnsi="Courier New" w:cs="Courier New"/>
          <w:color w:val="000000"/>
          <w:sz w:val="17"/>
          <w:szCs w:val="17"/>
          <w:u w:val="single"/>
          <w:lang w:val="fr-FR" w:eastAsia="en-US"/>
        </w:rPr>
        <w:t>NonEnglishQualifier_value</w:t>
      </w:r>
      <w:r w:rsidRPr="00C64067">
        <w:rPr>
          <w:color w:val="000000"/>
          <w:sz w:val="17"/>
          <w:szCs w:val="17"/>
          <w:u w:val="single"/>
          <w:lang w:val="fr-FR" w:eastAsia="en-US"/>
        </w:rPr>
        <w:t>.</w:t>
      </w:r>
    </w:p>
    <w:p w14:paraId="47B5E795" w14:textId="670DA088" w:rsidR="00F41554" w:rsidRPr="00C64067" w:rsidRDefault="00F41554" w:rsidP="00C64067">
      <w:pPr>
        <w:widowControl/>
        <w:shd w:val="clear" w:color="auto" w:fill="FFFF00"/>
        <w:spacing w:after="170"/>
        <w:rPr>
          <w:color w:val="000000"/>
          <w:sz w:val="17"/>
          <w:szCs w:val="17"/>
          <w:u w:val="single"/>
          <w:lang w:val="fr-FR"/>
        </w:rPr>
      </w:pPr>
      <w:r w:rsidRPr="00330B62">
        <w:rPr>
          <w:sz w:val="17"/>
          <w:szCs w:val="17"/>
          <w:lang w:val="fr-FR"/>
        </w:rPr>
        <w:t xml:space="preserve">N.B. : Toute </w:t>
      </w:r>
      <w:r w:rsidRPr="00C64067">
        <w:rPr>
          <w:strike/>
          <w:color w:val="FFFFFF"/>
          <w:sz w:val="17"/>
          <w:szCs w:val="17"/>
          <w:shd w:val="clear" w:color="auto" w:fill="800080"/>
          <w:lang w:val="fr-FR"/>
        </w:rPr>
        <w:t>qualifier value</w:t>
      </w:r>
      <w:r w:rsidR="00F61C93" w:rsidRPr="00C64067">
        <w:rPr>
          <w:color w:val="000000"/>
          <w:sz w:val="17"/>
          <w:szCs w:val="17"/>
          <w:u w:val="single"/>
          <w:shd w:val="clear" w:color="auto" w:fill="FFFF00"/>
          <w:lang w:val="fr-FR"/>
        </w:rPr>
        <w:t>valeur de qualificateur</w:t>
      </w:r>
      <w:r w:rsidRPr="00330B62">
        <w:rPr>
          <w:sz w:val="17"/>
          <w:szCs w:val="17"/>
          <w:lang w:val="fr-FR"/>
        </w:rPr>
        <w:t xml:space="preserve"> indiquée pour un qualificateur avec un format de valeur “free text” peut devoir être traduite aux fins des procédures nationales ou régionales.</w:t>
      </w:r>
      <w:r w:rsidR="00F61C93" w:rsidRPr="00C64067">
        <w:rPr>
          <w:color w:val="000000"/>
          <w:sz w:val="17"/>
          <w:szCs w:val="17"/>
          <w:u w:val="single"/>
          <w:lang w:val="fr-FR"/>
        </w:rPr>
        <w:t xml:space="preserve">  Les qualificateurs indiqués dans le tableau ci-après sont considérés comme ayant des valeurs de texte libre dépendant de la langue :</w:t>
      </w:r>
    </w:p>
    <w:p w14:paraId="73C15E72" w14:textId="00C7E486" w:rsidR="00F61C93" w:rsidRPr="00C64067" w:rsidRDefault="00F61C93" w:rsidP="00C64067">
      <w:pPr>
        <w:widowControl/>
        <w:shd w:val="clear" w:color="auto" w:fill="FFFF00"/>
        <w:rPr>
          <w:color w:val="000000"/>
          <w:sz w:val="17"/>
          <w:szCs w:val="17"/>
          <w:u w:val="single"/>
          <w:lang w:val="fr-FR"/>
        </w:rPr>
      </w:pPr>
      <w:r w:rsidRPr="00C64067">
        <w:rPr>
          <w:color w:val="000000"/>
          <w:sz w:val="17"/>
          <w:szCs w:val="17"/>
          <w:u w:val="single"/>
          <w:lang w:val="fr-FR"/>
        </w:rPr>
        <w:t>Tableau 6 : liste des valeurs de qualificateurs pour les séquences d’acides aminés avec des valeurs de texte libre dépendant de la langue</w:t>
      </w:r>
    </w:p>
    <w:p w14:paraId="5C512390" w14:textId="77777777" w:rsidR="00F61C93" w:rsidRPr="00C64067" w:rsidRDefault="00F61C93" w:rsidP="00C64067">
      <w:pPr>
        <w:widowControl/>
        <w:shd w:val="clear" w:color="auto" w:fill="FFFF00"/>
        <w:rPr>
          <w:color w:val="000000"/>
          <w:sz w:val="17"/>
          <w:szCs w:val="17"/>
          <w:u w:val="single"/>
          <w:lang w:val="fr-FR"/>
        </w:rPr>
      </w:pPr>
    </w:p>
    <w:tbl>
      <w:tblPr>
        <w:tblW w:w="0" w:type="auto"/>
        <w:jc w:val="center"/>
        <w:tblCellMar>
          <w:left w:w="0" w:type="dxa"/>
          <w:right w:w="0" w:type="dxa"/>
        </w:tblCellMar>
        <w:tblLook w:val="04A0" w:firstRow="1" w:lastRow="0" w:firstColumn="1" w:lastColumn="0" w:noHBand="0" w:noVBand="1"/>
      </w:tblPr>
      <w:tblGrid>
        <w:gridCol w:w="2150"/>
        <w:gridCol w:w="3887"/>
      </w:tblGrid>
      <w:tr w:rsidR="00F61C93" w:rsidRPr="00C64067" w14:paraId="5F6D1861" w14:textId="77777777" w:rsidTr="00614A14">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2FCE37BC" w14:textId="77777777" w:rsidR="00F61C93" w:rsidRPr="00C64067" w:rsidRDefault="00F61C93" w:rsidP="00C64067">
            <w:pPr>
              <w:widowControl/>
              <w:shd w:val="clear" w:color="auto" w:fill="FFFF00"/>
              <w:spacing w:before="120" w:after="120"/>
              <w:jc w:val="center"/>
              <w:rPr>
                <w:bCs/>
                <w:color w:val="000000"/>
                <w:sz w:val="16"/>
                <w:szCs w:val="16"/>
                <w:u w:val="single"/>
                <w:lang w:val="fr-FR"/>
              </w:rPr>
            </w:pPr>
            <w:r w:rsidRPr="00C64067">
              <w:rPr>
                <w:bCs/>
                <w:color w:val="000000"/>
                <w:sz w:val="16"/>
                <w:szCs w:val="16"/>
                <w:u w:val="single"/>
                <w:lang w:val="fr-FR"/>
              </w:rPr>
              <w:t xml:space="preserve">Section </w:t>
            </w:r>
          </w:p>
        </w:tc>
        <w:tc>
          <w:tcPr>
            <w:tcW w:w="3887" w:type="dxa"/>
            <w:tcBorders>
              <w:top w:val="single" w:sz="8" w:space="0" w:color="auto"/>
              <w:left w:val="single" w:sz="8" w:space="0" w:color="auto"/>
              <w:bottom w:val="single" w:sz="4" w:space="0" w:color="auto"/>
              <w:right w:val="single" w:sz="8" w:space="0" w:color="auto"/>
            </w:tcBorders>
          </w:tcPr>
          <w:p w14:paraId="153CFAC5" w14:textId="77777777" w:rsidR="00F61C93" w:rsidRPr="00C64067" w:rsidRDefault="00F61C93" w:rsidP="00C64067">
            <w:pPr>
              <w:widowControl/>
              <w:shd w:val="clear" w:color="auto" w:fill="FFFF00"/>
              <w:spacing w:before="120" w:after="120"/>
              <w:jc w:val="center"/>
              <w:rPr>
                <w:bCs/>
                <w:color w:val="000000"/>
                <w:sz w:val="16"/>
                <w:szCs w:val="16"/>
                <w:u w:val="single"/>
                <w:lang w:val="fr-FR"/>
              </w:rPr>
            </w:pPr>
            <w:r w:rsidRPr="00C64067">
              <w:rPr>
                <w:bCs/>
                <w:color w:val="000000"/>
                <w:sz w:val="16"/>
                <w:szCs w:val="16"/>
                <w:u w:val="single"/>
                <w:lang w:val="fr-FR"/>
              </w:rPr>
              <w:t>Valeur de texte libre dépendant de la langue</w:t>
            </w:r>
          </w:p>
        </w:tc>
      </w:tr>
      <w:tr w:rsidR="00F61C93" w:rsidRPr="00C64067" w14:paraId="4D0FCEFB"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D1FA5" w14:textId="582A3A7F" w:rsidR="00F61C93" w:rsidRPr="00C64067" w:rsidRDefault="00F61C93" w:rsidP="00C64067">
            <w:pPr>
              <w:widowControl/>
              <w:shd w:val="clear" w:color="auto" w:fill="FFFF00"/>
              <w:jc w:val="center"/>
              <w:rPr>
                <w:color w:val="000000"/>
                <w:sz w:val="16"/>
                <w:szCs w:val="16"/>
                <w:u w:val="single"/>
                <w:lang w:val="fr-FR"/>
              </w:rPr>
            </w:pPr>
            <w:r w:rsidRPr="00C64067">
              <w:rPr>
                <w:color w:val="000000"/>
                <w:sz w:val="16"/>
                <w:szCs w:val="16"/>
                <w:u w:val="single"/>
                <w:lang w:val="fr-FR"/>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3F80C" w14:textId="2AE1F387" w:rsidR="00F61C93" w:rsidRPr="00C64067" w:rsidRDefault="00F61C93" w:rsidP="00C64067">
            <w:pPr>
              <w:widowControl/>
              <w:shd w:val="clear" w:color="auto" w:fill="FFFF00"/>
              <w:jc w:val="center"/>
              <w:rPr>
                <w:color w:val="000000"/>
                <w:sz w:val="16"/>
                <w:szCs w:val="16"/>
                <w:u w:val="single"/>
                <w:lang w:val="fr-FR"/>
              </w:rPr>
            </w:pPr>
            <w:r w:rsidRPr="00C64067">
              <w:rPr>
                <w:color w:val="000000"/>
                <w:sz w:val="16"/>
                <w:szCs w:val="16"/>
                <w:u w:val="single"/>
                <w:lang w:val="fr-FR"/>
              </w:rPr>
              <w:t>NOTE</w:t>
            </w:r>
          </w:p>
        </w:tc>
      </w:tr>
      <w:tr w:rsidR="00F61C93" w:rsidRPr="00C64067" w14:paraId="2EE2F818" w14:textId="77777777" w:rsidTr="00614A14">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45F3A" w14:textId="77777777" w:rsidR="00F61C93" w:rsidRPr="00C64067" w:rsidRDefault="00F61C93" w:rsidP="00C64067">
            <w:pPr>
              <w:widowControl/>
              <w:shd w:val="clear" w:color="auto" w:fill="FFFF00"/>
              <w:jc w:val="center"/>
              <w:rPr>
                <w:color w:val="000000"/>
                <w:sz w:val="16"/>
                <w:szCs w:val="16"/>
                <w:u w:val="single"/>
                <w:lang w:val="fr-FR"/>
              </w:rPr>
            </w:pPr>
            <w:r w:rsidRPr="00C64067">
              <w:rPr>
                <w:color w:val="000000"/>
                <w:sz w:val="16"/>
                <w:szCs w:val="16"/>
                <w:u w:val="single"/>
                <w:lang w:val="fr-FR"/>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6316D" w14:textId="46AC8E66" w:rsidR="00F61C93" w:rsidRPr="00C64067" w:rsidRDefault="00F61C93" w:rsidP="00C64067">
            <w:pPr>
              <w:widowControl/>
              <w:shd w:val="clear" w:color="auto" w:fill="FFFF00"/>
              <w:jc w:val="center"/>
              <w:rPr>
                <w:color w:val="000000"/>
                <w:sz w:val="16"/>
                <w:szCs w:val="16"/>
                <w:u w:val="single"/>
                <w:lang w:val="fr-FR"/>
              </w:rPr>
            </w:pPr>
            <w:r w:rsidRPr="00C64067">
              <w:rPr>
                <w:color w:val="000000"/>
                <w:sz w:val="16"/>
                <w:szCs w:val="16"/>
                <w:u w:val="single"/>
                <w:lang w:val="fr-FR"/>
              </w:rPr>
              <w:t>ORGANISM</w:t>
            </w:r>
          </w:p>
        </w:tc>
      </w:tr>
    </w:tbl>
    <w:p w14:paraId="2CD60EEA" w14:textId="77777777" w:rsidR="00F61C93" w:rsidRPr="00330B62" w:rsidRDefault="00F61C93" w:rsidP="009B2AE0">
      <w:pPr>
        <w:widowControl/>
        <w:spacing w:after="170"/>
        <w:rPr>
          <w:sz w:val="17"/>
          <w:szCs w:val="17"/>
          <w:lang w:val="fr-FR"/>
        </w:rPr>
      </w:pPr>
    </w:p>
    <w:p w14:paraId="28821BAB" w14:textId="77777777" w:rsidR="00F41554" w:rsidRPr="00330B62"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fr-FR"/>
        </w:rPr>
      </w:pPr>
      <w:bookmarkStart w:id="469" w:name="_Toc383608866"/>
      <w:bookmarkStart w:id="470" w:name="_Toc54686870"/>
      <w:r w:rsidRPr="00330B62">
        <w:rPr>
          <w:rFonts w:ascii="Lucida Console" w:hAnsi="Lucida Console"/>
          <w:bCs/>
          <w:iCs/>
          <w:sz w:val="13"/>
          <w:szCs w:val="28"/>
          <w:lang w:val="fr-FR"/>
        </w:rPr>
        <w:t>8.1.</w:t>
      </w:r>
      <w:r w:rsidRPr="00330B62">
        <w:rPr>
          <w:rFonts w:ascii="Lucida Console" w:hAnsi="Lucida Console"/>
          <w:bCs/>
          <w:iCs/>
          <w:sz w:val="13"/>
          <w:szCs w:val="28"/>
          <w:lang w:val="fr-FR"/>
        </w:rPr>
        <w:tab/>
        <w:t>Qualifier</w:t>
      </w:r>
      <w:r w:rsidRPr="00330B62">
        <w:rPr>
          <w:rFonts w:ascii="Lucida Console" w:hAnsi="Lucida Console"/>
          <w:bCs/>
          <w:iCs/>
          <w:sz w:val="13"/>
          <w:szCs w:val="28"/>
          <w:lang w:val="fr-FR"/>
        </w:rPr>
        <w:tab/>
        <w:t>MOL_TYPE</w:t>
      </w:r>
      <w:bookmarkEnd w:id="469"/>
      <w:bookmarkEnd w:id="470"/>
    </w:p>
    <w:p w14:paraId="226C2F1D"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In vivo molecule type of sequence</w:t>
      </w:r>
    </w:p>
    <w:p w14:paraId="2B5823A8" w14:textId="5CF69F48" w:rsidR="00F41554" w:rsidRPr="00614A14" w:rsidRDefault="007B552A"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protein</w:t>
      </w:r>
    </w:p>
    <w:p w14:paraId="6F5CBFBE"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&lt;INSDQualifier_value&gt;protein&lt;/INSDQualifier_value&gt;</w:t>
      </w:r>
    </w:p>
    <w:p w14:paraId="5434C273"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“MOL_TYPE” qualifier is mandatory on the SOURCE feature key.</w:t>
      </w:r>
    </w:p>
    <w:p w14:paraId="07149B4F" w14:textId="77777777"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471" w:name="_Toc383608867"/>
      <w:bookmarkStart w:id="472" w:name="_Toc54686871"/>
      <w:r w:rsidRPr="00614A14">
        <w:rPr>
          <w:rFonts w:ascii="Lucida Console" w:hAnsi="Lucida Console"/>
          <w:bCs/>
          <w:iCs/>
          <w:sz w:val="13"/>
          <w:szCs w:val="28"/>
        </w:rPr>
        <w:t>8.2.</w:t>
      </w:r>
      <w:r w:rsidRPr="00614A14">
        <w:rPr>
          <w:rFonts w:ascii="Lucida Console" w:hAnsi="Lucida Console"/>
          <w:bCs/>
          <w:iCs/>
          <w:sz w:val="13"/>
          <w:szCs w:val="28"/>
        </w:rPr>
        <w:tab/>
        <w:t>Qualifier</w:t>
      </w:r>
      <w:r w:rsidRPr="00614A14">
        <w:rPr>
          <w:rFonts w:ascii="Lucida Console" w:hAnsi="Lucida Console"/>
          <w:bCs/>
          <w:iCs/>
          <w:sz w:val="13"/>
          <w:szCs w:val="28"/>
        </w:rPr>
        <w:tab/>
        <w:t>NOTE</w:t>
      </w:r>
      <w:bookmarkEnd w:id="471"/>
      <w:bookmarkEnd w:id="472"/>
    </w:p>
    <w:p w14:paraId="3C96DDE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Any comment or additional information</w:t>
      </w:r>
    </w:p>
    <w:p w14:paraId="02CB7CE0" w14:textId="759F64A6" w:rsidR="00F41554" w:rsidRPr="00614A14" w:rsidRDefault="007B552A"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5382595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&lt;INSDQualifier_value&gt;Heme (covalent)&lt;/INSDQualifier_value&gt;</w:t>
      </w:r>
    </w:p>
    <w:p w14:paraId="4AA95E4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“NOTE” qualifier is mandatory for the feature keys: BINDING; CARBOHYD; CROSSLNK; DISULFID; DNA_BIND; DOMAIN; LIPID; METAL; MOD_RES; NP_BIND and ZN_FING</w:t>
      </w:r>
    </w:p>
    <w:p w14:paraId="5E91CEAF" w14:textId="77777777" w:rsidR="00F41554" w:rsidRPr="00614A14" w:rsidRDefault="00F41554" w:rsidP="009B2AE0">
      <w:pPr>
        <w:keepNext/>
        <w:widowControl/>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473" w:name="_Toc383608868"/>
      <w:bookmarkStart w:id="474" w:name="_Toc54686872"/>
      <w:r w:rsidRPr="00614A14">
        <w:rPr>
          <w:rFonts w:ascii="Lucida Console" w:hAnsi="Lucida Console"/>
          <w:bCs/>
          <w:iCs/>
          <w:sz w:val="13"/>
          <w:szCs w:val="28"/>
        </w:rPr>
        <w:t>8.3.</w:t>
      </w:r>
      <w:r w:rsidRPr="00614A14">
        <w:rPr>
          <w:rFonts w:ascii="Lucida Console" w:hAnsi="Lucida Console"/>
          <w:bCs/>
          <w:iCs/>
          <w:sz w:val="13"/>
          <w:szCs w:val="28"/>
        </w:rPr>
        <w:tab/>
        <w:t>Qualifier</w:t>
      </w:r>
      <w:r w:rsidRPr="00614A14">
        <w:rPr>
          <w:rFonts w:ascii="Lucida Console" w:hAnsi="Lucida Console"/>
          <w:bCs/>
          <w:iCs/>
          <w:sz w:val="13"/>
          <w:szCs w:val="28"/>
        </w:rPr>
        <w:tab/>
        <w:t>ORGANISM</w:t>
      </w:r>
      <w:bookmarkEnd w:id="473"/>
      <w:bookmarkEnd w:id="474"/>
    </w:p>
    <w:p w14:paraId="1AB2FF12"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Definition</w:t>
      </w:r>
      <w:r w:rsidRPr="00614A14">
        <w:rPr>
          <w:rFonts w:ascii="Lucida Console" w:hAnsi="Lucida Console" w:cs="Lucida Console"/>
          <w:color w:val="020209"/>
          <w:sz w:val="13"/>
          <w:szCs w:val="13"/>
        </w:rPr>
        <w:tab/>
        <w:t>Scientific name of the organism that provided the peptide</w:t>
      </w:r>
    </w:p>
    <w:p w14:paraId="5FF013CE" w14:textId="5E3D7491" w:rsidR="00F41554" w:rsidRPr="00614A14" w:rsidRDefault="007B552A" w:rsidP="009B2AE0">
      <w:pPr>
        <w:widowControl/>
        <w:tabs>
          <w:tab w:val="left" w:pos="2835"/>
        </w:tabs>
        <w:spacing w:before="240" w:line="360" w:lineRule="auto"/>
        <w:ind w:left="2837" w:hanging="2268"/>
        <w:rPr>
          <w:rFonts w:ascii="Lucida Console" w:hAnsi="Lucida Console" w:cs="Lucida Console"/>
          <w:color w:val="020209"/>
          <w:sz w:val="13"/>
          <w:szCs w:val="13"/>
        </w:rPr>
      </w:pPr>
      <w:r w:rsidRPr="00C64067">
        <w:rPr>
          <w:rFonts w:ascii="Lucida Console" w:hAnsi="Lucida Console" w:cs="Lucida Console"/>
          <w:color w:val="000000"/>
          <w:sz w:val="13"/>
          <w:szCs w:val="13"/>
          <w:u w:val="single"/>
          <w:shd w:val="clear" w:color="auto" w:fill="FFFF00"/>
        </w:rPr>
        <w:t xml:space="preserve">Mandatory </w:t>
      </w:r>
      <w:r w:rsidR="00F41554" w:rsidRPr="00C64067">
        <w:rPr>
          <w:rFonts w:ascii="Lucida Console" w:hAnsi="Lucida Console" w:cs="Lucida Console"/>
          <w:strike/>
          <w:color w:val="FFFFFF"/>
          <w:sz w:val="13"/>
          <w:szCs w:val="13"/>
          <w:shd w:val="clear" w:color="auto" w:fill="800080"/>
        </w:rPr>
        <w:t>V</w:t>
      </w:r>
      <w:r w:rsidRPr="00C64067">
        <w:rPr>
          <w:rFonts w:ascii="Lucida Console" w:hAnsi="Lucida Console" w:cs="Lucida Console"/>
          <w:color w:val="000000"/>
          <w:sz w:val="13"/>
          <w:szCs w:val="13"/>
          <w:u w:val="single"/>
          <w:shd w:val="clear" w:color="auto" w:fill="FFFF00"/>
        </w:rPr>
        <w:t>v</w:t>
      </w:r>
      <w:r w:rsidR="00F41554" w:rsidRPr="00614A14">
        <w:rPr>
          <w:rFonts w:ascii="Lucida Console" w:hAnsi="Lucida Console" w:cs="Lucida Console"/>
          <w:color w:val="020209"/>
          <w:sz w:val="13"/>
          <w:szCs w:val="13"/>
        </w:rPr>
        <w:t>alue format</w:t>
      </w:r>
      <w:r w:rsidR="00F41554" w:rsidRPr="00614A14">
        <w:rPr>
          <w:rFonts w:ascii="Lucida Console" w:hAnsi="Lucida Console" w:cs="Lucida Console"/>
          <w:color w:val="020209"/>
          <w:sz w:val="13"/>
          <w:szCs w:val="13"/>
        </w:rPr>
        <w:tab/>
        <w:t>free text</w:t>
      </w:r>
      <w:r w:rsidR="00F41554" w:rsidRPr="00614A14">
        <w:rPr>
          <w:rFonts w:ascii="Lucida Console" w:hAnsi="Lucida Console" w:cs="Lucida Console"/>
          <w:color w:val="020209"/>
          <w:sz w:val="13"/>
          <w:szCs w:val="13"/>
        </w:rPr>
        <w:br/>
      </w:r>
      <w:r w:rsidR="00F41554" w:rsidRPr="00C64067">
        <w:rPr>
          <w:rFonts w:ascii="Lucida Console" w:hAnsi="Lucida Console" w:cs="Lucida Console"/>
          <w:strike/>
          <w:color w:val="FFFFFF"/>
          <w:sz w:val="13"/>
          <w:szCs w:val="13"/>
          <w:shd w:val="clear" w:color="auto" w:fill="800080"/>
        </w:rPr>
        <w:t>(NOTE</w:t>
      </w:r>
      <w:r w:rsidRPr="00C64067">
        <w:rPr>
          <w:rFonts w:ascii="Lucida Console" w:hAnsi="Lucida Console" w:cs="Lucida Console"/>
          <w:color w:val="000000"/>
          <w:sz w:val="13"/>
          <w:szCs w:val="13"/>
          <w:u w:val="single"/>
          <w:shd w:val="clear" w:color="auto" w:fill="FFFF00"/>
        </w:rPr>
        <w:t>Language-dependent</w:t>
      </w:r>
      <w:r w:rsidR="00F41554" w:rsidRPr="00614A14">
        <w:rPr>
          <w:rFonts w:ascii="Lucida Console" w:hAnsi="Lucida Console" w:cs="Lucida Console"/>
          <w:color w:val="020209"/>
          <w:sz w:val="13"/>
          <w:szCs w:val="13"/>
        </w:rPr>
        <w:t>: this value may require translation for National/Regional procedures</w:t>
      </w:r>
      <w:r w:rsidR="00F41554" w:rsidRPr="00C64067">
        <w:rPr>
          <w:rFonts w:ascii="Lucida Console" w:hAnsi="Lucida Console" w:cs="Lucida Console"/>
          <w:strike/>
          <w:color w:val="FFFFFF"/>
          <w:sz w:val="13"/>
          <w:szCs w:val="13"/>
          <w:shd w:val="clear" w:color="auto" w:fill="800080"/>
        </w:rPr>
        <w:t>)</w:t>
      </w:r>
    </w:p>
    <w:p w14:paraId="18349D81"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Example</w:t>
      </w:r>
      <w:r w:rsidRPr="00614A14">
        <w:rPr>
          <w:rFonts w:ascii="Lucida Console" w:hAnsi="Lucida Console" w:cs="Lucida Console"/>
          <w:color w:val="020209"/>
          <w:sz w:val="13"/>
          <w:szCs w:val="13"/>
        </w:rPr>
        <w:tab/>
        <w:t>&lt;INSDQualifier_value&gt;Homo sapiens&lt;/INSDQualifier_value&gt;</w:t>
      </w:r>
    </w:p>
    <w:p w14:paraId="358B2545" w14:textId="77777777" w:rsidR="00F41554" w:rsidRPr="00614A14" w:rsidRDefault="00F41554" w:rsidP="009B2AE0">
      <w:pPr>
        <w:widowControl/>
        <w:tabs>
          <w:tab w:val="left" w:pos="2835"/>
        </w:tabs>
        <w:spacing w:before="240" w:line="360" w:lineRule="auto"/>
        <w:ind w:left="2837" w:hanging="2268"/>
        <w:rPr>
          <w:rFonts w:ascii="Lucida Console" w:hAnsi="Lucida Console" w:cs="Lucida Console"/>
          <w:color w:val="020209"/>
          <w:sz w:val="13"/>
          <w:szCs w:val="13"/>
        </w:rPr>
      </w:pPr>
      <w:r w:rsidRPr="00614A14">
        <w:rPr>
          <w:rFonts w:ascii="Lucida Console" w:hAnsi="Lucida Console" w:cs="Lucida Console"/>
          <w:color w:val="020209"/>
          <w:sz w:val="13"/>
          <w:szCs w:val="13"/>
        </w:rPr>
        <w:t>Comment</w:t>
      </w:r>
      <w:r w:rsidRPr="00614A14">
        <w:rPr>
          <w:rFonts w:ascii="Lucida Console" w:hAnsi="Lucida Console" w:cs="Lucida Console"/>
          <w:color w:val="020209"/>
          <w:sz w:val="13"/>
          <w:szCs w:val="13"/>
        </w:rPr>
        <w:tab/>
        <w:t>The “ORGANISM” qualifier is mandatory for the SOURCE feature key.</w:t>
      </w:r>
    </w:p>
    <w:p w14:paraId="3621A5E1" w14:textId="77777777" w:rsidR="00F41554" w:rsidRPr="00614A14" w:rsidRDefault="00F41554" w:rsidP="009B2AE0">
      <w:pPr>
        <w:widowControl/>
        <w:rPr>
          <w:sz w:val="17"/>
          <w:szCs w:val="17"/>
        </w:rPr>
      </w:pPr>
      <w:r w:rsidRPr="00614A14">
        <w:br w:type="page"/>
      </w:r>
    </w:p>
    <w:p w14:paraId="43E56C19" w14:textId="77777777" w:rsidR="00F41554" w:rsidRPr="00330B62" w:rsidRDefault="00F41554" w:rsidP="009B2AE0">
      <w:pPr>
        <w:pStyle w:val="Heading2"/>
        <w:widowControl/>
        <w:spacing w:before="0"/>
        <w:rPr>
          <w:sz w:val="17"/>
          <w:szCs w:val="17"/>
          <w:lang w:val="fr-FR" w:eastAsia="en-US"/>
        </w:rPr>
      </w:pPr>
      <w:bookmarkStart w:id="475" w:name="_Toc526436933"/>
      <w:bookmarkStart w:id="476" w:name="_Toc54686873"/>
      <w:r w:rsidRPr="00330B62">
        <w:rPr>
          <w:sz w:val="17"/>
          <w:szCs w:val="17"/>
          <w:lang w:val="fr-FR" w:eastAsia="en-US"/>
        </w:rPr>
        <w:lastRenderedPageBreak/>
        <w:t>SECTION 9 : TABLEAUX DU CODE GÉNÉTIQUE</w:t>
      </w:r>
      <w:bookmarkEnd w:id="475"/>
      <w:bookmarkEnd w:id="476"/>
    </w:p>
    <w:p w14:paraId="5370E03C" w14:textId="3E923E08" w:rsidR="00F41554" w:rsidRPr="00330B62" w:rsidRDefault="00F41554" w:rsidP="009B2AE0">
      <w:pPr>
        <w:widowControl/>
        <w:spacing w:after="170"/>
        <w:rPr>
          <w:sz w:val="17"/>
          <w:szCs w:val="17"/>
          <w:lang w:val="fr-FR"/>
        </w:rPr>
      </w:pPr>
      <w:r w:rsidRPr="00330B62">
        <w:rPr>
          <w:sz w:val="17"/>
          <w:szCs w:val="17"/>
          <w:lang w:val="fr-FR"/>
        </w:rPr>
        <w:t>Le tableau </w:t>
      </w:r>
      <w:r w:rsidRPr="00C64067">
        <w:rPr>
          <w:strike/>
          <w:color w:val="FFFFFF"/>
          <w:sz w:val="17"/>
          <w:szCs w:val="17"/>
          <w:shd w:val="clear" w:color="auto" w:fill="800080"/>
          <w:lang w:val="fr-FR"/>
        </w:rPr>
        <w:t>5</w:t>
      </w:r>
      <w:r w:rsidR="007B552A" w:rsidRPr="00C64067">
        <w:rPr>
          <w:color w:val="000000"/>
          <w:sz w:val="17"/>
          <w:szCs w:val="17"/>
          <w:u w:val="single"/>
          <w:shd w:val="clear" w:color="auto" w:fill="FFFF00"/>
          <w:lang w:val="fr-FR"/>
        </w:rPr>
        <w:t>7</w:t>
      </w:r>
      <w:r w:rsidRPr="00330B62">
        <w:rPr>
          <w:sz w:val="17"/>
          <w:szCs w:val="17"/>
          <w:lang w:val="fr-FR"/>
        </w:rPr>
        <w:t xml:space="preserve"> reproduit les tableaux du code génétique à utiliser pour la traduction des séquences de codage.  La valeur du qualificateur trans_table est le numéro attribué au tableau du code génétique correspondant.  Lorsqu’une caractéristique CDS est décrite par un qualificateur de type traduction, mais non un qualificateur transl_table, on utilise par défaut le 1 – Code normalisé pour la traduction.  (Note : les tableaux du code génétique 7, 8, 15 et 17 à 20 n’existant pas, ces numéros n’apparaissent pas dans le tableau </w:t>
      </w:r>
      <w:r w:rsidRPr="00C64067">
        <w:rPr>
          <w:strike/>
          <w:color w:val="FFFFFF"/>
          <w:sz w:val="17"/>
          <w:szCs w:val="17"/>
          <w:shd w:val="clear" w:color="auto" w:fill="800080"/>
          <w:lang w:val="fr-FR"/>
        </w:rPr>
        <w:t>5</w:t>
      </w:r>
      <w:r w:rsidR="007B552A" w:rsidRPr="00C64067">
        <w:rPr>
          <w:color w:val="000000"/>
          <w:sz w:val="17"/>
          <w:szCs w:val="17"/>
          <w:u w:val="single"/>
          <w:shd w:val="clear" w:color="auto" w:fill="FFFF00"/>
          <w:lang w:val="fr-FR"/>
        </w:rPr>
        <w:t>7</w:t>
      </w:r>
      <w:r w:rsidRPr="00330B62">
        <w:rPr>
          <w:sz w:val="17"/>
          <w:szCs w:val="17"/>
          <w:lang w:val="fr-FR"/>
        </w:rPr>
        <w:t>.)</w:t>
      </w:r>
    </w:p>
    <w:p w14:paraId="2C573FE1" w14:textId="0610124A" w:rsidR="00F41554" w:rsidRPr="00330B62" w:rsidRDefault="00F41554" w:rsidP="009B2AE0">
      <w:pPr>
        <w:widowControl/>
        <w:spacing w:after="120"/>
        <w:rPr>
          <w:sz w:val="17"/>
          <w:szCs w:val="17"/>
          <w:lang w:val="fr-FR"/>
        </w:rPr>
      </w:pPr>
      <w:r w:rsidRPr="00330B62">
        <w:rPr>
          <w:sz w:val="17"/>
          <w:szCs w:val="17"/>
          <w:lang w:val="fr-FR"/>
        </w:rPr>
        <w:t>Tableau </w:t>
      </w:r>
      <w:r w:rsidRPr="00C64067">
        <w:rPr>
          <w:strike/>
          <w:color w:val="FFFFFF"/>
          <w:sz w:val="17"/>
          <w:szCs w:val="17"/>
          <w:shd w:val="clear" w:color="auto" w:fill="800080"/>
          <w:lang w:val="fr-FR"/>
        </w:rPr>
        <w:t>5</w:t>
      </w:r>
      <w:r w:rsidR="007B552A" w:rsidRPr="00C64067">
        <w:rPr>
          <w:color w:val="000000"/>
          <w:sz w:val="17"/>
          <w:szCs w:val="17"/>
          <w:u w:val="single"/>
          <w:shd w:val="clear" w:color="auto" w:fill="FFFF00"/>
          <w:lang w:val="fr-FR"/>
        </w:rPr>
        <w:t>7</w:t>
      </w:r>
      <w:r w:rsidRPr="00330B62">
        <w:rPr>
          <w:sz w:val="17"/>
          <w:szCs w:val="17"/>
          <w:lang w:val="fr-FR"/>
        </w:rPr>
        <w:t xml:space="preserve"> : Tableaux du code génétique </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F41554" w:rsidRPr="00330B62" w14:paraId="1E4112D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2A3A6BAA"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 – Code normalisé</w:t>
            </w:r>
          </w:p>
        </w:tc>
      </w:tr>
      <w:tr w:rsidR="00F41554" w:rsidRPr="00330B62" w14:paraId="6F70238F" w14:textId="77777777" w:rsidTr="00F41554">
        <w:trPr>
          <w:trHeight w:hRule="exact" w:val="1352"/>
        </w:trPr>
        <w:tc>
          <w:tcPr>
            <w:tcW w:w="8760" w:type="dxa"/>
            <w:tcBorders>
              <w:bottom w:val="double" w:sz="4" w:space="0" w:color="auto"/>
            </w:tcBorders>
          </w:tcPr>
          <w:p w14:paraId="417C2017"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FFLLSSSSYY**CC*WLLLLPPPPHHQQRRRRIIIMTTTTNNKKSSRRVVVVAAAADDEEGGGG</w:t>
            </w:r>
          </w:p>
          <w:p w14:paraId="51E7DA5C"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w:t>
            </w:r>
          </w:p>
          <w:p w14:paraId="46B0EA9E"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0C257828" w14:textId="77777777" w:rsidR="00F41554" w:rsidRPr="00614A14" w:rsidRDefault="00F41554" w:rsidP="009B2AE0">
            <w:pPr>
              <w:widowControl/>
              <w:spacing w:before="72"/>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147F585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746C07B2"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764737E1"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C11145E"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 – Code mitochondrial des vertébrés</w:t>
            </w:r>
          </w:p>
        </w:tc>
      </w:tr>
      <w:tr w:rsidR="00F41554" w:rsidRPr="00330B62" w14:paraId="5A4E2A0C" w14:textId="77777777" w:rsidTr="00F41554">
        <w:trPr>
          <w:trHeight w:hRule="exact" w:val="1390"/>
        </w:trPr>
        <w:tc>
          <w:tcPr>
            <w:tcW w:w="8760" w:type="dxa"/>
            <w:tcBorders>
              <w:bottom w:val="double" w:sz="4" w:space="0" w:color="auto"/>
            </w:tcBorders>
          </w:tcPr>
          <w:p w14:paraId="2537BBDC"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  AAs  =  </w:t>
            </w:r>
            <w:r w:rsidRPr="00614A14">
              <w:rPr>
                <w:rFonts w:ascii="Lucida Console" w:hAnsi="Lucida Console" w:cs="Lucida Console"/>
                <w:spacing w:val="20"/>
                <w:sz w:val="14"/>
                <w:szCs w:val="14"/>
              </w:rPr>
              <w:t>FFLLSSSSYY**CCWWLLLLPPPPHHQQRRRRIIMMTTTTNNKKSS**VVVVAAAADDEEGGGG</w:t>
            </w:r>
          </w:p>
          <w:p w14:paraId="662EA9FB"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Starts =  </w:t>
            </w:r>
            <w:r w:rsidRPr="00614A14">
              <w:rPr>
                <w:rFonts w:ascii="Lucida Console" w:hAnsi="Lucida Console" w:cs="Lucida Console"/>
                <w:spacing w:val="20"/>
                <w:sz w:val="14"/>
                <w:szCs w:val="14"/>
              </w:rPr>
              <w:t>--------------------------------MMMM---------------M------------</w:t>
            </w:r>
          </w:p>
          <w:p w14:paraId="273BF1D4"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Base1  =  </w:t>
            </w:r>
            <w:r w:rsidRPr="00614A14">
              <w:rPr>
                <w:rFonts w:ascii="Lucida Console" w:hAnsi="Lucida Console" w:cs="Lucida Console"/>
                <w:spacing w:val="20"/>
                <w:sz w:val="14"/>
                <w:szCs w:val="14"/>
              </w:rPr>
              <w:t>ttttttttttttttttccccccccccccccccaaaaaaaaaaaaaaaagggggggggggggggg</w:t>
            </w:r>
          </w:p>
          <w:p w14:paraId="41B91E38" w14:textId="77777777" w:rsidR="00F41554" w:rsidRPr="00614A14" w:rsidRDefault="00F41554" w:rsidP="009B2AE0">
            <w:pPr>
              <w:widowControl/>
              <w:spacing w:before="80"/>
              <w:ind w:left="490"/>
              <w:rPr>
                <w:rFonts w:ascii="Lucida Console" w:hAnsi="Lucida Console" w:cs="Lucida Console"/>
                <w:sz w:val="14"/>
                <w:szCs w:val="14"/>
              </w:rPr>
            </w:pPr>
            <w:r w:rsidRPr="00614A14">
              <w:rPr>
                <w:rFonts w:ascii="Lucida Console" w:hAnsi="Lucida Console" w:cs="Lucida Console"/>
                <w:sz w:val="14"/>
                <w:szCs w:val="14"/>
              </w:rPr>
              <w:t xml:space="preserve">Base2  =  </w:t>
            </w:r>
            <w:r w:rsidRPr="00614A14">
              <w:rPr>
                <w:rFonts w:ascii="Lucida Console" w:hAnsi="Lucida Console" w:cs="Lucida Console"/>
                <w:spacing w:val="20"/>
                <w:sz w:val="14"/>
                <w:szCs w:val="14"/>
              </w:rPr>
              <w:t>ttttccccaaaaggggttttccccaaaaggggttttccccaaaaggggttttccccaaaagggg</w:t>
            </w:r>
          </w:p>
          <w:p w14:paraId="75C919C4"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Base3  =  </w:t>
            </w:r>
            <w:r w:rsidRPr="00614A14">
              <w:rPr>
                <w:rFonts w:ascii="Lucida Console" w:hAnsi="Lucida Console" w:cs="Lucida Console"/>
                <w:spacing w:val="20"/>
                <w:sz w:val="14"/>
                <w:szCs w:val="14"/>
              </w:rPr>
              <w:t>tcagtcagtcagtcagtcagtcagtcagtcagtcagtcagtcagtcagtcagtcagtcagtcag</w:t>
            </w:r>
          </w:p>
          <w:p w14:paraId="3EEE62B9"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16B3BAC" w14:textId="77777777" w:rsidTr="00F41554">
        <w:trPr>
          <w:trHeight w:hRule="exact" w:val="298"/>
        </w:trPr>
        <w:tc>
          <w:tcPr>
            <w:tcW w:w="8760" w:type="dxa"/>
            <w:tcBorders>
              <w:top w:val="double" w:sz="4" w:space="0" w:color="auto"/>
            </w:tcBorders>
            <w:shd w:val="clear" w:color="auto" w:fill="D9D9D9" w:themeFill="background1" w:themeFillShade="D9"/>
            <w:vAlign w:val="center"/>
          </w:tcPr>
          <w:p w14:paraId="03AFFC3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 – Code mitochondrial des levures</w:t>
            </w:r>
          </w:p>
        </w:tc>
      </w:tr>
      <w:tr w:rsidR="00F41554" w:rsidRPr="00330B62" w14:paraId="7B358084" w14:textId="77777777" w:rsidTr="00F41554">
        <w:trPr>
          <w:trHeight w:hRule="exact" w:val="1400"/>
        </w:trPr>
        <w:tc>
          <w:tcPr>
            <w:tcW w:w="8760" w:type="dxa"/>
            <w:tcBorders>
              <w:bottom w:val="double" w:sz="4" w:space="0" w:color="auto"/>
            </w:tcBorders>
          </w:tcPr>
          <w:p w14:paraId="59DCF4B9"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FFLLSSSSYY**CCWWTTTTPPPPHHQQRRRRIIMMTTTTNNKKSSRRVVVVAAAADDEEGGGG</w:t>
            </w:r>
          </w:p>
          <w:p w14:paraId="0CA542B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r w:rsidRPr="00614A14">
              <w:rPr>
                <w:rFonts w:ascii="Lucida Console" w:hAnsi="Lucida Console" w:cs="Lucida Console"/>
                <w:color w:val="000000"/>
                <w:spacing w:val="20"/>
                <w:sz w:val="14"/>
                <w:szCs w:val="14"/>
              </w:rPr>
              <w:t>---------------M------------</w:t>
            </w:r>
          </w:p>
          <w:p w14:paraId="3AFE04DB"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E0D283D"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19CD8E78" w14:textId="77777777" w:rsidR="00F41554" w:rsidRPr="00614A14" w:rsidRDefault="00F41554" w:rsidP="009B2AE0">
            <w:pPr>
              <w:widowControl/>
              <w:spacing w:before="80"/>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DF510E" w14:textId="77777777" w:rsidR="00F41554" w:rsidRPr="00614A14" w:rsidRDefault="00F41554" w:rsidP="009B2AE0">
            <w:pPr>
              <w:widowControl/>
              <w:spacing w:before="80"/>
              <w:ind w:left="490"/>
              <w:rPr>
                <w:rFonts w:ascii="Lucida Console" w:hAnsi="Lucida Console" w:cs="Lucida Console"/>
                <w:spacing w:val="10"/>
                <w:sz w:val="14"/>
                <w:szCs w:val="14"/>
              </w:rPr>
            </w:pPr>
          </w:p>
        </w:tc>
      </w:tr>
      <w:tr w:rsidR="00F41554" w:rsidRPr="00330B62" w14:paraId="14BC3F16" w14:textId="77777777" w:rsidTr="00F41554">
        <w:trPr>
          <w:trHeight w:hRule="exact" w:val="591"/>
        </w:trPr>
        <w:tc>
          <w:tcPr>
            <w:tcW w:w="8760" w:type="dxa"/>
            <w:tcBorders>
              <w:top w:val="double" w:sz="4" w:space="0" w:color="auto"/>
            </w:tcBorders>
            <w:shd w:val="clear" w:color="auto" w:fill="D9D9D9" w:themeFill="background1" w:themeFillShade="D9"/>
            <w:vAlign w:val="center"/>
          </w:tcPr>
          <w:p w14:paraId="4E9040A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4 – Code mitochondrial des moisissures, des protozoaires et des cœlentérés et</w:t>
            </w:r>
          </w:p>
          <w:p w14:paraId="0F0D853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code des mycoplasmes/spiroplasmes</w:t>
            </w:r>
          </w:p>
        </w:tc>
      </w:tr>
      <w:tr w:rsidR="00F41554" w:rsidRPr="00330B62" w14:paraId="482F2A65" w14:textId="77777777" w:rsidTr="00F41554">
        <w:trPr>
          <w:trHeight w:hRule="exact" w:val="1386"/>
        </w:trPr>
        <w:tc>
          <w:tcPr>
            <w:tcW w:w="8760" w:type="dxa"/>
            <w:tcBorders>
              <w:bottom w:val="double" w:sz="4" w:space="0" w:color="auto"/>
            </w:tcBorders>
          </w:tcPr>
          <w:p w14:paraId="14CCFA00"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  AAs  =  </w:t>
            </w:r>
            <w:r w:rsidRPr="00614A14">
              <w:rPr>
                <w:rFonts w:ascii="Lucida Console" w:eastAsia="Times New Roman" w:hAnsi="Lucida Console" w:cs="Courier New"/>
                <w:spacing w:val="20"/>
                <w:sz w:val="14"/>
                <w:szCs w:val="14"/>
                <w:lang w:eastAsia="en-US"/>
              </w:rPr>
              <w:t>FFLLSSSSYY**CCWWLLLLPPPPHHQQRRRRIIIMTTTTNNKKSSRRVVVVAAAADDEEGGGG</w:t>
            </w:r>
          </w:p>
          <w:p w14:paraId="169F7EA9"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Starts =  </w:t>
            </w:r>
            <w:r w:rsidRPr="00614A14">
              <w:rPr>
                <w:rFonts w:ascii="Lucida Console" w:eastAsia="Times New Roman" w:hAnsi="Lucida Console" w:cs="Courier New"/>
                <w:spacing w:val="20"/>
                <w:sz w:val="14"/>
                <w:szCs w:val="14"/>
                <w:lang w:eastAsia="en-US"/>
              </w:rPr>
              <w:t>--MM---------------M------------MMMM---------------M------------</w:t>
            </w:r>
          </w:p>
          <w:p w14:paraId="7FCAD6C2"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Base1  =  </w:t>
            </w:r>
            <w:r w:rsidRPr="00614A14">
              <w:rPr>
                <w:rFonts w:ascii="Lucida Console" w:eastAsia="Times New Roman" w:hAnsi="Lucida Console" w:cs="Courier New"/>
                <w:spacing w:val="20"/>
                <w:sz w:val="14"/>
                <w:szCs w:val="14"/>
                <w:lang w:eastAsia="en-US"/>
              </w:rPr>
              <w:t>ttttttttttttttttccccccccccccccccaaaaaaaaaaaaaaaagggggggggggggggg</w:t>
            </w:r>
          </w:p>
          <w:p w14:paraId="239DC79D"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lang w:eastAsia="en-US"/>
              </w:rPr>
            </w:pPr>
            <w:r w:rsidRPr="00614A14">
              <w:rPr>
                <w:rFonts w:ascii="Lucida Console" w:eastAsia="Times New Roman" w:hAnsi="Lucida Console" w:cs="Courier New"/>
                <w:sz w:val="14"/>
                <w:szCs w:val="14"/>
                <w:lang w:eastAsia="en-US"/>
              </w:rPr>
              <w:t xml:space="preserve">Base2  =  </w:t>
            </w:r>
            <w:r w:rsidRPr="00614A14">
              <w:rPr>
                <w:rFonts w:ascii="Lucida Console" w:eastAsia="Times New Roman" w:hAnsi="Lucida Console" w:cs="Courier New"/>
                <w:spacing w:val="20"/>
                <w:sz w:val="14"/>
                <w:szCs w:val="14"/>
                <w:lang w:eastAsia="en-US"/>
              </w:rPr>
              <w:t>ttttccccaaaaggggttttccccaaaaggggttttccccaaaaggggttttccccaaaagggg</w:t>
            </w:r>
          </w:p>
          <w:p w14:paraId="76FFA4AE"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lang w:eastAsia="en-US"/>
              </w:rPr>
            </w:pPr>
            <w:r w:rsidRPr="00614A14">
              <w:rPr>
                <w:rFonts w:ascii="Lucida Console" w:eastAsia="Times New Roman" w:hAnsi="Lucida Console" w:cs="Courier New"/>
                <w:sz w:val="14"/>
                <w:szCs w:val="14"/>
                <w:lang w:eastAsia="en-US"/>
              </w:rPr>
              <w:t xml:space="preserve">Base3  =  </w:t>
            </w:r>
            <w:r w:rsidRPr="00614A14">
              <w:rPr>
                <w:rFonts w:ascii="Lucida Console" w:eastAsia="Times New Roman" w:hAnsi="Lucida Console" w:cs="Courier New"/>
                <w:spacing w:val="20"/>
                <w:sz w:val="14"/>
                <w:szCs w:val="14"/>
                <w:lang w:eastAsia="en-US"/>
              </w:rPr>
              <w:t>tcagtcagtcagtcagtcagtcagtcagtcagtcagtcagtcagtcagtcagtcagtcagtcag</w:t>
            </w:r>
          </w:p>
          <w:p w14:paraId="485D8E76" w14:textId="77777777" w:rsidR="00F41554" w:rsidRPr="00614A14" w:rsidRDefault="00F41554" w:rsidP="009B2AE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F41554" w:rsidRPr="00330B62" w14:paraId="7172D0EE"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547A434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5 – Code mitochondrial des invertébrés</w:t>
            </w:r>
          </w:p>
        </w:tc>
      </w:tr>
      <w:tr w:rsidR="00F41554" w:rsidRPr="00330B62" w14:paraId="67D36537" w14:textId="77777777" w:rsidTr="00F41554">
        <w:trPr>
          <w:trHeight w:hRule="exact" w:val="1254"/>
        </w:trPr>
        <w:tc>
          <w:tcPr>
            <w:tcW w:w="8760" w:type="dxa"/>
            <w:tcBorders>
              <w:bottom w:val="double" w:sz="4" w:space="0" w:color="auto"/>
            </w:tcBorders>
          </w:tcPr>
          <w:p w14:paraId="5CC61CC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FFLLSSSSYY**CCWWLLLLPPPPHHQQRRRRIIMMTTTTNNKKSSSSVVVVAAAADDEEGGGG</w:t>
            </w:r>
          </w:p>
          <w:p w14:paraId="374A710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---M----------------------------MMMM---------------M------------</w:t>
            </w:r>
          </w:p>
          <w:p w14:paraId="3DDF13F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320E300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6554ED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061ED4B9"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6B53D4" w14:paraId="0A84F002" w14:textId="77777777" w:rsidTr="00F41554">
        <w:trPr>
          <w:trHeight w:hRule="exact" w:val="302"/>
        </w:trPr>
        <w:tc>
          <w:tcPr>
            <w:tcW w:w="8760" w:type="dxa"/>
            <w:tcBorders>
              <w:top w:val="double" w:sz="4" w:space="0" w:color="auto"/>
            </w:tcBorders>
            <w:shd w:val="clear" w:color="auto" w:fill="D9D9D9" w:themeFill="background1" w:themeFillShade="D9"/>
            <w:vAlign w:val="center"/>
          </w:tcPr>
          <w:p w14:paraId="33DEEF09"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6 – Code génétique nucléaire des ciliés, des dasycladacées et de l’hexamita</w:t>
            </w:r>
          </w:p>
        </w:tc>
      </w:tr>
      <w:tr w:rsidR="00F41554" w:rsidRPr="006B53D4" w14:paraId="6F69F36A" w14:textId="77777777" w:rsidTr="00F41554">
        <w:trPr>
          <w:trHeight w:hRule="exact" w:val="1206"/>
        </w:trPr>
        <w:tc>
          <w:tcPr>
            <w:tcW w:w="8760" w:type="dxa"/>
            <w:tcBorders>
              <w:bottom w:val="double" w:sz="4" w:space="0" w:color="auto"/>
            </w:tcBorders>
          </w:tcPr>
          <w:p w14:paraId="28F837F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FFLLSSSSYYQQCC*WLLLLPPPPHHQQRRRRIIIMTTTTNNKKSSRRVVVVAAAADDEEGGGG</w:t>
            </w:r>
          </w:p>
          <w:p w14:paraId="5588FF1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03AFCE5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0A8B61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030138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tc>
      </w:tr>
      <w:tr w:rsidR="00F41554" w:rsidRPr="006B53D4" w14:paraId="398A6DC0" w14:textId="77777777" w:rsidTr="00F41554">
        <w:trPr>
          <w:trHeight w:hRule="exact" w:val="307"/>
        </w:trPr>
        <w:tc>
          <w:tcPr>
            <w:tcW w:w="8760" w:type="dxa"/>
            <w:tcBorders>
              <w:top w:val="double" w:sz="4" w:space="0" w:color="auto"/>
            </w:tcBorders>
            <w:shd w:val="clear" w:color="auto" w:fill="D9D9D9" w:themeFill="background1" w:themeFillShade="D9"/>
            <w:vAlign w:val="center"/>
          </w:tcPr>
          <w:p w14:paraId="4EAC0D63" w14:textId="77777777" w:rsidR="00F41554" w:rsidRPr="00330B62" w:rsidRDefault="00F41554" w:rsidP="009B2AE0">
            <w:pPr>
              <w:keepNext/>
              <w:keepLines/>
              <w:widowControl/>
              <w:spacing w:before="40" w:after="40"/>
              <w:jc w:val="center"/>
              <w:rPr>
                <w:rFonts w:eastAsia="Batang" w:cs="Times New Roman"/>
                <w:b/>
                <w:sz w:val="17"/>
                <w:lang w:val="fr-FR" w:eastAsia="en-US"/>
              </w:rPr>
            </w:pPr>
            <w:r w:rsidRPr="00330B62">
              <w:rPr>
                <w:rFonts w:eastAsia="Batang" w:cs="Times New Roman"/>
                <w:b/>
                <w:sz w:val="17"/>
                <w:lang w:val="fr-FR" w:eastAsia="en-US"/>
              </w:rPr>
              <w:lastRenderedPageBreak/>
              <w:t>9 – Code mitochondrial des échinodermes et des platodes</w:t>
            </w:r>
          </w:p>
        </w:tc>
      </w:tr>
      <w:tr w:rsidR="00F41554" w:rsidRPr="006B53D4" w14:paraId="75F3571E" w14:textId="77777777" w:rsidTr="00F41554">
        <w:trPr>
          <w:trHeight w:hRule="exact" w:val="1316"/>
        </w:trPr>
        <w:tc>
          <w:tcPr>
            <w:tcW w:w="8760" w:type="dxa"/>
          </w:tcPr>
          <w:p w14:paraId="0EA12FFA"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FFLLSSSSYY**CCWWLLLLPPPPHHQQRRRRIIIMTTTTNNNKSSSSVVVVAAAADDEEGGGG</w:t>
            </w:r>
          </w:p>
          <w:p w14:paraId="58BA3966"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7B38E501"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50B6473B"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7BD7839D" w14:textId="77777777" w:rsidR="00F41554" w:rsidRPr="00330B62" w:rsidRDefault="00F41554" w:rsidP="009B2AE0">
            <w:pPr>
              <w:keepNext/>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15E10E6E" w14:textId="77777777" w:rsidR="00F41554" w:rsidRPr="00330B62" w:rsidRDefault="00F41554" w:rsidP="009B2AE0">
            <w:pPr>
              <w:keepNext/>
              <w:widowControl/>
              <w:spacing w:before="72"/>
              <w:ind w:left="490"/>
              <w:rPr>
                <w:rFonts w:ascii="Lucida Console" w:hAnsi="Lucida Console" w:cs="Lucida Console"/>
                <w:spacing w:val="10"/>
                <w:sz w:val="14"/>
                <w:szCs w:val="14"/>
                <w:lang w:val="fr-FR"/>
              </w:rPr>
            </w:pPr>
          </w:p>
        </w:tc>
      </w:tr>
      <w:tr w:rsidR="00F41554" w:rsidRPr="006B53D4" w14:paraId="33936029"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620CD7"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br w:type="page"/>
              <w:t>10 – Code génétique nucléaire des euplotides</w:t>
            </w:r>
          </w:p>
        </w:tc>
      </w:tr>
      <w:tr w:rsidR="00F41554" w:rsidRPr="006B53D4" w14:paraId="5BB19668"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37DCC66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FFLLSSSSYY**CCCWLLLLPPPPHHQQRRRRIIIMTTTTNNKKSSRRVVVVAAAADDEEGGGG</w:t>
            </w:r>
          </w:p>
          <w:p w14:paraId="2BB36E0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1D8FCC0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092A36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04925F4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E5D487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314DBC5E"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E3EED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11 – Code des plastides, des bactéries, des archées et des végétaux</w:t>
            </w:r>
          </w:p>
        </w:tc>
      </w:tr>
      <w:tr w:rsidR="00F41554" w:rsidRPr="006B53D4" w14:paraId="36F6BA3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0E401FF8"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FFLLSSSSYY**CC*WLLLLPPPPHHQQRRRRIIIMTTTTNNKKSSRRVVVVAAAADDEEGGGG</w:t>
            </w:r>
          </w:p>
          <w:p w14:paraId="4D171AF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---M---------------M------------MMMM---------------M------------</w:t>
            </w:r>
          </w:p>
          <w:p w14:paraId="0A71BC6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4855E3B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220D6F3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8718B37"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7D4E1E0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18AFF"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12 – Code génétique nucléaire alternatif des levures</w:t>
            </w:r>
          </w:p>
        </w:tc>
      </w:tr>
      <w:tr w:rsidR="00F41554" w:rsidRPr="006B53D4" w14:paraId="469CD25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38E2874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FFLLSSSSYY**CC*WLLLSPPPPHHQQRRRRIIIMTTTTNNKKSSRRVVVVAAAADDEEGGGG</w:t>
            </w:r>
          </w:p>
          <w:p w14:paraId="656D549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-------------------M---------------M----------------------------</w:t>
            </w:r>
          </w:p>
          <w:p w14:paraId="2E52E080"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3C7B58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62FD3EB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285B035D"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09AE096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D2480"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13 – Code mitochondrial des ascidiens</w:t>
            </w:r>
          </w:p>
        </w:tc>
      </w:tr>
      <w:tr w:rsidR="00F41554" w:rsidRPr="00330B62" w14:paraId="4BF973F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74AAC7F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FFLLSSSSYY**CCWWLLLLPPPPHHQQRRRRIIMMTTTTNNKKSSGGVVVVAAAADDEEGGGG</w:t>
            </w:r>
          </w:p>
          <w:p w14:paraId="56C761D8"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3A017E0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664B9A5E"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7D6DF63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E8B95A9" w14:textId="77777777" w:rsidR="00F41554" w:rsidRPr="00614A14" w:rsidRDefault="00F41554" w:rsidP="009B2AE0">
            <w:pPr>
              <w:widowControl/>
              <w:tabs>
                <w:tab w:val="right" w:pos="7416"/>
              </w:tabs>
              <w:spacing w:before="72"/>
              <w:ind w:left="429"/>
              <w:rPr>
                <w:rFonts w:ascii="Lucida Console" w:hAnsi="Lucida Console" w:cs="Lucida Console"/>
                <w:spacing w:val="10"/>
                <w:sz w:val="14"/>
                <w:szCs w:val="14"/>
              </w:rPr>
            </w:pPr>
          </w:p>
        </w:tc>
      </w:tr>
      <w:tr w:rsidR="00F41554" w:rsidRPr="00614A14" w14:paraId="30BC9EC0"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3E45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14 – Code mitochondrial alternatif des platodes</w:t>
            </w:r>
          </w:p>
        </w:tc>
      </w:tr>
      <w:tr w:rsidR="00F41554" w:rsidRPr="00330B62" w14:paraId="036DEE4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111"/>
        </w:trPr>
        <w:tc>
          <w:tcPr>
            <w:tcW w:w="8760" w:type="dxa"/>
            <w:tcBorders>
              <w:top w:val="single" w:sz="4" w:space="0" w:color="auto"/>
              <w:left w:val="single" w:sz="4" w:space="0" w:color="auto"/>
              <w:bottom w:val="double" w:sz="4" w:space="0" w:color="auto"/>
              <w:right w:val="single" w:sz="4" w:space="0" w:color="auto"/>
            </w:tcBorders>
          </w:tcPr>
          <w:p w14:paraId="4F22F2DB"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 xml:space="preserve">  AAs  =</w:t>
            </w:r>
            <w:r w:rsidRPr="006B53D4">
              <w:rPr>
                <w:rFonts w:ascii="Lucida Console" w:hAnsi="Lucida Console" w:cs="Lucida Console"/>
                <w:spacing w:val="20"/>
                <w:sz w:val="14"/>
                <w:szCs w:val="14"/>
              </w:rPr>
              <w:t xml:space="preserve">  FFLLSSSSYYY*CCWWLLLLPPPPHHQQRRRRIIIMTTTTNNNKSSSSVVVVAAAADDEEGGGG</w:t>
            </w:r>
          </w:p>
          <w:p w14:paraId="0ACBA3DD"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Starts =</w:t>
            </w:r>
            <w:r w:rsidRPr="006B53D4">
              <w:rPr>
                <w:rFonts w:ascii="Lucida Console" w:hAnsi="Lucida Console" w:cs="Lucida Console"/>
                <w:spacing w:val="20"/>
                <w:sz w:val="14"/>
                <w:szCs w:val="14"/>
              </w:rPr>
              <w:t xml:space="preserve">  -----------------------------------M----------------------------</w:t>
            </w:r>
          </w:p>
          <w:p w14:paraId="415A02C4"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Base1  =</w:t>
            </w:r>
            <w:r w:rsidRPr="006B53D4">
              <w:rPr>
                <w:rFonts w:ascii="Lucida Console" w:hAnsi="Lucida Console" w:cs="Lucida Console"/>
                <w:spacing w:val="20"/>
                <w:sz w:val="14"/>
                <w:szCs w:val="14"/>
              </w:rPr>
              <w:t xml:space="preserve">  ttttttttttttttttccccccccccccccccaaaaaaaaaaaaaaaagggggggggggggggg</w:t>
            </w:r>
          </w:p>
          <w:p w14:paraId="3528FCDC"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Base2  =</w:t>
            </w:r>
            <w:r w:rsidRPr="006B53D4">
              <w:rPr>
                <w:rFonts w:ascii="Lucida Console" w:hAnsi="Lucida Console" w:cs="Lucida Console"/>
                <w:spacing w:val="20"/>
                <w:sz w:val="14"/>
                <w:szCs w:val="14"/>
              </w:rPr>
              <w:t xml:space="preserve">  ttttccccaaaaggggttttccccaaaaggggttttccccaaaaggggttttccccaaaagggg</w:t>
            </w:r>
          </w:p>
          <w:p w14:paraId="00794DBB"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Base3  =</w:t>
            </w:r>
            <w:r w:rsidRPr="006B53D4">
              <w:rPr>
                <w:rFonts w:ascii="Lucida Console" w:hAnsi="Lucida Console" w:cs="Lucida Console"/>
                <w:spacing w:val="20"/>
                <w:sz w:val="14"/>
                <w:szCs w:val="14"/>
              </w:rPr>
              <w:t xml:space="preserve">  tcagtcagtcagtcagtcagtcagtcagtcagtcagtcagtcagtcagtcagtcagtcagtcag</w:t>
            </w:r>
          </w:p>
          <w:p w14:paraId="48A7AF30"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Starts =</w:t>
            </w:r>
            <w:r w:rsidRPr="006B53D4">
              <w:rPr>
                <w:rFonts w:ascii="Lucida Console" w:hAnsi="Lucida Console" w:cs="Lucida Console"/>
                <w:spacing w:val="20"/>
                <w:sz w:val="14"/>
                <w:szCs w:val="14"/>
              </w:rPr>
              <w:t xml:space="preserve">  -----------------------------------M----------------------------</w:t>
            </w:r>
          </w:p>
          <w:p w14:paraId="63F89D60"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Base1  =</w:t>
            </w:r>
            <w:r w:rsidRPr="006B53D4">
              <w:rPr>
                <w:rFonts w:ascii="Lucida Console" w:hAnsi="Lucida Console" w:cs="Lucida Console"/>
                <w:spacing w:val="20"/>
                <w:sz w:val="14"/>
                <w:szCs w:val="14"/>
              </w:rPr>
              <w:t xml:space="preserve">  ttttttttttttttttccccccccccccccccaaaaaaaaaaaaaaaagggggggggggggggg</w:t>
            </w:r>
          </w:p>
          <w:p w14:paraId="53BA687B" w14:textId="77777777" w:rsidR="00F41554" w:rsidRPr="006B53D4" w:rsidRDefault="00F41554" w:rsidP="009B2AE0">
            <w:pPr>
              <w:widowControl/>
              <w:spacing w:before="72"/>
              <w:ind w:left="490"/>
              <w:rPr>
                <w:rFonts w:ascii="Lucida Console" w:hAnsi="Lucida Console" w:cs="Lucida Console"/>
                <w:spacing w:val="20"/>
                <w:sz w:val="14"/>
                <w:szCs w:val="14"/>
              </w:rPr>
            </w:pPr>
            <w:r w:rsidRPr="006B53D4">
              <w:rPr>
                <w:rFonts w:ascii="Lucida Console" w:hAnsi="Lucida Console" w:cs="Lucida Console"/>
                <w:sz w:val="14"/>
                <w:szCs w:val="14"/>
              </w:rPr>
              <w:t>Base2  =</w:t>
            </w:r>
            <w:r w:rsidRPr="006B53D4">
              <w:rPr>
                <w:rFonts w:ascii="Lucida Console" w:hAnsi="Lucida Console" w:cs="Lucida Console"/>
                <w:spacing w:val="20"/>
                <w:sz w:val="14"/>
                <w:szCs w:val="14"/>
              </w:rPr>
              <w:t xml:space="preserve">  ttttccccaaaaggggttttccccaaaaggggttttccccaaaaggggttttccccaaaagggg</w:t>
            </w:r>
          </w:p>
          <w:p w14:paraId="3147132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0EB651D4"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3EBC280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5A3551"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16 – Code mitochondrial des chlorophycées</w:t>
            </w:r>
          </w:p>
        </w:tc>
      </w:tr>
      <w:tr w:rsidR="00F41554" w:rsidRPr="00330B62" w14:paraId="0768A6D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61"/>
        </w:trPr>
        <w:tc>
          <w:tcPr>
            <w:tcW w:w="8760" w:type="dxa"/>
            <w:tcBorders>
              <w:top w:val="single" w:sz="4" w:space="0" w:color="auto"/>
              <w:left w:val="single" w:sz="4" w:space="0" w:color="auto"/>
              <w:bottom w:val="double" w:sz="4" w:space="0" w:color="auto"/>
              <w:right w:val="single" w:sz="4" w:space="0" w:color="auto"/>
            </w:tcBorders>
          </w:tcPr>
          <w:p w14:paraId="5357CEC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FFLLSSSSYY*LCC*WLLLLPPPPHHQQRRRRIIIMTTTTNNKKSSRRVVVVAAAADDEEGGGG</w:t>
            </w:r>
          </w:p>
          <w:p w14:paraId="6AA4CAB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w:t>
            </w:r>
          </w:p>
          <w:p w14:paraId="4F0286B5"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2EF6A3A0"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6EFEAB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7D0D6F02" w14:textId="77777777" w:rsidR="00F41554" w:rsidRPr="00614A14" w:rsidRDefault="00F41554" w:rsidP="009B2AE0">
            <w:pPr>
              <w:widowControl/>
              <w:tabs>
                <w:tab w:val="right" w:pos="7416"/>
              </w:tabs>
              <w:spacing w:before="36"/>
              <w:ind w:left="429"/>
              <w:rPr>
                <w:rFonts w:ascii="Lucida Console" w:hAnsi="Lucida Console" w:cs="Lucida Console"/>
                <w:spacing w:val="10"/>
                <w:sz w:val="14"/>
                <w:szCs w:val="14"/>
              </w:rPr>
            </w:pPr>
          </w:p>
        </w:tc>
      </w:tr>
      <w:tr w:rsidR="00F41554" w:rsidRPr="00330B62" w14:paraId="7EEFC28D"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4B34F"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lastRenderedPageBreak/>
              <w:t>21 – Code mitochondrial des trématodes</w:t>
            </w:r>
          </w:p>
        </w:tc>
      </w:tr>
      <w:tr w:rsidR="00F41554" w:rsidRPr="00330B62" w14:paraId="7EA46053"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4F0787C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FFLLSSSSYY**CCWWLLLLPPPPHHQQRRRRIIMMTTTTNNNKSSSSVVVVAAAADDEEGGGG</w:t>
            </w:r>
          </w:p>
          <w:p w14:paraId="6EF1583A"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w:t>
            </w:r>
          </w:p>
          <w:p w14:paraId="3BD28EF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17C3C17F"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4BE2F336"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5C9942CB"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6B53D4" w14:paraId="24D8F9F2"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31056A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22 – Code mitochondrial de </w:t>
            </w:r>
            <w:r w:rsidRPr="00330B62">
              <w:rPr>
                <w:rFonts w:eastAsia="Batang" w:cs="Times New Roman"/>
                <w:b/>
                <w:i/>
                <w:sz w:val="17"/>
                <w:lang w:val="fr-FR" w:eastAsia="en-US"/>
              </w:rPr>
              <w:t>Scenedesmus obliquus</w:t>
            </w:r>
          </w:p>
        </w:tc>
      </w:tr>
      <w:tr w:rsidR="00F41554" w:rsidRPr="006B53D4" w14:paraId="2FED45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32F97203"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  AAs  =</w:t>
            </w:r>
            <w:r w:rsidRPr="00330B62">
              <w:rPr>
                <w:rFonts w:ascii="Lucida Console" w:hAnsi="Lucida Console" w:cs="Lucida Console"/>
                <w:spacing w:val="20"/>
                <w:sz w:val="14"/>
                <w:szCs w:val="14"/>
                <w:lang w:val="fr-FR"/>
              </w:rPr>
              <w:t xml:space="preserve">  FFLLSS*SYY*LCC*WLLLLPPPPHHQQRRRRIIIMTTTTNNKKSSRRVVVVAAAADDEEGGGG</w:t>
            </w:r>
          </w:p>
          <w:p w14:paraId="2697B74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Starts =</w:t>
            </w:r>
            <w:r w:rsidRPr="00330B62">
              <w:rPr>
                <w:rFonts w:ascii="Lucida Console" w:hAnsi="Lucida Console" w:cs="Lucida Console"/>
                <w:spacing w:val="20"/>
                <w:sz w:val="14"/>
                <w:szCs w:val="14"/>
                <w:lang w:val="fr-FR"/>
              </w:rPr>
              <w:t xml:space="preserve">  -----------------------------------M----------------------------</w:t>
            </w:r>
          </w:p>
          <w:p w14:paraId="255FF97D"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Base1  =</w:t>
            </w:r>
            <w:r w:rsidRPr="00330B62">
              <w:rPr>
                <w:rFonts w:ascii="Lucida Console" w:hAnsi="Lucida Console" w:cs="Lucida Console"/>
                <w:spacing w:val="20"/>
                <w:sz w:val="14"/>
                <w:szCs w:val="14"/>
                <w:lang w:val="fr-FR"/>
              </w:rPr>
              <w:t xml:space="preserve">  ttttttttttttttttccccccccccccccccaaaaaaaaaaaaaaaagggggggggggggggg</w:t>
            </w:r>
          </w:p>
          <w:p w14:paraId="6DF2F53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Base2  =</w:t>
            </w:r>
            <w:r w:rsidRPr="00330B62">
              <w:rPr>
                <w:rFonts w:ascii="Lucida Console" w:hAnsi="Lucida Console" w:cs="Lucida Console"/>
                <w:spacing w:val="20"/>
                <w:sz w:val="14"/>
                <w:szCs w:val="14"/>
                <w:lang w:val="fr-FR"/>
              </w:rPr>
              <w:t xml:space="preserve">  ttttccccaaaaggggttttccccaaaaggggttttccccaaaaggggttttccccaaaagggg</w:t>
            </w:r>
          </w:p>
          <w:p w14:paraId="1CB54F4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Base3  =</w:t>
            </w:r>
            <w:r w:rsidRPr="00330B62">
              <w:rPr>
                <w:rFonts w:ascii="Lucida Console" w:hAnsi="Lucida Console" w:cs="Lucida Console"/>
                <w:spacing w:val="20"/>
                <w:sz w:val="14"/>
                <w:szCs w:val="14"/>
                <w:lang w:val="fr-FR"/>
              </w:rPr>
              <w:t xml:space="preserve">  tcagtcagtcagtcagtcagtcagtcagtcagtcagtcagtcagtcagtcagtcagtcagtcag</w:t>
            </w:r>
          </w:p>
          <w:p w14:paraId="72AE9DEB"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330B62" w14:paraId="657051BF"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99702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23 – Code mitochondrial de </w:t>
            </w:r>
            <w:r w:rsidRPr="00330B62">
              <w:rPr>
                <w:rFonts w:eastAsia="Batang" w:cs="Times New Roman"/>
                <w:b/>
                <w:i/>
                <w:sz w:val="17"/>
                <w:lang w:val="fr-FR" w:eastAsia="en-US"/>
              </w:rPr>
              <w:t>Thraustochytrium</w:t>
            </w:r>
          </w:p>
        </w:tc>
      </w:tr>
      <w:tr w:rsidR="00F41554" w:rsidRPr="00330B62" w14:paraId="0D20212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20FCF477"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FF*LSSSSYY**CC*WLLLLPPPPHHQQRRRRIIIMTTTTNNKKSSRRVVVVAAAADDEEGGGG</w:t>
            </w:r>
          </w:p>
          <w:p w14:paraId="233B382C"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w:t>
            </w:r>
          </w:p>
          <w:p w14:paraId="31E6B9A4"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7B6C9141"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F0D7229"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p w14:paraId="11E15900" w14:textId="77777777" w:rsidR="00F41554" w:rsidRPr="00614A14" w:rsidRDefault="00F41554" w:rsidP="009B2AE0">
            <w:pPr>
              <w:widowControl/>
              <w:spacing w:before="72"/>
              <w:ind w:left="490"/>
              <w:rPr>
                <w:rFonts w:ascii="Lucida Console" w:hAnsi="Lucida Console" w:cs="Lucida Console"/>
                <w:spacing w:val="10"/>
                <w:sz w:val="14"/>
                <w:szCs w:val="14"/>
              </w:rPr>
            </w:pPr>
          </w:p>
        </w:tc>
      </w:tr>
      <w:tr w:rsidR="00F41554" w:rsidRPr="00330B62" w14:paraId="37C15CB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4A3B77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24 – Code mitochondrial des ptérobranches</w:t>
            </w:r>
          </w:p>
        </w:tc>
      </w:tr>
      <w:tr w:rsidR="00F41554" w:rsidRPr="00330B62" w14:paraId="2C6AC687"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100DC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 xml:space="preserve">  AAs  =</w:t>
            </w:r>
            <w:r w:rsidRPr="00614A14">
              <w:rPr>
                <w:rFonts w:ascii="Lucida Console" w:hAnsi="Lucida Console" w:cs="Lucida Console"/>
                <w:spacing w:val="20"/>
                <w:sz w:val="14"/>
                <w:szCs w:val="14"/>
              </w:rPr>
              <w:t xml:space="preserve">  FFLLSSSSYY**CCWWLLLLPPPPHHQQRRRRIIIMTTTTNNKKSSSKVVVVAAAADDEEGGGG</w:t>
            </w:r>
          </w:p>
          <w:p w14:paraId="7BD918B2"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Starts =</w:t>
            </w:r>
            <w:r w:rsidRPr="00614A14">
              <w:rPr>
                <w:rFonts w:ascii="Lucida Console" w:hAnsi="Lucida Console" w:cs="Lucida Console"/>
                <w:spacing w:val="20"/>
                <w:sz w:val="14"/>
                <w:szCs w:val="14"/>
              </w:rPr>
              <w:t xml:space="preserve">  ---M---------------M---------------M---------------M------------</w:t>
            </w:r>
          </w:p>
          <w:p w14:paraId="5295622B"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Base1  =</w:t>
            </w:r>
            <w:r w:rsidRPr="00614A14">
              <w:rPr>
                <w:rFonts w:ascii="Lucida Console" w:hAnsi="Lucida Console" w:cs="Lucida Console"/>
                <w:spacing w:val="20"/>
                <w:sz w:val="14"/>
                <w:szCs w:val="14"/>
              </w:rPr>
              <w:t xml:space="preserve">  ttttttttttttttttccccccccccccccccaaaaaaaaaaaaaaaagggggggggggggggg</w:t>
            </w:r>
          </w:p>
          <w:p w14:paraId="47E3EF0D" w14:textId="77777777" w:rsidR="00F41554" w:rsidRPr="00614A14" w:rsidRDefault="00F41554" w:rsidP="009B2AE0">
            <w:pPr>
              <w:widowControl/>
              <w:spacing w:before="72"/>
              <w:ind w:left="490"/>
              <w:rPr>
                <w:rFonts w:ascii="Lucida Console" w:hAnsi="Lucida Console" w:cs="Lucida Console"/>
                <w:spacing w:val="20"/>
                <w:sz w:val="14"/>
                <w:szCs w:val="14"/>
              </w:rPr>
            </w:pPr>
            <w:r w:rsidRPr="00614A14">
              <w:rPr>
                <w:rFonts w:ascii="Lucida Console" w:hAnsi="Lucida Console" w:cs="Lucida Console"/>
                <w:sz w:val="14"/>
                <w:szCs w:val="14"/>
              </w:rPr>
              <w:t>Base2  =</w:t>
            </w:r>
            <w:r w:rsidRPr="00614A14">
              <w:rPr>
                <w:rFonts w:ascii="Lucida Console" w:hAnsi="Lucida Console" w:cs="Lucida Console"/>
                <w:spacing w:val="20"/>
                <w:sz w:val="14"/>
                <w:szCs w:val="14"/>
              </w:rPr>
              <w:t xml:space="preserve">  ttttccccaaaaggggttttccccaaaaggggttttccccaaaaggggttttccccaaaagggg</w:t>
            </w:r>
          </w:p>
          <w:p w14:paraId="0E56A0FD" w14:textId="77777777" w:rsidR="00F41554" w:rsidRPr="00614A14" w:rsidRDefault="00F41554" w:rsidP="009B2AE0">
            <w:pPr>
              <w:widowControl/>
              <w:spacing w:before="72"/>
              <w:ind w:left="490"/>
              <w:rPr>
                <w:rFonts w:ascii="Lucida Console" w:hAnsi="Lucida Console" w:cs="Lucida Console"/>
                <w:spacing w:val="10"/>
                <w:sz w:val="14"/>
                <w:szCs w:val="14"/>
              </w:rPr>
            </w:pPr>
            <w:r w:rsidRPr="00614A14">
              <w:rPr>
                <w:rFonts w:ascii="Lucida Console" w:hAnsi="Lucida Console" w:cs="Lucida Console"/>
                <w:sz w:val="14"/>
                <w:szCs w:val="14"/>
              </w:rPr>
              <w:t>Base3  =</w:t>
            </w:r>
            <w:r w:rsidRPr="00614A14">
              <w:rPr>
                <w:rFonts w:ascii="Lucida Console" w:hAnsi="Lucida Console" w:cs="Lucida Console"/>
                <w:spacing w:val="20"/>
                <w:sz w:val="14"/>
                <w:szCs w:val="14"/>
              </w:rPr>
              <w:t xml:space="preserve">  tcagtcagtcagtcagtcagtcagtcagtcagtcagtcagtcagtcagtcagtcagtcagtcag</w:t>
            </w:r>
          </w:p>
        </w:tc>
      </w:tr>
      <w:tr w:rsidR="00F41554" w:rsidRPr="006B53D4" w14:paraId="4CE0CD44"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4F00D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25 – Code des bactéries de la Candidate Division SR1 et des bactéries </w:t>
            </w:r>
            <w:r w:rsidRPr="00330B62">
              <w:rPr>
                <w:rFonts w:eastAsia="Batang" w:cs="Times New Roman"/>
                <w:b/>
                <w:i/>
                <w:sz w:val="17"/>
                <w:lang w:val="fr-FR" w:eastAsia="en-US"/>
              </w:rPr>
              <w:t>Gracilis</w:t>
            </w:r>
          </w:p>
        </w:tc>
      </w:tr>
      <w:tr w:rsidR="00F41554" w:rsidRPr="006B53D4" w14:paraId="5DA7EB05"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672F7F45"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FFLLSSSSYY**CCGWLLLLPPPPHHQQRRRRIIIMTTTTNNKKSSRRVVVVAAAADDEEGGGG</w:t>
            </w:r>
          </w:p>
          <w:p w14:paraId="2432648B"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3C47E03E"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C7289C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411BAC25"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6B53D4" w14:paraId="4C705C31"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F00805"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26 – Code génétique nucléaire du champignon </w:t>
            </w:r>
            <w:r w:rsidRPr="00330B62">
              <w:rPr>
                <w:rFonts w:eastAsia="Batang" w:cs="Times New Roman"/>
                <w:b/>
                <w:i/>
                <w:sz w:val="17"/>
                <w:lang w:val="fr-FR" w:eastAsia="en-US"/>
              </w:rPr>
              <w:t>Pachysolen tannophilus</w:t>
            </w:r>
          </w:p>
        </w:tc>
      </w:tr>
      <w:tr w:rsidR="00F41554" w:rsidRPr="006B53D4" w14:paraId="63E8E46C" w14:textId="77777777" w:rsidTr="00F4155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0D8D9C5F"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 xml:space="preserve">  AAs  = FFLLSSSSYY**CC*WLLLAPPPPHHQQRRRRIIIMTTTTNNKKSSRRVVVVAAAADDEEGGGG</w:t>
            </w:r>
          </w:p>
          <w:p w14:paraId="0CB49074"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Starts = ---M-------------------------------M---------------M------------</w:t>
            </w:r>
          </w:p>
          <w:p w14:paraId="06165E81"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Base1  = ttttttttttttttttccccccccccccccccaaaaaaaaaaaaaaaagggggggggggggggg</w:t>
            </w:r>
          </w:p>
          <w:p w14:paraId="23341C5C"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pacing w:val="20"/>
                <w:sz w:val="14"/>
                <w:szCs w:val="14"/>
                <w:lang w:val="fr-FR"/>
              </w:rPr>
              <w:t>Base2  = ttttccccaaaaggggttttccccaaaaggggttttccccaaaaggggttttccccaaaagggg</w:t>
            </w:r>
          </w:p>
          <w:p w14:paraId="2130B05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r w:rsidRPr="00330B62">
              <w:rPr>
                <w:rFonts w:ascii="Lucida Console" w:hAnsi="Lucida Console" w:cs="Lucida Console"/>
                <w:spacing w:val="20"/>
                <w:sz w:val="14"/>
                <w:szCs w:val="14"/>
                <w:lang w:val="fr-FR"/>
              </w:rPr>
              <w:t>Base3  = tcagtcagtcagtcagtcagtcagtcagtcagtcagtcagtcagtcagtcagtcagtcagtcag</w:t>
            </w:r>
          </w:p>
        </w:tc>
      </w:tr>
      <w:tr w:rsidR="00F41554" w:rsidRPr="006B53D4" w14:paraId="44293C2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788FEAA2"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27 – Code génétique nucléaire des ciliés de la classe </w:t>
            </w:r>
            <w:r w:rsidRPr="00330B62">
              <w:rPr>
                <w:rFonts w:eastAsia="Batang" w:cs="Times New Roman"/>
                <w:b/>
                <w:i/>
                <w:sz w:val="17"/>
                <w:lang w:val="fr-FR" w:eastAsia="en-US"/>
              </w:rPr>
              <w:t>Karyorelictea</w:t>
            </w:r>
          </w:p>
        </w:tc>
      </w:tr>
      <w:tr w:rsidR="00F41554" w:rsidRPr="00330B62" w14:paraId="0F6489E4" w14:textId="77777777" w:rsidTr="00F41554">
        <w:trPr>
          <w:trHeight w:hRule="exact" w:val="1308"/>
        </w:trPr>
        <w:tc>
          <w:tcPr>
            <w:tcW w:w="8760" w:type="dxa"/>
            <w:tcBorders>
              <w:bottom w:val="double" w:sz="4" w:space="0" w:color="auto"/>
            </w:tcBorders>
          </w:tcPr>
          <w:p w14:paraId="7CF60613"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0553F98C"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0199200B"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A6EF19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D379636"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188A5ED3"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753643DE"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1F0A9D03"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28 – Code génétique nucléaire des condylostomes</w:t>
            </w:r>
          </w:p>
        </w:tc>
      </w:tr>
      <w:tr w:rsidR="00F41554" w:rsidRPr="00330B62" w14:paraId="5DD48E68" w14:textId="77777777" w:rsidTr="00F41554">
        <w:trPr>
          <w:trHeight w:hRule="exact" w:val="1374"/>
        </w:trPr>
        <w:tc>
          <w:tcPr>
            <w:tcW w:w="8760" w:type="dxa"/>
            <w:tcBorders>
              <w:bottom w:val="double" w:sz="4" w:space="0" w:color="auto"/>
            </w:tcBorders>
          </w:tcPr>
          <w:p w14:paraId="3DD69C4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FFLLSSSSYYQQCCWWLLLLPPPPHHQQRRRRIIIMTTTTNNKKSSRRVVVVAAAADDEEGGGG</w:t>
            </w:r>
          </w:p>
          <w:p w14:paraId="6D370B2A"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3B43840"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63DEE1F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788F9E2A"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38B39E81"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3AB77363"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E6819ED" w14:textId="77777777" w:rsidR="00F41554" w:rsidRPr="00330B62" w:rsidRDefault="00F41554" w:rsidP="009B2AE0">
            <w:pPr>
              <w:keepNext/>
              <w:widowControl/>
              <w:spacing w:before="40" w:after="40"/>
              <w:jc w:val="center"/>
              <w:rPr>
                <w:rFonts w:eastAsia="Batang" w:cs="Times New Roman"/>
                <w:b/>
                <w:sz w:val="17"/>
                <w:lang w:val="fr-FR" w:eastAsia="en-US"/>
              </w:rPr>
            </w:pPr>
            <w:r w:rsidRPr="00330B62">
              <w:rPr>
                <w:rFonts w:eastAsia="Batang" w:cs="Times New Roman"/>
                <w:b/>
                <w:sz w:val="17"/>
                <w:lang w:val="fr-FR" w:eastAsia="en-US"/>
              </w:rPr>
              <w:lastRenderedPageBreak/>
              <w:t xml:space="preserve">29 – Code génétique nucléaire des ciliés du genre </w:t>
            </w:r>
            <w:r w:rsidRPr="00330B62">
              <w:rPr>
                <w:rFonts w:eastAsia="Batang" w:cs="Times New Roman"/>
                <w:b/>
                <w:i/>
                <w:sz w:val="17"/>
                <w:lang w:val="fr-FR" w:eastAsia="en-US"/>
              </w:rPr>
              <w:t>Mesodinium</w:t>
            </w:r>
          </w:p>
        </w:tc>
      </w:tr>
      <w:tr w:rsidR="00F41554" w:rsidRPr="006B53D4" w14:paraId="71D2B8A1" w14:textId="77777777" w:rsidTr="00F41554">
        <w:trPr>
          <w:trHeight w:hRule="exact" w:val="1303"/>
        </w:trPr>
        <w:tc>
          <w:tcPr>
            <w:tcW w:w="8760" w:type="dxa"/>
            <w:tcBorders>
              <w:bottom w:val="double" w:sz="4" w:space="0" w:color="auto"/>
            </w:tcBorders>
          </w:tcPr>
          <w:p w14:paraId="2AD272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FFLLSSSSYYYYCC*WLLLLPPPPHHQQRRRRIIIMTTTTNNKKSSRRVVVVAAAADDEEGGGG</w:t>
            </w:r>
          </w:p>
          <w:p w14:paraId="666F76A7"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5D27DB81"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5D1CC0D9"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331F2EA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4E4CC29C"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3166BEC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3C01F026"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30 – Code génétique nucléaire des péritriches</w:t>
            </w:r>
          </w:p>
        </w:tc>
      </w:tr>
      <w:tr w:rsidR="00F41554" w:rsidRPr="006B53D4" w14:paraId="199E459B" w14:textId="77777777" w:rsidTr="00F41554">
        <w:trPr>
          <w:trHeight w:hRule="exact" w:val="1255"/>
        </w:trPr>
        <w:tc>
          <w:tcPr>
            <w:tcW w:w="8760" w:type="dxa"/>
            <w:tcBorders>
              <w:bottom w:val="double" w:sz="4" w:space="0" w:color="auto"/>
            </w:tcBorders>
          </w:tcPr>
          <w:p w14:paraId="4DB2352E" w14:textId="57CD1869"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t>
            </w:r>
            <w:r w:rsidRPr="00C64067">
              <w:rPr>
                <w:rFonts w:ascii="Lucida Console" w:hAnsi="Lucida Console" w:cs="Lucida Console"/>
                <w:strike/>
                <w:color w:val="FFFFFF"/>
                <w:spacing w:val="20"/>
                <w:sz w:val="14"/>
                <w:szCs w:val="14"/>
                <w:shd w:val="clear" w:color="auto" w:fill="800080"/>
                <w:lang w:val="fr-FR"/>
              </w:rPr>
              <w:t>WLLLAPPPPHHQQRRRRIIIMTTTTNNKKSSRRVVVVAAAADDEEGGGG</w:t>
            </w:r>
            <w:r w:rsidR="007262FA" w:rsidRPr="00C64067">
              <w:rPr>
                <w:rFonts w:ascii="Lucida Console" w:hAnsi="Lucida Console" w:cs="Lucida Console"/>
                <w:color w:val="000000"/>
                <w:spacing w:val="20"/>
                <w:sz w:val="14"/>
                <w:szCs w:val="14"/>
                <w:u w:val="single"/>
                <w:shd w:val="clear" w:color="auto" w:fill="FFFF00"/>
                <w:lang w:val="fr-FR"/>
              </w:rPr>
              <w:t xml:space="preserve"> WLLLLPPPPHHQQRRRRIIIMTTTTNNKKSSRRVVVVAAAADDEEGGGG</w:t>
            </w:r>
          </w:p>
          <w:p w14:paraId="48AF11D5"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F4BF65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203638E8"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5B31D2E7"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2174D1B8"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3E394F94"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67E102E7"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31 – Code génétique nucléaire du genre </w:t>
            </w:r>
            <w:r w:rsidRPr="00330B62">
              <w:rPr>
                <w:rFonts w:eastAsia="Batang" w:cs="Times New Roman"/>
                <w:b/>
                <w:i/>
                <w:sz w:val="17"/>
                <w:lang w:val="fr-FR" w:eastAsia="en-US"/>
              </w:rPr>
              <w:t>Blastocrithidia</w:t>
            </w:r>
          </w:p>
        </w:tc>
      </w:tr>
      <w:tr w:rsidR="00F41554" w:rsidRPr="00330B62" w14:paraId="2EA1619B" w14:textId="77777777" w:rsidTr="00F41554">
        <w:trPr>
          <w:trHeight w:hRule="exact" w:val="1390"/>
        </w:trPr>
        <w:tc>
          <w:tcPr>
            <w:tcW w:w="8760" w:type="dxa"/>
          </w:tcPr>
          <w:p w14:paraId="37AEBDAD"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  AAs  =  </w:t>
            </w:r>
            <w:r w:rsidRPr="00330B62">
              <w:rPr>
                <w:rFonts w:ascii="Lucida Console" w:hAnsi="Lucida Console" w:cs="Lucida Console"/>
                <w:spacing w:val="20"/>
                <w:sz w:val="14"/>
                <w:szCs w:val="14"/>
                <w:lang w:val="fr-FR"/>
              </w:rPr>
              <w:t>FFLLSSSSYYEECCWWLLLLPPPPHHQQRRRRIIIMTTTTNNKKSSRRVVVVAAAADDEEGGGG</w:t>
            </w:r>
          </w:p>
          <w:p w14:paraId="45AF78AE"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Starts =  </w:t>
            </w:r>
            <w:r w:rsidRPr="00330B62">
              <w:rPr>
                <w:rFonts w:ascii="Lucida Console" w:hAnsi="Lucida Console" w:cs="Lucida Console"/>
                <w:spacing w:val="20"/>
                <w:sz w:val="14"/>
                <w:szCs w:val="14"/>
                <w:lang w:val="fr-FR"/>
              </w:rPr>
              <w:t>----------**-----------------------M----------------------------</w:t>
            </w:r>
          </w:p>
          <w:p w14:paraId="77B57516"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Base1  =  </w:t>
            </w:r>
            <w:r w:rsidRPr="00330B62">
              <w:rPr>
                <w:rFonts w:ascii="Lucida Console" w:hAnsi="Lucida Console" w:cs="Lucida Console"/>
                <w:spacing w:val="20"/>
                <w:sz w:val="14"/>
                <w:szCs w:val="14"/>
                <w:lang w:val="fr-FR"/>
              </w:rPr>
              <w:t>ttttttttttttttttccccccccccccccccaaaaaaaaaaaaaaaagggggggggggggggg</w:t>
            </w:r>
          </w:p>
          <w:p w14:paraId="0759D0F2" w14:textId="77777777" w:rsidR="00F41554" w:rsidRPr="00330B62" w:rsidRDefault="00F41554" w:rsidP="009B2AE0">
            <w:pPr>
              <w:widowControl/>
              <w:spacing w:before="72"/>
              <w:ind w:left="490"/>
              <w:rPr>
                <w:rFonts w:ascii="Lucida Console" w:hAnsi="Lucida Console" w:cs="Lucida Console"/>
                <w:sz w:val="14"/>
                <w:szCs w:val="14"/>
                <w:lang w:val="fr-FR"/>
              </w:rPr>
            </w:pPr>
            <w:r w:rsidRPr="00330B62">
              <w:rPr>
                <w:rFonts w:ascii="Lucida Console" w:hAnsi="Lucida Console" w:cs="Lucida Console"/>
                <w:sz w:val="14"/>
                <w:szCs w:val="14"/>
                <w:lang w:val="fr-FR"/>
              </w:rPr>
              <w:t xml:space="preserve">Base2  =  </w:t>
            </w:r>
            <w:r w:rsidRPr="00330B62">
              <w:rPr>
                <w:rFonts w:ascii="Lucida Console" w:hAnsi="Lucida Console" w:cs="Lucida Console"/>
                <w:spacing w:val="20"/>
                <w:sz w:val="14"/>
                <w:szCs w:val="14"/>
                <w:lang w:val="fr-FR"/>
              </w:rPr>
              <w:t>ttttccccaaaaggggttttccccaaaaggggttttccccaaaaggggttttccccaaaagggg</w:t>
            </w:r>
          </w:p>
          <w:p w14:paraId="1BB18272" w14:textId="77777777" w:rsidR="00F41554" w:rsidRPr="00330B62" w:rsidRDefault="00F41554" w:rsidP="009B2AE0">
            <w:pPr>
              <w:widowControl/>
              <w:spacing w:before="72"/>
              <w:ind w:left="490"/>
              <w:rPr>
                <w:rFonts w:ascii="Lucida Console" w:hAnsi="Lucida Console" w:cs="Lucida Console"/>
                <w:spacing w:val="20"/>
                <w:sz w:val="14"/>
                <w:szCs w:val="14"/>
                <w:lang w:val="fr-FR"/>
              </w:rPr>
            </w:pPr>
            <w:r w:rsidRPr="00330B62">
              <w:rPr>
                <w:rFonts w:ascii="Lucida Console" w:hAnsi="Lucida Console" w:cs="Lucida Console"/>
                <w:sz w:val="14"/>
                <w:szCs w:val="14"/>
                <w:lang w:val="fr-FR"/>
              </w:rPr>
              <w:t xml:space="preserve">Base3  =  </w:t>
            </w:r>
            <w:r w:rsidRPr="00330B62">
              <w:rPr>
                <w:rFonts w:ascii="Lucida Console" w:hAnsi="Lucida Console" w:cs="Lucida Console"/>
                <w:spacing w:val="20"/>
                <w:sz w:val="14"/>
                <w:szCs w:val="14"/>
                <w:lang w:val="fr-FR"/>
              </w:rPr>
              <w:t>tcagtcagtcagtcagtcagtcagtcagtcagtcagtcagtcagtcagtcagtcagtcagtcag</w:t>
            </w:r>
          </w:p>
          <w:p w14:paraId="03E6218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r w:rsidR="00F41554" w:rsidRPr="006B53D4" w14:paraId="72C58CFB" w14:textId="77777777" w:rsidTr="00F41554">
        <w:trPr>
          <w:trHeight w:hRule="exact" w:val="312"/>
        </w:trPr>
        <w:tc>
          <w:tcPr>
            <w:tcW w:w="8760" w:type="dxa"/>
            <w:tcBorders>
              <w:top w:val="double" w:sz="4" w:space="0" w:color="auto"/>
            </w:tcBorders>
            <w:shd w:val="clear" w:color="auto" w:fill="D9D9D9" w:themeFill="background1" w:themeFillShade="D9"/>
            <w:vAlign w:val="center"/>
          </w:tcPr>
          <w:p w14:paraId="002A532D" w14:textId="77777777" w:rsidR="00F41554" w:rsidRPr="00330B62" w:rsidRDefault="00F41554" w:rsidP="009B2AE0">
            <w:pPr>
              <w:widowControl/>
              <w:spacing w:before="40" w:after="40"/>
              <w:jc w:val="center"/>
              <w:rPr>
                <w:rFonts w:eastAsia="Batang" w:cs="Times New Roman"/>
                <w:b/>
                <w:sz w:val="17"/>
                <w:lang w:val="fr-FR" w:eastAsia="en-US"/>
              </w:rPr>
            </w:pPr>
            <w:r w:rsidRPr="00330B62">
              <w:rPr>
                <w:rFonts w:eastAsia="Batang" w:cs="Times New Roman"/>
                <w:b/>
                <w:sz w:val="17"/>
                <w:lang w:val="fr-FR" w:eastAsia="en-US"/>
              </w:rPr>
              <w:t xml:space="preserve">33 - Code mitochondrial UAA-Tyr des vers marins </w:t>
            </w:r>
            <w:r w:rsidRPr="00330B62">
              <w:rPr>
                <w:rFonts w:eastAsia="Batang" w:cs="Times New Roman"/>
                <w:b/>
                <w:i/>
                <w:sz w:val="17"/>
                <w:lang w:val="fr-FR" w:eastAsia="en-US"/>
              </w:rPr>
              <w:t>Cephalodiscidae</w:t>
            </w:r>
          </w:p>
        </w:tc>
      </w:tr>
      <w:tr w:rsidR="00F41554" w:rsidRPr="006B53D4" w14:paraId="6BD447F9" w14:textId="77777777" w:rsidTr="00F41554">
        <w:trPr>
          <w:trHeight w:hRule="exact" w:val="1390"/>
        </w:trPr>
        <w:tc>
          <w:tcPr>
            <w:tcW w:w="8760" w:type="dxa"/>
          </w:tcPr>
          <w:p w14:paraId="1FBE7CC3"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z w:val="14"/>
                <w:szCs w:val="14"/>
                <w:lang w:val="fr-FR"/>
              </w:rPr>
              <w:t xml:space="preserve">  </w:t>
            </w:r>
            <w:r w:rsidRPr="00330B62">
              <w:rPr>
                <w:rFonts w:ascii="Lucida Console" w:hAnsi="Lucida Console" w:cs="Lucida Console"/>
                <w:spacing w:val="18"/>
                <w:sz w:val="14"/>
                <w:szCs w:val="14"/>
                <w:lang w:val="fr-FR"/>
              </w:rPr>
              <w:t>AAs  = FFLLSSSSYYY*CCWWLLLLPPPPHHQQRRRRIIIMTTTTNNKKSSSKVVVVAAAADDEEGGGG</w:t>
            </w:r>
          </w:p>
          <w:p w14:paraId="69C50533" w14:textId="440E9816"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Starts = ---M</w:t>
            </w:r>
            <w:r w:rsidRPr="00C64067">
              <w:rPr>
                <w:rFonts w:ascii="Lucida Console" w:hAnsi="Lucida Console" w:cs="Lucida Console"/>
                <w:strike/>
                <w:color w:val="FFFFFF"/>
                <w:spacing w:val="18"/>
                <w:sz w:val="14"/>
                <w:szCs w:val="14"/>
                <w:shd w:val="clear" w:color="auto" w:fill="800080"/>
                <w:lang w:val="fr-FR"/>
              </w:rPr>
              <w:t>-------*-------</w:t>
            </w:r>
            <w:r w:rsidR="007262FA" w:rsidRPr="00C64067">
              <w:rPr>
                <w:rFonts w:ascii="Lucida Console" w:hAnsi="Lucida Console" w:cs="Lucida Console"/>
                <w:color w:val="000000"/>
                <w:spacing w:val="18"/>
                <w:sz w:val="14"/>
                <w:szCs w:val="14"/>
                <w:u w:val="single"/>
                <w:shd w:val="clear" w:color="auto" w:fill="FFFF00"/>
                <w:lang w:val="fr-FR"/>
              </w:rPr>
              <w:t>---------------</w:t>
            </w:r>
            <w:r w:rsidRPr="00330B62">
              <w:rPr>
                <w:rFonts w:ascii="Lucida Console" w:hAnsi="Lucida Console" w:cs="Lucida Console"/>
                <w:spacing w:val="18"/>
                <w:sz w:val="14"/>
                <w:szCs w:val="14"/>
                <w:lang w:val="fr-FR"/>
              </w:rPr>
              <w:t>M---------------M---------------M------------</w:t>
            </w:r>
          </w:p>
          <w:p w14:paraId="466576DA"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Base1  = ttttttttttttttttccccccccccccccccaaaaaaaaaaaaaaaagggggggggggggggg</w:t>
            </w:r>
          </w:p>
          <w:p w14:paraId="3D8D76AB"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Base2  = ttttccccaaaaggggttttccccaaaaggggttttccccaaaaggggttttccccaaaagggg</w:t>
            </w:r>
          </w:p>
          <w:p w14:paraId="770E400E" w14:textId="77777777" w:rsidR="00F41554" w:rsidRPr="00330B62" w:rsidRDefault="00F41554" w:rsidP="009B2AE0">
            <w:pPr>
              <w:widowControl/>
              <w:spacing w:before="72"/>
              <w:ind w:left="490"/>
              <w:rPr>
                <w:rFonts w:ascii="Lucida Console" w:hAnsi="Lucida Console" w:cs="Lucida Console"/>
                <w:spacing w:val="18"/>
                <w:sz w:val="14"/>
                <w:szCs w:val="14"/>
                <w:lang w:val="fr-FR"/>
              </w:rPr>
            </w:pPr>
            <w:r w:rsidRPr="00330B62">
              <w:rPr>
                <w:rFonts w:ascii="Lucida Console" w:hAnsi="Lucida Console" w:cs="Lucida Console"/>
                <w:spacing w:val="18"/>
                <w:sz w:val="14"/>
                <w:szCs w:val="14"/>
                <w:lang w:val="fr-FR"/>
              </w:rPr>
              <w:t>Base3  = tcagtcagtcagtcagtcagtcagtcagtcagtcagtcagtcagtcagtcagtcagtcagtcag</w:t>
            </w:r>
          </w:p>
          <w:p w14:paraId="78BC534A" w14:textId="77777777" w:rsidR="00F41554" w:rsidRPr="00330B62" w:rsidRDefault="00F41554" w:rsidP="009B2AE0">
            <w:pPr>
              <w:widowControl/>
              <w:spacing w:before="72"/>
              <w:ind w:left="490"/>
              <w:rPr>
                <w:rFonts w:ascii="Lucida Console" w:hAnsi="Lucida Console" w:cs="Lucida Console"/>
                <w:spacing w:val="10"/>
                <w:sz w:val="14"/>
                <w:szCs w:val="14"/>
                <w:lang w:val="fr-FR"/>
              </w:rPr>
            </w:pPr>
          </w:p>
        </w:tc>
      </w:tr>
    </w:tbl>
    <w:p w14:paraId="49DA12AB" w14:textId="77777777" w:rsidR="00F41554" w:rsidRPr="00330B62" w:rsidRDefault="00F41554" w:rsidP="009B2AE0">
      <w:pPr>
        <w:widowControl/>
        <w:ind w:left="5534"/>
        <w:rPr>
          <w:sz w:val="17"/>
          <w:szCs w:val="17"/>
          <w:lang w:val="fr-FR"/>
        </w:rPr>
      </w:pPr>
    </w:p>
    <w:p w14:paraId="4E0B03A9" w14:textId="77777777" w:rsidR="00F41554" w:rsidRPr="00330B62" w:rsidRDefault="00F41554" w:rsidP="009B2AE0">
      <w:pPr>
        <w:widowControl/>
        <w:ind w:left="5534"/>
        <w:rPr>
          <w:sz w:val="17"/>
          <w:szCs w:val="17"/>
          <w:lang w:val="fr-FR"/>
        </w:rPr>
      </w:pPr>
    </w:p>
    <w:p w14:paraId="1798468F" w14:textId="7037556F" w:rsidR="00F41554" w:rsidRPr="00330B62" w:rsidRDefault="00F41554" w:rsidP="009B2AE0">
      <w:pPr>
        <w:widowControl/>
        <w:ind w:left="5534"/>
        <w:jc w:val="right"/>
        <w:rPr>
          <w:sz w:val="17"/>
          <w:szCs w:val="17"/>
          <w:lang w:val="fr-FR"/>
        </w:rPr>
      </w:pPr>
      <w:r w:rsidRPr="00330B62">
        <w:rPr>
          <w:sz w:val="17"/>
          <w:szCs w:val="17"/>
          <w:lang w:val="fr-FR"/>
        </w:rPr>
        <w:t xml:space="preserve">[L’annexe II </w:t>
      </w:r>
      <w:r w:rsidR="00363DE4" w:rsidRPr="00C64067">
        <w:rPr>
          <w:color w:val="000000"/>
          <w:sz w:val="17"/>
          <w:szCs w:val="17"/>
          <w:u w:val="single"/>
          <w:shd w:val="clear" w:color="auto" w:fill="FFFF00"/>
          <w:lang w:val="fr-FR"/>
        </w:rPr>
        <w:t xml:space="preserve">de la norme ST.26 </w:t>
      </w:r>
      <w:r w:rsidRPr="00330B62">
        <w:rPr>
          <w:sz w:val="17"/>
          <w:szCs w:val="17"/>
          <w:lang w:val="fr-FR"/>
        </w:rPr>
        <w:t>suit]</w:t>
      </w:r>
    </w:p>
    <w:p w14:paraId="34234F34" w14:textId="77777777" w:rsidR="002B5065" w:rsidRPr="00330B62" w:rsidRDefault="002B5065" w:rsidP="009B2AE0">
      <w:pPr>
        <w:widowControl/>
        <w:kinsoku/>
        <w:rPr>
          <w:rFonts w:eastAsia="Batang" w:cs="Times New Roman"/>
          <w:b/>
          <w:bCs/>
          <w:caps/>
          <w:kern w:val="32"/>
          <w:sz w:val="20"/>
          <w:szCs w:val="20"/>
          <w:lang w:val="fr-FR" w:eastAsia="en-US"/>
        </w:rPr>
        <w:sectPr w:rsidR="002B5065" w:rsidRPr="00330B62" w:rsidSect="009B2AE0">
          <w:headerReference w:type="default" r:id="rId18"/>
          <w:headerReference w:type="first" r:id="rId19"/>
          <w:pgSz w:w="11907" w:h="16840" w:code="9"/>
          <w:pgMar w:top="1418" w:right="1134" w:bottom="1276" w:left="1418" w:header="426" w:footer="778" w:gutter="0"/>
          <w:pgNumType w:start="1"/>
          <w:cols w:space="720"/>
          <w:noEndnote/>
          <w:titlePg/>
          <w:docGrid w:linePitch="326"/>
        </w:sectPr>
      </w:pPr>
    </w:p>
    <w:p w14:paraId="3F1740CC" w14:textId="77777777" w:rsidR="00C76247" w:rsidRPr="00330B62" w:rsidRDefault="00C76247" w:rsidP="009B2AE0">
      <w:pPr>
        <w:pStyle w:val="Heading1"/>
        <w:widowControl/>
        <w:spacing w:before="0" w:after="340"/>
        <w:jc w:val="center"/>
        <w:rPr>
          <w:rFonts w:eastAsia="Batang" w:cs="Times New Roman"/>
          <w:sz w:val="20"/>
          <w:szCs w:val="20"/>
          <w:lang w:val="fr-FR"/>
        </w:rPr>
      </w:pPr>
      <w:bookmarkStart w:id="477" w:name="_Toc494374820"/>
      <w:bookmarkStart w:id="478" w:name="_Toc54686874"/>
      <w:r w:rsidRPr="00330B62">
        <w:rPr>
          <w:rFonts w:eastAsia="Batang" w:cs="Times New Roman"/>
          <w:sz w:val="20"/>
          <w:szCs w:val="20"/>
          <w:lang w:val="fr-FR"/>
        </w:rPr>
        <w:lastRenderedPageBreak/>
        <w:t>ANNEXE II</w:t>
      </w:r>
      <w:bookmarkEnd w:id="477"/>
      <w:bookmarkEnd w:id="478"/>
    </w:p>
    <w:p w14:paraId="7A1DB5D6"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DÉFINITION DE TYPE DE DOCUMENT (DTD) POUR LE LISTAGE DES SÉQUENCES</w:t>
      </w:r>
    </w:p>
    <w:p w14:paraId="60D5C9E0" w14:textId="69EE12AE" w:rsidR="00C76247" w:rsidRPr="00330B62" w:rsidRDefault="00C76247" w:rsidP="009B2AE0">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Pr="00C64067">
        <w:rPr>
          <w:rFonts w:eastAsia="Times New Roman" w:cs="Times New Roman"/>
          <w:i/>
          <w:strike/>
          <w:color w:val="FFFFFF"/>
          <w:sz w:val="17"/>
          <w:szCs w:val="20"/>
          <w:shd w:val="clear" w:color="auto" w:fill="800080"/>
          <w:lang w:val="fr-FR" w:eastAsia="en-US"/>
        </w:rPr>
        <w:t>2</w:t>
      </w:r>
      <w:r w:rsidR="007262FA" w:rsidRPr="00C64067">
        <w:rPr>
          <w:rFonts w:eastAsia="Times New Roman" w:cs="Times New Roman"/>
          <w:i/>
          <w:color w:val="000000"/>
          <w:sz w:val="17"/>
          <w:szCs w:val="20"/>
          <w:u w:val="single"/>
          <w:shd w:val="clear" w:color="auto" w:fill="FFFF00"/>
          <w:lang w:val="fr-FR" w:eastAsia="en-US"/>
        </w:rPr>
        <w:t>4</w:t>
      </w:r>
    </w:p>
    <w:p w14:paraId="04AE8F63" w14:textId="1E287C23" w:rsidR="00C76247" w:rsidRPr="00C64067" w:rsidRDefault="00C76247" w:rsidP="00C64067">
      <w:pPr>
        <w:widowControl/>
        <w:shd w:val="clear" w:color="auto" w:fill="FFFF00"/>
        <w:spacing w:after="480"/>
        <w:jc w:val="center"/>
        <w:rPr>
          <w:i/>
          <w:color w:val="000000"/>
          <w:sz w:val="17"/>
          <w:szCs w:val="17"/>
          <w:u w:val="single"/>
          <w:lang w:val="fr-FR"/>
        </w:rPr>
      </w:pPr>
      <w:r w:rsidRPr="00330B62">
        <w:rPr>
          <w:rFonts w:eastAsiaTheme="minorEastAsia"/>
          <w:strike/>
          <w:color w:val="FFFFFF" w:themeColor="background1"/>
          <w:sz w:val="17"/>
          <w:szCs w:val="17"/>
          <w:shd w:val="clear" w:color="auto" w:fill="7030A0"/>
          <w:lang w:val="fr-FR"/>
        </w:rPr>
        <w:br/>
      </w:r>
      <w:r w:rsidRPr="00C64067">
        <w:rPr>
          <w:rFonts w:eastAsia="Times New Roman" w:cs="Times New Roman"/>
          <w:i/>
          <w:strike/>
          <w:color w:val="FFFFFF"/>
          <w:sz w:val="17"/>
          <w:szCs w:val="17"/>
          <w:shd w:val="clear" w:color="auto" w:fill="800080"/>
          <w:lang w:val="fr-FR"/>
        </w:rPr>
        <w:t xml:space="preserve">Adopté </w:t>
      </w:r>
      <w:r w:rsidRPr="00C64067">
        <w:rPr>
          <w:i/>
          <w:strike/>
          <w:color w:val="FFFFFF"/>
          <w:sz w:val="17"/>
          <w:szCs w:val="17"/>
          <w:shd w:val="clear" w:color="auto" w:fill="800080"/>
          <w:lang w:val="fr-FR"/>
        </w:rPr>
        <w:t>par le Comité des normes de l’OMPI (CWS)</w:t>
      </w:r>
      <w:r w:rsidRPr="00C64067">
        <w:rPr>
          <w:i/>
          <w:strike/>
          <w:color w:val="FFFFFF"/>
          <w:sz w:val="17"/>
          <w:szCs w:val="17"/>
          <w:shd w:val="clear" w:color="auto" w:fill="800080"/>
          <w:lang w:val="fr-FR"/>
        </w:rPr>
        <w:br/>
        <w:t>à sa sixième session le 19 octobre 2018</w:t>
      </w:r>
    </w:p>
    <w:p w14:paraId="122F1B44" w14:textId="71BA5B57" w:rsidR="007262FA" w:rsidRPr="00330B62" w:rsidRDefault="007262FA" w:rsidP="00C64067">
      <w:pPr>
        <w:widowControl/>
        <w:shd w:val="clear" w:color="auto" w:fill="FFFF00"/>
        <w:spacing w:after="480"/>
        <w:jc w:val="center"/>
        <w:rPr>
          <w:rFonts w:eastAsia="Times New Roman" w:cs="Times New Roman"/>
          <w:i/>
          <w:sz w:val="17"/>
          <w:szCs w:val="17"/>
          <w:lang w:val="fr-FR"/>
        </w:rPr>
      </w:pPr>
      <w:r w:rsidRPr="00C64067">
        <w:rPr>
          <w:i/>
          <w:color w:val="000000"/>
          <w:sz w:val="17"/>
          <w:szCs w:val="17"/>
          <w:u w:val="single"/>
          <w:lang w:val="fr-FR"/>
        </w:rPr>
        <w:t>Proposition présentée par l’Équipe d’experts SEQL pour examen et approbation par le CWS à sa huitième session</w:t>
      </w:r>
    </w:p>
    <w:p w14:paraId="37BF89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&lt;?xml version="1.0" encoding="UTF-8"?&gt;</w:t>
      </w:r>
    </w:p>
    <w:p w14:paraId="4A18559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&lt;!--Annex II of WIPO Standard ST.26, Document Type Definition (DTD) for Sequence Listing</w:t>
      </w:r>
    </w:p>
    <w:p w14:paraId="2297B907" w14:textId="77777777" w:rsidR="00C76247" w:rsidRPr="00614A14" w:rsidRDefault="00C76247" w:rsidP="009B2AE0">
      <w:pPr>
        <w:widowControl/>
        <w:kinsoku/>
        <w:rPr>
          <w:rFonts w:ascii="Courier New" w:hAnsi="Courier New" w:cs="Courier New"/>
          <w:sz w:val="17"/>
          <w:szCs w:val="17"/>
        </w:rPr>
      </w:pPr>
    </w:p>
    <w:p w14:paraId="31A2061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entity may be identified by the PUBLIC identifier:</w:t>
      </w:r>
    </w:p>
    <w:p w14:paraId="2FD0F50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E53EDDE" w14:textId="6955877A"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PUBLIC "-//WIPO//DTD SEQUENCE LISTING 1.</w:t>
      </w:r>
      <w:r w:rsidRPr="00C64067">
        <w:rPr>
          <w:rFonts w:ascii="Courier New" w:hAnsi="Courier New" w:cs="Courier New"/>
          <w:strike/>
          <w:color w:val="FFFFFF"/>
          <w:sz w:val="17"/>
          <w:szCs w:val="17"/>
          <w:shd w:val="clear" w:color="auto" w:fill="800080"/>
        </w:rPr>
        <w:t>1</w:t>
      </w:r>
      <w:r w:rsidR="001879E4" w:rsidRPr="00C64067">
        <w:rPr>
          <w:rFonts w:ascii="Courier New" w:hAnsi="Courier New" w:cs="Courier New"/>
          <w:color w:val="000000"/>
          <w:sz w:val="17"/>
          <w:szCs w:val="17"/>
          <w:u w:val="single"/>
          <w:shd w:val="clear" w:color="auto" w:fill="FFFF00"/>
        </w:rPr>
        <w:t>3</w:t>
      </w:r>
      <w:r w:rsidRPr="00614A14">
        <w:rPr>
          <w:rFonts w:ascii="Courier New" w:hAnsi="Courier New" w:cs="Courier New"/>
          <w:sz w:val="17"/>
          <w:szCs w:val="17"/>
        </w:rPr>
        <w:t>//EN" "ST26SequenceListing_V1_</w:t>
      </w:r>
      <w:r w:rsidRPr="00C64067">
        <w:rPr>
          <w:rFonts w:ascii="Courier New" w:hAnsi="Courier New" w:cs="Courier New"/>
          <w:strike/>
          <w:color w:val="FFFFFF"/>
          <w:sz w:val="17"/>
          <w:szCs w:val="17"/>
          <w:shd w:val="clear" w:color="auto" w:fill="800080"/>
        </w:rPr>
        <w:t>1</w:t>
      </w:r>
      <w:r w:rsidR="001879E4" w:rsidRPr="00C64067">
        <w:rPr>
          <w:rFonts w:ascii="Courier New" w:hAnsi="Courier New" w:cs="Courier New"/>
          <w:color w:val="000000"/>
          <w:sz w:val="17"/>
          <w:szCs w:val="17"/>
          <w:u w:val="single"/>
          <w:shd w:val="clear" w:color="auto" w:fill="FFFF00"/>
        </w:rPr>
        <w:t>3</w:t>
      </w:r>
      <w:r w:rsidRPr="00614A14">
        <w:rPr>
          <w:rFonts w:ascii="Courier New" w:hAnsi="Courier New" w:cs="Courier New"/>
          <w:sz w:val="17"/>
          <w:szCs w:val="17"/>
        </w:rPr>
        <w:t>.dtd"</w:t>
      </w:r>
    </w:p>
    <w:p w14:paraId="74D95AE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51822AE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PUBLIC DTD URL</w:t>
      </w:r>
    </w:p>
    <w:p w14:paraId="09B50D61" w14:textId="77777777" w:rsidR="00C76247" w:rsidRPr="00614A14" w:rsidRDefault="00C76247" w:rsidP="009B2AE0">
      <w:pPr>
        <w:widowControl/>
        <w:kinsoku/>
        <w:rPr>
          <w:rFonts w:ascii="Courier New" w:hAnsi="Courier New" w:cs="Courier New"/>
          <w:sz w:val="17"/>
          <w:szCs w:val="17"/>
        </w:rPr>
      </w:pPr>
    </w:p>
    <w:p w14:paraId="01CF08D3" w14:textId="4F96DA4C"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https://www.wipo.int/standards/dtd/ST26SequenceListing_V1_</w:t>
      </w:r>
      <w:r w:rsidRPr="00C64067">
        <w:rPr>
          <w:rFonts w:ascii="Courier New" w:hAnsi="Courier New" w:cs="Courier New"/>
          <w:strike/>
          <w:color w:val="FFFFFF"/>
          <w:sz w:val="17"/>
          <w:szCs w:val="17"/>
          <w:shd w:val="clear" w:color="auto" w:fill="800080"/>
        </w:rPr>
        <w:t>2</w:t>
      </w:r>
      <w:r w:rsidR="001879E4" w:rsidRPr="00C64067">
        <w:rPr>
          <w:rFonts w:ascii="Courier New" w:hAnsi="Courier New" w:cs="Courier New"/>
          <w:color w:val="000000"/>
          <w:sz w:val="17"/>
          <w:szCs w:val="17"/>
          <w:u w:val="single"/>
          <w:shd w:val="clear" w:color="auto" w:fill="FFFF00"/>
        </w:rPr>
        <w:t>3</w:t>
      </w:r>
      <w:r w:rsidRPr="00614A14">
        <w:rPr>
          <w:rFonts w:ascii="Courier New" w:hAnsi="Courier New" w:cs="Courier New"/>
          <w:sz w:val="17"/>
          <w:szCs w:val="17"/>
        </w:rPr>
        <w:t>.dtd</w:t>
      </w:r>
    </w:p>
    <w:p w14:paraId="7E923E2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B680EAE" w14:textId="77777777" w:rsidR="00C76247" w:rsidRPr="00614A14" w:rsidRDefault="00C76247" w:rsidP="009B2AE0">
      <w:pPr>
        <w:widowControl/>
        <w:kinsoku/>
        <w:rPr>
          <w:rFonts w:ascii="Courier New" w:hAnsi="Courier New" w:cs="Courier New"/>
          <w:sz w:val="17"/>
          <w:szCs w:val="17"/>
        </w:rPr>
      </w:pPr>
    </w:p>
    <w:p w14:paraId="7207FAF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Revision of Annex II to WIPO Standard ST.26 was approved by the Committee on WIPO Standards (CWS) at its fifth session.</w:t>
      </w:r>
    </w:p>
    <w:p w14:paraId="3733695D" w14:textId="77777777" w:rsidR="00C76247" w:rsidRPr="00614A14" w:rsidRDefault="00C76247" w:rsidP="009B2AE0">
      <w:pPr>
        <w:widowControl/>
        <w:kinsoku/>
        <w:rPr>
          <w:rFonts w:ascii="Courier New" w:hAnsi="Courier New" w:cs="Courier New"/>
          <w:sz w:val="17"/>
          <w:szCs w:val="17"/>
        </w:rPr>
      </w:pPr>
    </w:p>
    <w:p w14:paraId="4A5DDF0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0E425CB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CONTACTS</w:t>
      </w:r>
    </w:p>
    <w:p w14:paraId="22EAFF3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C4EBA8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xml.standards@wipo.int</w:t>
      </w:r>
    </w:p>
    <w:p w14:paraId="63578292" w14:textId="77777777" w:rsidR="00C76247" w:rsidRPr="00614A14" w:rsidRDefault="00C76247" w:rsidP="009B2AE0">
      <w:pPr>
        <w:widowControl/>
        <w:kinsoku/>
        <w:rPr>
          <w:rFonts w:ascii="Courier New" w:hAnsi="Courier New" w:cs="Courier New"/>
          <w:sz w:val="17"/>
          <w:szCs w:val="17"/>
        </w:rPr>
      </w:pPr>
    </w:p>
    <w:p w14:paraId="2F390297" w14:textId="77777777" w:rsidR="00C76247" w:rsidRPr="00614A14" w:rsidRDefault="00C76247" w:rsidP="009B2AE0">
      <w:pPr>
        <w:widowControl/>
        <w:kinsoku/>
        <w:rPr>
          <w:rFonts w:ascii="Courier New" w:hAnsi="Courier New" w:cs="Courier New"/>
          <w:sz w:val="17"/>
          <w:szCs w:val="17"/>
        </w:rPr>
      </w:pPr>
    </w:p>
    <w:p w14:paraId="392535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38BA0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NOTES</w:t>
      </w:r>
    </w:p>
    <w:p w14:paraId="7E9A211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79F4B5E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sequence data part is a subset of the complete INSDC DTD V.1.5 that only covers</w:t>
      </w:r>
    </w:p>
    <w:p w14:paraId="3BF3B95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requirements of WIPO Standard ST.26.</w:t>
      </w:r>
    </w:p>
    <w:p w14:paraId="1019DE4E" w14:textId="77777777" w:rsidR="00C76247" w:rsidRPr="00614A14" w:rsidRDefault="00C76247" w:rsidP="009B2AE0">
      <w:pPr>
        <w:widowControl/>
        <w:kinsoku/>
        <w:rPr>
          <w:rFonts w:ascii="Courier New" w:hAnsi="Courier New" w:cs="Courier New"/>
          <w:sz w:val="17"/>
          <w:szCs w:val="17"/>
        </w:rPr>
      </w:pPr>
    </w:p>
    <w:p w14:paraId="4B7203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6FFAED3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REVISION HISTORY</w:t>
      </w:r>
    </w:p>
    <w:p w14:paraId="086BA87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3D404CAD" w14:textId="77777777" w:rsidR="00B73B88" w:rsidRPr="00614A14" w:rsidRDefault="00B73B88" w:rsidP="009B2AE0">
      <w:pPr>
        <w:widowControl/>
        <w:kinsoku/>
        <w:rPr>
          <w:rFonts w:ascii="Courier New" w:hAnsi="Courier New" w:cs="Courier New"/>
          <w:sz w:val="17"/>
          <w:szCs w:val="17"/>
          <w:u w:val="single"/>
        </w:rPr>
      </w:pPr>
      <w:r w:rsidRPr="00614A14">
        <w:rPr>
          <w:rFonts w:ascii="Courier New" w:hAnsi="Courier New" w:cs="Courier New"/>
          <w:sz w:val="17"/>
          <w:szCs w:val="17"/>
          <w:u w:val="single"/>
        </w:rPr>
        <w:t>2020-05-20: Version 1.3 DRAFT.</w:t>
      </w:r>
    </w:p>
    <w:p w14:paraId="66CA544C" w14:textId="77777777" w:rsidR="00B73B88" w:rsidRPr="00614A14" w:rsidRDefault="00B73B88" w:rsidP="009B2AE0">
      <w:pPr>
        <w:widowControl/>
        <w:kinsoku/>
        <w:rPr>
          <w:rFonts w:ascii="Courier New" w:hAnsi="Courier New" w:cs="Courier New"/>
          <w:sz w:val="17"/>
          <w:szCs w:val="17"/>
          <w:u w:val="single"/>
        </w:rPr>
      </w:pPr>
      <w:r w:rsidRPr="00614A14">
        <w:rPr>
          <w:rFonts w:ascii="Courier New" w:hAnsi="Courier New" w:cs="Courier New"/>
          <w:sz w:val="17"/>
          <w:szCs w:val="17"/>
          <w:u w:val="single"/>
        </w:rPr>
        <w:t>Changes:</w:t>
      </w:r>
    </w:p>
    <w:p w14:paraId="7B10E470" w14:textId="77777777" w:rsidR="00B73B88" w:rsidRPr="00614A14" w:rsidRDefault="00B73B88" w:rsidP="009B2AE0">
      <w:pPr>
        <w:widowControl/>
        <w:kinsoku/>
        <w:rPr>
          <w:rFonts w:ascii="Courier New" w:hAnsi="Courier New" w:cs="Courier New"/>
          <w:sz w:val="17"/>
          <w:szCs w:val="17"/>
          <w:u w:val="single"/>
        </w:rPr>
      </w:pPr>
      <w:r w:rsidRPr="00614A14">
        <w:rPr>
          <w:rFonts w:ascii="Courier New" w:hAnsi="Courier New" w:cs="Courier New"/>
          <w:sz w:val="17"/>
          <w:szCs w:val="17"/>
          <w:u w:val="single"/>
        </w:rPr>
        <w:t>- Optional originalFreeTextLanguageCode attribute added to &lt;ST26SequenceListing&gt; to allow applicants to indicate the language of the free text in the original sequence listing.</w:t>
      </w:r>
    </w:p>
    <w:p w14:paraId="52188E0E" w14:textId="77777777" w:rsidR="00B73B88" w:rsidRPr="00614A14" w:rsidRDefault="00B73B88" w:rsidP="009B2AE0">
      <w:pPr>
        <w:widowControl/>
        <w:kinsoku/>
        <w:rPr>
          <w:rFonts w:ascii="Courier New" w:hAnsi="Courier New" w:cs="Courier New"/>
          <w:sz w:val="17"/>
          <w:szCs w:val="17"/>
          <w:u w:val="single"/>
        </w:rPr>
      </w:pPr>
      <w:r w:rsidRPr="00614A14">
        <w:rPr>
          <w:rFonts w:ascii="Courier New" w:hAnsi="Courier New" w:cs="Courier New"/>
          <w:sz w:val="17"/>
          <w:szCs w:val="17"/>
          <w:u w:val="single"/>
        </w:rPr>
        <w:t>- Optional nonEnglishFreeTextLanguageCode attribute added to &lt;ST26SequenceListing&gt; to allow applicants to indicate the language of the free text provided in the element &lt;NonEnglishQualifier_value&gt;.</w:t>
      </w:r>
    </w:p>
    <w:p w14:paraId="130E822F" w14:textId="77777777" w:rsidR="00B73B88" w:rsidRPr="00614A14" w:rsidRDefault="00B73B88" w:rsidP="009B2AE0">
      <w:pPr>
        <w:widowControl/>
        <w:kinsoku/>
        <w:rPr>
          <w:rFonts w:ascii="Courier New" w:hAnsi="Courier New" w:cs="Courier New"/>
          <w:sz w:val="17"/>
          <w:szCs w:val="17"/>
          <w:u w:val="single"/>
        </w:rPr>
      </w:pPr>
      <w:r w:rsidRPr="00614A14">
        <w:rPr>
          <w:rFonts w:ascii="Courier New" w:hAnsi="Courier New" w:cs="Courier New"/>
          <w:sz w:val="17"/>
          <w:szCs w:val="17"/>
          <w:u w:val="single"/>
        </w:rPr>
        <w:t>- Optional id attribute added to INSDQualifier to facilitate comparison of language-dependent qualifier values between sequence listings.</w:t>
      </w:r>
    </w:p>
    <w:p w14:paraId="2EA50969" w14:textId="77777777" w:rsidR="00B73B88" w:rsidRPr="00614A14" w:rsidRDefault="00B73B88" w:rsidP="009B2AE0">
      <w:pPr>
        <w:widowControl/>
        <w:kinsoku/>
        <w:rPr>
          <w:rFonts w:ascii="Courier New" w:hAnsi="Courier New" w:cs="Courier New"/>
          <w:sz w:val="17"/>
          <w:szCs w:val="17"/>
          <w:u w:val="single"/>
        </w:rPr>
      </w:pPr>
      <w:r w:rsidRPr="00614A14">
        <w:rPr>
          <w:rFonts w:ascii="Courier New" w:hAnsi="Courier New" w:cs="Courier New"/>
          <w:sz w:val="17"/>
          <w:szCs w:val="17"/>
          <w:u w:val="single"/>
        </w:rPr>
        <w:t>- Optional element &lt;NonEnglishQualifier_value&gt; added to element &lt;INSDQualifier&gt; to allow applicants to type language-dependent qualifiers in a non-English Language with the characters set forth in paragraph 40(a) of the ST.26 main body document.</w:t>
      </w:r>
    </w:p>
    <w:p w14:paraId="0C66CDCD" w14:textId="77777777" w:rsidR="00B73B88" w:rsidRPr="00614A14" w:rsidRDefault="00B73B88" w:rsidP="009B2AE0">
      <w:pPr>
        <w:widowControl/>
        <w:kinsoku/>
        <w:rPr>
          <w:rFonts w:ascii="Courier New" w:hAnsi="Courier New" w:cs="Courier New"/>
          <w:sz w:val="17"/>
          <w:szCs w:val="17"/>
        </w:rPr>
      </w:pPr>
    </w:p>
    <w:p w14:paraId="5EF1DDFA" w14:textId="77777777" w:rsidR="00B73B88" w:rsidRPr="00614A14" w:rsidRDefault="00B73B88" w:rsidP="009B2AE0">
      <w:pPr>
        <w:widowControl/>
        <w:kinsoku/>
        <w:rPr>
          <w:rFonts w:ascii="Courier New" w:hAnsi="Courier New" w:cs="Courier New"/>
          <w:sz w:val="17"/>
          <w:szCs w:val="17"/>
        </w:rPr>
      </w:pPr>
    </w:p>
    <w:p w14:paraId="252B4B6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2018-10-19: Version 1.2 approved at CWS/6.</w:t>
      </w:r>
    </w:p>
    <w:p w14:paraId="08F97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68F938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&lt;INSDQualifier*&gt; changed to &lt;INSDQualifier+&gt; for alignment with business needs and advice from NCBI (an INSDFeature_quals element (if present) should have one or more INSDQualifier elements).</w:t>
      </w:r>
    </w:p>
    <w:p w14:paraId="2D1B306E" w14:textId="77777777" w:rsidR="00C76247" w:rsidRPr="00614A14" w:rsidRDefault="00C76247" w:rsidP="009B2AE0">
      <w:pPr>
        <w:widowControl/>
        <w:kinsoku/>
        <w:rPr>
          <w:rFonts w:ascii="Courier New" w:hAnsi="Courier New" w:cs="Courier New"/>
          <w:sz w:val="17"/>
          <w:szCs w:val="17"/>
        </w:rPr>
      </w:pPr>
    </w:p>
    <w:p w14:paraId="071DC1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2017-06-02: Version 1.1 approved at the CWS/5</w:t>
      </w:r>
    </w:p>
    <w:p w14:paraId="1B8223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Changes:</w:t>
      </w:r>
    </w:p>
    <w:p w14:paraId="6A95BA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Comments added to &lt;INSDSeq_length&gt;, &lt;INSDSeq_division&gt; and &lt;INSDSeq_sequence&gt; to clarify the reason of the differences between the INSDC DTD v.1.5 and ST26 Sequence Listing DTD V1_1. </w:t>
      </w:r>
    </w:p>
    <w:p w14:paraId="0D2D33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A226E7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lastRenderedPageBreak/>
        <w:t>2016-03-24: Version 1.0 adopted at the CWS/4Bis</w:t>
      </w:r>
    </w:p>
    <w:p w14:paraId="35F3E5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2014-03-11: Final draft for adoption.</w:t>
      </w:r>
    </w:p>
    <w:p w14:paraId="68C2DF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17006F25" w14:textId="77777777" w:rsidR="00C76247" w:rsidRPr="00614A14" w:rsidRDefault="00C76247" w:rsidP="009B2AE0">
      <w:pPr>
        <w:widowControl/>
        <w:kinsoku/>
        <w:rPr>
          <w:rFonts w:ascii="Courier New" w:hAnsi="Courier New" w:cs="Courier New"/>
          <w:sz w:val="17"/>
          <w:szCs w:val="17"/>
        </w:rPr>
      </w:pPr>
    </w:p>
    <w:p w14:paraId="06B4AF4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ST26SequenceListing</w:t>
      </w:r>
    </w:p>
    <w:p w14:paraId="5CB583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3A7CC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ROOT ELEMENT</w:t>
      </w:r>
    </w:p>
    <w:p w14:paraId="5F3F7C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219EC53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30012E3"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14E174BF" w14:textId="77777777" w:rsidR="00C76247" w:rsidRPr="00614A14" w:rsidRDefault="00C76247" w:rsidP="009B2AE0">
      <w:pPr>
        <w:widowControl/>
        <w:rPr>
          <w:rFonts w:ascii="Courier New" w:hAnsi="Courier New" w:cs="Courier New"/>
          <w:sz w:val="17"/>
          <w:szCs w:val="17"/>
        </w:rPr>
      </w:pPr>
    </w:p>
    <w:p w14:paraId="28487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&lt;!--The elements ApplicantName and InventorName are optional in this DTD to facilitate</w:t>
      </w:r>
    </w:p>
    <w:p w14:paraId="7EABB1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conversion between various encoding schemes--&gt;</w:t>
      </w:r>
    </w:p>
    <w:p w14:paraId="3674DC36"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&lt;!--originalFreeTextLanguageCode: </w:t>
      </w:r>
    </w:p>
    <w:p w14:paraId="3C30CF12"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The language code (see reference in paragraph 9 to ISO 639-1:2002) for the single original language in which the language-dependent free text qualifiers (NonEnglishQualifier_value) were prepared.</w:t>
      </w:r>
    </w:p>
    <w:p w14:paraId="3784C779"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--&gt;</w:t>
      </w:r>
    </w:p>
    <w:p w14:paraId="7BE52FF1"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&lt;!--nonEnglishFreeTextLanguageCode:</w:t>
      </w:r>
    </w:p>
    <w:p w14:paraId="226D193A"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The language code (see reference in paragraph 9 to ISO 639-1:2002) for the language in which the language-dependent free text qualifiers (NonEnglishQualifier_value) currently correspond.</w:t>
      </w:r>
    </w:p>
    <w:p w14:paraId="4E6D9678"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--&gt;</w:t>
      </w:r>
    </w:p>
    <w:p w14:paraId="1BD736C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ST26SequenceListing</w:t>
      </w:r>
    </w:p>
    <w:p w14:paraId="2A5D7FC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dtdVersion CDATA #REQUIRED</w:t>
      </w:r>
    </w:p>
    <w:p w14:paraId="5FFBEF6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fileName CDATA #IMPLIED</w:t>
      </w:r>
    </w:p>
    <w:p w14:paraId="5F1D054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softwareName CDATA #IMPLIED</w:t>
      </w:r>
    </w:p>
    <w:p w14:paraId="77608F7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softwareVersion CDATA #IMPLIED</w:t>
      </w:r>
    </w:p>
    <w:p w14:paraId="4E6BDEA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productionDate CDATA #IMPLIED</w:t>
      </w:r>
      <w:r w:rsidRPr="00C64067">
        <w:rPr>
          <w:rFonts w:ascii="Courier New" w:hAnsi="Courier New" w:cs="Courier New"/>
          <w:strike/>
          <w:color w:val="FFFFFF"/>
          <w:sz w:val="17"/>
          <w:szCs w:val="17"/>
          <w:shd w:val="clear" w:color="auto" w:fill="800080"/>
        </w:rPr>
        <w:t>&gt;</w:t>
      </w:r>
    </w:p>
    <w:p w14:paraId="5C30E782"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originalFreeTextLanguageCode CDATA #IMPLIED</w:t>
      </w:r>
    </w:p>
    <w:p w14:paraId="5B2E5E8F"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nonEnglishFreeTextLanguageCode CDATA #IMPLIED</w:t>
      </w:r>
    </w:p>
    <w:p w14:paraId="1CEE8937" w14:textId="77777777" w:rsidR="00B73B88" w:rsidRPr="00C64067" w:rsidRDefault="00B73B88"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&gt;</w:t>
      </w:r>
    </w:p>
    <w:p w14:paraId="1B49AF92" w14:textId="77777777" w:rsidR="00C76247" w:rsidRPr="00614A14" w:rsidRDefault="00C76247" w:rsidP="009B2AE0">
      <w:pPr>
        <w:widowControl/>
        <w:kinsoku/>
        <w:rPr>
          <w:rFonts w:ascii="Courier New" w:hAnsi="Courier New" w:cs="Courier New"/>
          <w:sz w:val="17"/>
          <w:szCs w:val="17"/>
        </w:rPr>
      </w:pPr>
    </w:p>
    <w:p w14:paraId="74E134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&lt;!--ApplicantFileReference</w:t>
      </w:r>
    </w:p>
    <w:p w14:paraId="7E95CF0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Applicant's or agent's file reference, mandatory if application identification not provided.</w:t>
      </w:r>
    </w:p>
    <w:p w14:paraId="54341B5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E0952F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ApplicantFileReference (#PCDATA)&gt;</w:t>
      </w:r>
    </w:p>
    <w:p w14:paraId="76C175D8" w14:textId="77777777" w:rsidR="00C76247" w:rsidRPr="00614A14" w:rsidRDefault="00C76247" w:rsidP="009B2AE0">
      <w:pPr>
        <w:widowControl/>
        <w:kinsoku/>
        <w:rPr>
          <w:rFonts w:ascii="Courier New" w:hAnsi="Courier New" w:cs="Courier New"/>
          <w:sz w:val="17"/>
          <w:szCs w:val="17"/>
        </w:rPr>
      </w:pPr>
    </w:p>
    <w:p w14:paraId="76D2D9A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&lt;!--ApplicationIdentification</w:t>
      </w:r>
    </w:p>
    <w:p w14:paraId="11F5A59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Application identification for which the sequence listing is submitted, when available.</w:t>
      </w:r>
    </w:p>
    <w:p w14:paraId="17DDEF9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83E338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ApplicationIdentification (IPOfficeCode, ApplicationNumberText,</w:t>
      </w:r>
    </w:p>
    <w:p w14:paraId="454A8AB2" w14:textId="77777777" w:rsidR="00C76247" w:rsidRPr="00614A14" w:rsidRDefault="00C76247" w:rsidP="009B2AE0">
      <w:pPr>
        <w:widowControl/>
        <w:kinsoku/>
        <w:ind w:left="1560"/>
        <w:rPr>
          <w:rFonts w:ascii="Courier New" w:hAnsi="Courier New" w:cs="Courier New"/>
          <w:sz w:val="17"/>
          <w:szCs w:val="17"/>
        </w:rPr>
      </w:pPr>
      <w:r w:rsidRPr="00614A14">
        <w:rPr>
          <w:rFonts w:ascii="Courier New" w:hAnsi="Courier New" w:cs="Courier New"/>
          <w:sz w:val="17"/>
          <w:szCs w:val="17"/>
        </w:rPr>
        <w:t>FilingDate?)&gt;</w:t>
      </w:r>
    </w:p>
    <w:p w14:paraId="57B7964B" w14:textId="77777777" w:rsidR="00C76247" w:rsidRPr="00614A14" w:rsidRDefault="00C76247" w:rsidP="009B2AE0">
      <w:pPr>
        <w:widowControl/>
        <w:kinsoku/>
        <w:ind w:left="1560"/>
        <w:rPr>
          <w:rFonts w:ascii="Courier New" w:hAnsi="Courier New" w:cs="Courier New"/>
          <w:sz w:val="17"/>
          <w:szCs w:val="17"/>
        </w:rPr>
      </w:pPr>
    </w:p>
    <w:p w14:paraId="390DADF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&lt;!--EarliestPriorityApplicationIdentification</w:t>
      </w:r>
    </w:p>
    <w:p w14:paraId="5CD793BA" w14:textId="78282B0C" w:rsidR="00C76247" w:rsidRPr="00614A14" w:rsidRDefault="00C76247" w:rsidP="009B2AE0">
      <w:pPr>
        <w:widowControl/>
        <w:kinsoku/>
        <w:rPr>
          <w:rFonts w:ascii="Courier New" w:hAnsi="Courier New" w:cs="Courier New"/>
          <w:sz w:val="17"/>
          <w:szCs w:val="17"/>
        </w:rPr>
      </w:pPr>
      <w:r w:rsidRPr="00C64067">
        <w:rPr>
          <w:rFonts w:ascii="Courier New" w:hAnsi="Courier New" w:cs="Courier New"/>
          <w:strike/>
          <w:color w:val="FFFFFF"/>
          <w:sz w:val="17"/>
          <w:szCs w:val="17"/>
          <w:shd w:val="clear" w:color="auto" w:fill="800080"/>
        </w:rPr>
        <w:t xml:space="preserve">Application identification </w:t>
      </w:r>
      <w:r w:rsidR="00A92BAC" w:rsidRPr="00C64067">
        <w:rPr>
          <w:rFonts w:ascii="Courier New" w:hAnsi="Courier New" w:cs="Courier New"/>
          <w:color w:val="000000"/>
          <w:sz w:val="17"/>
          <w:szCs w:val="17"/>
          <w:u w:val="single"/>
          <w:shd w:val="clear" w:color="auto" w:fill="FFFF00"/>
        </w:rPr>
        <w:t xml:space="preserve">Identification </w:t>
      </w:r>
      <w:r w:rsidRPr="00614A14">
        <w:rPr>
          <w:rFonts w:ascii="Courier New" w:hAnsi="Courier New" w:cs="Courier New"/>
          <w:sz w:val="17"/>
          <w:szCs w:val="17"/>
        </w:rPr>
        <w:t xml:space="preserve">of the earliest </w:t>
      </w:r>
      <w:r w:rsidRPr="00C64067">
        <w:rPr>
          <w:rFonts w:ascii="Courier New" w:hAnsi="Courier New" w:cs="Courier New"/>
          <w:strike/>
          <w:color w:val="FFFFFF"/>
          <w:sz w:val="17"/>
          <w:szCs w:val="17"/>
          <w:shd w:val="clear" w:color="auto" w:fill="800080"/>
        </w:rPr>
        <w:t xml:space="preserve">claimed </w:t>
      </w:r>
      <w:r w:rsidRPr="00614A14">
        <w:rPr>
          <w:rFonts w:ascii="Courier New" w:hAnsi="Courier New" w:cs="Courier New"/>
          <w:sz w:val="17"/>
          <w:szCs w:val="17"/>
        </w:rPr>
        <w:t>priority</w:t>
      </w:r>
      <w:r w:rsidR="00A92BAC" w:rsidRPr="00C64067">
        <w:rPr>
          <w:rFonts w:ascii="Courier New" w:hAnsi="Courier New" w:cs="Courier New"/>
          <w:color w:val="000000"/>
          <w:sz w:val="17"/>
          <w:szCs w:val="17"/>
          <w:u w:val="single"/>
          <w:shd w:val="clear" w:color="auto" w:fill="FFFF00"/>
        </w:rPr>
        <w:t xml:space="preserve"> application</w:t>
      </w:r>
      <w:r w:rsidRPr="00614A14">
        <w:rPr>
          <w:rFonts w:ascii="Courier New" w:hAnsi="Courier New" w:cs="Courier New"/>
          <w:sz w:val="17"/>
          <w:szCs w:val="17"/>
        </w:rPr>
        <w:t xml:space="preserve">, which contains IPOfficeCode, ApplicationNumberText and FilingDate elements. </w:t>
      </w:r>
    </w:p>
    <w:p w14:paraId="554B2CD9" w14:textId="4C98639A" w:rsidR="00C76247" w:rsidRPr="00C64067" w:rsidRDefault="00C76247" w:rsidP="00C64067">
      <w:pPr>
        <w:widowControl/>
        <w:shd w:val="clear" w:color="auto" w:fill="800080"/>
        <w:kinsoku/>
        <w:rPr>
          <w:rFonts w:ascii="Courier New" w:hAnsi="Courier New" w:cs="Courier New"/>
          <w:strike/>
          <w:color w:val="FFFFFF"/>
          <w:sz w:val="17"/>
          <w:szCs w:val="17"/>
          <w:lang w:val="fr-FR"/>
        </w:rPr>
      </w:pPr>
      <w:r w:rsidRPr="00C64067">
        <w:rPr>
          <w:rFonts w:ascii="Courier New" w:hAnsi="Courier New" w:cs="Courier New"/>
          <w:strike/>
          <w:color w:val="FFFFFF"/>
          <w:sz w:val="17"/>
          <w:szCs w:val="17"/>
          <w:lang w:val="fr-FR"/>
        </w:rPr>
        <w:t xml:space="preserve">For details, please see ApplicationIdentification. </w:t>
      </w:r>
    </w:p>
    <w:p w14:paraId="400458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1BE2E2B"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EarliestPriorityApplicationIdentification (IPOfficeCode, ApplicationNumberText,</w:t>
      </w:r>
      <w:r w:rsidRPr="00614A14">
        <w:rPr>
          <w:rFonts w:ascii="Courier New" w:hAnsi="Courier New" w:cs="Courier New"/>
          <w:sz w:val="17"/>
          <w:szCs w:val="17"/>
        </w:rPr>
        <w:br/>
        <w:t>FilingDate?)&gt;</w:t>
      </w:r>
    </w:p>
    <w:p w14:paraId="77FDE74F" w14:textId="77777777" w:rsidR="00C76247" w:rsidRPr="00614A14" w:rsidRDefault="00C76247" w:rsidP="009B2AE0">
      <w:pPr>
        <w:widowControl/>
        <w:kinsoku/>
        <w:ind w:left="1418" w:hanging="1418"/>
        <w:rPr>
          <w:rFonts w:ascii="Courier New" w:hAnsi="Courier New" w:cs="Courier New"/>
          <w:sz w:val="17"/>
          <w:szCs w:val="17"/>
        </w:rPr>
      </w:pPr>
    </w:p>
    <w:p w14:paraId="629FAAA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w:t>
      </w:r>
    </w:p>
    <w:p w14:paraId="22638BB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name of the first mentioned applicant in characters set forth in paragraph 40 (a) of the ST.26 main body document.</w:t>
      </w:r>
    </w:p>
    <w:p w14:paraId="5FF294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8355AA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 for the representation of names of languages - Part 1: Alpha-2</w:t>
      </w:r>
    </w:p>
    <w:p w14:paraId="31E4EF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--&gt; </w:t>
      </w:r>
    </w:p>
    <w:p w14:paraId="36B75D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ApplicantName (#PCDATA)&gt;</w:t>
      </w:r>
    </w:p>
    <w:p w14:paraId="337D34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ApplicantName</w:t>
      </w:r>
    </w:p>
    <w:p w14:paraId="654867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25BBB8C5" w14:textId="77777777" w:rsidR="00C76247" w:rsidRPr="00614A14" w:rsidRDefault="00C76247" w:rsidP="009B2AE0">
      <w:pPr>
        <w:widowControl/>
        <w:kinsoku/>
        <w:rPr>
          <w:rFonts w:ascii="Courier New" w:hAnsi="Courier New" w:cs="Courier New"/>
          <w:sz w:val="17"/>
          <w:szCs w:val="17"/>
        </w:rPr>
      </w:pPr>
    </w:p>
    <w:p w14:paraId="2DAC230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&lt;!--ApplicantNameLatin</w:t>
      </w:r>
    </w:p>
    <w:p w14:paraId="3FC885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ApplicantName is typed in characters other than those as set forth in paragraph 40 (b), a translation or transliteration of the name of the first mentioned applicant must also be typed in characters as set forth in paragraph 40 (b) of the ST.26 main body document.</w:t>
      </w:r>
    </w:p>
    <w:p w14:paraId="0ABB534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4F76597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lastRenderedPageBreak/>
        <w:t>&lt;!ELEMENT ApplicantNameLatin (#PCDATA)&gt;</w:t>
      </w:r>
    </w:p>
    <w:p w14:paraId="0A538E3E" w14:textId="77777777" w:rsidR="00C76247" w:rsidRPr="00614A14" w:rsidRDefault="00C76247" w:rsidP="009B2AE0">
      <w:pPr>
        <w:widowControl/>
        <w:kinsoku/>
        <w:rPr>
          <w:rFonts w:ascii="Courier New" w:hAnsi="Courier New" w:cs="Courier New"/>
          <w:sz w:val="17"/>
          <w:szCs w:val="17"/>
        </w:rPr>
      </w:pPr>
    </w:p>
    <w:p w14:paraId="428489B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w:t>
      </w:r>
    </w:p>
    <w:p w14:paraId="71A4C76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first mentioned inventor typed in the characters as set forth in paragraph 40 (a).--&gt;</w:t>
      </w:r>
    </w:p>
    <w:p w14:paraId="598215DA" w14:textId="7694BF94"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w:t>
      </w:r>
      <w:r w:rsidRPr="00C64067">
        <w:rPr>
          <w:rFonts w:ascii="Courier New" w:hAnsi="Courier New" w:cs="Courier New"/>
          <w:strike/>
          <w:color w:val="FFFFFF"/>
          <w:sz w:val="17"/>
          <w:szCs w:val="17"/>
          <w:shd w:val="clear" w:color="auto" w:fill="800080"/>
        </w:rPr>
        <w:t xml:space="preserve"> - </w:t>
      </w:r>
      <w:r w:rsidR="00A92BAC" w:rsidRPr="00C64067">
        <w:rPr>
          <w:rFonts w:ascii="Courier New" w:hAnsi="Courier New" w:cs="Courier New"/>
          <w:color w:val="000000"/>
          <w:sz w:val="17"/>
          <w:szCs w:val="17"/>
          <w:u w:val="single"/>
          <w:shd w:val="clear" w:color="auto" w:fill="FFFF00"/>
        </w:rPr>
        <w:t>-</w:t>
      </w:r>
      <w:r w:rsidRPr="00614A14">
        <w:rPr>
          <w:rFonts w:ascii="Courier New" w:hAnsi="Courier New" w:cs="Courier New"/>
          <w:sz w:val="17"/>
          <w:szCs w:val="17"/>
        </w:rPr>
        <w:t>Codes for the representation of names of languages - Part 1: Alpha-2</w:t>
      </w:r>
    </w:p>
    <w:p w14:paraId="6E8D33D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09E12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 (#PCDATA)&gt;</w:t>
      </w:r>
    </w:p>
    <w:p w14:paraId="280F2AF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InventorName</w:t>
      </w:r>
    </w:p>
    <w:p w14:paraId="68F066D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69A59AB8" w14:textId="77777777" w:rsidR="00C76247" w:rsidRPr="00614A14" w:rsidRDefault="00C76247" w:rsidP="009B2AE0">
      <w:pPr>
        <w:widowControl/>
        <w:kinsoku/>
        <w:rPr>
          <w:rFonts w:ascii="Courier New" w:hAnsi="Courier New" w:cs="Courier New"/>
          <w:sz w:val="17"/>
          <w:szCs w:val="17"/>
        </w:rPr>
      </w:pPr>
    </w:p>
    <w:p w14:paraId="112D7E8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&lt;!--InventorNameLatin</w:t>
      </w:r>
    </w:p>
    <w:p w14:paraId="195BDA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InventorName is typed in characters other than those as set forth in paragraph 40 (b), a translation or transliteration of the first mentioned inventor may also be typed in characters as set forth in paragraph 40 (b).</w:t>
      </w:r>
    </w:p>
    <w:p w14:paraId="73D1E2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5F6F33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InventorNameLatin (#PCDATA)&gt;</w:t>
      </w:r>
    </w:p>
    <w:p w14:paraId="7DDC9077" w14:textId="77777777" w:rsidR="00C76247" w:rsidRPr="00614A14" w:rsidRDefault="00C76247" w:rsidP="009B2AE0">
      <w:pPr>
        <w:widowControl/>
        <w:kinsoku/>
        <w:rPr>
          <w:rFonts w:ascii="Courier New" w:hAnsi="Courier New" w:cs="Courier New"/>
          <w:sz w:val="17"/>
          <w:szCs w:val="17"/>
        </w:rPr>
      </w:pPr>
    </w:p>
    <w:p w14:paraId="119F142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&lt;!--InventionTitle</w:t>
      </w:r>
    </w:p>
    <w:p w14:paraId="1ED3E2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Title of the invention typed in the characters as set forth in paragraph 40 (a) in the language of filing. A translation of the title of the invention into additional languages may be typed in the characters as set forth in paragraph 40 (a) using additional InventionTitle elements. Preferably two to seven words.</w:t>
      </w:r>
    </w:p>
    <w:p w14:paraId="41B3574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8284F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&lt;!--languageCode: Appropriate language code from ISO 639-1 - Codes</w:t>
      </w:r>
    </w:p>
    <w:p w14:paraId="5D8F311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the representation of names of languages - Part 1: Alpha-2</w:t>
      </w:r>
    </w:p>
    <w:p w14:paraId="595AC1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9B97C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InventionTitle (#PCDATA)&gt;</w:t>
      </w:r>
    </w:p>
    <w:p w14:paraId="2BE677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InventionTitle</w:t>
      </w:r>
    </w:p>
    <w:p w14:paraId="437A9BE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languageCode CDATA #REQUIRED &gt;</w:t>
      </w:r>
    </w:p>
    <w:p w14:paraId="51BD020E" w14:textId="77777777" w:rsidR="00C76247" w:rsidRPr="00614A14" w:rsidRDefault="00C76247" w:rsidP="009B2AE0">
      <w:pPr>
        <w:widowControl/>
        <w:kinsoku/>
        <w:rPr>
          <w:rFonts w:ascii="Courier New" w:hAnsi="Courier New" w:cs="Courier New"/>
          <w:sz w:val="17"/>
          <w:szCs w:val="17"/>
        </w:rPr>
      </w:pPr>
    </w:p>
    <w:p w14:paraId="5B04B1F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&lt;!--SequenceTotalQuantity</w:t>
      </w:r>
    </w:p>
    <w:p w14:paraId="5E2B691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Indicates the total number of sequences in the document.</w:t>
      </w:r>
    </w:p>
    <w:p w14:paraId="426C02A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Its purpose is to be quickly accessible for automatic processing.</w:t>
      </w:r>
    </w:p>
    <w:p w14:paraId="44ADC1D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8F134E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SequenceTotalQuantity (#PCDATA)&gt;</w:t>
      </w:r>
    </w:p>
    <w:p w14:paraId="38879B26" w14:textId="77777777" w:rsidR="00C76247" w:rsidRPr="00614A14" w:rsidRDefault="00C76247" w:rsidP="009B2AE0">
      <w:pPr>
        <w:widowControl/>
        <w:kinsoku/>
        <w:rPr>
          <w:rFonts w:ascii="Courier New" w:hAnsi="Courier New" w:cs="Courier New"/>
          <w:sz w:val="17"/>
          <w:szCs w:val="17"/>
        </w:rPr>
      </w:pPr>
    </w:p>
    <w:p w14:paraId="4557C5B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&lt;!--SequenceData</w:t>
      </w:r>
    </w:p>
    <w:p w14:paraId="5349C1B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Data for individual Sequence.</w:t>
      </w:r>
    </w:p>
    <w:p w14:paraId="4F98A1E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intentionally skipped sequences see the ST.26 main body document.</w:t>
      </w:r>
    </w:p>
    <w:p w14:paraId="2D89004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7BDB7A7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SequenceData (INSDSeq)&gt;</w:t>
      </w:r>
    </w:p>
    <w:p w14:paraId="2DF5A0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&lt;!ATTLIST SequenceData</w:t>
      </w:r>
    </w:p>
    <w:p w14:paraId="4329075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               sequenceIDNumber CDATA #REQUIRED &gt;</w:t>
      </w:r>
    </w:p>
    <w:p w14:paraId="180B7245" w14:textId="77777777" w:rsidR="00C76247" w:rsidRPr="00614A14" w:rsidRDefault="00C76247" w:rsidP="009B2AE0">
      <w:pPr>
        <w:widowControl/>
        <w:kinsoku/>
        <w:rPr>
          <w:rFonts w:ascii="Courier New" w:hAnsi="Courier New" w:cs="Courier New"/>
          <w:sz w:val="17"/>
          <w:szCs w:val="17"/>
        </w:rPr>
      </w:pPr>
    </w:p>
    <w:p w14:paraId="0A2B767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&lt;!--IPOfficeCode</w:t>
      </w:r>
    </w:p>
    <w:p w14:paraId="406D86C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ST.3 code. For example, if the application identification is PCT/IB2013/099999, then IPOfficeCode value will be "IB" for the International Bureau of WIPO.</w:t>
      </w:r>
    </w:p>
    <w:p w14:paraId="44D96E2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4643F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IPOfficeCode (#PCDATA)&gt;</w:t>
      </w:r>
    </w:p>
    <w:p w14:paraId="74E840C5" w14:textId="77777777" w:rsidR="00C76247" w:rsidRPr="00614A14" w:rsidRDefault="00C76247" w:rsidP="009B2AE0">
      <w:pPr>
        <w:widowControl/>
        <w:kinsoku/>
        <w:rPr>
          <w:rFonts w:ascii="Courier New" w:hAnsi="Courier New" w:cs="Courier New"/>
          <w:sz w:val="17"/>
          <w:szCs w:val="17"/>
        </w:rPr>
      </w:pPr>
    </w:p>
    <w:p w14:paraId="0D09B94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&lt;!--ApplicationNumberText</w:t>
      </w:r>
    </w:p>
    <w:p w14:paraId="4914DDD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application identification as provided by the office of filing (e.g.</w:t>
      </w:r>
      <w:r w:rsidRPr="00C64067">
        <w:rPr>
          <w:rFonts w:ascii="Courier New" w:hAnsi="Courier New" w:cs="Courier New"/>
          <w:strike/>
          <w:color w:val="FFFFFF"/>
          <w:sz w:val="17"/>
          <w:szCs w:val="17"/>
          <w:shd w:val="clear" w:color="auto" w:fill="800080"/>
        </w:rPr>
        <w:t>,</w:t>
      </w:r>
      <w:r w:rsidRPr="00614A14">
        <w:rPr>
          <w:rFonts w:ascii="Courier New" w:hAnsi="Courier New" w:cs="Courier New"/>
          <w:sz w:val="17"/>
          <w:szCs w:val="17"/>
        </w:rPr>
        <w:t xml:space="preserve"> PCT/IB2013/099999)</w:t>
      </w:r>
    </w:p>
    <w:p w14:paraId="408F31C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076AE9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ApplicationNumberText (#PCDATA)&gt;</w:t>
      </w:r>
    </w:p>
    <w:p w14:paraId="741488E8" w14:textId="77777777" w:rsidR="00C76247" w:rsidRPr="00614A14" w:rsidRDefault="00C76247" w:rsidP="009B2AE0">
      <w:pPr>
        <w:widowControl/>
        <w:kinsoku/>
        <w:rPr>
          <w:rFonts w:ascii="Courier New" w:hAnsi="Courier New" w:cs="Courier New"/>
          <w:sz w:val="17"/>
          <w:szCs w:val="17"/>
        </w:rPr>
      </w:pPr>
    </w:p>
    <w:p w14:paraId="52D5130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&lt;!--FilingDate</w:t>
      </w:r>
    </w:p>
    <w:p w14:paraId="53470EC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680E434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0637DEF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FilingDate (#PCDATA)&gt;</w:t>
      </w:r>
    </w:p>
    <w:p w14:paraId="2871CAAE" w14:textId="77777777" w:rsidR="00C76247" w:rsidRPr="00614A14" w:rsidRDefault="00C76247" w:rsidP="009B2AE0">
      <w:pPr>
        <w:widowControl/>
        <w:kinsoku/>
        <w:rPr>
          <w:rFonts w:ascii="Courier New" w:hAnsi="Courier New" w:cs="Courier New"/>
          <w:sz w:val="17"/>
          <w:szCs w:val="17"/>
        </w:rPr>
      </w:pPr>
    </w:p>
    <w:p w14:paraId="30792EF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w:t>
      </w:r>
    </w:p>
    <w:p w14:paraId="340C2EB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INSD Part</w:t>
      </w:r>
    </w:p>
    <w:p w14:paraId="526A2DE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t>
      </w:r>
    </w:p>
    <w:p w14:paraId="4E6ED812" w14:textId="77777777" w:rsidR="00C76247" w:rsidRPr="00614A14" w:rsidRDefault="00C76247" w:rsidP="009B2AE0">
      <w:pPr>
        <w:widowControl/>
        <w:kinsoku/>
        <w:rPr>
          <w:rFonts w:ascii="Courier New" w:hAnsi="Courier New" w:cs="Courier New"/>
          <w:sz w:val="17"/>
          <w:szCs w:val="17"/>
        </w:rPr>
      </w:pPr>
    </w:p>
    <w:p w14:paraId="0D64016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purpose of the INSD part of this DTD is to define a customized DTD for sequence listings to support the work of IP offices while facilitating the data exchange with the public repositories.</w:t>
      </w:r>
    </w:p>
    <w:p w14:paraId="5095D415" w14:textId="77777777" w:rsidR="00C76247" w:rsidRPr="00614A14" w:rsidRDefault="00C76247" w:rsidP="009B2AE0">
      <w:pPr>
        <w:widowControl/>
        <w:kinsoku/>
        <w:rPr>
          <w:rFonts w:ascii="Courier New" w:hAnsi="Courier New" w:cs="Courier New"/>
          <w:sz w:val="17"/>
          <w:szCs w:val="17"/>
        </w:rPr>
      </w:pPr>
    </w:p>
    <w:p w14:paraId="1EF60E6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INSD part is subset of the INSD DTD v1.5 and as such can only be used to generate an XML instance as it will not support the complete INSD structure.</w:t>
      </w:r>
    </w:p>
    <w:p w14:paraId="60939162" w14:textId="77777777" w:rsidR="00C76247" w:rsidRPr="00614A14" w:rsidRDefault="00C76247" w:rsidP="009B2AE0">
      <w:pPr>
        <w:widowControl/>
        <w:kinsoku/>
        <w:rPr>
          <w:rFonts w:ascii="Courier New" w:hAnsi="Courier New" w:cs="Courier New"/>
          <w:sz w:val="17"/>
          <w:szCs w:val="17"/>
        </w:rPr>
      </w:pPr>
    </w:p>
    <w:p w14:paraId="183D422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part is based on:</w:t>
      </w:r>
    </w:p>
    <w:p w14:paraId="011ECA8D" w14:textId="77777777" w:rsidR="00C76247" w:rsidRPr="00614A14" w:rsidRDefault="00C76247" w:rsidP="009B2AE0">
      <w:pPr>
        <w:widowControl/>
        <w:kinsoku/>
        <w:rPr>
          <w:rFonts w:ascii="Courier New" w:hAnsi="Courier New" w:cs="Courier New"/>
          <w:sz w:val="17"/>
          <w:szCs w:val="17"/>
        </w:rPr>
      </w:pPr>
    </w:p>
    <w:p w14:paraId="154D3F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International Nucleotide Sequence Database (INSD) collaboration.</w:t>
      </w:r>
    </w:p>
    <w:p w14:paraId="4F8B7370" w14:textId="77777777" w:rsidR="00C76247" w:rsidRPr="00614A14" w:rsidRDefault="00C76247" w:rsidP="009B2AE0">
      <w:pPr>
        <w:widowControl/>
        <w:kinsoku/>
        <w:rPr>
          <w:rFonts w:ascii="Courier New" w:hAnsi="Courier New" w:cs="Courier New"/>
          <w:sz w:val="17"/>
          <w:szCs w:val="17"/>
        </w:rPr>
      </w:pPr>
    </w:p>
    <w:p w14:paraId="33D8810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INSDSeq provides the elements of a sequence as presented in the GenBank/EMBL/DDBJ-style flatfile formats. Not all elements are used here.</w:t>
      </w:r>
    </w:p>
    <w:p w14:paraId="13DA593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A9D2F87" w14:textId="77777777" w:rsidR="00C76247" w:rsidRPr="00614A14" w:rsidRDefault="00C76247" w:rsidP="009B2AE0">
      <w:pPr>
        <w:widowControl/>
        <w:kinsoku/>
        <w:rPr>
          <w:rFonts w:ascii="Courier New" w:hAnsi="Courier New" w:cs="Courier New"/>
          <w:sz w:val="17"/>
          <w:szCs w:val="17"/>
        </w:rPr>
      </w:pPr>
    </w:p>
    <w:p w14:paraId="3B352FC0" w14:textId="77777777" w:rsidR="00C76247" w:rsidRPr="00614A14" w:rsidRDefault="00C76247" w:rsidP="009B2AE0">
      <w:pPr>
        <w:widowControl/>
        <w:kinsoku/>
        <w:rPr>
          <w:rFonts w:ascii="Courier New" w:hAnsi="Courier New" w:cs="Courier New"/>
          <w:sz w:val="17"/>
          <w:szCs w:val="17"/>
        </w:rPr>
      </w:pPr>
    </w:p>
    <w:p w14:paraId="0275AD33"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w:t>
      </w:r>
    </w:p>
    <w:p w14:paraId="778225D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 xml:space="preserve">Sequence data. Changed INSD V1.5 DTD elements, INSDSeq_division and INSDSeq_sequence from optional to mandatory per business requirements. </w:t>
      </w:r>
    </w:p>
    <w:p w14:paraId="56F2784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EFE38F4" w14:textId="77777777" w:rsidR="00C76247" w:rsidRPr="00614A14" w:rsidRDefault="00C76247" w:rsidP="009B2AE0">
      <w:pPr>
        <w:widowControl/>
        <w:kinsoku/>
        <w:ind w:left="1418" w:hanging="1418"/>
        <w:rPr>
          <w:rFonts w:ascii="Courier New" w:hAnsi="Courier New" w:cs="Courier New"/>
          <w:sz w:val="17"/>
          <w:szCs w:val="17"/>
        </w:rPr>
      </w:pPr>
      <w:r w:rsidRPr="00614A14">
        <w:rPr>
          <w:rFonts w:ascii="Courier New" w:hAnsi="Courier New" w:cs="Courier New"/>
          <w:sz w:val="17"/>
          <w:szCs w:val="17"/>
        </w:rPr>
        <w:t>&lt;!ELEMENT INSDSeq (INSDSeq_length, INSDSeq_moltype, INSDSeq_division,</w:t>
      </w:r>
      <w:r w:rsidRPr="00614A14">
        <w:rPr>
          <w:rFonts w:ascii="Courier New" w:hAnsi="Courier New" w:cs="Courier New"/>
          <w:sz w:val="17"/>
          <w:szCs w:val="17"/>
        </w:rPr>
        <w:br/>
        <w:t>INSDSeq_other-seqids?, INSDSeq_feature-table?, INSDSeq_sequence)&gt;</w:t>
      </w:r>
    </w:p>
    <w:p w14:paraId="69DBC2B4" w14:textId="77777777" w:rsidR="00C76247" w:rsidRPr="00614A14" w:rsidRDefault="00C76247" w:rsidP="009B2AE0">
      <w:pPr>
        <w:widowControl/>
        <w:kinsoku/>
        <w:ind w:left="1418" w:hanging="1418"/>
        <w:rPr>
          <w:rFonts w:ascii="Courier New" w:hAnsi="Courier New" w:cs="Courier New"/>
          <w:sz w:val="17"/>
          <w:szCs w:val="17"/>
        </w:rPr>
      </w:pPr>
    </w:p>
    <w:p w14:paraId="2EC959F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&lt;!--INSDSeq_length</w:t>
      </w:r>
    </w:p>
    <w:p w14:paraId="7D8D4C1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length of the sequence. INSDSeq_length allows only integer.</w:t>
      </w:r>
    </w:p>
    <w:p w14:paraId="30AE10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0C0184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INSDSeq_length (#PCDATA)&gt;</w:t>
      </w:r>
    </w:p>
    <w:p w14:paraId="0470FD78" w14:textId="77777777" w:rsidR="00C76247" w:rsidRPr="00614A14" w:rsidRDefault="00C76247" w:rsidP="009B2AE0">
      <w:pPr>
        <w:widowControl/>
        <w:kinsoku/>
        <w:rPr>
          <w:rFonts w:ascii="Courier New" w:hAnsi="Courier New" w:cs="Courier New"/>
          <w:sz w:val="17"/>
          <w:szCs w:val="17"/>
        </w:rPr>
      </w:pPr>
    </w:p>
    <w:p w14:paraId="7DB8A0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&lt;!--INSDSeq_moltype</w:t>
      </w:r>
    </w:p>
    <w:p w14:paraId="2EF66D7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Admissible values: DNA, RNA, AA</w:t>
      </w:r>
    </w:p>
    <w:p w14:paraId="3ED2648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867FB1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INSDSeq_moltype (#PCDATA)&gt;</w:t>
      </w:r>
    </w:p>
    <w:p w14:paraId="38179B76" w14:textId="77777777" w:rsidR="00C76247" w:rsidRPr="00614A14" w:rsidRDefault="00C76247" w:rsidP="009B2AE0">
      <w:pPr>
        <w:widowControl/>
        <w:kinsoku/>
        <w:rPr>
          <w:rFonts w:ascii="Courier New" w:hAnsi="Courier New" w:cs="Courier New"/>
          <w:sz w:val="17"/>
          <w:szCs w:val="17"/>
        </w:rPr>
      </w:pPr>
    </w:p>
    <w:p w14:paraId="7CB3C10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&lt;!--INSDSeq_division</w:t>
      </w:r>
    </w:p>
    <w:p w14:paraId="1700139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Indication that a sequence is related to a patent application. Must be populated with the value PAT.</w:t>
      </w:r>
    </w:p>
    <w:p w14:paraId="78FD363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514CC9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INSDSeq_division (#PCDATA)&gt;</w:t>
      </w:r>
    </w:p>
    <w:p w14:paraId="29F8BDB4" w14:textId="77777777" w:rsidR="00C76247" w:rsidRPr="00614A14" w:rsidRDefault="00C76247" w:rsidP="009B2AE0">
      <w:pPr>
        <w:widowControl/>
        <w:kinsoku/>
        <w:rPr>
          <w:rFonts w:ascii="Courier New" w:hAnsi="Courier New" w:cs="Courier New"/>
          <w:sz w:val="17"/>
          <w:szCs w:val="17"/>
        </w:rPr>
      </w:pPr>
    </w:p>
    <w:p w14:paraId="469272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&lt;!--INSDSeq_other-seqids</w:t>
      </w:r>
    </w:p>
    <w:p w14:paraId="7B4D654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6332F1D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475976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INSDSeq_other-seqids (INSDSeqid?)&gt;</w:t>
      </w:r>
    </w:p>
    <w:p w14:paraId="1E3E4EBE" w14:textId="77777777" w:rsidR="00C76247" w:rsidRPr="00614A14" w:rsidRDefault="00C76247" w:rsidP="009B2AE0">
      <w:pPr>
        <w:widowControl/>
        <w:kinsoku/>
        <w:rPr>
          <w:rFonts w:ascii="Courier New" w:hAnsi="Courier New" w:cs="Courier New"/>
          <w:sz w:val="17"/>
          <w:szCs w:val="17"/>
        </w:rPr>
      </w:pPr>
    </w:p>
    <w:p w14:paraId="575FA05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&lt;!--INSDSeq_feature-table</w:t>
      </w:r>
    </w:p>
    <w:p w14:paraId="0A9646B4"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Information on the location and roles of various regions within a particular sequence. Whenever the element INSDSeq_feature-table is used, it must contain at least one feature.</w:t>
      </w:r>
    </w:p>
    <w:p w14:paraId="42232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2378C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INSDSeq_feature-table (INSDFeature+)&gt;</w:t>
      </w:r>
    </w:p>
    <w:p w14:paraId="40DE2E0F" w14:textId="77777777" w:rsidR="00C76247" w:rsidRPr="00614A14" w:rsidRDefault="00C76247" w:rsidP="009B2AE0">
      <w:pPr>
        <w:widowControl/>
        <w:kinsoku/>
        <w:rPr>
          <w:rFonts w:ascii="Courier New" w:hAnsi="Courier New" w:cs="Courier New"/>
          <w:sz w:val="17"/>
          <w:szCs w:val="17"/>
        </w:rPr>
      </w:pPr>
    </w:p>
    <w:p w14:paraId="2699CA4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&lt;!--INSDSeq_sequence</w:t>
      </w:r>
    </w:p>
    <w:p w14:paraId="74F1843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The residues of the sequence. The sequence must not contain numbers, punctuation or whitespace characters.</w:t>
      </w:r>
    </w:p>
    <w:p w14:paraId="706A394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251A9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INSDSeq_sequence (#PCDATA)&gt;</w:t>
      </w:r>
    </w:p>
    <w:p w14:paraId="487AB235" w14:textId="77777777" w:rsidR="00C76247" w:rsidRPr="00614A14" w:rsidRDefault="00C76247" w:rsidP="009B2AE0">
      <w:pPr>
        <w:widowControl/>
        <w:kinsoku/>
        <w:rPr>
          <w:rFonts w:ascii="Courier New" w:hAnsi="Courier New" w:cs="Courier New"/>
          <w:sz w:val="17"/>
          <w:szCs w:val="17"/>
        </w:rPr>
      </w:pPr>
    </w:p>
    <w:p w14:paraId="2613656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&lt;!--INSDSeqid</w:t>
      </w:r>
    </w:p>
    <w:p w14:paraId="5127266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Intended for the use of Patent Offices in data exchange only.</w:t>
      </w:r>
    </w:p>
    <w:p w14:paraId="65F9C191" w14:textId="77777777" w:rsidR="00C76247" w:rsidRPr="00614A14" w:rsidRDefault="00C76247" w:rsidP="009B2AE0">
      <w:pPr>
        <w:widowControl/>
        <w:kinsoku/>
        <w:rPr>
          <w:rFonts w:ascii="Courier New" w:hAnsi="Courier New" w:cs="Courier New"/>
          <w:sz w:val="17"/>
          <w:szCs w:val="17"/>
        </w:rPr>
      </w:pPr>
    </w:p>
    <w:p w14:paraId="3983CAB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Format:</w:t>
      </w:r>
    </w:p>
    <w:p w14:paraId="1003BB2D"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pat|{office code}|{publication number}|{document kind code}|{Sequence identification number}</w:t>
      </w:r>
    </w:p>
    <w:p w14:paraId="7A305CC6" w14:textId="77777777" w:rsidR="00C76247" w:rsidRPr="00614A14" w:rsidRDefault="00C76247" w:rsidP="009B2AE0">
      <w:pPr>
        <w:widowControl/>
        <w:kinsoku/>
        <w:rPr>
          <w:rFonts w:ascii="Courier New" w:hAnsi="Courier New" w:cs="Courier New"/>
          <w:sz w:val="17"/>
          <w:szCs w:val="17"/>
        </w:rPr>
      </w:pPr>
    </w:p>
    <w:p w14:paraId="2C64174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16DF0373" w14:textId="77777777" w:rsidR="00C76247" w:rsidRPr="00614A14" w:rsidRDefault="00C76247" w:rsidP="009B2AE0">
      <w:pPr>
        <w:widowControl/>
        <w:kinsoku/>
        <w:rPr>
          <w:rFonts w:ascii="Courier New" w:hAnsi="Courier New" w:cs="Courier New"/>
          <w:sz w:val="17"/>
          <w:szCs w:val="17"/>
        </w:rPr>
      </w:pPr>
    </w:p>
    <w:p w14:paraId="04940CC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Example:</w:t>
      </w:r>
    </w:p>
    <w:p w14:paraId="3EBAD20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pat|WO|2013999999|A1|123456</w:t>
      </w:r>
    </w:p>
    <w:p w14:paraId="20186F66" w14:textId="77777777" w:rsidR="00C76247" w:rsidRPr="00614A14" w:rsidRDefault="00C76247" w:rsidP="009B2AE0">
      <w:pPr>
        <w:widowControl/>
        <w:kinsoku/>
        <w:rPr>
          <w:rFonts w:ascii="Courier New" w:hAnsi="Courier New" w:cs="Courier New"/>
          <w:sz w:val="17"/>
          <w:szCs w:val="17"/>
        </w:rPr>
      </w:pPr>
    </w:p>
    <w:p w14:paraId="64766482"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This represents the 123456th sequence from WO patent publication No. 2013999999 (A1)</w:t>
      </w:r>
    </w:p>
    <w:p w14:paraId="2CFAC1DE"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AEC380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lastRenderedPageBreak/>
        <w:t>&lt;!ELEMENT INSDSeqid (#PCDATA)&gt;</w:t>
      </w:r>
    </w:p>
    <w:p w14:paraId="432EC208" w14:textId="77777777" w:rsidR="00C76247" w:rsidRPr="00614A14" w:rsidRDefault="00C76247" w:rsidP="009B2AE0">
      <w:pPr>
        <w:widowControl/>
        <w:kinsoku/>
        <w:rPr>
          <w:rFonts w:ascii="Courier New" w:hAnsi="Courier New" w:cs="Courier New"/>
          <w:sz w:val="17"/>
          <w:szCs w:val="17"/>
        </w:rPr>
      </w:pPr>
    </w:p>
    <w:p w14:paraId="73D6840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w:t>
      </w:r>
    </w:p>
    <w:p w14:paraId="0794A3B8"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Description of one feature.</w:t>
      </w:r>
    </w:p>
    <w:p w14:paraId="6C5977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F5A8DC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 (INSDFeature_key, INSDFeature_location, INSDFeature_quals?)&gt;</w:t>
      </w:r>
    </w:p>
    <w:p w14:paraId="0FFDB448" w14:textId="77777777" w:rsidR="00C76247" w:rsidRPr="00614A14" w:rsidRDefault="00C76247" w:rsidP="009B2AE0">
      <w:pPr>
        <w:widowControl/>
        <w:kinsoku/>
        <w:rPr>
          <w:rFonts w:ascii="Courier New" w:hAnsi="Courier New" w:cs="Courier New"/>
          <w:sz w:val="17"/>
          <w:szCs w:val="17"/>
        </w:rPr>
      </w:pPr>
    </w:p>
    <w:p w14:paraId="12F9EF59"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&lt;!--INSDFeature_key</w:t>
      </w:r>
    </w:p>
    <w:p w14:paraId="195FDD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 word or abbreviation indicating a feature.</w:t>
      </w:r>
    </w:p>
    <w:p w14:paraId="0DCF011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596888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INSDFeature_key (#PCDATA)&gt;</w:t>
      </w:r>
    </w:p>
    <w:p w14:paraId="1A57A67C" w14:textId="77777777" w:rsidR="00C76247" w:rsidRPr="00614A14" w:rsidRDefault="00C76247" w:rsidP="009B2AE0">
      <w:pPr>
        <w:widowControl/>
        <w:kinsoku/>
        <w:rPr>
          <w:rFonts w:ascii="Courier New" w:hAnsi="Courier New" w:cs="Courier New"/>
          <w:sz w:val="17"/>
          <w:szCs w:val="17"/>
        </w:rPr>
      </w:pPr>
    </w:p>
    <w:p w14:paraId="2F9AA3D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&lt;!--INSDFeature_location</w:t>
      </w:r>
    </w:p>
    <w:p w14:paraId="5A8D0D5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Region of the presented sequence which corresponds to the feature.</w:t>
      </w:r>
    </w:p>
    <w:p w14:paraId="70454A9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D4CA050"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INSDFeature_location (#PCDATA)&gt;</w:t>
      </w:r>
    </w:p>
    <w:p w14:paraId="6FAEDBED" w14:textId="77777777" w:rsidR="00C76247" w:rsidRPr="00614A14" w:rsidRDefault="00C76247" w:rsidP="009B2AE0">
      <w:pPr>
        <w:widowControl/>
        <w:kinsoku/>
        <w:rPr>
          <w:rFonts w:ascii="Courier New" w:hAnsi="Courier New" w:cs="Courier New"/>
          <w:sz w:val="17"/>
          <w:szCs w:val="17"/>
        </w:rPr>
      </w:pPr>
    </w:p>
    <w:p w14:paraId="2237FC2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&lt;!--INSDFeature_quals</w:t>
      </w:r>
    </w:p>
    <w:p w14:paraId="58D10AC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List of qualifiers containing auxiliary information about a feature.</w:t>
      </w:r>
    </w:p>
    <w:p w14:paraId="66967CD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3640C93B"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INSDFeature_quals (INSDQualifier+)&gt;</w:t>
      </w:r>
    </w:p>
    <w:p w14:paraId="6E74B6F2" w14:textId="77777777" w:rsidR="00C76247" w:rsidRPr="00614A14" w:rsidRDefault="00C76247" w:rsidP="009B2AE0">
      <w:pPr>
        <w:widowControl/>
        <w:kinsoku/>
        <w:rPr>
          <w:rFonts w:ascii="Courier New" w:hAnsi="Courier New" w:cs="Courier New"/>
          <w:sz w:val="17"/>
          <w:szCs w:val="17"/>
        </w:rPr>
      </w:pPr>
    </w:p>
    <w:p w14:paraId="0E9B4BF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w:t>
      </w:r>
    </w:p>
    <w:p w14:paraId="76BD10EC"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Additional information about a feature.</w:t>
      </w:r>
    </w:p>
    <w:p w14:paraId="4E3F2CAA"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For coding sequences and variants see the ST.26 main body document.</w:t>
      </w:r>
    </w:p>
    <w:p w14:paraId="68A1443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6DA575FE"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&lt;!--id</w:t>
      </w:r>
    </w:p>
    <w:p w14:paraId="7FAC73CD"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Unique identifier for the INSDQualifier to facilitate comparison of versions of a sequence listing specifically having language-dependent qualifier values in different languages.</w:t>
      </w:r>
    </w:p>
    <w:p w14:paraId="15E37A48"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--&gt;</w:t>
      </w:r>
    </w:p>
    <w:p w14:paraId="0DC285EA" w14:textId="135F0D19"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 (INSDQualifier_name, INSDQualifier_value</w:t>
      </w:r>
      <w:r w:rsidRPr="00C64067">
        <w:rPr>
          <w:rFonts w:ascii="Courier New" w:hAnsi="Courier New" w:cs="Courier New"/>
          <w:strike/>
          <w:color w:val="FFFFFF"/>
          <w:sz w:val="17"/>
          <w:szCs w:val="17"/>
          <w:shd w:val="clear" w:color="auto" w:fill="800080"/>
        </w:rPr>
        <w:t>?)&gt;</w:t>
      </w:r>
      <w:r w:rsidR="00A92BAC" w:rsidRPr="00C64067">
        <w:rPr>
          <w:rFonts w:ascii="Courier New" w:hAnsi="Courier New" w:cs="Courier New"/>
          <w:color w:val="000000"/>
          <w:sz w:val="17"/>
          <w:szCs w:val="17"/>
          <w:u w:val="single"/>
          <w:shd w:val="clear" w:color="auto" w:fill="FFFF00"/>
        </w:rPr>
        <w:t>?,</w:t>
      </w:r>
    </w:p>
    <w:p w14:paraId="410AFA75"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NonEnglishQualifier_value?)&gt;</w:t>
      </w:r>
    </w:p>
    <w:p w14:paraId="5D3733BF"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&lt;!ATTLIST INSDQualifier</w:t>
      </w:r>
    </w:p>
    <w:p w14:paraId="29C8FDAE"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 xml:space="preserve">               </w:t>
      </w:r>
      <w:r w:rsidRPr="00C64067">
        <w:rPr>
          <w:rFonts w:ascii="Courier New" w:hAnsi="Courier New" w:cs="Courier New"/>
          <w:color w:val="000000"/>
          <w:sz w:val="17"/>
          <w:szCs w:val="17"/>
          <w:u w:val="single"/>
        </w:rPr>
        <w:tab/>
        <w:t>id ID #IMPLIED</w:t>
      </w:r>
    </w:p>
    <w:p w14:paraId="1EB8C724"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&gt;</w:t>
      </w:r>
    </w:p>
    <w:p w14:paraId="394EB2C5"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&lt;!--INSDQualifier_name</w:t>
      </w:r>
    </w:p>
    <w:p w14:paraId="1B2CF98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Name of the qualifier.</w:t>
      </w:r>
    </w:p>
    <w:p w14:paraId="276D47DF"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266B06B6"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INSDQualifier_name (#PCDATA)&gt;</w:t>
      </w:r>
    </w:p>
    <w:p w14:paraId="72ED3FA4" w14:textId="77777777" w:rsidR="00C76247" w:rsidRPr="00614A14" w:rsidRDefault="00C76247" w:rsidP="009B2AE0">
      <w:pPr>
        <w:widowControl/>
        <w:kinsoku/>
        <w:rPr>
          <w:rFonts w:ascii="Courier New" w:hAnsi="Courier New" w:cs="Courier New"/>
          <w:sz w:val="17"/>
          <w:szCs w:val="17"/>
        </w:rPr>
      </w:pPr>
    </w:p>
    <w:p w14:paraId="12AF7A61"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&lt;!--INSDQualifier_value</w:t>
      </w:r>
    </w:p>
    <w:p w14:paraId="70F6A231" w14:textId="35AA9299" w:rsidR="00C76247" w:rsidRPr="00C64067" w:rsidRDefault="00C76247" w:rsidP="00C64067">
      <w:pPr>
        <w:widowControl/>
        <w:shd w:val="clear" w:color="auto" w:fill="800080"/>
        <w:kinsoku/>
        <w:rPr>
          <w:rFonts w:ascii="Courier New" w:hAnsi="Courier New" w:cs="Courier New"/>
          <w:strike/>
          <w:color w:val="FFFFFF"/>
          <w:sz w:val="17"/>
          <w:szCs w:val="17"/>
          <w:lang w:val="fr-FR"/>
        </w:rPr>
      </w:pPr>
      <w:r w:rsidRPr="00C64067">
        <w:rPr>
          <w:rFonts w:ascii="Courier New" w:hAnsi="Courier New" w:cs="Courier New"/>
          <w:strike/>
          <w:color w:val="FFFFFF"/>
          <w:sz w:val="17"/>
          <w:szCs w:val="17"/>
          <w:lang w:val="fr-FR"/>
        </w:rPr>
        <w:t>Value of the qualifier.</w:t>
      </w:r>
    </w:p>
    <w:p w14:paraId="07D76F17"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Value of the qualifier. Where the qualifier is language-dependent its value must be in the English language and typed with the characters set forth in paragraph 40 (b).</w:t>
      </w:r>
    </w:p>
    <w:p w14:paraId="40B93287" w14:textId="77777777"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--&gt;</w:t>
      </w:r>
    </w:p>
    <w:p w14:paraId="1BD44148" w14:textId="7E60686D" w:rsidR="00C76247" w:rsidRPr="00614A14" w:rsidRDefault="00C76247" w:rsidP="009B2AE0">
      <w:pPr>
        <w:widowControl/>
        <w:kinsoku/>
        <w:rPr>
          <w:rFonts w:ascii="Courier New" w:hAnsi="Courier New" w:cs="Courier New"/>
          <w:sz w:val="17"/>
          <w:szCs w:val="17"/>
        </w:rPr>
      </w:pPr>
      <w:r w:rsidRPr="00614A14">
        <w:rPr>
          <w:rFonts w:ascii="Courier New" w:hAnsi="Courier New" w:cs="Courier New"/>
          <w:sz w:val="17"/>
          <w:szCs w:val="17"/>
        </w:rPr>
        <w:t>&lt;!ELEMENT INSDQualifier_value (#PCDATA)&gt;</w:t>
      </w:r>
    </w:p>
    <w:p w14:paraId="330A644E"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&lt;!--NonEnglishQualifier_value</w:t>
      </w:r>
    </w:p>
    <w:p w14:paraId="30B6CB12"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Value of a language-dependent qualifier in a language that is not English and typed with the characters set forth in paragraph 40 (a). The language is indicated with the attribute nonEnglishFreeTextLanguageCode.</w:t>
      </w:r>
    </w:p>
    <w:p w14:paraId="6F9936FF"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--&gt;</w:t>
      </w:r>
    </w:p>
    <w:p w14:paraId="63DFBD16" w14:textId="77777777" w:rsidR="00A92BAC" w:rsidRPr="00C64067" w:rsidRDefault="00A92BAC" w:rsidP="00C64067">
      <w:pPr>
        <w:widowControl/>
        <w:shd w:val="clear" w:color="auto" w:fill="FFFF00"/>
        <w:rPr>
          <w:rFonts w:ascii="Courier New" w:hAnsi="Courier New" w:cs="Courier New"/>
          <w:color w:val="000000"/>
          <w:sz w:val="17"/>
          <w:szCs w:val="17"/>
          <w:u w:val="single"/>
        </w:rPr>
      </w:pPr>
      <w:r w:rsidRPr="00C64067">
        <w:rPr>
          <w:rFonts w:ascii="Courier New" w:hAnsi="Courier New" w:cs="Courier New"/>
          <w:color w:val="000000"/>
          <w:sz w:val="17"/>
          <w:szCs w:val="17"/>
          <w:u w:val="single"/>
        </w:rPr>
        <w:t>&lt;!ELEMENT NonEnglishQualifier_value (#PCDATA)&gt;</w:t>
      </w:r>
    </w:p>
    <w:p w14:paraId="38D931A3" w14:textId="47A0A05D" w:rsidR="00C76247" w:rsidRPr="00614A14" w:rsidRDefault="00C76247" w:rsidP="009B2AE0">
      <w:pPr>
        <w:widowControl/>
        <w:rPr>
          <w:rFonts w:ascii="Courier New" w:hAnsi="Courier New" w:cs="Courier New"/>
          <w:sz w:val="17"/>
          <w:szCs w:val="17"/>
        </w:rPr>
      </w:pPr>
    </w:p>
    <w:p w14:paraId="7F5202D1" w14:textId="77777777" w:rsidR="00C76247" w:rsidRPr="00614A14" w:rsidRDefault="00C76247" w:rsidP="009B2AE0">
      <w:pPr>
        <w:widowControl/>
        <w:kinsoku/>
        <w:ind w:left="5529"/>
        <w:jc w:val="right"/>
        <w:rPr>
          <w:rFonts w:eastAsia="Batang" w:cs="Times New Roman"/>
          <w:sz w:val="17"/>
          <w:szCs w:val="20"/>
          <w:lang w:eastAsia="en-US"/>
        </w:rPr>
      </w:pPr>
    </w:p>
    <w:p w14:paraId="08430C82" w14:textId="67BF4AE9" w:rsidR="00C76247" w:rsidRPr="00330B62" w:rsidRDefault="00C76247" w:rsidP="009B2AE0">
      <w:pPr>
        <w:widowControl/>
        <w:kinsoku/>
        <w:ind w:left="5529"/>
        <w:jc w:val="right"/>
        <w:rPr>
          <w:sz w:val="17"/>
          <w:szCs w:val="17"/>
          <w:lang w:val="fr-FR"/>
        </w:rPr>
      </w:pPr>
      <w:r w:rsidRPr="00330B62">
        <w:rPr>
          <w:sz w:val="17"/>
          <w:szCs w:val="17"/>
          <w:lang w:val="fr-FR"/>
        </w:rPr>
        <w:t xml:space="preserve">[L’annexe III </w:t>
      </w:r>
      <w:r w:rsidR="00363DE4" w:rsidRPr="00C64067">
        <w:rPr>
          <w:color w:val="000000"/>
          <w:sz w:val="17"/>
          <w:szCs w:val="17"/>
          <w:u w:val="single"/>
          <w:shd w:val="clear" w:color="auto" w:fill="FFFF00"/>
          <w:lang w:val="fr-FR"/>
        </w:rPr>
        <w:t xml:space="preserve">de la norme ST.26 </w:t>
      </w:r>
      <w:r w:rsidRPr="00330B62">
        <w:rPr>
          <w:sz w:val="17"/>
          <w:szCs w:val="17"/>
          <w:lang w:val="fr-FR"/>
        </w:rPr>
        <w:t>suit]</w:t>
      </w:r>
    </w:p>
    <w:p w14:paraId="728E5544" w14:textId="77777777" w:rsidR="002B5065" w:rsidRPr="00330B62" w:rsidRDefault="002B5065" w:rsidP="009B2AE0">
      <w:pPr>
        <w:widowControl/>
        <w:rPr>
          <w:sz w:val="17"/>
          <w:szCs w:val="17"/>
          <w:lang w:val="fr-FR" w:eastAsia="en-US"/>
        </w:rPr>
      </w:pPr>
    </w:p>
    <w:p w14:paraId="596A1341" w14:textId="77777777" w:rsidR="002B5065" w:rsidRPr="00330B62" w:rsidRDefault="002B5065" w:rsidP="009B2AE0">
      <w:pPr>
        <w:widowControl/>
        <w:rPr>
          <w:lang w:val="fr-FR" w:eastAsia="en-US"/>
        </w:rPr>
        <w:sectPr w:rsidR="002B5065" w:rsidRPr="00330B62" w:rsidSect="009B2AE0">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7" w:h="16840" w:code="9"/>
          <w:pgMar w:top="1417" w:right="1134" w:bottom="1417" w:left="1417" w:header="709" w:footer="709" w:gutter="0"/>
          <w:cols w:space="720"/>
          <w:titlePg/>
          <w:docGrid w:linePitch="326"/>
        </w:sectPr>
      </w:pPr>
    </w:p>
    <w:p w14:paraId="50D045FA" w14:textId="77777777" w:rsidR="00C76247" w:rsidRPr="00330B62" w:rsidRDefault="00C76247" w:rsidP="009B2AE0">
      <w:pPr>
        <w:pStyle w:val="Heading1"/>
        <w:widowControl/>
        <w:kinsoku/>
        <w:spacing w:before="0" w:after="340"/>
        <w:jc w:val="center"/>
        <w:rPr>
          <w:rFonts w:eastAsia="Batang" w:cs="Times New Roman"/>
          <w:sz w:val="20"/>
          <w:szCs w:val="20"/>
          <w:lang w:val="fr-FR" w:eastAsia="en-US"/>
        </w:rPr>
      </w:pPr>
      <w:bookmarkStart w:id="479" w:name="_Toc494374821"/>
      <w:bookmarkStart w:id="480" w:name="_Toc54686875"/>
      <w:r w:rsidRPr="00330B62">
        <w:rPr>
          <w:rFonts w:eastAsia="Batang" w:cs="Times New Roman"/>
          <w:sz w:val="20"/>
          <w:szCs w:val="20"/>
          <w:lang w:val="fr-FR" w:eastAsia="en-US"/>
        </w:rPr>
        <w:lastRenderedPageBreak/>
        <w:t>ANNEXE III</w:t>
      </w:r>
      <w:bookmarkEnd w:id="479"/>
      <w:bookmarkEnd w:id="480"/>
    </w:p>
    <w:p w14:paraId="61195DFC"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EXEMPLE DE LISTAGE DES SÉQUENCES (fichier XML)</w:t>
      </w:r>
    </w:p>
    <w:p w14:paraId="25378868" w14:textId="68A060B0" w:rsidR="00C76247" w:rsidRPr="00330B62" w:rsidRDefault="00C76247" w:rsidP="009B2AE0">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Pr="00C64067">
        <w:rPr>
          <w:rFonts w:eastAsia="Times New Roman" w:cs="Times New Roman"/>
          <w:i/>
          <w:strike/>
          <w:color w:val="FFFFFF"/>
          <w:sz w:val="17"/>
          <w:szCs w:val="20"/>
          <w:shd w:val="clear" w:color="auto" w:fill="800080"/>
          <w:lang w:val="fr-FR" w:eastAsia="en-US"/>
        </w:rPr>
        <w:t>2</w:t>
      </w:r>
      <w:r w:rsidR="00E0504A" w:rsidRPr="00C64067">
        <w:rPr>
          <w:rFonts w:eastAsia="Times New Roman" w:cs="Times New Roman"/>
          <w:i/>
          <w:color w:val="000000"/>
          <w:sz w:val="17"/>
          <w:szCs w:val="20"/>
          <w:u w:val="single"/>
          <w:shd w:val="clear" w:color="auto" w:fill="FFFF00"/>
          <w:lang w:val="fr-FR" w:eastAsia="en-US"/>
        </w:rPr>
        <w:t>4</w:t>
      </w:r>
    </w:p>
    <w:p w14:paraId="5E78BAEC" w14:textId="77777777" w:rsidR="00C76247" w:rsidRPr="00330B62" w:rsidRDefault="00C76247" w:rsidP="009B2AE0">
      <w:pPr>
        <w:widowControl/>
        <w:jc w:val="center"/>
        <w:rPr>
          <w:rFonts w:eastAsia="Times New Roman" w:cs="Times New Roman"/>
          <w:i/>
          <w:sz w:val="17"/>
          <w:szCs w:val="17"/>
          <w:lang w:val="fr-FR" w:eastAsia="en-US"/>
        </w:rPr>
      </w:pPr>
    </w:p>
    <w:p w14:paraId="58A7D1F7" w14:textId="2D9E9EF9" w:rsidR="00C76247" w:rsidRPr="00C64067" w:rsidRDefault="00C76247" w:rsidP="00C64067">
      <w:pPr>
        <w:widowControl/>
        <w:shd w:val="clear" w:color="auto" w:fill="800080"/>
        <w:ind w:left="118" w:right="12"/>
        <w:jc w:val="center"/>
        <w:rPr>
          <w:i/>
          <w:strike/>
          <w:color w:val="FFFFFF"/>
          <w:sz w:val="17"/>
          <w:szCs w:val="17"/>
          <w:lang w:val="fr-FR"/>
        </w:rPr>
      </w:pPr>
      <w:r w:rsidRPr="00C64067">
        <w:rPr>
          <w:rFonts w:eastAsia="Times New Roman" w:cs="Times New Roman"/>
          <w:i/>
          <w:strike/>
          <w:color w:val="FFFFFF"/>
          <w:sz w:val="17"/>
          <w:szCs w:val="17"/>
          <w:lang w:val="fr-FR"/>
        </w:rPr>
        <w:t xml:space="preserve">Adopté </w:t>
      </w:r>
      <w:r w:rsidRPr="00C64067">
        <w:rPr>
          <w:i/>
          <w:strike/>
          <w:color w:val="FFFFFF"/>
          <w:sz w:val="17"/>
          <w:szCs w:val="17"/>
          <w:lang w:val="fr-FR"/>
        </w:rPr>
        <w:t xml:space="preserve">par le Comité des normes de l’OMPI (CWS) </w:t>
      </w:r>
      <w:r w:rsidRPr="00C64067">
        <w:rPr>
          <w:i/>
          <w:strike/>
          <w:color w:val="FFFFFF"/>
          <w:sz w:val="17"/>
          <w:szCs w:val="17"/>
          <w:lang w:val="fr-FR"/>
        </w:rPr>
        <w:br/>
        <w:t>à sa sixième session le 19 octobre 2018</w:t>
      </w:r>
    </w:p>
    <w:p w14:paraId="3945715A" w14:textId="6FEA845C" w:rsidR="00E0504A" w:rsidRPr="00C64067" w:rsidRDefault="00E0504A" w:rsidP="00C64067">
      <w:pPr>
        <w:widowControl/>
        <w:shd w:val="clear" w:color="auto" w:fill="FFFF00"/>
        <w:ind w:left="118" w:right="12"/>
        <w:jc w:val="center"/>
        <w:rPr>
          <w:rFonts w:eastAsia="Times New Roman" w:cs="Times New Roman"/>
          <w:i/>
          <w:color w:val="000000"/>
          <w:sz w:val="17"/>
          <w:szCs w:val="17"/>
          <w:u w:val="single"/>
          <w:lang w:val="fr-FR"/>
        </w:rPr>
      </w:pPr>
    </w:p>
    <w:p w14:paraId="12E4A98C" w14:textId="414CD14A" w:rsidR="00E0504A" w:rsidRPr="00C64067" w:rsidRDefault="00E0504A" w:rsidP="00C64067">
      <w:pPr>
        <w:widowControl/>
        <w:shd w:val="clear" w:color="auto" w:fill="FFFF00"/>
        <w:ind w:left="118" w:right="12"/>
        <w:jc w:val="center"/>
        <w:rPr>
          <w:i/>
          <w:color w:val="000000"/>
          <w:sz w:val="17"/>
          <w:szCs w:val="17"/>
          <w:u w:val="single"/>
          <w:lang w:val="fr-FR"/>
        </w:rPr>
      </w:pPr>
      <w:r w:rsidRPr="00C64067">
        <w:rPr>
          <w:rFonts w:eastAsia="Times New Roman" w:cs="Times New Roman"/>
          <w:i/>
          <w:color w:val="000000"/>
          <w:sz w:val="17"/>
          <w:szCs w:val="17"/>
          <w:u w:val="single"/>
          <w:lang w:val="fr-FR"/>
        </w:rPr>
        <w:t>Proposition présentée par l’Équipe d’experts SEQL pour examen et approbation par le CWS à sa huitième session</w:t>
      </w:r>
    </w:p>
    <w:p w14:paraId="392ECF97" w14:textId="77777777" w:rsidR="00C76247" w:rsidRPr="00330B62" w:rsidRDefault="00C76247" w:rsidP="009B2AE0">
      <w:pPr>
        <w:widowControl/>
        <w:ind w:left="118" w:right="12"/>
        <w:jc w:val="center"/>
        <w:rPr>
          <w:i/>
          <w:sz w:val="17"/>
          <w:szCs w:val="17"/>
          <w:lang w:val="fr-FR"/>
        </w:rPr>
      </w:pPr>
    </w:p>
    <w:p w14:paraId="53DEAC0C" w14:textId="77777777" w:rsidR="00C76247" w:rsidRPr="00330B62" w:rsidRDefault="00C76247" w:rsidP="009B2AE0">
      <w:pPr>
        <w:widowControl/>
        <w:ind w:left="118" w:right="12"/>
        <w:rPr>
          <w:rFonts w:ascii="Courier New" w:eastAsia="Courier New" w:hAnsi="Courier New" w:cs="Courier New"/>
          <w:color w:val="FF0000"/>
          <w:sz w:val="15"/>
          <w:szCs w:val="15"/>
          <w:lang w:val="fr-FR"/>
        </w:rPr>
      </w:pPr>
    </w:p>
    <w:p w14:paraId="207B1A2F" w14:textId="77777777" w:rsidR="00C76247" w:rsidRPr="00330B62" w:rsidRDefault="00C76247" w:rsidP="009B2AE0">
      <w:pPr>
        <w:widowControl/>
        <w:rPr>
          <w:sz w:val="17"/>
          <w:szCs w:val="17"/>
          <w:lang w:val="fr-FR"/>
        </w:rPr>
      </w:pPr>
      <w:r w:rsidRPr="00330B62">
        <w:rPr>
          <w:sz w:val="17"/>
          <w:szCs w:val="17"/>
          <w:lang w:val="fr-FR"/>
        </w:rPr>
        <w:t xml:space="preserve">L’annexe III est disponible à l’adresse suivante : </w:t>
      </w:r>
    </w:p>
    <w:p w14:paraId="2DA83E0A" w14:textId="77777777" w:rsidR="00C76247" w:rsidRPr="00330B62" w:rsidRDefault="003526AF" w:rsidP="009B2AE0">
      <w:pPr>
        <w:widowControl/>
        <w:ind w:right="12"/>
        <w:rPr>
          <w:rFonts w:ascii="Courier New" w:eastAsia="Courier New" w:hAnsi="Courier New" w:cs="Courier New"/>
          <w:color w:val="FF0000"/>
          <w:sz w:val="15"/>
          <w:szCs w:val="15"/>
          <w:lang w:val="fr-FR"/>
        </w:rPr>
      </w:pPr>
      <w:hyperlink r:id="rId26" w:history="1">
        <w:r w:rsidR="00C76247" w:rsidRPr="00330B62">
          <w:rPr>
            <w:rStyle w:val="Hyperlink"/>
            <w:noProof w:val="0"/>
            <w:sz w:val="17"/>
            <w:lang w:val="fr-FR"/>
          </w:rPr>
          <w:t>https://www.wipo.int/standards/en/docs/st26-annex-iii-sequence-listing-specimen.xml</w:t>
        </w:r>
      </w:hyperlink>
    </w:p>
    <w:p w14:paraId="2A60CB9E" w14:textId="77777777" w:rsidR="00C76247" w:rsidRPr="00330B62" w:rsidRDefault="00C76247" w:rsidP="009B2AE0">
      <w:pPr>
        <w:widowControl/>
        <w:kinsoku/>
        <w:rPr>
          <w:rFonts w:eastAsia="Batang" w:cs="Times New Roman"/>
          <w:sz w:val="17"/>
          <w:szCs w:val="20"/>
          <w:lang w:val="fr-FR" w:eastAsia="en-US"/>
        </w:rPr>
      </w:pPr>
    </w:p>
    <w:p w14:paraId="5E7038E6" w14:textId="77777777" w:rsidR="00C76247" w:rsidRPr="00330B62" w:rsidRDefault="00C76247" w:rsidP="009B2AE0">
      <w:pPr>
        <w:widowControl/>
        <w:kinsoku/>
        <w:ind w:left="5529"/>
        <w:rPr>
          <w:rFonts w:eastAsia="Batang" w:cs="Times New Roman"/>
          <w:sz w:val="17"/>
          <w:szCs w:val="20"/>
          <w:lang w:val="fr-FR" w:eastAsia="en-US"/>
        </w:rPr>
      </w:pPr>
    </w:p>
    <w:p w14:paraId="1243BADB" w14:textId="49A22BC6" w:rsidR="00C76247" w:rsidRPr="00330B62" w:rsidRDefault="00C76247" w:rsidP="009B2AE0">
      <w:pPr>
        <w:widowControl/>
        <w:kinsoku/>
        <w:ind w:left="5529"/>
        <w:jc w:val="right"/>
        <w:rPr>
          <w:sz w:val="17"/>
          <w:szCs w:val="17"/>
          <w:lang w:val="fr-FR"/>
        </w:rPr>
      </w:pPr>
      <w:r w:rsidRPr="00330B62">
        <w:rPr>
          <w:sz w:val="17"/>
          <w:szCs w:val="17"/>
          <w:lang w:val="fr-FR"/>
        </w:rPr>
        <w:t xml:space="preserve">[L’annexe IV </w:t>
      </w:r>
      <w:r w:rsidR="00363DE4" w:rsidRPr="00C64067">
        <w:rPr>
          <w:color w:val="000000"/>
          <w:sz w:val="17"/>
          <w:szCs w:val="17"/>
          <w:u w:val="single"/>
          <w:shd w:val="clear" w:color="auto" w:fill="FFFF00"/>
          <w:lang w:val="fr-FR"/>
        </w:rPr>
        <w:t xml:space="preserve">de la norme ST.26 </w:t>
      </w:r>
      <w:r w:rsidRPr="00330B62">
        <w:rPr>
          <w:sz w:val="17"/>
          <w:szCs w:val="17"/>
          <w:lang w:val="fr-FR"/>
        </w:rPr>
        <w:t>suit]</w:t>
      </w:r>
    </w:p>
    <w:p w14:paraId="7BF75B6A" w14:textId="77777777" w:rsidR="00850BE2" w:rsidRPr="00330B62" w:rsidRDefault="00850BE2" w:rsidP="009B2AE0">
      <w:pPr>
        <w:widowControl/>
        <w:kinsoku/>
        <w:ind w:left="5529"/>
        <w:jc w:val="right"/>
        <w:rPr>
          <w:sz w:val="17"/>
          <w:szCs w:val="17"/>
          <w:lang w:val="fr-FR"/>
        </w:rPr>
      </w:pPr>
    </w:p>
    <w:p w14:paraId="072C7687" w14:textId="77777777" w:rsidR="002B5065" w:rsidRPr="00330B62" w:rsidRDefault="002B5065" w:rsidP="009B2AE0">
      <w:pPr>
        <w:widowControl/>
        <w:ind w:right="12"/>
        <w:rPr>
          <w:rFonts w:eastAsia="Batang" w:cs="Times New Roman"/>
          <w:i/>
          <w:sz w:val="17"/>
          <w:szCs w:val="17"/>
          <w:lang w:val="fr-FR"/>
        </w:rPr>
        <w:sectPr w:rsidR="002B5065" w:rsidRPr="00330B62" w:rsidSect="009B2AE0">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1432DB9A" w14:textId="77777777" w:rsidR="00C76247" w:rsidRPr="00330B62" w:rsidRDefault="00C76247" w:rsidP="009B2AE0">
      <w:pPr>
        <w:pStyle w:val="Heading1"/>
        <w:widowControl/>
        <w:spacing w:before="0" w:after="340"/>
        <w:jc w:val="center"/>
        <w:rPr>
          <w:rFonts w:eastAsia="Batang" w:cs="Times New Roman"/>
          <w:b/>
          <w:caps/>
          <w:sz w:val="20"/>
          <w:szCs w:val="20"/>
          <w:lang w:val="fr-FR"/>
        </w:rPr>
      </w:pPr>
      <w:bookmarkStart w:id="481" w:name="_Toc494374822"/>
      <w:bookmarkStart w:id="482" w:name="_Toc54686876"/>
      <w:r w:rsidRPr="00330B62">
        <w:rPr>
          <w:rFonts w:eastAsia="Batang" w:cs="Times New Roman"/>
          <w:sz w:val="20"/>
          <w:szCs w:val="20"/>
          <w:lang w:val="fr-FR"/>
        </w:rPr>
        <w:lastRenderedPageBreak/>
        <w:t>ANNEXE IV</w:t>
      </w:r>
      <w:bookmarkEnd w:id="481"/>
      <w:bookmarkEnd w:id="482"/>
    </w:p>
    <w:p w14:paraId="7E1F67CD" w14:textId="77777777" w:rsidR="00C76247" w:rsidRPr="00330B62" w:rsidRDefault="00C76247" w:rsidP="009B2AE0">
      <w:pPr>
        <w:widowControl/>
        <w:jc w:val="center"/>
        <w:rPr>
          <w:rFonts w:eastAsia="Batang" w:cs="Times New Roman"/>
          <w:color w:val="000000"/>
          <w:sz w:val="17"/>
          <w:lang w:val="fr-FR" w:eastAsia="en-US"/>
        </w:rPr>
      </w:pPr>
      <w:r w:rsidRPr="00330B62">
        <w:rPr>
          <w:rFonts w:eastAsia="Batang" w:cs="Times New Roman"/>
          <w:sz w:val="17"/>
          <w:szCs w:val="20"/>
          <w:lang w:val="fr-FR" w:eastAsia="en-US"/>
        </w:rPr>
        <w:t>SOUS</w:t>
      </w:r>
      <w:r w:rsidRPr="00330B62">
        <w:rPr>
          <w:rFonts w:eastAsia="Batang" w:cs="Times New Roman"/>
          <w:sz w:val="17"/>
          <w:szCs w:val="20"/>
          <w:lang w:val="fr-FR" w:eastAsia="en-US"/>
        </w:rPr>
        <w:noBreakHyphen/>
        <w:t xml:space="preserve">ENSEMBLE DE </w:t>
      </w:r>
      <w:r w:rsidRPr="00330B62">
        <w:rPr>
          <w:rFonts w:eastAsia="Batang"/>
          <w:sz w:val="17"/>
          <w:szCs w:val="20"/>
          <w:lang w:val="fr-FR" w:eastAsia="en-US"/>
        </w:rPr>
        <w:t>CARACTÈRES PROVENANT DU TABLEAU DE CODES DES CARACTÈRES LATINS DE BASE DE LA NORME</w:t>
      </w:r>
      <w:r w:rsidRPr="00330B62">
        <w:rPr>
          <w:rFonts w:eastAsia="Batang" w:cs="Times New Roman"/>
          <w:sz w:val="17"/>
          <w:szCs w:val="20"/>
          <w:lang w:val="fr-FR" w:eastAsia="en-US"/>
        </w:rPr>
        <w:t xml:space="preserve"> UNICODE </w:t>
      </w:r>
      <w:r w:rsidRPr="00330B62">
        <w:rPr>
          <w:rFonts w:eastAsia="Batang" w:cs="Times New Roman"/>
          <w:color w:val="000000"/>
          <w:sz w:val="17"/>
          <w:lang w:val="fr-FR" w:eastAsia="en-US"/>
        </w:rPr>
        <w:t>DEVANT ÊTRE EMPLOYÉS DANS L’INSTANCE XML D'UN LISTAGE DE SÉQUENCES</w:t>
      </w:r>
    </w:p>
    <w:p w14:paraId="15DE20E8" w14:textId="77777777" w:rsidR="00C76247" w:rsidRPr="00330B62" w:rsidRDefault="00C76247" w:rsidP="009B2AE0">
      <w:pPr>
        <w:widowControl/>
        <w:jc w:val="center"/>
        <w:rPr>
          <w:rFonts w:eastAsia="Batang" w:cs="Times New Roman"/>
          <w:sz w:val="17"/>
          <w:u w:val="single"/>
          <w:lang w:val="fr-FR" w:eastAsia="en-US"/>
        </w:rPr>
      </w:pPr>
    </w:p>
    <w:p w14:paraId="05A11A75" w14:textId="13BCF353" w:rsidR="00C76247" w:rsidRPr="00330B62" w:rsidRDefault="00C76247" w:rsidP="009B2AE0">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Pr="00C64067">
        <w:rPr>
          <w:rFonts w:eastAsia="Times New Roman" w:cs="Times New Roman"/>
          <w:i/>
          <w:strike/>
          <w:color w:val="FFFFFF"/>
          <w:sz w:val="17"/>
          <w:szCs w:val="20"/>
          <w:shd w:val="clear" w:color="auto" w:fill="800080"/>
          <w:lang w:val="fr-FR" w:eastAsia="en-US"/>
        </w:rPr>
        <w:t>2</w:t>
      </w:r>
      <w:r w:rsidR="00CC5564" w:rsidRPr="00C64067">
        <w:rPr>
          <w:rFonts w:eastAsia="Times New Roman" w:cs="Times New Roman"/>
          <w:i/>
          <w:color w:val="000000"/>
          <w:sz w:val="17"/>
          <w:szCs w:val="20"/>
          <w:u w:val="single"/>
          <w:shd w:val="clear" w:color="auto" w:fill="FFFF00"/>
          <w:lang w:val="fr-FR" w:eastAsia="en-US"/>
        </w:rPr>
        <w:t>4</w:t>
      </w:r>
    </w:p>
    <w:p w14:paraId="1080BA7F" w14:textId="77777777" w:rsidR="00C76247" w:rsidRPr="00330B62" w:rsidRDefault="00C76247" w:rsidP="009B2AE0">
      <w:pPr>
        <w:widowControl/>
        <w:jc w:val="center"/>
        <w:rPr>
          <w:rFonts w:eastAsia="Times New Roman" w:cs="Times New Roman"/>
          <w:i/>
          <w:sz w:val="17"/>
          <w:szCs w:val="20"/>
          <w:lang w:val="fr-FR" w:eastAsia="en-US"/>
        </w:rPr>
      </w:pPr>
    </w:p>
    <w:p w14:paraId="357F5242" w14:textId="1C56A472" w:rsidR="00C76247" w:rsidRPr="00C64067" w:rsidRDefault="00C76247" w:rsidP="00C64067">
      <w:pPr>
        <w:widowControl/>
        <w:shd w:val="clear" w:color="auto" w:fill="800080"/>
        <w:kinsoku/>
        <w:spacing w:after="240"/>
        <w:jc w:val="center"/>
        <w:rPr>
          <w:i/>
          <w:strike/>
          <w:color w:val="FFFFFF"/>
          <w:sz w:val="17"/>
          <w:szCs w:val="17"/>
          <w:lang w:val="fr-FR"/>
        </w:rPr>
      </w:pPr>
      <w:r w:rsidRPr="00C64067">
        <w:rPr>
          <w:rFonts w:eastAsia="Times New Roman" w:cs="Times New Roman"/>
          <w:i/>
          <w:strike/>
          <w:color w:val="FFFFFF"/>
          <w:sz w:val="17"/>
          <w:szCs w:val="17"/>
          <w:lang w:val="fr-FR"/>
        </w:rPr>
        <w:t xml:space="preserve">Adopté </w:t>
      </w:r>
      <w:r w:rsidRPr="00C64067">
        <w:rPr>
          <w:i/>
          <w:strike/>
          <w:color w:val="FFFFFF"/>
          <w:sz w:val="17"/>
          <w:szCs w:val="17"/>
          <w:lang w:val="fr-FR"/>
        </w:rPr>
        <w:t xml:space="preserve">par le Comité des normes de l’OMPI (CWS) </w:t>
      </w:r>
      <w:r w:rsidRPr="00C64067">
        <w:rPr>
          <w:i/>
          <w:strike/>
          <w:color w:val="FFFFFF"/>
          <w:sz w:val="17"/>
          <w:szCs w:val="17"/>
          <w:lang w:val="fr-FR"/>
        </w:rPr>
        <w:br/>
        <w:t>à sa sixième session le 19 octobre 2018</w:t>
      </w:r>
    </w:p>
    <w:p w14:paraId="42EF5E17" w14:textId="395102C4" w:rsidR="00CC5564" w:rsidRPr="00C64067" w:rsidRDefault="00CC5564" w:rsidP="00C64067">
      <w:pPr>
        <w:widowControl/>
        <w:shd w:val="clear" w:color="auto" w:fill="FFFF00"/>
        <w:kinsoku/>
        <w:spacing w:after="240"/>
        <w:jc w:val="center"/>
        <w:rPr>
          <w:i/>
          <w:color w:val="000000"/>
          <w:sz w:val="17"/>
          <w:szCs w:val="17"/>
          <w:u w:val="single"/>
          <w:lang w:val="fr-FR"/>
        </w:rPr>
      </w:pPr>
      <w:r w:rsidRPr="00C64067">
        <w:rPr>
          <w:i/>
          <w:color w:val="000000"/>
          <w:sz w:val="17"/>
          <w:szCs w:val="17"/>
          <w:u w:val="single"/>
          <w:lang w:val="fr-FR"/>
        </w:rPr>
        <w:t>Proposition présentée par l’Équipe d’experts SEQL pour examen et approbation par le CWS à sa huitième session</w:t>
      </w:r>
    </w:p>
    <w:p w14:paraId="708389B0" w14:textId="645A37F1" w:rsidR="00C76247" w:rsidRPr="00330B62" w:rsidRDefault="00C76247" w:rsidP="009B2AE0">
      <w:pPr>
        <w:widowControl/>
        <w:kinsoku/>
        <w:spacing w:after="240"/>
        <w:rPr>
          <w:rFonts w:eastAsia="Batang" w:cs="Times New Roman"/>
          <w:sz w:val="17"/>
          <w:szCs w:val="20"/>
          <w:lang w:val="fr-FR" w:eastAsia="en-US"/>
        </w:rPr>
      </w:pPr>
      <w:r w:rsidRPr="00330B62">
        <w:rPr>
          <w:rFonts w:eastAsia="Batang" w:cs="Times New Roman"/>
          <w:sz w:val="17"/>
          <w:szCs w:val="20"/>
          <w:lang w:val="fr-FR" w:eastAsia="en-US"/>
        </w:rPr>
        <w:t>La perluète (0026) n’est autorisée qu’en tant qu’élément d’une entité prédéfinie</w:t>
      </w:r>
      <w:r w:rsidRPr="00C64067">
        <w:rPr>
          <w:rFonts w:eastAsia="Batang" w:cs="Times New Roman"/>
          <w:strike/>
          <w:color w:val="FFFFFF"/>
          <w:sz w:val="17"/>
          <w:szCs w:val="20"/>
          <w:shd w:val="clear" w:color="auto" w:fill="800080"/>
          <w:lang w:val="fr-FR" w:eastAsia="en-US"/>
        </w:rPr>
        <w:t xml:space="preserve"> ou d’une référence de caractère numérique (&amp;#nnnn;)</w:t>
      </w:r>
      <w:r w:rsidRPr="00330B62">
        <w:rPr>
          <w:rFonts w:eastAsia="Batang" w:cs="Times New Roman"/>
          <w:sz w:val="17"/>
          <w:szCs w:val="20"/>
          <w:lang w:val="fr-FR" w:eastAsia="en-US"/>
        </w:rPr>
        <w:t xml:space="preserve">.  Le guillemet (0022), l’apostrophe (0027), le signe inférieur à (003C) et le signe supérieur à (003E) </w:t>
      </w:r>
      <w:r w:rsidRPr="00C64067">
        <w:rPr>
          <w:rFonts w:eastAsia="Batang" w:cs="Times New Roman"/>
          <w:strike/>
          <w:color w:val="FFFFFF"/>
          <w:sz w:val="17"/>
          <w:szCs w:val="20"/>
          <w:shd w:val="clear" w:color="auto" w:fill="800080"/>
          <w:lang w:val="fr-FR" w:eastAsia="en-US"/>
        </w:rPr>
        <w:t xml:space="preserve">ne sont pas autorisés et </w:t>
      </w:r>
      <w:r w:rsidRPr="00330B62">
        <w:rPr>
          <w:rFonts w:eastAsia="Batang" w:cs="Times New Roman"/>
          <w:sz w:val="17"/>
          <w:szCs w:val="20"/>
          <w:lang w:val="fr-FR" w:eastAsia="en-US"/>
        </w:rPr>
        <w:t>doivent être représentés par leurs entités prédéfinies.</w:t>
      </w:r>
      <w:r w:rsidR="00CC5564" w:rsidRPr="00C64067">
        <w:rPr>
          <w:rFonts w:eastAsia="Batang" w:cs="Times New Roman"/>
          <w:color w:val="000000"/>
          <w:sz w:val="17"/>
          <w:szCs w:val="20"/>
          <w:u w:val="single"/>
          <w:shd w:val="clear" w:color="auto" w:fill="FFFF00"/>
          <w:lang w:val="fr-FR" w:eastAsia="en-US"/>
        </w:rPr>
        <w:t xml:space="preserve">  En outre, la perluète (0026) doit être présentée par son entité prédéfinie lorsqu’elle est utilisée comme perluète dans une valeur d’un attribut ou contenu d’un élément.</w:t>
      </w:r>
    </w:p>
    <w:tbl>
      <w:tblPr>
        <w:tblStyle w:val="TableGrid2"/>
        <w:tblW w:w="0" w:type="auto"/>
        <w:tblLayout w:type="fixed"/>
        <w:tblLook w:val="04A0" w:firstRow="1" w:lastRow="0" w:firstColumn="1" w:lastColumn="0" w:noHBand="0" w:noVBand="1"/>
      </w:tblPr>
      <w:tblGrid>
        <w:gridCol w:w="1526"/>
        <w:gridCol w:w="1559"/>
        <w:gridCol w:w="5812"/>
      </w:tblGrid>
      <w:tr w:rsidR="00C76247" w:rsidRPr="00330B62" w14:paraId="75F6C4FA" w14:textId="77777777" w:rsidTr="00937DE9">
        <w:trPr>
          <w:cantSplit/>
          <w:tblHeader/>
        </w:trPr>
        <w:tc>
          <w:tcPr>
            <w:tcW w:w="1526" w:type="dxa"/>
            <w:shd w:val="clear" w:color="auto" w:fill="D9D9D9" w:themeFill="background1" w:themeFillShade="D9"/>
            <w:vAlign w:val="center"/>
          </w:tcPr>
          <w:p w14:paraId="01460B5E" w14:textId="77777777" w:rsidR="00C76247" w:rsidRPr="00330B62" w:rsidRDefault="00C76247" w:rsidP="009B2AE0">
            <w:pPr>
              <w:widowControl/>
              <w:kinsoku/>
              <w:jc w:val="center"/>
              <w:rPr>
                <w:rFonts w:eastAsia="Batang" w:cs="Times New Roman"/>
                <w:b/>
                <w:bCs/>
                <w:sz w:val="17"/>
                <w:szCs w:val="20"/>
                <w:lang w:val="fr-FR" w:eastAsia="en-US"/>
              </w:rPr>
            </w:pPr>
            <w:r w:rsidRPr="00330B62">
              <w:rPr>
                <w:rFonts w:eastAsia="Batang" w:cs="Times New Roman"/>
                <w:b/>
                <w:bCs/>
                <w:sz w:val="17"/>
                <w:szCs w:val="20"/>
                <w:lang w:val="fr-FR" w:eastAsia="en-US"/>
              </w:rPr>
              <w:t>Unicode</w:t>
            </w:r>
            <w:r w:rsidRPr="00330B62">
              <w:rPr>
                <w:rFonts w:eastAsia="Batang" w:cs="Times New Roman"/>
                <w:b/>
                <w:bCs/>
                <w:sz w:val="17"/>
                <w:szCs w:val="20"/>
                <w:lang w:val="fr-FR" w:eastAsia="en-US"/>
              </w:rPr>
              <w:br/>
              <w:t>code point</w:t>
            </w:r>
          </w:p>
        </w:tc>
        <w:tc>
          <w:tcPr>
            <w:tcW w:w="1559" w:type="dxa"/>
            <w:shd w:val="clear" w:color="auto" w:fill="D9D9D9" w:themeFill="background1" w:themeFillShade="D9"/>
            <w:vAlign w:val="center"/>
          </w:tcPr>
          <w:p w14:paraId="772ED44F" w14:textId="77777777" w:rsidR="00C76247" w:rsidRPr="00330B62" w:rsidRDefault="00C76247" w:rsidP="009B2AE0">
            <w:pPr>
              <w:widowControl/>
              <w:kinsoku/>
              <w:jc w:val="center"/>
              <w:rPr>
                <w:rFonts w:eastAsia="Batang" w:cs="Times New Roman"/>
                <w:b/>
                <w:bCs/>
                <w:sz w:val="17"/>
                <w:szCs w:val="20"/>
                <w:lang w:val="fr-FR" w:eastAsia="en-US"/>
              </w:rPr>
            </w:pPr>
            <w:r w:rsidRPr="00330B62">
              <w:rPr>
                <w:rFonts w:eastAsia="Batang" w:cs="Times New Roman"/>
                <w:b/>
                <w:bCs/>
                <w:sz w:val="17"/>
                <w:szCs w:val="20"/>
                <w:lang w:val="fr-FR" w:eastAsia="en-US"/>
              </w:rPr>
              <w:t>Character</w:t>
            </w:r>
          </w:p>
        </w:tc>
        <w:tc>
          <w:tcPr>
            <w:tcW w:w="5812" w:type="dxa"/>
            <w:shd w:val="clear" w:color="auto" w:fill="D9D9D9" w:themeFill="background1" w:themeFillShade="D9"/>
            <w:vAlign w:val="center"/>
          </w:tcPr>
          <w:p w14:paraId="5A93DF9F" w14:textId="77777777" w:rsidR="00C76247" w:rsidRPr="00330B62" w:rsidRDefault="00C76247" w:rsidP="009B2AE0">
            <w:pPr>
              <w:widowControl/>
              <w:kinsoku/>
              <w:jc w:val="center"/>
              <w:rPr>
                <w:rFonts w:eastAsia="Batang" w:cs="Times New Roman"/>
                <w:b/>
                <w:bCs/>
                <w:sz w:val="17"/>
                <w:szCs w:val="20"/>
                <w:lang w:val="fr-FR" w:eastAsia="en-US"/>
              </w:rPr>
            </w:pPr>
            <w:r w:rsidRPr="00330B62">
              <w:rPr>
                <w:rFonts w:eastAsia="Batang" w:cs="Times New Roman"/>
                <w:b/>
                <w:bCs/>
                <w:sz w:val="17"/>
                <w:szCs w:val="20"/>
                <w:lang w:val="fr-FR" w:eastAsia="en-US"/>
              </w:rPr>
              <w:t>Name</w:t>
            </w:r>
          </w:p>
        </w:tc>
      </w:tr>
      <w:tr w:rsidR="00C76247" w:rsidRPr="00330B62" w14:paraId="677A1A92" w14:textId="77777777" w:rsidTr="00937DE9">
        <w:trPr>
          <w:cantSplit/>
        </w:trPr>
        <w:tc>
          <w:tcPr>
            <w:tcW w:w="1526" w:type="dxa"/>
            <w:vAlign w:val="center"/>
          </w:tcPr>
          <w:p w14:paraId="16EFB27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0020</w:t>
            </w:r>
          </w:p>
        </w:tc>
        <w:tc>
          <w:tcPr>
            <w:tcW w:w="1559" w:type="dxa"/>
            <w:vAlign w:val="center"/>
          </w:tcPr>
          <w:p w14:paraId="049D6A34" w14:textId="77777777" w:rsidR="00C76247" w:rsidRPr="00330B62" w:rsidRDefault="00C76247" w:rsidP="009B2AE0">
            <w:pPr>
              <w:widowControl/>
              <w:kinsoku/>
              <w:jc w:val="center"/>
              <w:rPr>
                <w:rFonts w:eastAsia="Batang" w:cs="Times New Roman"/>
                <w:sz w:val="17"/>
                <w:szCs w:val="20"/>
                <w:lang w:val="fr-FR" w:eastAsia="en-US"/>
              </w:rPr>
            </w:pPr>
          </w:p>
        </w:tc>
        <w:tc>
          <w:tcPr>
            <w:tcW w:w="5812" w:type="dxa"/>
            <w:vAlign w:val="center"/>
          </w:tcPr>
          <w:p w14:paraId="25FFF581"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SPACE</w:t>
            </w:r>
          </w:p>
        </w:tc>
      </w:tr>
      <w:tr w:rsidR="00C76247" w:rsidRPr="00330B62" w14:paraId="27996EBF" w14:textId="77777777" w:rsidTr="00937DE9">
        <w:trPr>
          <w:cantSplit/>
        </w:trPr>
        <w:tc>
          <w:tcPr>
            <w:tcW w:w="1526" w:type="dxa"/>
            <w:vAlign w:val="center"/>
          </w:tcPr>
          <w:p w14:paraId="525A428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0021</w:t>
            </w:r>
          </w:p>
        </w:tc>
        <w:tc>
          <w:tcPr>
            <w:tcW w:w="1559" w:type="dxa"/>
            <w:vAlign w:val="center"/>
          </w:tcPr>
          <w:p w14:paraId="6BB7400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702070EF"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EXCLAMATION MARK</w:t>
            </w:r>
          </w:p>
        </w:tc>
      </w:tr>
      <w:tr w:rsidR="00C76247" w:rsidRPr="00330B62" w14:paraId="35EF8095" w14:textId="77777777" w:rsidTr="00937DE9">
        <w:trPr>
          <w:cantSplit/>
        </w:trPr>
        <w:tc>
          <w:tcPr>
            <w:tcW w:w="1526" w:type="dxa"/>
            <w:vAlign w:val="center"/>
          </w:tcPr>
          <w:p w14:paraId="443A5AD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0023</w:t>
            </w:r>
          </w:p>
        </w:tc>
        <w:tc>
          <w:tcPr>
            <w:tcW w:w="1559" w:type="dxa"/>
            <w:vAlign w:val="center"/>
          </w:tcPr>
          <w:p w14:paraId="0DBBF8E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7F49312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NUMBER SIGN</w:t>
            </w:r>
          </w:p>
        </w:tc>
      </w:tr>
      <w:tr w:rsidR="00C76247" w:rsidRPr="00330B62" w14:paraId="21667815" w14:textId="77777777" w:rsidTr="00937DE9">
        <w:trPr>
          <w:cantSplit/>
        </w:trPr>
        <w:tc>
          <w:tcPr>
            <w:tcW w:w="1526" w:type="dxa"/>
            <w:vAlign w:val="center"/>
          </w:tcPr>
          <w:p w14:paraId="40249EA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0024</w:t>
            </w:r>
          </w:p>
        </w:tc>
        <w:tc>
          <w:tcPr>
            <w:tcW w:w="1559" w:type="dxa"/>
            <w:vAlign w:val="center"/>
          </w:tcPr>
          <w:p w14:paraId="57E86F26"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0AFCDAE7"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DOLLAR SIGN</w:t>
            </w:r>
          </w:p>
        </w:tc>
      </w:tr>
      <w:tr w:rsidR="00C76247" w:rsidRPr="00330B62" w14:paraId="5229EE2D" w14:textId="77777777" w:rsidTr="00937DE9">
        <w:trPr>
          <w:cantSplit/>
        </w:trPr>
        <w:tc>
          <w:tcPr>
            <w:tcW w:w="1526" w:type="dxa"/>
            <w:vAlign w:val="center"/>
          </w:tcPr>
          <w:p w14:paraId="73197EE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0025</w:t>
            </w:r>
          </w:p>
        </w:tc>
        <w:tc>
          <w:tcPr>
            <w:tcW w:w="1559" w:type="dxa"/>
            <w:vAlign w:val="center"/>
          </w:tcPr>
          <w:p w14:paraId="3425D2A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2A10661B"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PERCENT SIGN</w:t>
            </w:r>
          </w:p>
        </w:tc>
      </w:tr>
      <w:tr w:rsidR="00C76247" w:rsidRPr="00330B62" w14:paraId="097E994A" w14:textId="77777777" w:rsidTr="00937DE9">
        <w:trPr>
          <w:cantSplit/>
        </w:trPr>
        <w:tc>
          <w:tcPr>
            <w:tcW w:w="1526" w:type="dxa"/>
            <w:vAlign w:val="center"/>
          </w:tcPr>
          <w:p w14:paraId="2DA3226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0026</w:t>
            </w:r>
          </w:p>
        </w:tc>
        <w:tc>
          <w:tcPr>
            <w:tcW w:w="1559" w:type="dxa"/>
            <w:vAlign w:val="center"/>
          </w:tcPr>
          <w:p w14:paraId="666C363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&amp;</w:t>
            </w:r>
          </w:p>
        </w:tc>
        <w:tc>
          <w:tcPr>
            <w:tcW w:w="5812" w:type="dxa"/>
            <w:vAlign w:val="center"/>
          </w:tcPr>
          <w:p w14:paraId="6067CF0A"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AMPERSAND</w:t>
            </w:r>
          </w:p>
        </w:tc>
      </w:tr>
      <w:tr w:rsidR="00C76247" w:rsidRPr="00330B62" w14:paraId="5C398894" w14:textId="77777777" w:rsidTr="00937DE9">
        <w:trPr>
          <w:cantSplit/>
        </w:trPr>
        <w:tc>
          <w:tcPr>
            <w:tcW w:w="1526" w:type="dxa"/>
            <w:vAlign w:val="center"/>
          </w:tcPr>
          <w:p w14:paraId="58CB598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0028</w:t>
            </w:r>
          </w:p>
        </w:tc>
        <w:tc>
          <w:tcPr>
            <w:tcW w:w="1559" w:type="dxa"/>
            <w:vAlign w:val="center"/>
          </w:tcPr>
          <w:p w14:paraId="0C35E82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0B1914A4"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LEFT PARENTHESIS</w:t>
            </w:r>
          </w:p>
        </w:tc>
      </w:tr>
      <w:tr w:rsidR="00C76247" w:rsidRPr="00330B62" w14:paraId="7045B3F3" w14:textId="77777777" w:rsidTr="00937DE9">
        <w:trPr>
          <w:cantSplit/>
        </w:trPr>
        <w:tc>
          <w:tcPr>
            <w:tcW w:w="1526" w:type="dxa"/>
            <w:vAlign w:val="center"/>
          </w:tcPr>
          <w:p w14:paraId="26398E0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0029</w:t>
            </w:r>
          </w:p>
        </w:tc>
        <w:tc>
          <w:tcPr>
            <w:tcW w:w="1559" w:type="dxa"/>
            <w:vAlign w:val="center"/>
          </w:tcPr>
          <w:p w14:paraId="090A6A7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6FA38C2E"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RIGHT PARENTHESIS</w:t>
            </w:r>
          </w:p>
        </w:tc>
      </w:tr>
      <w:tr w:rsidR="00C76247" w:rsidRPr="00330B62" w14:paraId="56527358" w14:textId="77777777" w:rsidTr="00937DE9">
        <w:trPr>
          <w:cantSplit/>
        </w:trPr>
        <w:tc>
          <w:tcPr>
            <w:tcW w:w="1526" w:type="dxa"/>
            <w:vAlign w:val="center"/>
          </w:tcPr>
          <w:p w14:paraId="3D15593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002A</w:t>
            </w:r>
          </w:p>
        </w:tc>
        <w:tc>
          <w:tcPr>
            <w:tcW w:w="1559" w:type="dxa"/>
            <w:vAlign w:val="center"/>
          </w:tcPr>
          <w:p w14:paraId="770BF75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211C50BF"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ASTERISK</w:t>
            </w:r>
          </w:p>
        </w:tc>
      </w:tr>
      <w:tr w:rsidR="00C76247" w:rsidRPr="00330B62" w14:paraId="73B7054D" w14:textId="77777777" w:rsidTr="00937DE9">
        <w:trPr>
          <w:cantSplit/>
        </w:trPr>
        <w:tc>
          <w:tcPr>
            <w:tcW w:w="1526" w:type="dxa"/>
            <w:vAlign w:val="center"/>
          </w:tcPr>
          <w:p w14:paraId="341FED8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002B</w:t>
            </w:r>
          </w:p>
        </w:tc>
        <w:tc>
          <w:tcPr>
            <w:tcW w:w="1559" w:type="dxa"/>
            <w:vAlign w:val="center"/>
          </w:tcPr>
          <w:p w14:paraId="47E7555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10C1BE87"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PLUS SIGN</w:t>
            </w:r>
          </w:p>
        </w:tc>
      </w:tr>
      <w:tr w:rsidR="00C76247" w:rsidRPr="00330B62" w14:paraId="297CB8B8" w14:textId="77777777" w:rsidTr="00937DE9">
        <w:trPr>
          <w:cantSplit/>
        </w:trPr>
        <w:tc>
          <w:tcPr>
            <w:tcW w:w="1526" w:type="dxa"/>
            <w:vAlign w:val="center"/>
          </w:tcPr>
          <w:p w14:paraId="4F53470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002C</w:t>
            </w:r>
          </w:p>
        </w:tc>
        <w:tc>
          <w:tcPr>
            <w:tcW w:w="1559" w:type="dxa"/>
            <w:vAlign w:val="center"/>
          </w:tcPr>
          <w:p w14:paraId="48D861F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3032D75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COMMA</w:t>
            </w:r>
          </w:p>
        </w:tc>
      </w:tr>
      <w:tr w:rsidR="00C76247" w:rsidRPr="00330B62" w14:paraId="771A5717" w14:textId="77777777" w:rsidTr="00937DE9">
        <w:trPr>
          <w:cantSplit/>
        </w:trPr>
        <w:tc>
          <w:tcPr>
            <w:tcW w:w="1526" w:type="dxa"/>
            <w:vAlign w:val="center"/>
          </w:tcPr>
          <w:p w14:paraId="30C72B9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002D</w:t>
            </w:r>
          </w:p>
        </w:tc>
        <w:tc>
          <w:tcPr>
            <w:tcW w:w="1559" w:type="dxa"/>
            <w:vAlign w:val="center"/>
          </w:tcPr>
          <w:p w14:paraId="63DFCA9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1B6B1BE8"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HYPHEN-MINUS</w:t>
            </w:r>
          </w:p>
        </w:tc>
      </w:tr>
      <w:tr w:rsidR="00C76247" w:rsidRPr="00330B62" w14:paraId="7D778785" w14:textId="77777777" w:rsidTr="00937DE9">
        <w:trPr>
          <w:cantSplit/>
        </w:trPr>
        <w:tc>
          <w:tcPr>
            <w:tcW w:w="1526" w:type="dxa"/>
            <w:vAlign w:val="center"/>
          </w:tcPr>
          <w:p w14:paraId="488BF5F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002E</w:t>
            </w:r>
          </w:p>
        </w:tc>
        <w:tc>
          <w:tcPr>
            <w:tcW w:w="1559" w:type="dxa"/>
            <w:vAlign w:val="center"/>
          </w:tcPr>
          <w:p w14:paraId="3C67815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69DA7997"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FULL STOP</w:t>
            </w:r>
          </w:p>
        </w:tc>
      </w:tr>
      <w:tr w:rsidR="00C76247" w:rsidRPr="00330B62" w14:paraId="57D5843A" w14:textId="77777777" w:rsidTr="00937DE9">
        <w:trPr>
          <w:cantSplit/>
        </w:trPr>
        <w:tc>
          <w:tcPr>
            <w:tcW w:w="1526" w:type="dxa"/>
            <w:vAlign w:val="center"/>
          </w:tcPr>
          <w:p w14:paraId="6D96E83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002F</w:t>
            </w:r>
          </w:p>
        </w:tc>
        <w:tc>
          <w:tcPr>
            <w:tcW w:w="1559" w:type="dxa"/>
            <w:vAlign w:val="center"/>
          </w:tcPr>
          <w:p w14:paraId="515732D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19471AA2"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SOLIDUS</w:t>
            </w:r>
          </w:p>
        </w:tc>
      </w:tr>
      <w:tr w:rsidR="00C76247" w:rsidRPr="00330B62" w14:paraId="0B13E9FD" w14:textId="77777777" w:rsidTr="00937DE9">
        <w:trPr>
          <w:cantSplit/>
        </w:trPr>
        <w:tc>
          <w:tcPr>
            <w:tcW w:w="1526" w:type="dxa"/>
            <w:vAlign w:val="center"/>
          </w:tcPr>
          <w:p w14:paraId="353E9AE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0030</w:t>
            </w:r>
          </w:p>
        </w:tc>
        <w:tc>
          <w:tcPr>
            <w:tcW w:w="1559" w:type="dxa"/>
            <w:vAlign w:val="center"/>
          </w:tcPr>
          <w:p w14:paraId="3DCA91F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w:t>
            </w:r>
          </w:p>
        </w:tc>
        <w:tc>
          <w:tcPr>
            <w:tcW w:w="5812" w:type="dxa"/>
            <w:vAlign w:val="center"/>
          </w:tcPr>
          <w:p w14:paraId="1F4DE9E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ZERO</w:t>
            </w:r>
          </w:p>
        </w:tc>
      </w:tr>
      <w:tr w:rsidR="00C76247" w:rsidRPr="00330B62" w14:paraId="6FA11EC2" w14:textId="77777777" w:rsidTr="00937DE9">
        <w:trPr>
          <w:cantSplit/>
        </w:trPr>
        <w:tc>
          <w:tcPr>
            <w:tcW w:w="1526" w:type="dxa"/>
            <w:vAlign w:val="center"/>
          </w:tcPr>
          <w:p w14:paraId="16044DE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0031</w:t>
            </w:r>
          </w:p>
        </w:tc>
        <w:tc>
          <w:tcPr>
            <w:tcW w:w="1559" w:type="dxa"/>
            <w:vAlign w:val="center"/>
          </w:tcPr>
          <w:p w14:paraId="3E2E4DB9"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1</w:t>
            </w:r>
          </w:p>
        </w:tc>
        <w:tc>
          <w:tcPr>
            <w:tcW w:w="5812" w:type="dxa"/>
            <w:vAlign w:val="center"/>
          </w:tcPr>
          <w:p w14:paraId="116876C5"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ONE</w:t>
            </w:r>
          </w:p>
        </w:tc>
      </w:tr>
      <w:tr w:rsidR="00C76247" w:rsidRPr="00330B62" w14:paraId="1AFA9C94" w14:textId="77777777" w:rsidTr="00937DE9">
        <w:trPr>
          <w:cantSplit/>
        </w:trPr>
        <w:tc>
          <w:tcPr>
            <w:tcW w:w="1526" w:type="dxa"/>
            <w:vAlign w:val="center"/>
          </w:tcPr>
          <w:p w14:paraId="1325E55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0032</w:t>
            </w:r>
          </w:p>
        </w:tc>
        <w:tc>
          <w:tcPr>
            <w:tcW w:w="1559" w:type="dxa"/>
            <w:vAlign w:val="center"/>
          </w:tcPr>
          <w:p w14:paraId="2FDC5E5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2</w:t>
            </w:r>
          </w:p>
        </w:tc>
        <w:tc>
          <w:tcPr>
            <w:tcW w:w="5812" w:type="dxa"/>
            <w:vAlign w:val="center"/>
          </w:tcPr>
          <w:p w14:paraId="341B6B92"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TWO</w:t>
            </w:r>
          </w:p>
        </w:tc>
      </w:tr>
      <w:tr w:rsidR="00C76247" w:rsidRPr="00330B62" w14:paraId="2E13BFAD" w14:textId="77777777" w:rsidTr="00937DE9">
        <w:trPr>
          <w:cantSplit/>
        </w:trPr>
        <w:tc>
          <w:tcPr>
            <w:tcW w:w="1526" w:type="dxa"/>
            <w:vAlign w:val="center"/>
          </w:tcPr>
          <w:p w14:paraId="1B5599C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0033</w:t>
            </w:r>
          </w:p>
        </w:tc>
        <w:tc>
          <w:tcPr>
            <w:tcW w:w="1559" w:type="dxa"/>
            <w:vAlign w:val="center"/>
          </w:tcPr>
          <w:p w14:paraId="3DF85F99"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3</w:t>
            </w:r>
          </w:p>
        </w:tc>
        <w:tc>
          <w:tcPr>
            <w:tcW w:w="5812" w:type="dxa"/>
            <w:vAlign w:val="center"/>
          </w:tcPr>
          <w:p w14:paraId="7C784C4A"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THREE</w:t>
            </w:r>
          </w:p>
        </w:tc>
      </w:tr>
      <w:tr w:rsidR="00C76247" w:rsidRPr="00330B62" w14:paraId="061103EE" w14:textId="77777777" w:rsidTr="00937DE9">
        <w:trPr>
          <w:cantSplit/>
        </w:trPr>
        <w:tc>
          <w:tcPr>
            <w:tcW w:w="1526" w:type="dxa"/>
            <w:vAlign w:val="center"/>
          </w:tcPr>
          <w:p w14:paraId="46AD0F0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0034</w:t>
            </w:r>
          </w:p>
        </w:tc>
        <w:tc>
          <w:tcPr>
            <w:tcW w:w="1559" w:type="dxa"/>
            <w:vAlign w:val="center"/>
          </w:tcPr>
          <w:p w14:paraId="7825C4A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4</w:t>
            </w:r>
          </w:p>
        </w:tc>
        <w:tc>
          <w:tcPr>
            <w:tcW w:w="5812" w:type="dxa"/>
            <w:vAlign w:val="center"/>
          </w:tcPr>
          <w:p w14:paraId="5BF5F6F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FOUR</w:t>
            </w:r>
          </w:p>
        </w:tc>
      </w:tr>
      <w:tr w:rsidR="00C76247" w:rsidRPr="00330B62" w14:paraId="42D64796" w14:textId="77777777" w:rsidTr="00937DE9">
        <w:trPr>
          <w:cantSplit/>
        </w:trPr>
        <w:tc>
          <w:tcPr>
            <w:tcW w:w="1526" w:type="dxa"/>
            <w:vAlign w:val="center"/>
          </w:tcPr>
          <w:p w14:paraId="55D087E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0035</w:t>
            </w:r>
          </w:p>
        </w:tc>
        <w:tc>
          <w:tcPr>
            <w:tcW w:w="1559" w:type="dxa"/>
            <w:vAlign w:val="center"/>
          </w:tcPr>
          <w:p w14:paraId="3BFA2C2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5</w:t>
            </w:r>
          </w:p>
        </w:tc>
        <w:tc>
          <w:tcPr>
            <w:tcW w:w="5812" w:type="dxa"/>
            <w:vAlign w:val="center"/>
          </w:tcPr>
          <w:p w14:paraId="077C33A7"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FIVE</w:t>
            </w:r>
          </w:p>
        </w:tc>
      </w:tr>
      <w:tr w:rsidR="00C76247" w:rsidRPr="00330B62" w14:paraId="4E9DBAA3" w14:textId="77777777" w:rsidTr="00937DE9">
        <w:trPr>
          <w:cantSplit/>
        </w:trPr>
        <w:tc>
          <w:tcPr>
            <w:tcW w:w="1526" w:type="dxa"/>
            <w:vAlign w:val="center"/>
          </w:tcPr>
          <w:p w14:paraId="31852EF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0036</w:t>
            </w:r>
          </w:p>
        </w:tc>
        <w:tc>
          <w:tcPr>
            <w:tcW w:w="1559" w:type="dxa"/>
            <w:vAlign w:val="center"/>
          </w:tcPr>
          <w:p w14:paraId="5D68968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6</w:t>
            </w:r>
          </w:p>
        </w:tc>
        <w:tc>
          <w:tcPr>
            <w:tcW w:w="5812" w:type="dxa"/>
            <w:vAlign w:val="center"/>
          </w:tcPr>
          <w:p w14:paraId="10635AC4"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SIX</w:t>
            </w:r>
          </w:p>
        </w:tc>
      </w:tr>
      <w:tr w:rsidR="00C76247" w:rsidRPr="00330B62" w14:paraId="0DD32776" w14:textId="77777777" w:rsidTr="00937DE9">
        <w:trPr>
          <w:cantSplit/>
        </w:trPr>
        <w:tc>
          <w:tcPr>
            <w:tcW w:w="1526" w:type="dxa"/>
            <w:vAlign w:val="center"/>
          </w:tcPr>
          <w:p w14:paraId="140DEA3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0037</w:t>
            </w:r>
          </w:p>
        </w:tc>
        <w:tc>
          <w:tcPr>
            <w:tcW w:w="1559" w:type="dxa"/>
            <w:vAlign w:val="center"/>
          </w:tcPr>
          <w:p w14:paraId="74DF022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7</w:t>
            </w:r>
          </w:p>
        </w:tc>
        <w:tc>
          <w:tcPr>
            <w:tcW w:w="5812" w:type="dxa"/>
            <w:vAlign w:val="center"/>
          </w:tcPr>
          <w:p w14:paraId="2A6207D4"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SEVEN</w:t>
            </w:r>
          </w:p>
        </w:tc>
      </w:tr>
      <w:tr w:rsidR="00C76247" w:rsidRPr="00330B62" w14:paraId="3C588B8E" w14:textId="77777777" w:rsidTr="00937DE9">
        <w:trPr>
          <w:cantSplit/>
        </w:trPr>
        <w:tc>
          <w:tcPr>
            <w:tcW w:w="1526" w:type="dxa"/>
            <w:vAlign w:val="center"/>
          </w:tcPr>
          <w:p w14:paraId="789D8C5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0038</w:t>
            </w:r>
          </w:p>
        </w:tc>
        <w:tc>
          <w:tcPr>
            <w:tcW w:w="1559" w:type="dxa"/>
            <w:vAlign w:val="center"/>
          </w:tcPr>
          <w:p w14:paraId="4F1EDC5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8</w:t>
            </w:r>
          </w:p>
        </w:tc>
        <w:tc>
          <w:tcPr>
            <w:tcW w:w="5812" w:type="dxa"/>
            <w:vAlign w:val="center"/>
          </w:tcPr>
          <w:p w14:paraId="6DF71E7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EIGHT</w:t>
            </w:r>
          </w:p>
        </w:tc>
      </w:tr>
      <w:tr w:rsidR="00C76247" w:rsidRPr="00330B62" w14:paraId="1A15689C" w14:textId="77777777" w:rsidTr="00937DE9">
        <w:trPr>
          <w:cantSplit/>
        </w:trPr>
        <w:tc>
          <w:tcPr>
            <w:tcW w:w="1526" w:type="dxa"/>
            <w:vAlign w:val="center"/>
          </w:tcPr>
          <w:p w14:paraId="2BEE95A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0039</w:t>
            </w:r>
          </w:p>
        </w:tc>
        <w:tc>
          <w:tcPr>
            <w:tcW w:w="1559" w:type="dxa"/>
            <w:vAlign w:val="center"/>
          </w:tcPr>
          <w:p w14:paraId="7AEF59E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9</w:t>
            </w:r>
          </w:p>
        </w:tc>
        <w:tc>
          <w:tcPr>
            <w:tcW w:w="5812" w:type="dxa"/>
            <w:vAlign w:val="center"/>
          </w:tcPr>
          <w:p w14:paraId="4B586B33"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DIGIT NINE</w:t>
            </w:r>
          </w:p>
        </w:tc>
      </w:tr>
      <w:tr w:rsidR="00C76247" w:rsidRPr="00330B62" w14:paraId="11548BCB" w14:textId="77777777" w:rsidTr="00937DE9">
        <w:trPr>
          <w:cantSplit/>
        </w:trPr>
        <w:tc>
          <w:tcPr>
            <w:tcW w:w="1526" w:type="dxa"/>
            <w:vAlign w:val="center"/>
          </w:tcPr>
          <w:p w14:paraId="425ADD6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003A</w:t>
            </w:r>
          </w:p>
        </w:tc>
        <w:tc>
          <w:tcPr>
            <w:tcW w:w="1559" w:type="dxa"/>
            <w:vAlign w:val="center"/>
          </w:tcPr>
          <w:p w14:paraId="32ED4D4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54BA7CDA"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COLON</w:t>
            </w:r>
          </w:p>
        </w:tc>
      </w:tr>
      <w:tr w:rsidR="00C76247" w:rsidRPr="00330B62" w14:paraId="7A615215" w14:textId="77777777" w:rsidTr="00937DE9">
        <w:trPr>
          <w:cantSplit/>
        </w:trPr>
        <w:tc>
          <w:tcPr>
            <w:tcW w:w="1526" w:type="dxa"/>
            <w:vAlign w:val="center"/>
          </w:tcPr>
          <w:p w14:paraId="7383A0F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003B</w:t>
            </w:r>
          </w:p>
        </w:tc>
        <w:tc>
          <w:tcPr>
            <w:tcW w:w="1559" w:type="dxa"/>
            <w:vAlign w:val="center"/>
          </w:tcPr>
          <w:p w14:paraId="1BC41D99"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4DB02AA8"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SEMICOLON</w:t>
            </w:r>
          </w:p>
        </w:tc>
      </w:tr>
      <w:tr w:rsidR="00C76247" w:rsidRPr="00330B62" w14:paraId="3F00811D" w14:textId="77777777" w:rsidTr="00937DE9">
        <w:trPr>
          <w:cantSplit/>
        </w:trPr>
        <w:tc>
          <w:tcPr>
            <w:tcW w:w="1526" w:type="dxa"/>
            <w:vAlign w:val="center"/>
          </w:tcPr>
          <w:p w14:paraId="0296F4C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003D</w:t>
            </w:r>
          </w:p>
        </w:tc>
        <w:tc>
          <w:tcPr>
            <w:tcW w:w="1559" w:type="dxa"/>
            <w:vAlign w:val="center"/>
          </w:tcPr>
          <w:p w14:paraId="74394796"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547C48C5"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EQUALS SIGN</w:t>
            </w:r>
          </w:p>
        </w:tc>
      </w:tr>
      <w:tr w:rsidR="00C76247" w:rsidRPr="00330B62" w14:paraId="7A77079B" w14:textId="77777777" w:rsidTr="00937DE9">
        <w:trPr>
          <w:cantSplit/>
        </w:trPr>
        <w:tc>
          <w:tcPr>
            <w:tcW w:w="1526" w:type="dxa"/>
            <w:vAlign w:val="center"/>
          </w:tcPr>
          <w:p w14:paraId="1165FD5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003F</w:t>
            </w:r>
          </w:p>
        </w:tc>
        <w:tc>
          <w:tcPr>
            <w:tcW w:w="1559" w:type="dxa"/>
            <w:vAlign w:val="center"/>
          </w:tcPr>
          <w:p w14:paraId="10B3E6B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60A6CF99"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QUESTION MARK</w:t>
            </w:r>
          </w:p>
        </w:tc>
      </w:tr>
      <w:tr w:rsidR="00C76247" w:rsidRPr="00330B62" w14:paraId="08D91999" w14:textId="77777777" w:rsidTr="00937DE9">
        <w:trPr>
          <w:cantSplit/>
        </w:trPr>
        <w:tc>
          <w:tcPr>
            <w:tcW w:w="1526" w:type="dxa"/>
            <w:vAlign w:val="center"/>
          </w:tcPr>
          <w:p w14:paraId="436BBC2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0040</w:t>
            </w:r>
          </w:p>
        </w:tc>
        <w:tc>
          <w:tcPr>
            <w:tcW w:w="1559" w:type="dxa"/>
            <w:vAlign w:val="center"/>
          </w:tcPr>
          <w:p w14:paraId="171DB49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69A56323"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COMMERCIAL AT</w:t>
            </w:r>
          </w:p>
        </w:tc>
      </w:tr>
      <w:tr w:rsidR="00C76247" w:rsidRPr="00330B62" w14:paraId="2FBCDF13" w14:textId="77777777" w:rsidTr="00937DE9">
        <w:trPr>
          <w:cantSplit/>
        </w:trPr>
        <w:tc>
          <w:tcPr>
            <w:tcW w:w="1526" w:type="dxa"/>
            <w:vAlign w:val="center"/>
          </w:tcPr>
          <w:p w14:paraId="0BB7BAE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0041</w:t>
            </w:r>
          </w:p>
        </w:tc>
        <w:tc>
          <w:tcPr>
            <w:tcW w:w="1559" w:type="dxa"/>
            <w:vAlign w:val="center"/>
          </w:tcPr>
          <w:p w14:paraId="228B06B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A</w:t>
            </w:r>
          </w:p>
        </w:tc>
        <w:tc>
          <w:tcPr>
            <w:tcW w:w="5812" w:type="dxa"/>
            <w:vAlign w:val="center"/>
          </w:tcPr>
          <w:p w14:paraId="4A8D748B"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A</w:t>
            </w:r>
          </w:p>
        </w:tc>
      </w:tr>
      <w:tr w:rsidR="00C76247" w:rsidRPr="00330B62" w14:paraId="7EAE8581" w14:textId="77777777" w:rsidTr="00937DE9">
        <w:trPr>
          <w:cantSplit/>
        </w:trPr>
        <w:tc>
          <w:tcPr>
            <w:tcW w:w="1526" w:type="dxa"/>
            <w:vAlign w:val="center"/>
          </w:tcPr>
          <w:p w14:paraId="7BC6A8E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0042</w:t>
            </w:r>
          </w:p>
        </w:tc>
        <w:tc>
          <w:tcPr>
            <w:tcW w:w="1559" w:type="dxa"/>
            <w:vAlign w:val="center"/>
          </w:tcPr>
          <w:p w14:paraId="0F4B81D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B</w:t>
            </w:r>
          </w:p>
        </w:tc>
        <w:tc>
          <w:tcPr>
            <w:tcW w:w="5812" w:type="dxa"/>
            <w:vAlign w:val="center"/>
          </w:tcPr>
          <w:p w14:paraId="5EBFC9D3"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B</w:t>
            </w:r>
          </w:p>
        </w:tc>
      </w:tr>
      <w:tr w:rsidR="00C76247" w:rsidRPr="00330B62" w14:paraId="3386E2F0" w14:textId="77777777" w:rsidTr="00937DE9">
        <w:trPr>
          <w:cantSplit/>
        </w:trPr>
        <w:tc>
          <w:tcPr>
            <w:tcW w:w="1526" w:type="dxa"/>
            <w:vAlign w:val="center"/>
          </w:tcPr>
          <w:p w14:paraId="0844AE9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0043</w:t>
            </w:r>
          </w:p>
        </w:tc>
        <w:tc>
          <w:tcPr>
            <w:tcW w:w="1559" w:type="dxa"/>
            <w:vAlign w:val="center"/>
          </w:tcPr>
          <w:p w14:paraId="4DEB5D2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C</w:t>
            </w:r>
          </w:p>
        </w:tc>
        <w:tc>
          <w:tcPr>
            <w:tcW w:w="5812" w:type="dxa"/>
            <w:vAlign w:val="center"/>
          </w:tcPr>
          <w:p w14:paraId="596284A0"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C</w:t>
            </w:r>
          </w:p>
        </w:tc>
      </w:tr>
      <w:tr w:rsidR="00C76247" w:rsidRPr="00330B62" w14:paraId="6060CD30" w14:textId="77777777" w:rsidTr="00937DE9">
        <w:trPr>
          <w:cantSplit/>
        </w:trPr>
        <w:tc>
          <w:tcPr>
            <w:tcW w:w="1526" w:type="dxa"/>
            <w:vAlign w:val="center"/>
          </w:tcPr>
          <w:p w14:paraId="58BCF1D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0044</w:t>
            </w:r>
          </w:p>
        </w:tc>
        <w:tc>
          <w:tcPr>
            <w:tcW w:w="1559" w:type="dxa"/>
            <w:vAlign w:val="center"/>
          </w:tcPr>
          <w:p w14:paraId="6396D17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D</w:t>
            </w:r>
          </w:p>
        </w:tc>
        <w:tc>
          <w:tcPr>
            <w:tcW w:w="5812" w:type="dxa"/>
            <w:vAlign w:val="center"/>
          </w:tcPr>
          <w:p w14:paraId="2BEDE46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D</w:t>
            </w:r>
          </w:p>
        </w:tc>
      </w:tr>
      <w:tr w:rsidR="00C76247" w:rsidRPr="00330B62" w14:paraId="3F0BF5DB" w14:textId="77777777" w:rsidTr="00937DE9">
        <w:trPr>
          <w:cantSplit/>
        </w:trPr>
        <w:tc>
          <w:tcPr>
            <w:tcW w:w="1526" w:type="dxa"/>
            <w:vAlign w:val="center"/>
          </w:tcPr>
          <w:p w14:paraId="7CAC8EF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0045</w:t>
            </w:r>
          </w:p>
        </w:tc>
        <w:tc>
          <w:tcPr>
            <w:tcW w:w="1559" w:type="dxa"/>
            <w:vAlign w:val="center"/>
          </w:tcPr>
          <w:p w14:paraId="02F676F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E</w:t>
            </w:r>
          </w:p>
        </w:tc>
        <w:tc>
          <w:tcPr>
            <w:tcW w:w="5812" w:type="dxa"/>
            <w:vAlign w:val="center"/>
          </w:tcPr>
          <w:p w14:paraId="443EFA0F"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E</w:t>
            </w:r>
          </w:p>
        </w:tc>
      </w:tr>
      <w:tr w:rsidR="00C76247" w:rsidRPr="00330B62" w14:paraId="7E14F963" w14:textId="77777777" w:rsidTr="00937DE9">
        <w:trPr>
          <w:cantSplit/>
        </w:trPr>
        <w:tc>
          <w:tcPr>
            <w:tcW w:w="1526" w:type="dxa"/>
            <w:vAlign w:val="center"/>
          </w:tcPr>
          <w:p w14:paraId="48E3AC5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0046</w:t>
            </w:r>
          </w:p>
        </w:tc>
        <w:tc>
          <w:tcPr>
            <w:tcW w:w="1559" w:type="dxa"/>
            <w:vAlign w:val="center"/>
          </w:tcPr>
          <w:p w14:paraId="6156B6D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F</w:t>
            </w:r>
          </w:p>
        </w:tc>
        <w:tc>
          <w:tcPr>
            <w:tcW w:w="5812" w:type="dxa"/>
            <w:vAlign w:val="center"/>
          </w:tcPr>
          <w:p w14:paraId="56B1CD11"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F</w:t>
            </w:r>
          </w:p>
        </w:tc>
      </w:tr>
      <w:tr w:rsidR="00C76247" w:rsidRPr="00330B62" w14:paraId="314DF2A2" w14:textId="77777777" w:rsidTr="00937DE9">
        <w:trPr>
          <w:cantSplit/>
        </w:trPr>
        <w:tc>
          <w:tcPr>
            <w:tcW w:w="1526" w:type="dxa"/>
            <w:vAlign w:val="center"/>
          </w:tcPr>
          <w:p w14:paraId="05B0409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0047</w:t>
            </w:r>
          </w:p>
        </w:tc>
        <w:tc>
          <w:tcPr>
            <w:tcW w:w="1559" w:type="dxa"/>
            <w:vAlign w:val="center"/>
          </w:tcPr>
          <w:p w14:paraId="55AB34A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G</w:t>
            </w:r>
          </w:p>
        </w:tc>
        <w:tc>
          <w:tcPr>
            <w:tcW w:w="5812" w:type="dxa"/>
            <w:vAlign w:val="center"/>
          </w:tcPr>
          <w:p w14:paraId="2410BDC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G</w:t>
            </w:r>
          </w:p>
        </w:tc>
      </w:tr>
      <w:tr w:rsidR="00C76247" w:rsidRPr="00330B62" w14:paraId="4F9FDF15" w14:textId="77777777" w:rsidTr="00937DE9">
        <w:trPr>
          <w:cantSplit/>
        </w:trPr>
        <w:tc>
          <w:tcPr>
            <w:tcW w:w="1526" w:type="dxa"/>
            <w:vAlign w:val="center"/>
          </w:tcPr>
          <w:p w14:paraId="1661FB2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0048</w:t>
            </w:r>
          </w:p>
        </w:tc>
        <w:tc>
          <w:tcPr>
            <w:tcW w:w="1559" w:type="dxa"/>
            <w:vAlign w:val="center"/>
          </w:tcPr>
          <w:p w14:paraId="47EDF4B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H</w:t>
            </w:r>
          </w:p>
        </w:tc>
        <w:tc>
          <w:tcPr>
            <w:tcW w:w="5812" w:type="dxa"/>
            <w:vAlign w:val="center"/>
          </w:tcPr>
          <w:p w14:paraId="0ED2FF7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H</w:t>
            </w:r>
          </w:p>
        </w:tc>
      </w:tr>
      <w:tr w:rsidR="00C76247" w:rsidRPr="00330B62" w14:paraId="711AD9D7" w14:textId="77777777" w:rsidTr="00937DE9">
        <w:trPr>
          <w:cantSplit/>
        </w:trPr>
        <w:tc>
          <w:tcPr>
            <w:tcW w:w="1526" w:type="dxa"/>
            <w:vAlign w:val="center"/>
          </w:tcPr>
          <w:p w14:paraId="433E1AD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0049</w:t>
            </w:r>
          </w:p>
        </w:tc>
        <w:tc>
          <w:tcPr>
            <w:tcW w:w="1559" w:type="dxa"/>
            <w:vAlign w:val="center"/>
          </w:tcPr>
          <w:p w14:paraId="4097BD3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I</w:t>
            </w:r>
          </w:p>
        </w:tc>
        <w:tc>
          <w:tcPr>
            <w:tcW w:w="5812" w:type="dxa"/>
            <w:vAlign w:val="center"/>
          </w:tcPr>
          <w:p w14:paraId="18438390"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I</w:t>
            </w:r>
          </w:p>
        </w:tc>
      </w:tr>
      <w:tr w:rsidR="00C76247" w:rsidRPr="00330B62" w14:paraId="3FAFF142" w14:textId="77777777" w:rsidTr="00937DE9">
        <w:trPr>
          <w:cantSplit/>
        </w:trPr>
        <w:tc>
          <w:tcPr>
            <w:tcW w:w="1526" w:type="dxa"/>
            <w:vAlign w:val="center"/>
          </w:tcPr>
          <w:p w14:paraId="2E24059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004A</w:t>
            </w:r>
          </w:p>
        </w:tc>
        <w:tc>
          <w:tcPr>
            <w:tcW w:w="1559" w:type="dxa"/>
            <w:vAlign w:val="center"/>
          </w:tcPr>
          <w:p w14:paraId="36F74EB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J</w:t>
            </w:r>
          </w:p>
        </w:tc>
        <w:tc>
          <w:tcPr>
            <w:tcW w:w="5812" w:type="dxa"/>
            <w:vAlign w:val="center"/>
          </w:tcPr>
          <w:p w14:paraId="4892B82A"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J</w:t>
            </w:r>
          </w:p>
        </w:tc>
      </w:tr>
      <w:tr w:rsidR="00C76247" w:rsidRPr="00330B62" w14:paraId="5E3212CE" w14:textId="77777777" w:rsidTr="00937DE9">
        <w:trPr>
          <w:cantSplit/>
        </w:trPr>
        <w:tc>
          <w:tcPr>
            <w:tcW w:w="1526" w:type="dxa"/>
            <w:vAlign w:val="center"/>
          </w:tcPr>
          <w:p w14:paraId="5BC74E3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004B</w:t>
            </w:r>
          </w:p>
        </w:tc>
        <w:tc>
          <w:tcPr>
            <w:tcW w:w="1559" w:type="dxa"/>
            <w:vAlign w:val="center"/>
          </w:tcPr>
          <w:p w14:paraId="080F5FC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K</w:t>
            </w:r>
          </w:p>
        </w:tc>
        <w:tc>
          <w:tcPr>
            <w:tcW w:w="5812" w:type="dxa"/>
            <w:vAlign w:val="center"/>
          </w:tcPr>
          <w:p w14:paraId="50DA350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K</w:t>
            </w:r>
          </w:p>
        </w:tc>
      </w:tr>
      <w:tr w:rsidR="00C76247" w:rsidRPr="00330B62" w14:paraId="74A13516" w14:textId="77777777" w:rsidTr="00937DE9">
        <w:trPr>
          <w:cantSplit/>
        </w:trPr>
        <w:tc>
          <w:tcPr>
            <w:tcW w:w="1526" w:type="dxa"/>
            <w:vAlign w:val="center"/>
          </w:tcPr>
          <w:p w14:paraId="420855E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004C</w:t>
            </w:r>
          </w:p>
        </w:tc>
        <w:tc>
          <w:tcPr>
            <w:tcW w:w="1559" w:type="dxa"/>
            <w:vAlign w:val="center"/>
          </w:tcPr>
          <w:p w14:paraId="54D5774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L</w:t>
            </w:r>
          </w:p>
        </w:tc>
        <w:tc>
          <w:tcPr>
            <w:tcW w:w="5812" w:type="dxa"/>
            <w:vAlign w:val="center"/>
          </w:tcPr>
          <w:p w14:paraId="1C4DED9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L</w:t>
            </w:r>
          </w:p>
        </w:tc>
      </w:tr>
      <w:tr w:rsidR="00C76247" w:rsidRPr="00330B62" w14:paraId="376DA1FC" w14:textId="77777777" w:rsidTr="00937DE9">
        <w:trPr>
          <w:cantSplit/>
        </w:trPr>
        <w:tc>
          <w:tcPr>
            <w:tcW w:w="1526" w:type="dxa"/>
            <w:vAlign w:val="center"/>
          </w:tcPr>
          <w:p w14:paraId="677E8EC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004D</w:t>
            </w:r>
          </w:p>
        </w:tc>
        <w:tc>
          <w:tcPr>
            <w:tcW w:w="1559" w:type="dxa"/>
            <w:vAlign w:val="center"/>
          </w:tcPr>
          <w:p w14:paraId="7D37E61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M</w:t>
            </w:r>
          </w:p>
        </w:tc>
        <w:tc>
          <w:tcPr>
            <w:tcW w:w="5812" w:type="dxa"/>
            <w:vAlign w:val="center"/>
          </w:tcPr>
          <w:p w14:paraId="648402D5"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M</w:t>
            </w:r>
          </w:p>
        </w:tc>
      </w:tr>
      <w:tr w:rsidR="00C76247" w:rsidRPr="00330B62" w14:paraId="356F0EA2" w14:textId="77777777" w:rsidTr="00937DE9">
        <w:trPr>
          <w:cantSplit/>
        </w:trPr>
        <w:tc>
          <w:tcPr>
            <w:tcW w:w="1526" w:type="dxa"/>
            <w:vAlign w:val="center"/>
          </w:tcPr>
          <w:p w14:paraId="03EC1D0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004E</w:t>
            </w:r>
          </w:p>
        </w:tc>
        <w:tc>
          <w:tcPr>
            <w:tcW w:w="1559" w:type="dxa"/>
            <w:vAlign w:val="center"/>
          </w:tcPr>
          <w:p w14:paraId="1421B51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N</w:t>
            </w:r>
          </w:p>
        </w:tc>
        <w:tc>
          <w:tcPr>
            <w:tcW w:w="5812" w:type="dxa"/>
            <w:vAlign w:val="center"/>
          </w:tcPr>
          <w:p w14:paraId="6C2DD5C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N</w:t>
            </w:r>
          </w:p>
        </w:tc>
      </w:tr>
      <w:tr w:rsidR="00C76247" w:rsidRPr="00330B62" w14:paraId="5B63E480" w14:textId="77777777" w:rsidTr="00937DE9">
        <w:trPr>
          <w:cantSplit/>
        </w:trPr>
        <w:tc>
          <w:tcPr>
            <w:tcW w:w="1526" w:type="dxa"/>
            <w:vAlign w:val="center"/>
          </w:tcPr>
          <w:p w14:paraId="0091208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004F</w:t>
            </w:r>
          </w:p>
        </w:tc>
        <w:tc>
          <w:tcPr>
            <w:tcW w:w="1559" w:type="dxa"/>
            <w:vAlign w:val="center"/>
          </w:tcPr>
          <w:p w14:paraId="5A991C4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O</w:t>
            </w:r>
          </w:p>
        </w:tc>
        <w:tc>
          <w:tcPr>
            <w:tcW w:w="5812" w:type="dxa"/>
            <w:vAlign w:val="center"/>
          </w:tcPr>
          <w:p w14:paraId="3EDDBB3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O</w:t>
            </w:r>
          </w:p>
        </w:tc>
      </w:tr>
      <w:tr w:rsidR="00C76247" w:rsidRPr="00330B62" w14:paraId="133B0F25" w14:textId="77777777" w:rsidTr="00937DE9">
        <w:trPr>
          <w:cantSplit/>
        </w:trPr>
        <w:tc>
          <w:tcPr>
            <w:tcW w:w="1526" w:type="dxa"/>
            <w:vAlign w:val="center"/>
          </w:tcPr>
          <w:p w14:paraId="2241F33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0050</w:t>
            </w:r>
          </w:p>
        </w:tc>
        <w:tc>
          <w:tcPr>
            <w:tcW w:w="1559" w:type="dxa"/>
            <w:vAlign w:val="center"/>
          </w:tcPr>
          <w:p w14:paraId="571B7FD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P</w:t>
            </w:r>
          </w:p>
        </w:tc>
        <w:tc>
          <w:tcPr>
            <w:tcW w:w="5812" w:type="dxa"/>
            <w:vAlign w:val="center"/>
          </w:tcPr>
          <w:p w14:paraId="5503F0D5"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P</w:t>
            </w:r>
          </w:p>
        </w:tc>
      </w:tr>
      <w:tr w:rsidR="00C76247" w:rsidRPr="00330B62" w14:paraId="04831F18" w14:textId="77777777" w:rsidTr="00937DE9">
        <w:trPr>
          <w:cantSplit/>
        </w:trPr>
        <w:tc>
          <w:tcPr>
            <w:tcW w:w="1526" w:type="dxa"/>
            <w:vAlign w:val="center"/>
          </w:tcPr>
          <w:p w14:paraId="5BC0CA4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0051</w:t>
            </w:r>
          </w:p>
        </w:tc>
        <w:tc>
          <w:tcPr>
            <w:tcW w:w="1559" w:type="dxa"/>
            <w:vAlign w:val="center"/>
          </w:tcPr>
          <w:p w14:paraId="0E1C8C0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Q</w:t>
            </w:r>
          </w:p>
        </w:tc>
        <w:tc>
          <w:tcPr>
            <w:tcW w:w="5812" w:type="dxa"/>
            <w:vAlign w:val="center"/>
          </w:tcPr>
          <w:p w14:paraId="78342BD9"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Q</w:t>
            </w:r>
          </w:p>
        </w:tc>
      </w:tr>
      <w:tr w:rsidR="00C76247" w:rsidRPr="00330B62" w14:paraId="3E5922E5" w14:textId="77777777" w:rsidTr="00937DE9">
        <w:trPr>
          <w:cantSplit/>
        </w:trPr>
        <w:tc>
          <w:tcPr>
            <w:tcW w:w="1526" w:type="dxa"/>
            <w:vAlign w:val="center"/>
          </w:tcPr>
          <w:p w14:paraId="354C878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0052</w:t>
            </w:r>
          </w:p>
        </w:tc>
        <w:tc>
          <w:tcPr>
            <w:tcW w:w="1559" w:type="dxa"/>
            <w:vAlign w:val="center"/>
          </w:tcPr>
          <w:p w14:paraId="53F9100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R</w:t>
            </w:r>
          </w:p>
        </w:tc>
        <w:tc>
          <w:tcPr>
            <w:tcW w:w="5812" w:type="dxa"/>
            <w:vAlign w:val="center"/>
          </w:tcPr>
          <w:p w14:paraId="14E8B449"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R</w:t>
            </w:r>
          </w:p>
        </w:tc>
      </w:tr>
      <w:tr w:rsidR="00C76247" w:rsidRPr="00330B62" w14:paraId="0C29745B" w14:textId="77777777" w:rsidTr="00937DE9">
        <w:trPr>
          <w:cantSplit/>
        </w:trPr>
        <w:tc>
          <w:tcPr>
            <w:tcW w:w="1526" w:type="dxa"/>
            <w:vAlign w:val="center"/>
          </w:tcPr>
          <w:p w14:paraId="7C9C84E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0053</w:t>
            </w:r>
          </w:p>
        </w:tc>
        <w:tc>
          <w:tcPr>
            <w:tcW w:w="1559" w:type="dxa"/>
            <w:vAlign w:val="center"/>
          </w:tcPr>
          <w:p w14:paraId="1BA295D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S</w:t>
            </w:r>
          </w:p>
        </w:tc>
        <w:tc>
          <w:tcPr>
            <w:tcW w:w="5812" w:type="dxa"/>
            <w:vAlign w:val="center"/>
          </w:tcPr>
          <w:p w14:paraId="475B1460"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S</w:t>
            </w:r>
          </w:p>
        </w:tc>
      </w:tr>
      <w:tr w:rsidR="00C76247" w:rsidRPr="00330B62" w14:paraId="15B53538" w14:textId="77777777" w:rsidTr="00937DE9">
        <w:trPr>
          <w:cantSplit/>
        </w:trPr>
        <w:tc>
          <w:tcPr>
            <w:tcW w:w="1526" w:type="dxa"/>
            <w:vAlign w:val="center"/>
          </w:tcPr>
          <w:p w14:paraId="2D61737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0054</w:t>
            </w:r>
          </w:p>
        </w:tc>
        <w:tc>
          <w:tcPr>
            <w:tcW w:w="1559" w:type="dxa"/>
            <w:vAlign w:val="center"/>
          </w:tcPr>
          <w:p w14:paraId="0E98779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T</w:t>
            </w:r>
          </w:p>
        </w:tc>
        <w:tc>
          <w:tcPr>
            <w:tcW w:w="5812" w:type="dxa"/>
            <w:vAlign w:val="center"/>
          </w:tcPr>
          <w:p w14:paraId="0A3105B9"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T</w:t>
            </w:r>
          </w:p>
        </w:tc>
      </w:tr>
      <w:tr w:rsidR="00C76247" w:rsidRPr="00330B62" w14:paraId="4D7E02F2" w14:textId="77777777" w:rsidTr="00937DE9">
        <w:trPr>
          <w:cantSplit/>
        </w:trPr>
        <w:tc>
          <w:tcPr>
            <w:tcW w:w="1526" w:type="dxa"/>
            <w:vAlign w:val="center"/>
          </w:tcPr>
          <w:p w14:paraId="63C762D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0055</w:t>
            </w:r>
          </w:p>
        </w:tc>
        <w:tc>
          <w:tcPr>
            <w:tcW w:w="1559" w:type="dxa"/>
            <w:vAlign w:val="center"/>
          </w:tcPr>
          <w:p w14:paraId="732870A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U</w:t>
            </w:r>
          </w:p>
        </w:tc>
        <w:tc>
          <w:tcPr>
            <w:tcW w:w="5812" w:type="dxa"/>
            <w:vAlign w:val="center"/>
          </w:tcPr>
          <w:p w14:paraId="7175C11A"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U</w:t>
            </w:r>
          </w:p>
        </w:tc>
      </w:tr>
      <w:tr w:rsidR="00C76247" w:rsidRPr="00330B62" w14:paraId="6CDAAFA4" w14:textId="77777777" w:rsidTr="00937DE9">
        <w:trPr>
          <w:cantSplit/>
        </w:trPr>
        <w:tc>
          <w:tcPr>
            <w:tcW w:w="1526" w:type="dxa"/>
            <w:vAlign w:val="center"/>
          </w:tcPr>
          <w:p w14:paraId="7643EB8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0056</w:t>
            </w:r>
          </w:p>
        </w:tc>
        <w:tc>
          <w:tcPr>
            <w:tcW w:w="1559" w:type="dxa"/>
            <w:vAlign w:val="center"/>
          </w:tcPr>
          <w:p w14:paraId="26AFB6A5"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V</w:t>
            </w:r>
          </w:p>
        </w:tc>
        <w:tc>
          <w:tcPr>
            <w:tcW w:w="5812" w:type="dxa"/>
            <w:vAlign w:val="center"/>
          </w:tcPr>
          <w:p w14:paraId="3DFEA3B2"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V</w:t>
            </w:r>
          </w:p>
        </w:tc>
      </w:tr>
      <w:tr w:rsidR="00C76247" w:rsidRPr="00330B62" w14:paraId="2DD2B2A5" w14:textId="77777777" w:rsidTr="00937DE9">
        <w:trPr>
          <w:cantSplit/>
        </w:trPr>
        <w:tc>
          <w:tcPr>
            <w:tcW w:w="1526" w:type="dxa"/>
            <w:vAlign w:val="center"/>
          </w:tcPr>
          <w:p w14:paraId="1C91077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lastRenderedPageBreak/>
              <w:t>0057</w:t>
            </w:r>
          </w:p>
        </w:tc>
        <w:tc>
          <w:tcPr>
            <w:tcW w:w="1559" w:type="dxa"/>
            <w:vAlign w:val="center"/>
          </w:tcPr>
          <w:p w14:paraId="02D80E7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w:t>
            </w:r>
          </w:p>
        </w:tc>
        <w:tc>
          <w:tcPr>
            <w:tcW w:w="5812" w:type="dxa"/>
            <w:vAlign w:val="center"/>
          </w:tcPr>
          <w:p w14:paraId="35AFA17B"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W</w:t>
            </w:r>
          </w:p>
        </w:tc>
      </w:tr>
      <w:tr w:rsidR="00C76247" w:rsidRPr="00330B62" w14:paraId="48D0A85C" w14:textId="77777777" w:rsidTr="00937DE9">
        <w:trPr>
          <w:cantSplit/>
        </w:trPr>
        <w:tc>
          <w:tcPr>
            <w:tcW w:w="1526" w:type="dxa"/>
            <w:vAlign w:val="center"/>
          </w:tcPr>
          <w:p w14:paraId="071C2EF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0058</w:t>
            </w:r>
          </w:p>
        </w:tc>
        <w:tc>
          <w:tcPr>
            <w:tcW w:w="1559" w:type="dxa"/>
            <w:vAlign w:val="center"/>
          </w:tcPr>
          <w:p w14:paraId="5F41CCE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X</w:t>
            </w:r>
          </w:p>
        </w:tc>
        <w:tc>
          <w:tcPr>
            <w:tcW w:w="5812" w:type="dxa"/>
            <w:vAlign w:val="center"/>
          </w:tcPr>
          <w:p w14:paraId="7A5FD08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X</w:t>
            </w:r>
          </w:p>
        </w:tc>
      </w:tr>
      <w:tr w:rsidR="00C76247" w:rsidRPr="00330B62" w14:paraId="0ACAD886" w14:textId="77777777" w:rsidTr="00937DE9">
        <w:trPr>
          <w:cantSplit/>
        </w:trPr>
        <w:tc>
          <w:tcPr>
            <w:tcW w:w="1526" w:type="dxa"/>
            <w:vAlign w:val="center"/>
          </w:tcPr>
          <w:p w14:paraId="07D7A41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0059</w:t>
            </w:r>
          </w:p>
        </w:tc>
        <w:tc>
          <w:tcPr>
            <w:tcW w:w="1559" w:type="dxa"/>
            <w:vAlign w:val="center"/>
          </w:tcPr>
          <w:p w14:paraId="76BE076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Y</w:t>
            </w:r>
          </w:p>
        </w:tc>
        <w:tc>
          <w:tcPr>
            <w:tcW w:w="5812" w:type="dxa"/>
            <w:vAlign w:val="center"/>
          </w:tcPr>
          <w:p w14:paraId="732FC5F9"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Y</w:t>
            </w:r>
          </w:p>
        </w:tc>
      </w:tr>
      <w:tr w:rsidR="00C76247" w:rsidRPr="00330B62" w14:paraId="4D0735DB" w14:textId="77777777" w:rsidTr="00937DE9">
        <w:trPr>
          <w:cantSplit/>
        </w:trPr>
        <w:tc>
          <w:tcPr>
            <w:tcW w:w="1526" w:type="dxa"/>
            <w:vAlign w:val="center"/>
          </w:tcPr>
          <w:p w14:paraId="22E131E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005A</w:t>
            </w:r>
          </w:p>
        </w:tc>
        <w:tc>
          <w:tcPr>
            <w:tcW w:w="1559" w:type="dxa"/>
            <w:vAlign w:val="center"/>
          </w:tcPr>
          <w:p w14:paraId="3444E8C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Z</w:t>
            </w:r>
          </w:p>
        </w:tc>
        <w:tc>
          <w:tcPr>
            <w:tcW w:w="5812" w:type="dxa"/>
            <w:vAlign w:val="center"/>
          </w:tcPr>
          <w:p w14:paraId="52A2DD0E"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CAPITAL LETTER Z</w:t>
            </w:r>
          </w:p>
        </w:tc>
      </w:tr>
      <w:tr w:rsidR="00C76247" w:rsidRPr="00330B62" w14:paraId="7F94714B" w14:textId="77777777" w:rsidTr="00937DE9">
        <w:trPr>
          <w:cantSplit/>
        </w:trPr>
        <w:tc>
          <w:tcPr>
            <w:tcW w:w="1526" w:type="dxa"/>
            <w:vAlign w:val="center"/>
          </w:tcPr>
          <w:p w14:paraId="28A9EF3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005B</w:t>
            </w:r>
          </w:p>
        </w:tc>
        <w:tc>
          <w:tcPr>
            <w:tcW w:w="1559" w:type="dxa"/>
            <w:vAlign w:val="center"/>
          </w:tcPr>
          <w:p w14:paraId="1A4C11D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73542EC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LEFT SQUARE BRACKET</w:t>
            </w:r>
          </w:p>
        </w:tc>
      </w:tr>
      <w:tr w:rsidR="00C76247" w:rsidRPr="00330B62" w14:paraId="4209A105" w14:textId="77777777" w:rsidTr="00937DE9">
        <w:trPr>
          <w:cantSplit/>
        </w:trPr>
        <w:tc>
          <w:tcPr>
            <w:tcW w:w="1526" w:type="dxa"/>
            <w:vAlign w:val="center"/>
          </w:tcPr>
          <w:p w14:paraId="7CCB502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005C</w:t>
            </w:r>
          </w:p>
        </w:tc>
        <w:tc>
          <w:tcPr>
            <w:tcW w:w="1559" w:type="dxa"/>
            <w:vAlign w:val="center"/>
          </w:tcPr>
          <w:p w14:paraId="1ECE65B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6F2037C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REVERSE SOLIDUS</w:t>
            </w:r>
          </w:p>
        </w:tc>
      </w:tr>
      <w:tr w:rsidR="00C76247" w:rsidRPr="00330B62" w14:paraId="09D1BF77" w14:textId="77777777" w:rsidTr="00937DE9">
        <w:trPr>
          <w:cantSplit/>
        </w:trPr>
        <w:tc>
          <w:tcPr>
            <w:tcW w:w="1526" w:type="dxa"/>
            <w:vAlign w:val="center"/>
          </w:tcPr>
          <w:p w14:paraId="067305E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005D</w:t>
            </w:r>
          </w:p>
        </w:tc>
        <w:tc>
          <w:tcPr>
            <w:tcW w:w="1559" w:type="dxa"/>
            <w:vAlign w:val="center"/>
          </w:tcPr>
          <w:p w14:paraId="05B519A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0FA6B74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RIGHT SQUARE BRACKET</w:t>
            </w:r>
          </w:p>
        </w:tc>
      </w:tr>
      <w:tr w:rsidR="00C76247" w:rsidRPr="00330B62" w14:paraId="73A79269" w14:textId="77777777" w:rsidTr="00937DE9">
        <w:trPr>
          <w:cantSplit/>
        </w:trPr>
        <w:tc>
          <w:tcPr>
            <w:tcW w:w="1526" w:type="dxa"/>
            <w:vAlign w:val="center"/>
          </w:tcPr>
          <w:p w14:paraId="4EAAF33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005E</w:t>
            </w:r>
          </w:p>
        </w:tc>
        <w:tc>
          <w:tcPr>
            <w:tcW w:w="1559" w:type="dxa"/>
            <w:vAlign w:val="center"/>
          </w:tcPr>
          <w:p w14:paraId="0F40C37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42989C0E"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CIRCUMFLEX ACCENT</w:t>
            </w:r>
          </w:p>
        </w:tc>
      </w:tr>
      <w:tr w:rsidR="00C76247" w:rsidRPr="00330B62" w14:paraId="249B3454" w14:textId="77777777" w:rsidTr="00937DE9">
        <w:trPr>
          <w:cantSplit/>
        </w:trPr>
        <w:tc>
          <w:tcPr>
            <w:tcW w:w="1526" w:type="dxa"/>
            <w:vAlign w:val="center"/>
          </w:tcPr>
          <w:p w14:paraId="7EA8B15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005F</w:t>
            </w:r>
          </w:p>
        </w:tc>
        <w:tc>
          <w:tcPr>
            <w:tcW w:w="1559" w:type="dxa"/>
            <w:vAlign w:val="center"/>
          </w:tcPr>
          <w:p w14:paraId="28A93A4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_</w:t>
            </w:r>
          </w:p>
        </w:tc>
        <w:tc>
          <w:tcPr>
            <w:tcW w:w="5812" w:type="dxa"/>
            <w:vAlign w:val="center"/>
          </w:tcPr>
          <w:p w14:paraId="7F2E0C4F"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LOW LINE</w:t>
            </w:r>
          </w:p>
        </w:tc>
      </w:tr>
      <w:tr w:rsidR="00C76247" w:rsidRPr="00330B62" w14:paraId="71722A71" w14:textId="77777777" w:rsidTr="00937DE9">
        <w:trPr>
          <w:cantSplit/>
        </w:trPr>
        <w:tc>
          <w:tcPr>
            <w:tcW w:w="1526" w:type="dxa"/>
            <w:vAlign w:val="center"/>
          </w:tcPr>
          <w:p w14:paraId="7133374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0060</w:t>
            </w:r>
          </w:p>
        </w:tc>
        <w:tc>
          <w:tcPr>
            <w:tcW w:w="1559" w:type="dxa"/>
            <w:vAlign w:val="center"/>
          </w:tcPr>
          <w:p w14:paraId="54DCAAE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309579E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GRAVE ACCENT</w:t>
            </w:r>
          </w:p>
        </w:tc>
      </w:tr>
      <w:tr w:rsidR="00C76247" w:rsidRPr="00330B62" w14:paraId="75FF0768" w14:textId="77777777" w:rsidTr="00937DE9">
        <w:trPr>
          <w:cantSplit/>
        </w:trPr>
        <w:tc>
          <w:tcPr>
            <w:tcW w:w="1526" w:type="dxa"/>
            <w:vAlign w:val="center"/>
          </w:tcPr>
          <w:p w14:paraId="43D3329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0061</w:t>
            </w:r>
          </w:p>
        </w:tc>
        <w:tc>
          <w:tcPr>
            <w:tcW w:w="1559" w:type="dxa"/>
            <w:vAlign w:val="center"/>
          </w:tcPr>
          <w:p w14:paraId="18491A09"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a</w:t>
            </w:r>
          </w:p>
        </w:tc>
        <w:tc>
          <w:tcPr>
            <w:tcW w:w="5812" w:type="dxa"/>
            <w:vAlign w:val="center"/>
          </w:tcPr>
          <w:p w14:paraId="477887D0"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A</w:t>
            </w:r>
          </w:p>
        </w:tc>
      </w:tr>
      <w:tr w:rsidR="00C76247" w:rsidRPr="00330B62" w14:paraId="3EB2034A" w14:textId="77777777" w:rsidTr="00937DE9">
        <w:trPr>
          <w:cantSplit/>
        </w:trPr>
        <w:tc>
          <w:tcPr>
            <w:tcW w:w="1526" w:type="dxa"/>
            <w:vAlign w:val="center"/>
          </w:tcPr>
          <w:p w14:paraId="53CC209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0062</w:t>
            </w:r>
          </w:p>
        </w:tc>
        <w:tc>
          <w:tcPr>
            <w:tcW w:w="1559" w:type="dxa"/>
            <w:vAlign w:val="center"/>
          </w:tcPr>
          <w:p w14:paraId="590BD604"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b</w:t>
            </w:r>
          </w:p>
        </w:tc>
        <w:tc>
          <w:tcPr>
            <w:tcW w:w="5812" w:type="dxa"/>
            <w:vAlign w:val="center"/>
          </w:tcPr>
          <w:p w14:paraId="361E2D0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B</w:t>
            </w:r>
          </w:p>
        </w:tc>
      </w:tr>
      <w:tr w:rsidR="00C76247" w:rsidRPr="00330B62" w14:paraId="10B7C5C6" w14:textId="77777777" w:rsidTr="00937DE9">
        <w:trPr>
          <w:cantSplit/>
        </w:trPr>
        <w:tc>
          <w:tcPr>
            <w:tcW w:w="1526" w:type="dxa"/>
            <w:vAlign w:val="center"/>
          </w:tcPr>
          <w:p w14:paraId="4E350BF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0063</w:t>
            </w:r>
          </w:p>
        </w:tc>
        <w:tc>
          <w:tcPr>
            <w:tcW w:w="1559" w:type="dxa"/>
            <w:vAlign w:val="center"/>
          </w:tcPr>
          <w:p w14:paraId="6419EE8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c</w:t>
            </w:r>
          </w:p>
        </w:tc>
        <w:tc>
          <w:tcPr>
            <w:tcW w:w="5812" w:type="dxa"/>
            <w:vAlign w:val="center"/>
          </w:tcPr>
          <w:p w14:paraId="51DFC5E5"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C</w:t>
            </w:r>
          </w:p>
        </w:tc>
      </w:tr>
      <w:tr w:rsidR="00C76247" w:rsidRPr="00330B62" w14:paraId="55AC4711" w14:textId="77777777" w:rsidTr="00937DE9">
        <w:trPr>
          <w:cantSplit/>
        </w:trPr>
        <w:tc>
          <w:tcPr>
            <w:tcW w:w="1526" w:type="dxa"/>
            <w:vAlign w:val="center"/>
          </w:tcPr>
          <w:p w14:paraId="752AFFC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0064</w:t>
            </w:r>
          </w:p>
        </w:tc>
        <w:tc>
          <w:tcPr>
            <w:tcW w:w="1559" w:type="dxa"/>
            <w:vAlign w:val="center"/>
          </w:tcPr>
          <w:p w14:paraId="0DA2DCF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d</w:t>
            </w:r>
          </w:p>
        </w:tc>
        <w:tc>
          <w:tcPr>
            <w:tcW w:w="5812" w:type="dxa"/>
            <w:vAlign w:val="center"/>
          </w:tcPr>
          <w:p w14:paraId="3C02E231"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D</w:t>
            </w:r>
          </w:p>
        </w:tc>
      </w:tr>
      <w:tr w:rsidR="00C76247" w:rsidRPr="00330B62" w14:paraId="7699BA14" w14:textId="77777777" w:rsidTr="00937DE9">
        <w:trPr>
          <w:cantSplit/>
        </w:trPr>
        <w:tc>
          <w:tcPr>
            <w:tcW w:w="1526" w:type="dxa"/>
            <w:vAlign w:val="center"/>
          </w:tcPr>
          <w:p w14:paraId="4D2F4C2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0065</w:t>
            </w:r>
          </w:p>
        </w:tc>
        <w:tc>
          <w:tcPr>
            <w:tcW w:w="1559" w:type="dxa"/>
            <w:vAlign w:val="center"/>
          </w:tcPr>
          <w:p w14:paraId="2A88C95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e</w:t>
            </w:r>
          </w:p>
        </w:tc>
        <w:tc>
          <w:tcPr>
            <w:tcW w:w="5812" w:type="dxa"/>
            <w:vAlign w:val="center"/>
          </w:tcPr>
          <w:p w14:paraId="5C9FB96F"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E</w:t>
            </w:r>
          </w:p>
        </w:tc>
      </w:tr>
      <w:tr w:rsidR="00C76247" w:rsidRPr="00330B62" w14:paraId="776075CA" w14:textId="77777777" w:rsidTr="00937DE9">
        <w:trPr>
          <w:cantSplit/>
        </w:trPr>
        <w:tc>
          <w:tcPr>
            <w:tcW w:w="1526" w:type="dxa"/>
            <w:vAlign w:val="center"/>
          </w:tcPr>
          <w:p w14:paraId="02847A8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0066</w:t>
            </w:r>
          </w:p>
        </w:tc>
        <w:tc>
          <w:tcPr>
            <w:tcW w:w="1559" w:type="dxa"/>
            <w:vAlign w:val="center"/>
          </w:tcPr>
          <w:p w14:paraId="2F5DE1E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f</w:t>
            </w:r>
          </w:p>
        </w:tc>
        <w:tc>
          <w:tcPr>
            <w:tcW w:w="5812" w:type="dxa"/>
            <w:vAlign w:val="center"/>
          </w:tcPr>
          <w:p w14:paraId="3FB0A96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F</w:t>
            </w:r>
          </w:p>
        </w:tc>
      </w:tr>
      <w:tr w:rsidR="00C76247" w:rsidRPr="00330B62" w14:paraId="0F34E21C" w14:textId="77777777" w:rsidTr="00937DE9">
        <w:trPr>
          <w:cantSplit/>
        </w:trPr>
        <w:tc>
          <w:tcPr>
            <w:tcW w:w="1526" w:type="dxa"/>
            <w:vAlign w:val="center"/>
          </w:tcPr>
          <w:p w14:paraId="4A93B34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0067</w:t>
            </w:r>
          </w:p>
        </w:tc>
        <w:tc>
          <w:tcPr>
            <w:tcW w:w="1559" w:type="dxa"/>
            <w:vAlign w:val="center"/>
          </w:tcPr>
          <w:p w14:paraId="1F509B9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g</w:t>
            </w:r>
          </w:p>
        </w:tc>
        <w:tc>
          <w:tcPr>
            <w:tcW w:w="5812" w:type="dxa"/>
            <w:vAlign w:val="center"/>
          </w:tcPr>
          <w:p w14:paraId="726E5EB9"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G</w:t>
            </w:r>
          </w:p>
        </w:tc>
      </w:tr>
      <w:tr w:rsidR="00C76247" w:rsidRPr="00330B62" w14:paraId="3BF24BA6" w14:textId="77777777" w:rsidTr="00937DE9">
        <w:trPr>
          <w:cantSplit/>
        </w:trPr>
        <w:tc>
          <w:tcPr>
            <w:tcW w:w="1526" w:type="dxa"/>
            <w:vAlign w:val="center"/>
          </w:tcPr>
          <w:p w14:paraId="7AD30C3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0068</w:t>
            </w:r>
          </w:p>
        </w:tc>
        <w:tc>
          <w:tcPr>
            <w:tcW w:w="1559" w:type="dxa"/>
            <w:vAlign w:val="center"/>
          </w:tcPr>
          <w:p w14:paraId="0D893F4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h</w:t>
            </w:r>
          </w:p>
        </w:tc>
        <w:tc>
          <w:tcPr>
            <w:tcW w:w="5812" w:type="dxa"/>
            <w:vAlign w:val="center"/>
          </w:tcPr>
          <w:p w14:paraId="654C51F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H</w:t>
            </w:r>
          </w:p>
        </w:tc>
      </w:tr>
      <w:tr w:rsidR="00C76247" w:rsidRPr="00330B62" w14:paraId="463960FE" w14:textId="77777777" w:rsidTr="00937DE9">
        <w:trPr>
          <w:cantSplit/>
        </w:trPr>
        <w:tc>
          <w:tcPr>
            <w:tcW w:w="1526" w:type="dxa"/>
            <w:vAlign w:val="center"/>
          </w:tcPr>
          <w:p w14:paraId="594CF8F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0069</w:t>
            </w:r>
          </w:p>
        </w:tc>
        <w:tc>
          <w:tcPr>
            <w:tcW w:w="1559" w:type="dxa"/>
            <w:vAlign w:val="center"/>
          </w:tcPr>
          <w:p w14:paraId="78F9125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i</w:t>
            </w:r>
          </w:p>
        </w:tc>
        <w:tc>
          <w:tcPr>
            <w:tcW w:w="5812" w:type="dxa"/>
            <w:vAlign w:val="center"/>
          </w:tcPr>
          <w:p w14:paraId="0642A82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I</w:t>
            </w:r>
          </w:p>
        </w:tc>
      </w:tr>
      <w:tr w:rsidR="00C76247" w:rsidRPr="00330B62" w14:paraId="5E2485F6" w14:textId="77777777" w:rsidTr="00937DE9">
        <w:trPr>
          <w:cantSplit/>
        </w:trPr>
        <w:tc>
          <w:tcPr>
            <w:tcW w:w="1526" w:type="dxa"/>
            <w:vAlign w:val="center"/>
          </w:tcPr>
          <w:p w14:paraId="224ACA0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006A</w:t>
            </w:r>
          </w:p>
        </w:tc>
        <w:tc>
          <w:tcPr>
            <w:tcW w:w="1559" w:type="dxa"/>
            <w:vAlign w:val="center"/>
          </w:tcPr>
          <w:p w14:paraId="2A35AC5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j</w:t>
            </w:r>
          </w:p>
        </w:tc>
        <w:tc>
          <w:tcPr>
            <w:tcW w:w="5812" w:type="dxa"/>
            <w:vAlign w:val="center"/>
          </w:tcPr>
          <w:p w14:paraId="68213CC0"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J</w:t>
            </w:r>
          </w:p>
        </w:tc>
      </w:tr>
      <w:tr w:rsidR="00C76247" w:rsidRPr="00330B62" w14:paraId="26E207DD" w14:textId="77777777" w:rsidTr="00937DE9">
        <w:trPr>
          <w:cantSplit/>
        </w:trPr>
        <w:tc>
          <w:tcPr>
            <w:tcW w:w="1526" w:type="dxa"/>
            <w:vAlign w:val="center"/>
          </w:tcPr>
          <w:p w14:paraId="3A34240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006B</w:t>
            </w:r>
          </w:p>
        </w:tc>
        <w:tc>
          <w:tcPr>
            <w:tcW w:w="1559" w:type="dxa"/>
            <w:vAlign w:val="center"/>
          </w:tcPr>
          <w:p w14:paraId="7D561AF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k</w:t>
            </w:r>
          </w:p>
        </w:tc>
        <w:tc>
          <w:tcPr>
            <w:tcW w:w="5812" w:type="dxa"/>
            <w:vAlign w:val="center"/>
          </w:tcPr>
          <w:p w14:paraId="6B5494EC"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K</w:t>
            </w:r>
          </w:p>
        </w:tc>
      </w:tr>
      <w:tr w:rsidR="00C76247" w:rsidRPr="00330B62" w14:paraId="11411F81" w14:textId="77777777" w:rsidTr="00937DE9">
        <w:trPr>
          <w:cantSplit/>
        </w:trPr>
        <w:tc>
          <w:tcPr>
            <w:tcW w:w="1526" w:type="dxa"/>
            <w:vAlign w:val="center"/>
          </w:tcPr>
          <w:p w14:paraId="485472F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006C</w:t>
            </w:r>
          </w:p>
        </w:tc>
        <w:tc>
          <w:tcPr>
            <w:tcW w:w="1559" w:type="dxa"/>
            <w:vAlign w:val="center"/>
          </w:tcPr>
          <w:p w14:paraId="6ACA503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l</w:t>
            </w:r>
          </w:p>
        </w:tc>
        <w:tc>
          <w:tcPr>
            <w:tcW w:w="5812" w:type="dxa"/>
            <w:vAlign w:val="center"/>
          </w:tcPr>
          <w:p w14:paraId="6E74C89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L</w:t>
            </w:r>
          </w:p>
        </w:tc>
      </w:tr>
      <w:tr w:rsidR="00C76247" w:rsidRPr="00330B62" w14:paraId="42090F4A" w14:textId="77777777" w:rsidTr="00937DE9">
        <w:trPr>
          <w:cantSplit/>
        </w:trPr>
        <w:tc>
          <w:tcPr>
            <w:tcW w:w="1526" w:type="dxa"/>
            <w:vAlign w:val="center"/>
          </w:tcPr>
          <w:p w14:paraId="0A62641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006D</w:t>
            </w:r>
          </w:p>
        </w:tc>
        <w:tc>
          <w:tcPr>
            <w:tcW w:w="1559" w:type="dxa"/>
            <w:vAlign w:val="center"/>
          </w:tcPr>
          <w:p w14:paraId="7BA5AF99"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m</w:t>
            </w:r>
          </w:p>
        </w:tc>
        <w:tc>
          <w:tcPr>
            <w:tcW w:w="5812" w:type="dxa"/>
            <w:vAlign w:val="center"/>
          </w:tcPr>
          <w:p w14:paraId="1E4E6F1B"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M</w:t>
            </w:r>
          </w:p>
        </w:tc>
      </w:tr>
      <w:tr w:rsidR="00C76247" w:rsidRPr="00330B62" w14:paraId="6C98D467" w14:textId="77777777" w:rsidTr="00937DE9">
        <w:trPr>
          <w:cantSplit/>
        </w:trPr>
        <w:tc>
          <w:tcPr>
            <w:tcW w:w="1526" w:type="dxa"/>
            <w:vAlign w:val="center"/>
          </w:tcPr>
          <w:p w14:paraId="709C515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006E</w:t>
            </w:r>
          </w:p>
        </w:tc>
        <w:tc>
          <w:tcPr>
            <w:tcW w:w="1559" w:type="dxa"/>
            <w:vAlign w:val="center"/>
          </w:tcPr>
          <w:p w14:paraId="37EA419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n</w:t>
            </w:r>
          </w:p>
        </w:tc>
        <w:tc>
          <w:tcPr>
            <w:tcW w:w="5812" w:type="dxa"/>
            <w:vAlign w:val="center"/>
          </w:tcPr>
          <w:p w14:paraId="30E216FE"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N</w:t>
            </w:r>
          </w:p>
        </w:tc>
      </w:tr>
      <w:tr w:rsidR="00C76247" w:rsidRPr="00330B62" w14:paraId="37B6A15E" w14:textId="77777777" w:rsidTr="00937DE9">
        <w:trPr>
          <w:cantSplit/>
        </w:trPr>
        <w:tc>
          <w:tcPr>
            <w:tcW w:w="1526" w:type="dxa"/>
            <w:vAlign w:val="center"/>
          </w:tcPr>
          <w:p w14:paraId="3E197438"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006F</w:t>
            </w:r>
          </w:p>
        </w:tc>
        <w:tc>
          <w:tcPr>
            <w:tcW w:w="1559" w:type="dxa"/>
            <w:vAlign w:val="center"/>
          </w:tcPr>
          <w:p w14:paraId="718C6B79"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o</w:t>
            </w:r>
          </w:p>
        </w:tc>
        <w:tc>
          <w:tcPr>
            <w:tcW w:w="5812" w:type="dxa"/>
            <w:vAlign w:val="center"/>
          </w:tcPr>
          <w:p w14:paraId="3303E6B6"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O</w:t>
            </w:r>
          </w:p>
        </w:tc>
      </w:tr>
      <w:tr w:rsidR="00C76247" w:rsidRPr="00330B62" w14:paraId="740B7098" w14:textId="77777777" w:rsidTr="00937DE9">
        <w:trPr>
          <w:cantSplit/>
        </w:trPr>
        <w:tc>
          <w:tcPr>
            <w:tcW w:w="1526" w:type="dxa"/>
            <w:vAlign w:val="center"/>
          </w:tcPr>
          <w:p w14:paraId="74597766"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0070</w:t>
            </w:r>
          </w:p>
        </w:tc>
        <w:tc>
          <w:tcPr>
            <w:tcW w:w="1559" w:type="dxa"/>
            <w:vAlign w:val="center"/>
          </w:tcPr>
          <w:p w14:paraId="2746859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p</w:t>
            </w:r>
          </w:p>
        </w:tc>
        <w:tc>
          <w:tcPr>
            <w:tcW w:w="5812" w:type="dxa"/>
            <w:vAlign w:val="center"/>
          </w:tcPr>
          <w:p w14:paraId="57806765"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P</w:t>
            </w:r>
          </w:p>
        </w:tc>
      </w:tr>
      <w:tr w:rsidR="00C76247" w:rsidRPr="00330B62" w14:paraId="799AA223" w14:textId="77777777" w:rsidTr="00937DE9">
        <w:trPr>
          <w:cantSplit/>
        </w:trPr>
        <w:tc>
          <w:tcPr>
            <w:tcW w:w="1526" w:type="dxa"/>
            <w:vAlign w:val="center"/>
          </w:tcPr>
          <w:p w14:paraId="75EB6E6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0071</w:t>
            </w:r>
          </w:p>
        </w:tc>
        <w:tc>
          <w:tcPr>
            <w:tcW w:w="1559" w:type="dxa"/>
            <w:vAlign w:val="center"/>
          </w:tcPr>
          <w:p w14:paraId="63F84B80"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q</w:t>
            </w:r>
          </w:p>
        </w:tc>
        <w:tc>
          <w:tcPr>
            <w:tcW w:w="5812" w:type="dxa"/>
            <w:vAlign w:val="center"/>
          </w:tcPr>
          <w:p w14:paraId="477549BD"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Q</w:t>
            </w:r>
          </w:p>
        </w:tc>
      </w:tr>
      <w:tr w:rsidR="00C76247" w:rsidRPr="00330B62" w14:paraId="3483AB72" w14:textId="77777777" w:rsidTr="00937DE9">
        <w:trPr>
          <w:cantSplit/>
        </w:trPr>
        <w:tc>
          <w:tcPr>
            <w:tcW w:w="1526" w:type="dxa"/>
            <w:vAlign w:val="center"/>
          </w:tcPr>
          <w:p w14:paraId="3C4B07A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0072</w:t>
            </w:r>
          </w:p>
        </w:tc>
        <w:tc>
          <w:tcPr>
            <w:tcW w:w="1559" w:type="dxa"/>
            <w:vAlign w:val="center"/>
          </w:tcPr>
          <w:p w14:paraId="25729ED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r</w:t>
            </w:r>
          </w:p>
        </w:tc>
        <w:tc>
          <w:tcPr>
            <w:tcW w:w="5812" w:type="dxa"/>
            <w:vAlign w:val="center"/>
          </w:tcPr>
          <w:p w14:paraId="39455968"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R</w:t>
            </w:r>
          </w:p>
        </w:tc>
      </w:tr>
      <w:tr w:rsidR="00C76247" w:rsidRPr="00330B62" w14:paraId="1C492187" w14:textId="77777777" w:rsidTr="00937DE9">
        <w:trPr>
          <w:cantSplit/>
        </w:trPr>
        <w:tc>
          <w:tcPr>
            <w:tcW w:w="1526" w:type="dxa"/>
            <w:vAlign w:val="center"/>
          </w:tcPr>
          <w:p w14:paraId="3A5504E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0073</w:t>
            </w:r>
          </w:p>
        </w:tc>
        <w:tc>
          <w:tcPr>
            <w:tcW w:w="1559" w:type="dxa"/>
            <w:vAlign w:val="center"/>
          </w:tcPr>
          <w:p w14:paraId="6AA9557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s</w:t>
            </w:r>
          </w:p>
        </w:tc>
        <w:tc>
          <w:tcPr>
            <w:tcW w:w="5812" w:type="dxa"/>
            <w:vAlign w:val="center"/>
          </w:tcPr>
          <w:p w14:paraId="7D400693"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S</w:t>
            </w:r>
          </w:p>
        </w:tc>
      </w:tr>
      <w:tr w:rsidR="00C76247" w:rsidRPr="00330B62" w14:paraId="4875488D" w14:textId="77777777" w:rsidTr="00937DE9">
        <w:trPr>
          <w:cantSplit/>
        </w:trPr>
        <w:tc>
          <w:tcPr>
            <w:tcW w:w="1526" w:type="dxa"/>
            <w:vAlign w:val="center"/>
          </w:tcPr>
          <w:p w14:paraId="3C97EFB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0074</w:t>
            </w:r>
          </w:p>
        </w:tc>
        <w:tc>
          <w:tcPr>
            <w:tcW w:w="1559" w:type="dxa"/>
            <w:vAlign w:val="center"/>
          </w:tcPr>
          <w:p w14:paraId="2BD417B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t</w:t>
            </w:r>
          </w:p>
        </w:tc>
        <w:tc>
          <w:tcPr>
            <w:tcW w:w="5812" w:type="dxa"/>
            <w:vAlign w:val="center"/>
          </w:tcPr>
          <w:p w14:paraId="029FD32E"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T</w:t>
            </w:r>
          </w:p>
        </w:tc>
      </w:tr>
      <w:tr w:rsidR="00C76247" w:rsidRPr="00330B62" w14:paraId="6D735A71" w14:textId="77777777" w:rsidTr="00937DE9">
        <w:trPr>
          <w:cantSplit/>
        </w:trPr>
        <w:tc>
          <w:tcPr>
            <w:tcW w:w="1526" w:type="dxa"/>
            <w:vAlign w:val="center"/>
          </w:tcPr>
          <w:p w14:paraId="566D35F2"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0075</w:t>
            </w:r>
          </w:p>
        </w:tc>
        <w:tc>
          <w:tcPr>
            <w:tcW w:w="1559" w:type="dxa"/>
            <w:vAlign w:val="center"/>
          </w:tcPr>
          <w:p w14:paraId="36BB64E6"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u</w:t>
            </w:r>
          </w:p>
        </w:tc>
        <w:tc>
          <w:tcPr>
            <w:tcW w:w="5812" w:type="dxa"/>
            <w:vAlign w:val="center"/>
          </w:tcPr>
          <w:p w14:paraId="4E1A992E"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U</w:t>
            </w:r>
          </w:p>
        </w:tc>
      </w:tr>
      <w:tr w:rsidR="00C76247" w:rsidRPr="00330B62" w14:paraId="1096596A" w14:textId="77777777" w:rsidTr="00937DE9">
        <w:trPr>
          <w:cantSplit/>
        </w:trPr>
        <w:tc>
          <w:tcPr>
            <w:tcW w:w="1526" w:type="dxa"/>
            <w:vAlign w:val="center"/>
          </w:tcPr>
          <w:p w14:paraId="7D618DF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0076</w:t>
            </w:r>
          </w:p>
        </w:tc>
        <w:tc>
          <w:tcPr>
            <w:tcW w:w="1559" w:type="dxa"/>
            <w:vAlign w:val="center"/>
          </w:tcPr>
          <w:p w14:paraId="22914DAD"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v</w:t>
            </w:r>
          </w:p>
        </w:tc>
        <w:tc>
          <w:tcPr>
            <w:tcW w:w="5812" w:type="dxa"/>
            <w:vAlign w:val="center"/>
          </w:tcPr>
          <w:p w14:paraId="3B5D97D3"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V</w:t>
            </w:r>
          </w:p>
        </w:tc>
      </w:tr>
      <w:tr w:rsidR="00C76247" w:rsidRPr="00330B62" w14:paraId="3108A0B8" w14:textId="77777777" w:rsidTr="00937DE9">
        <w:trPr>
          <w:cantSplit/>
        </w:trPr>
        <w:tc>
          <w:tcPr>
            <w:tcW w:w="1526" w:type="dxa"/>
            <w:vAlign w:val="center"/>
          </w:tcPr>
          <w:p w14:paraId="72F0F03A"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0077</w:t>
            </w:r>
          </w:p>
        </w:tc>
        <w:tc>
          <w:tcPr>
            <w:tcW w:w="1559" w:type="dxa"/>
            <w:vAlign w:val="center"/>
          </w:tcPr>
          <w:p w14:paraId="203CCE2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w:t>
            </w:r>
          </w:p>
        </w:tc>
        <w:tc>
          <w:tcPr>
            <w:tcW w:w="5812" w:type="dxa"/>
            <w:vAlign w:val="center"/>
          </w:tcPr>
          <w:p w14:paraId="57BE0D14"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W</w:t>
            </w:r>
          </w:p>
        </w:tc>
      </w:tr>
      <w:tr w:rsidR="00C76247" w:rsidRPr="00330B62" w14:paraId="008080B3" w14:textId="77777777" w:rsidTr="00937DE9">
        <w:trPr>
          <w:cantSplit/>
        </w:trPr>
        <w:tc>
          <w:tcPr>
            <w:tcW w:w="1526" w:type="dxa"/>
            <w:vAlign w:val="center"/>
          </w:tcPr>
          <w:p w14:paraId="330A6E43"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0078</w:t>
            </w:r>
          </w:p>
        </w:tc>
        <w:tc>
          <w:tcPr>
            <w:tcW w:w="1559" w:type="dxa"/>
            <w:vAlign w:val="center"/>
          </w:tcPr>
          <w:p w14:paraId="3234DBC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x</w:t>
            </w:r>
          </w:p>
        </w:tc>
        <w:tc>
          <w:tcPr>
            <w:tcW w:w="5812" w:type="dxa"/>
            <w:vAlign w:val="center"/>
          </w:tcPr>
          <w:p w14:paraId="30DF45AB"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X</w:t>
            </w:r>
          </w:p>
        </w:tc>
      </w:tr>
      <w:tr w:rsidR="00C76247" w:rsidRPr="00330B62" w14:paraId="20934632" w14:textId="77777777" w:rsidTr="00937DE9">
        <w:trPr>
          <w:cantSplit/>
        </w:trPr>
        <w:tc>
          <w:tcPr>
            <w:tcW w:w="1526" w:type="dxa"/>
            <w:vAlign w:val="center"/>
          </w:tcPr>
          <w:p w14:paraId="5CD602C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0079</w:t>
            </w:r>
          </w:p>
        </w:tc>
        <w:tc>
          <w:tcPr>
            <w:tcW w:w="1559" w:type="dxa"/>
            <w:vAlign w:val="center"/>
          </w:tcPr>
          <w:p w14:paraId="19349B0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y</w:t>
            </w:r>
          </w:p>
        </w:tc>
        <w:tc>
          <w:tcPr>
            <w:tcW w:w="5812" w:type="dxa"/>
            <w:vAlign w:val="center"/>
          </w:tcPr>
          <w:p w14:paraId="122B4218"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Y</w:t>
            </w:r>
          </w:p>
        </w:tc>
      </w:tr>
      <w:tr w:rsidR="00C76247" w:rsidRPr="00330B62" w14:paraId="090EBB86" w14:textId="77777777" w:rsidTr="00937DE9">
        <w:trPr>
          <w:cantSplit/>
        </w:trPr>
        <w:tc>
          <w:tcPr>
            <w:tcW w:w="1526" w:type="dxa"/>
            <w:vAlign w:val="center"/>
          </w:tcPr>
          <w:p w14:paraId="4CF8BDD6"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007A</w:t>
            </w:r>
          </w:p>
        </w:tc>
        <w:tc>
          <w:tcPr>
            <w:tcW w:w="1559" w:type="dxa"/>
            <w:vAlign w:val="center"/>
          </w:tcPr>
          <w:p w14:paraId="7D97942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z</w:t>
            </w:r>
          </w:p>
        </w:tc>
        <w:tc>
          <w:tcPr>
            <w:tcW w:w="5812" w:type="dxa"/>
            <w:vAlign w:val="center"/>
          </w:tcPr>
          <w:p w14:paraId="3B1AAA94"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LATIN SMALL LETTER Z</w:t>
            </w:r>
          </w:p>
        </w:tc>
      </w:tr>
      <w:tr w:rsidR="00C76247" w:rsidRPr="00330B62" w14:paraId="234619DF" w14:textId="77777777" w:rsidTr="00937DE9">
        <w:trPr>
          <w:cantSplit/>
        </w:trPr>
        <w:tc>
          <w:tcPr>
            <w:tcW w:w="1526" w:type="dxa"/>
            <w:vAlign w:val="center"/>
          </w:tcPr>
          <w:p w14:paraId="153CA94C"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007B</w:t>
            </w:r>
          </w:p>
        </w:tc>
        <w:tc>
          <w:tcPr>
            <w:tcW w:w="1559" w:type="dxa"/>
            <w:vAlign w:val="center"/>
          </w:tcPr>
          <w:p w14:paraId="5337832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13AE5D83"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LEFT CURLY BRACKET</w:t>
            </w:r>
          </w:p>
        </w:tc>
      </w:tr>
      <w:tr w:rsidR="00C76247" w:rsidRPr="00330B62" w14:paraId="121C94EB" w14:textId="77777777" w:rsidTr="00937DE9">
        <w:trPr>
          <w:cantSplit/>
        </w:trPr>
        <w:tc>
          <w:tcPr>
            <w:tcW w:w="1526" w:type="dxa"/>
            <w:vAlign w:val="center"/>
          </w:tcPr>
          <w:p w14:paraId="535B4B1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007C</w:t>
            </w:r>
          </w:p>
        </w:tc>
        <w:tc>
          <w:tcPr>
            <w:tcW w:w="1559" w:type="dxa"/>
            <w:vAlign w:val="center"/>
          </w:tcPr>
          <w:p w14:paraId="705C8B57"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295A8E94"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VERTICAL LINE</w:t>
            </w:r>
          </w:p>
        </w:tc>
      </w:tr>
      <w:tr w:rsidR="00C76247" w:rsidRPr="00330B62" w14:paraId="751BA04E" w14:textId="77777777" w:rsidTr="00937DE9">
        <w:trPr>
          <w:cantSplit/>
        </w:trPr>
        <w:tc>
          <w:tcPr>
            <w:tcW w:w="1526" w:type="dxa"/>
            <w:vAlign w:val="center"/>
          </w:tcPr>
          <w:p w14:paraId="6D89A3FB"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007D</w:t>
            </w:r>
          </w:p>
        </w:tc>
        <w:tc>
          <w:tcPr>
            <w:tcW w:w="1559" w:type="dxa"/>
            <w:vAlign w:val="center"/>
          </w:tcPr>
          <w:p w14:paraId="5464BF41"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380A102F"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RIGHT CURLY BRACKET</w:t>
            </w:r>
          </w:p>
        </w:tc>
      </w:tr>
      <w:tr w:rsidR="00C76247" w:rsidRPr="00330B62" w14:paraId="337C3728" w14:textId="77777777" w:rsidTr="00937DE9">
        <w:trPr>
          <w:cantSplit/>
        </w:trPr>
        <w:tc>
          <w:tcPr>
            <w:tcW w:w="1526" w:type="dxa"/>
            <w:vAlign w:val="center"/>
          </w:tcPr>
          <w:p w14:paraId="3FE1CA3F"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007E</w:t>
            </w:r>
          </w:p>
        </w:tc>
        <w:tc>
          <w:tcPr>
            <w:tcW w:w="1559" w:type="dxa"/>
            <w:vAlign w:val="center"/>
          </w:tcPr>
          <w:p w14:paraId="54189ABE" w14:textId="77777777" w:rsidR="00C76247" w:rsidRPr="00330B62" w:rsidRDefault="00C76247" w:rsidP="009B2AE0">
            <w:pPr>
              <w:widowControl/>
              <w:kinsoku/>
              <w:jc w:val="center"/>
              <w:rPr>
                <w:rFonts w:eastAsia="Batang" w:cs="Times New Roman"/>
                <w:sz w:val="17"/>
                <w:szCs w:val="20"/>
                <w:lang w:val="fr-FR" w:eastAsia="en-US"/>
              </w:rPr>
            </w:pPr>
            <w:r w:rsidRPr="00330B62">
              <w:rPr>
                <w:rFonts w:eastAsia="Batang" w:cs="Times New Roman"/>
                <w:sz w:val="17"/>
                <w:szCs w:val="20"/>
                <w:lang w:val="fr-FR" w:eastAsia="en-US"/>
              </w:rPr>
              <w:t>~</w:t>
            </w:r>
          </w:p>
        </w:tc>
        <w:tc>
          <w:tcPr>
            <w:tcW w:w="5812" w:type="dxa"/>
            <w:vAlign w:val="center"/>
          </w:tcPr>
          <w:p w14:paraId="4EF54C48" w14:textId="77777777" w:rsidR="00C76247" w:rsidRPr="00330B62" w:rsidRDefault="00C76247" w:rsidP="009B2AE0">
            <w:pPr>
              <w:widowControl/>
              <w:kinsoku/>
              <w:rPr>
                <w:rFonts w:eastAsia="Batang" w:cs="Times New Roman"/>
                <w:sz w:val="17"/>
                <w:szCs w:val="20"/>
                <w:lang w:val="fr-FR" w:eastAsia="en-US"/>
              </w:rPr>
            </w:pPr>
            <w:r w:rsidRPr="00330B62">
              <w:rPr>
                <w:rFonts w:eastAsia="Batang" w:cs="Times New Roman"/>
                <w:sz w:val="17"/>
                <w:szCs w:val="20"/>
                <w:lang w:val="fr-FR" w:eastAsia="en-US"/>
              </w:rPr>
              <w:t>TILDE</w:t>
            </w:r>
          </w:p>
        </w:tc>
      </w:tr>
    </w:tbl>
    <w:p w14:paraId="3F5CBA92" w14:textId="77777777" w:rsidR="00C76247" w:rsidRPr="00330B62" w:rsidRDefault="00C76247" w:rsidP="009B2AE0">
      <w:pPr>
        <w:widowControl/>
        <w:kinsoku/>
        <w:ind w:left="5529"/>
        <w:rPr>
          <w:rFonts w:eastAsia="Batang" w:cs="Times New Roman"/>
          <w:sz w:val="17"/>
          <w:szCs w:val="20"/>
          <w:lang w:val="fr-FR" w:eastAsia="en-US"/>
        </w:rPr>
      </w:pPr>
    </w:p>
    <w:p w14:paraId="636E3FFD" w14:textId="77777777" w:rsidR="00C76247" w:rsidRPr="00330B62" w:rsidRDefault="00C76247" w:rsidP="009B2AE0">
      <w:pPr>
        <w:widowControl/>
        <w:kinsoku/>
        <w:ind w:left="5529"/>
        <w:rPr>
          <w:rFonts w:eastAsia="Batang" w:cs="Times New Roman"/>
          <w:sz w:val="17"/>
          <w:szCs w:val="20"/>
          <w:lang w:val="fr-FR" w:eastAsia="en-US"/>
        </w:rPr>
      </w:pPr>
    </w:p>
    <w:p w14:paraId="1799BBA8" w14:textId="2EC3336B" w:rsidR="00C76247" w:rsidRPr="00330B62" w:rsidRDefault="00C76247" w:rsidP="009B2AE0">
      <w:pPr>
        <w:widowControl/>
        <w:kinsoku/>
        <w:ind w:left="5529"/>
        <w:jc w:val="right"/>
        <w:rPr>
          <w:sz w:val="17"/>
          <w:szCs w:val="17"/>
          <w:lang w:val="fr-FR"/>
        </w:rPr>
      </w:pPr>
      <w:r w:rsidRPr="00330B62">
        <w:rPr>
          <w:sz w:val="17"/>
          <w:szCs w:val="17"/>
          <w:lang w:val="fr-FR"/>
        </w:rPr>
        <w:t xml:space="preserve">[L’annexe V </w:t>
      </w:r>
      <w:r w:rsidR="00363DE4" w:rsidRPr="00C64067">
        <w:rPr>
          <w:color w:val="000000"/>
          <w:sz w:val="17"/>
          <w:szCs w:val="17"/>
          <w:u w:val="single"/>
          <w:shd w:val="clear" w:color="auto" w:fill="FFFF00"/>
          <w:lang w:val="fr-FR"/>
        </w:rPr>
        <w:t xml:space="preserve">de la norme ST.26 </w:t>
      </w:r>
      <w:r w:rsidRPr="00330B62">
        <w:rPr>
          <w:sz w:val="17"/>
          <w:szCs w:val="17"/>
          <w:lang w:val="fr-FR"/>
        </w:rPr>
        <w:t>suit]</w:t>
      </w:r>
    </w:p>
    <w:p w14:paraId="79C3D696" w14:textId="77777777" w:rsidR="00B65D45" w:rsidRPr="00330B62" w:rsidRDefault="00B65D45" w:rsidP="009B2AE0">
      <w:pPr>
        <w:widowControl/>
        <w:kinsoku/>
        <w:spacing w:after="120"/>
        <w:ind w:left="5530"/>
        <w:jc w:val="right"/>
        <w:rPr>
          <w:sz w:val="17"/>
          <w:szCs w:val="17"/>
          <w:lang w:val="fr-FR"/>
        </w:rPr>
      </w:pPr>
    </w:p>
    <w:p w14:paraId="64CF6131" w14:textId="77777777" w:rsidR="00B65D45" w:rsidRPr="00330B62" w:rsidRDefault="00B65D45" w:rsidP="009B2AE0">
      <w:pPr>
        <w:widowControl/>
        <w:kinsoku/>
        <w:ind w:left="5529"/>
        <w:jc w:val="right"/>
        <w:rPr>
          <w:sz w:val="17"/>
          <w:szCs w:val="17"/>
          <w:lang w:val="fr-FR"/>
        </w:rPr>
      </w:pPr>
    </w:p>
    <w:p w14:paraId="6C50DEDD" w14:textId="77777777" w:rsidR="002B5065" w:rsidRPr="00330B62" w:rsidRDefault="002B5065" w:rsidP="009B2AE0">
      <w:pPr>
        <w:widowControl/>
        <w:kinsoku/>
        <w:rPr>
          <w:rFonts w:eastAsia="Batang" w:cs="Times New Roman"/>
          <w:sz w:val="17"/>
          <w:szCs w:val="20"/>
          <w:lang w:val="fr-FR" w:eastAsia="en-US"/>
        </w:rPr>
      </w:pPr>
    </w:p>
    <w:p w14:paraId="7582BB7E" w14:textId="77777777" w:rsidR="002B5065" w:rsidRPr="00330B62" w:rsidRDefault="002B5065" w:rsidP="009B2AE0">
      <w:pPr>
        <w:widowControl/>
        <w:kinsoku/>
        <w:rPr>
          <w:rFonts w:eastAsia="Batang" w:cs="Times New Roman"/>
          <w:sz w:val="17"/>
          <w:szCs w:val="20"/>
          <w:lang w:val="fr-FR" w:eastAsia="en-US"/>
        </w:rPr>
        <w:sectPr w:rsidR="002B5065" w:rsidRPr="00330B62" w:rsidSect="009B2AE0">
          <w:headerReference w:type="even" r:id="rId33"/>
          <w:headerReference w:type="default" r:id="rId34"/>
          <w:footerReference w:type="even" r:id="rId35"/>
          <w:footerReference w:type="default" r:id="rId36"/>
          <w:headerReference w:type="first" r:id="rId37"/>
          <w:footerReference w:type="first" r:id="rId38"/>
          <w:footnotePr>
            <w:numRestart w:val="eachSect"/>
          </w:footnotePr>
          <w:pgSz w:w="11907" w:h="16840" w:code="9"/>
          <w:pgMar w:top="1417" w:right="1134" w:bottom="1417" w:left="1417" w:header="709" w:footer="709" w:gutter="0"/>
          <w:cols w:space="720"/>
          <w:titlePg/>
          <w:docGrid w:linePitch="326"/>
        </w:sectPr>
      </w:pPr>
    </w:p>
    <w:p w14:paraId="6F21C00E" w14:textId="77777777" w:rsidR="00C76247" w:rsidRPr="00330B62" w:rsidRDefault="00C76247" w:rsidP="009B2AE0">
      <w:pPr>
        <w:pStyle w:val="Heading1"/>
        <w:widowControl/>
        <w:jc w:val="center"/>
        <w:rPr>
          <w:rFonts w:eastAsia="Batang" w:cs="Times New Roman"/>
          <w:sz w:val="20"/>
          <w:szCs w:val="20"/>
          <w:lang w:val="fr-FR"/>
        </w:rPr>
      </w:pPr>
      <w:bookmarkStart w:id="483" w:name="_Toc494374823"/>
      <w:bookmarkStart w:id="484" w:name="_Toc54686877"/>
      <w:r w:rsidRPr="00330B62">
        <w:rPr>
          <w:rFonts w:eastAsia="Batang" w:cs="Times New Roman"/>
          <w:sz w:val="20"/>
          <w:szCs w:val="20"/>
          <w:lang w:val="fr-FR"/>
        </w:rPr>
        <w:lastRenderedPageBreak/>
        <w:t>ANNEXE V</w:t>
      </w:r>
      <w:bookmarkEnd w:id="483"/>
      <w:bookmarkEnd w:id="484"/>
    </w:p>
    <w:p w14:paraId="7CD1BF49" w14:textId="77777777" w:rsidR="00C76247" w:rsidRPr="00330B62" w:rsidRDefault="00C76247" w:rsidP="009B2AE0">
      <w:pPr>
        <w:widowControl/>
        <w:rPr>
          <w:sz w:val="17"/>
          <w:szCs w:val="17"/>
          <w:lang w:val="fr-FR" w:eastAsia="en-US"/>
        </w:rPr>
      </w:pPr>
    </w:p>
    <w:p w14:paraId="15A44A6F" w14:textId="77777777" w:rsidR="00C76247" w:rsidRPr="00330B62" w:rsidRDefault="00C76247" w:rsidP="009B2AE0">
      <w:pPr>
        <w:widowControl/>
        <w:kinsoku/>
        <w:spacing w:after="340"/>
        <w:jc w:val="center"/>
        <w:rPr>
          <w:rFonts w:eastAsia="Batang" w:cs="Times New Roman"/>
          <w:sz w:val="17"/>
          <w:szCs w:val="20"/>
          <w:lang w:val="fr-FR" w:eastAsia="en-US"/>
        </w:rPr>
      </w:pPr>
      <w:r w:rsidRPr="00330B62">
        <w:rPr>
          <w:rFonts w:eastAsia="Batang" w:cs="Times New Roman"/>
          <w:sz w:val="17"/>
          <w:szCs w:val="20"/>
          <w:lang w:val="fr-FR" w:eastAsia="en-US"/>
        </w:rPr>
        <w:t>PRESCRIPTIONS SUPPLÉMENTAIRES EN MATI</w:t>
      </w:r>
      <w:r w:rsidRPr="00330B62">
        <w:rPr>
          <w:rFonts w:eastAsia="Batang"/>
          <w:sz w:val="17"/>
          <w:szCs w:val="20"/>
          <w:lang w:val="fr-FR" w:eastAsia="en-US"/>
        </w:rPr>
        <w:t>ÈRE D’ÉCHANGE DE DONNÉES</w:t>
      </w:r>
      <w:r w:rsidRPr="00330B62">
        <w:rPr>
          <w:rFonts w:eastAsia="Batang" w:cs="Times New Roman"/>
          <w:sz w:val="17"/>
          <w:szCs w:val="20"/>
          <w:lang w:val="fr-FR" w:eastAsia="en-US"/>
        </w:rPr>
        <w:t xml:space="preserve"> (UNIQUEMENT POUR LES OFFICES DE BREVETS)</w:t>
      </w:r>
    </w:p>
    <w:p w14:paraId="5AC841FD" w14:textId="355693D6" w:rsidR="00C76247" w:rsidRPr="00330B62" w:rsidRDefault="00C76247" w:rsidP="009B2AE0">
      <w:pPr>
        <w:widowControl/>
        <w:jc w:val="center"/>
        <w:rPr>
          <w:rFonts w:eastAsia="Times New Roman" w:cs="Times New Roman"/>
          <w:i/>
          <w:sz w:val="17"/>
          <w:szCs w:val="20"/>
          <w:lang w:val="fr-FR" w:eastAsia="en-US"/>
        </w:rPr>
      </w:pPr>
      <w:r w:rsidRPr="00330B62">
        <w:rPr>
          <w:rFonts w:eastAsia="Times New Roman" w:cs="Times New Roman"/>
          <w:i/>
          <w:sz w:val="17"/>
          <w:szCs w:val="20"/>
          <w:shd w:val="clear" w:color="auto" w:fill="FFFFFF" w:themeFill="background1"/>
          <w:lang w:val="fr-FR" w:eastAsia="en-US"/>
        </w:rPr>
        <w:t>Version</w:t>
      </w:r>
      <w:r w:rsidRPr="00330B62">
        <w:rPr>
          <w:rFonts w:eastAsia="Times New Roman" w:cs="Times New Roman"/>
          <w:i/>
          <w:sz w:val="17"/>
          <w:szCs w:val="20"/>
          <w:lang w:val="fr-FR" w:eastAsia="en-US"/>
        </w:rPr>
        <w:t xml:space="preserve"> 1.</w:t>
      </w:r>
      <w:r w:rsidRPr="00C64067">
        <w:rPr>
          <w:rFonts w:eastAsia="Times New Roman" w:cs="Times New Roman"/>
          <w:i/>
          <w:strike/>
          <w:color w:val="FFFFFF"/>
          <w:sz w:val="17"/>
          <w:szCs w:val="20"/>
          <w:shd w:val="clear" w:color="auto" w:fill="800080"/>
          <w:lang w:val="fr-FR" w:eastAsia="en-US"/>
        </w:rPr>
        <w:t>2</w:t>
      </w:r>
      <w:r w:rsidR="009842C4" w:rsidRPr="00C64067">
        <w:rPr>
          <w:rFonts w:eastAsia="Times New Roman" w:cs="Times New Roman"/>
          <w:i/>
          <w:color w:val="000000"/>
          <w:sz w:val="17"/>
          <w:szCs w:val="20"/>
          <w:u w:val="single"/>
          <w:shd w:val="clear" w:color="auto" w:fill="FFFF00"/>
          <w:lang w:val="fr-FR" w:eastAsia="en-US"/>
        </w:rPr>
        <w:t>4</w:t>
      </w:r>
    </w:p>
    <w:p w14:paraId="4F98738E" w14:textId="77777777" w:rsidR="00C76247" w:rsidRPr="00330B62" w:rsidRDefault="00C76247" w:rsidP="009B2AE0">
      <w:pPr>
        <w:widowControl/>
        <w:jc w:val="center"/>
        <w:rPr>
          <w:rFonts w:eastAsia="Times New Roman" w:cs="Times New Roman"/>
          <w:i/>
          <w:sz w:val="17"/>
          <w:szCs w:val="20"/>
          <w:lang w:val="fr-FR" w:eastAsia="en-US"/>
        </w:rPr>
      </w:pPr>
    </w:p>
    <w:p w14:paraId="2695F6F7" w14:textId="4FB467B8" w:rsidR="00C76247" w:rsidRPr="00C64067" w:rsidRDefault="00C76247" w:rsidP="00C64067">
      <w:pPr>
        <w:widowControl/>
        <w:shd w:val="clear" w:color="auto" w:fill="800080"/>
        <w:spacing w:after="480"/>
        <w:jc w:val="center"/>
        <w:rPr>
          <w:i/>
          <w:strike/>
          <w:color w:val="FFFFFF"/>
          <w:sz w:val="17"/>
          <w:szCs w:val="17"/>
          <w:lang w:val="fr-FR"/>
        </w:rPr>
      </w:pPr>
      <w:r w:rsidRPr="00C64067">
        <w:rPr>
          <w:rFonts w:eastAsia="Times New Roman" w:cs="Times New Roman"/>
          <w:i/>
          <w:strike/>
          <w:color w:val="FFFFFF"/>
          <w:sz w:val="17"/>
          <w:szCs w:val="17"/>
          <w:lang w:val="fr-FR"/>
        </w:rPr>
        <w:t xml:space="preserve">Adopté </w:t>
      </w:r>
      <w:r w:rsidRPr="00C64067">
        <w:rPr>
          <w:i/>
          <w:strike/>
          <w:color w:val="FFFFFF"/>
          <w:sz w:val="17"/>
          <w:szCs w:val="17"/>
          <w:lang w:val="fr-FR"/>
        </w:rPr>
        <w:t xml:space="preserve">par le Comité des normes de l’OMPI (CWS) </w:t>
      </w:r>
      <w:r w:rsidRPr="00C64067">
        <w:rPr>
          <w:i/>
          <w:strike/>
          <w:color w:val="FFFFFF"/>
          <w:sz w:val="17"/>
          <w:szCs w:val="17"/>
          <w:lang w:val="fr-FR"/>
        </w:rPr>
        <w:br/>
        <w:t>à sa sixième session le 19 octobre 2018</w:t>
      </w:r>
    </w:p>
    <w:p w14:paraId="56FBE099" w14:textId="029C030B" w:rsidR="009842C4" w:rsidRPr="00C64067" w:rsidRDefault="009842C4" w:rsidP="00C64067">
      <w:pPr>
        <w:widowControl/>
        <w:shd w:val="clear" w:color="auto" w:fill="FFFF00"/>
        <w:spacing w:after="480"/>
        <w:jc w:val="center"/>
        <w:rPr>
          <w:rFonts w:eastAsia="Times New Roman" w:cs="Times New Roman"/>
          <w:i/>
          <w:color w:val="000000"/>
          <w:sz w:val="17"/>
          <w:szCs w:val="17"/>
          <w:u w:val="single"/>
          <w:lang w:val="fr-FR"/>
        </w:rPr>
      </w:pPr>
      <w:r w:rsidRPr="00C64067">
        <w:rPr>
          <w:i/>
          <w:color w:val="000000"/>
          <w:sz w:val="17"/>
          <w:szCs w:val="17"/>
          <w:u w:val="single"/>
          <w:lang w:val="fr-FR"/>
        </w:rPr>
        <w:t>Proposition présentée par l’Équipe d’experts SEQL pour examen et approbation par le CWS à sa huitième session</w:t>
      </w:r>
    </w:p>
    <w:p w14:paraId="6230162E" w14:textId="77777777" w:rsidR="00C76247" w:rsidRPr="00330B62" w:rsidRDefault="00C76247" w:rsidP="009B2AE0">
      <w:pPr>
        <w:widowControl/>
        <w:spacing w:after="170"/>
        <w:rPr>
          <w:sz w:val="17"/>
          <w:szCs w:val="17"/>
          <w:lang w:val="fr-FR"/>
        </w:rPr>
      </w:pPr>
      <w:r w:rsidRPr="00330B62">
        <w:rPr>
          <w:sz w:val="17"/>
          <w:szCs w:val="17"/>
          <w:lang w:val="fr-FR"/>
        </w:rPr>
        <w:t xml:space="preserve">Dans le contexte de l’échange de données avec les fournisseurs de bases de données (membres de la Collaboration internationale sur les bases de données de séquences de nucléotides (INSDC)), les offices de brevets doivent, pour chaque séquence, insérer dans l’élément </w:t>
      </w:r>
      <w:r w:rsidRPr="00330B62">
        <w:rPr>
          <w:rFonts w:ascii="Courier New" w:hAnsi="Courier New" w:cs="Courier New"/>
          <w:sz w:val="17"/>
          <w:szCs w:val="17"/>
          <w:lang w:val="fr-FR"/>
        </w:rPr>
        <w:t>INSDSeq_other</w:t>
      </w:r>
      <w:r w:rsidRPr="00330B62">
        <w:rPr>
          <w:rFonts w:ascii="Courier New" w:hAnsi="Courier New" w:cs="Courier New"/>
          <w:sz w:val="17"/>
          <w:szCs w:val="17"/>
          <w:lang w:val="fr-FR"/>
        </w:rPr>
        <w:noBreakHyphen/>
        <w:t>seqids</w:t>
      </w:r>
      <w:r w:rsidRPr="00330B62">
        <w:rPr>
          <w:sz w:val="17"/>
          <w:szCs w:val="17"/>
          <w:lang w:val="fr-FR"/>
        </w:rPr>
        <w:t xml:space="preserve"> un élément </w:t>
      </w:r>
      <w:r w:rsidRPr="00330B62">
        <w:rPr>
          <w:rFonts w:ascii="Courier New" w:hAnsi="Courier New" w:cs="Courier New"/>
          <w:sz w:val="17"/>
          <w:szCs w:val="17"/>
          <w:lang w:val="fr-FR"/>
        </w:rPr>
        <w:t>INSDSeqid</w:t>
      </w:r>
      <w:r w:rsidRPr="00330B62">
        <w:rPr>
          <w:sz w:val="17"/>
          <w:szCs w:val="17"/>
          <w:lang w:val="fr-FR"/>
        </w:rPr>
        <w:t xml:space="preserve"> contenant une référence au brevet publié correspondant et le numéro d’identification de la séquence selon le format ci</w:t>
      </w:r>
      <w:r w:rsidRPr="00330B62">
        <w:rPr>
          <w:sz w:val="17"/>
          <w:szCs w:val="17"/>
          <w:lang w:val="fr-FR"/>
        </w:rPr>
        <w:noBreakHyphen/>
        <w:t>après :</w:t>
      </w:r>
    </w:p>
    <w:p w14:paraId="69CFC23E" w14:textId="77777777" w:rsidR="00C76247" w:rsidRPr="00330B62" w:rsidRDefault="00C76247" w:rsidP="009B2AE0">
      <w:pPr>
        <w:widowControl/>
        <w:spacing w:after="170"/>
        <w:jc w:val="center"/>
        <w:rPr>
          <w:sz w:val="17"/>
          <w:szCs w:val="17"/>
          <w:lang w:val="fr-FR"/>
        </w:rPr>
      </w:pPr>
      <w:r w:rsidRPr="00330B62">
        <w:rPr>
          <w:sz w:val="17"/>
          <w:szCs w:val="17"/>
          <w:lang w:val="fr-FR"/>
        </w:rPr>
        <w:t>brevet |{code de l’office }|{numéro de publication }|{code du type de document}|{numéro d’identification de la séquence}</w:t>
      </w:r>
    </w:p>
    <w:p w14:paraId="625BB510" w14:textId="77777777" w:rsidR="00C76247" w:rsidRPr="00330B62" w:rsidRDefault="00C76247" w:rsidP="009B2AE0">
      <w:pPr>
        <w:widowControl/>
        <w:spacing w:after="170"/>
        <w:rPr>
          <w:sz w:val="17"/>
          <w:szCs w:val="17"/>
          <w:lang w:val="fr-FR"/>
        </w:rPr>
      </w:pPr>
      <w:r w:rsidRPr="00330B62">
        <w:rPr>
          <w:sz w:val="17"/>
          <w:szCs w:val="17"/>
          <w:lang w:val="fr-FR"/>
        </w:rPr>
        <w:t>où le code de l’office est le code de l’office de la propriété intellectuelle qui a publié le document de brevet conformément à la norme ST.3;  le code du type de document est le code d’identification des différents types de documents de brevet conformément à la norme ST.16;  le numéro de publication est le numéro de publication de la demande ou du brevet;  et le numéro d’identification de la séquence est le numéro de la séquence indiqué dans cette demande ou ce brevet.</w:t>
      </w:r>
    </w:p>
    <w:p w14:paraId="733E2045" w14:textId="77777777" w:rsidR="00C76247" w:rsidRPr="00330B62" w:rsidRDefault="00C76247" w:rsidP="009B2AE0">
      <w:pPr>
        <w:widowControl/>
        <w:rPr>
          <w:sz w:val="17"/>
          <w:szCs w:val="17"/>
          <w:lang w:val="fr-FR"/>
        </w:rPr>
      </w:pPr>
      <w:r w:rsidRPr="00330B62">
        <w:rPr>
          <w:sz w:val="17"/>
          <w:szCs w:val="17"/>
          <w:lang w:val="fr-FR"/>
        </w:rPr>
        <w:t>Exemple :</w:t>
      </w:r>
    </w:p>
    <w:p w14:paraId="3168E1C4" w14:textId="77777777" w:rsidR="00C76247" w:rsidRPr="00330B62" w:rsidRDefault="00C76247" w:rsidP="009B2AE0">
      <w:pPr>
        <w:widowControl/>
        <w:spacing w:after="170"/>
        <w:ind w:firstLine="1134"/>
        <w:rPr>
          <w:sz w:val="17"/>
          <w:szCs w:val="17"/>
          <w:lang w:val="fr-FR"/>
        </w:rPr>
      </w:pPr>
      <w:r w:rsidRPr="00330B62">
        <w:rPr>
          <w:sz w:val="17"/>
          <w:szCs w:val="17"/>
          <w:lang w:val="fr-FR"/>
        </w:rPr>
        <w:t>brevet|WO|2013999999|A1|123456</w:t>
      </w:r>
    </w:p>
    <w:p w14:paraId="1FA9E8DB" w14:textId="77777777" w:rsidR="00C76247" w:rsidRPr="00330B62" w:rsidRDefault="00C76247" w:rsidP="009B2AE0">
      <w:pPr>
        <w:widowControl/>
        <w:spacing w:after="170"/>
        <w:rPr>
          <w:sz w:val="17"/>
          <w:szCs w:val="17"/>
          <w:lang w:val="fr-FR"/>
        </w:rPr>
      </w:pPr>
      <w:r w:rsidRPr="00330B62">
        <w:rPr>
          <w:sz w:val="17"/>
          <w:szCs w:val="17"/>
          <w:lang w:val="fr-FR"/>
        </w:rPr>
        <w:t>qui se traduirait dans l’instance XML valide qui suit :</w:t>
      </w:r>
    </w:p>
    <w:p w14:paraId="5456EC6E"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25B90DC1" w14:textId="77777777" w:rsidR="00C76247" w:rsidRPr="00330B62" w:rsidRDefault="00C76247" w:rsidP="009B2AE0">
      <w:pPr>
        <w:widowControl/>
        <w:kinsoku/>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ab/>
        <w:t>&lt;INSDSeqid&gt;pat|WO|2013999999|A1|123456&lt;/INSDSeqid&gt;</w:t>
      </w:r>
    </w:p>
    <w:p w14:paraId="47517E21" w14:textId="77777777" w:rsidR="00C76247" w:rsidRPr="00330B62" w:rsidRDefault="00C76247" w:rsidP="009B2AE0">
      <w:pPr>
        <w:widowControl/>
        <w:kinsoku/>
        <w:spacing w:after="170"/>
        <w:ind w:left="567"/>
        <w:rPr>
          <w:rFonts w:ascii="Courier New" w:eastAsia="Batang" w:hAnsi="Courier New" w:cs="Times New Roman"/>
          <w:sz w:val="17"/>
          <w:szCs w:val="20"/>
          <w:lang w:val="fr-FR" w:eastAsia="en-US"/>
        </w:rPr>
      </w:pPr>
      <w:r w:rsidRPr="00330B62">
        <w:rPr>
          <w:rFonts w:ascii="Courier New" w:eastAsia="Batang" w:hAnsi="Courier New" w:cs="Times New Roman"/>
          <w:sz w:val="17"/>
          <w:szCs w:val="20"/>
          <w:lang w:val="fr-FR" w:eastAsia="en-US"/>
        </w:rPr>
        <w:t>&lt;/INSDSeq_other</w:t>
      </w:r>
      <w:r w:rsidRPr="00330B62">
        <w:rPr>
          <w:rFonts w:ascii="Courier New" w:eastAsia="Batang" w:hAnsi="Courier New" w:cs="Times New Roman"/>
          <w:sz w:val="17"/>
          <w:szCs w:val="20"/>
          <w:lang w:val="fr-FR" w:eastAsia="en-US"/>
        </w:rPr>
        <w:noBreakHyphen/>
        <w:t>seqids&gt;</w:t>
      </w:r>
    </w:p>
    <w:p w14:paraId="1C6089BD" w14:textId="77777777" w:rsidR="00C76247" w:rsidRPr="00330B62" w:rsidRDefault="00C76247" w:rsidP="009B2AE0">
      <w:pPr>
        <w:widowControl/>
        <w:rPr>
          <w:sz w:val="17"/>
          <w:szCs w:val="17"/>
          <w:lang w:val="fr-FR"/>
        </w:rPr>
      </w:pPr>
      <w:r w:rsidRPr="00330B62">
        <w:rPr>
          <w:sz w:val="17"/>
          <w:szCs w:val="17"/>
          <w:lang w:val="fr-FR"/>
        </w:rPr>
        <w:t>où “123456” est la 123456e séquence provenant du numéro de publication WO 2013999999 (A1).</w:t>
      </w:r>
    </w:p>
    <w:p w14:paraId="3E90D1A8" w14:textId="77777777" w:rsidR="00C76247" w:rsidRPr="00330B62" w:rsidRDefault="00C76247" w:rsidP="009B2AE0">
      <w:pPr>
        <w:widowControl/>
        <w:kinsoku/>
        <w:ind w:left="5529"/>
        <w:rPr>
          <w:rFonts w:eastAsia="Batang" w:cs="Times New Roman"/>
          <w:sz w:val="17"/>
          <w:szCs w:val="20"/>
          <w:lang w:val="fr-FR" w:eastAsia="en-US"/>
        </w:rPr>
      </w:pPr>
    </w:p>
    <w:p w14:paraId="54C7E422" w14:textId="77777777" w:rsidR="00C76247" w:rsidRPr="00330B62" w:rsidRDefault="00C76247" w:rsidP="009B2AE0">
      <w:pPr>
        <w:widowControl/>
        <w:kinsoku/>
        <w:ind w:left="5529"/>
        <w:jc w:val="right"/>
        <w:rPr>
          <w:rFonts w:eastAsia="Batang" w:cs="Times New Roman"/>
          <w:sz w:val="17"/>
          <w:szCs w:val="20"/>
          <w:lang w:val="fr-FR" w:eastAsia="en-US"/>
        </w:rPr>
      </w:pPr>
    </w:p>
    <w:p w14:paraId="1387DED8" w14:textId="46E1D55E" w:rsidR="00C76247" w:rsidRPr="00330B62" w:rsidRDefault="00C76247" w:rsidP="009B2AE0">
      <w:pPr>
        <w:widowControl/>
        <w:kinsoku/>
        <w:ind w:left="5529"/>
        <w:jc w:val="right"/>
        <w:rPr>
          <w:sz w:val="17"/>
          <w:szCs w:val="17"/>
          <w:lang w:val="fr-FR"/>
        </w:rPr>
      </w:pPr>
      <w:r w:rsidRPr="00330B62">
        <w:rPr>
          <w:sz w:val="17"/>
          <w:szCs w:val="17"/>
          <w:lang w:val="fr-FR"/>
        </w:rPr>
        <w:t xml:space="preserve">[L’annexe VI </w:t>
      </w:r>
      <w:r w:rsidR="00363DE4" w:rsidRPr="00C64067">
        <w:rPr>
          <w:color w:val="000000"/>
          <w:sz w:val="17"/>
          <w:szCs w:val="17"/>
          <w:u w:val="single"/>
          <w:shd w:val="clear" w:color="auto" w:fill="FFFF00"/>
          <w:lang w:val="fr-FR"/>
        </w:rPr>
        <w:t xml:space="preserve">de la norme ST.26 </w:t>
      </w:r>
      <w:r w:rsidRPr="00330B62">
        <w:rPr>
          <w:sz w:val="17"/>
          <w:szCs w:val="17"/>
          <w:lang w:val="fr-FR"/>
        </w:rPr>
        <w:t>suit]</w:t>
      </w:r>
    </w:p>
    <w:p w14:paraId="47B905BC" w14:textId="77777777" w:rsidR="00B65D45" w:rsidRPr="00330B62" w:rsidRDefault="00B65D45" w:rsidP="009B2AE0">
      <w:pPr>
        <w:widowControl/>
        <w:kinsoku/>
        <w:ind w:left="5529"/>
        <w:jc w:val="right"/>
        <w:rPr>
          <w:sz w:val="17"/>
          <w:szCs w:val="17"/>
          <w:lang w:val="fr-FR"/>
        </w:rPr>
      </w:pPr>
    </w:p>
    <w:p w14:paraId="2B150AC1" w14:textId="77777777" w:rsidR="002B5065" w:rsidRPr="00330B62" w:rsidRDefault="002B5065" w:rsidP="009B2AE0">
      <w:pPr>
        <w:widowControl/>
        <w:kinsoku/>
        <w:rPr>
          <w:sz w:val="17"/>
          <w:szCs w:val="17"/>
          <w:lang w:val="fr-FR"/>
        </w:rPr>
      </w:pPr>
    </w:p>
    <w:p w14:paraId="614A5272" w14:textId="77777777" w:rsidR="002B5065" w:rsidRPr="00330B62" w:rsidRDefault="002B5065" w:rsidP="009B2AE0">
      <w:pPr>
        <w:widowControl/>
        <w:kinsoku/>
        <w:rPr>
          <w:sz w:val="17"/>
          <w:szCs w:val="17"/>
          <w:lang w:val="fr-FR"/>
        </w:rPr>
        <w:sectPr w:rsidR="002B5065" w:rsidRPr="00330B62" w:rsidSect="009B2AE0">
          <w:headerReference w:type="even" r:id="rId39"/>
          <w:headerReference w:type="default" r:id="rId40"/>
          <w:footerReference w:type="even" r:id="rId41"/>
          <w:footerReference w:type="default" r:id="rId42"/>
          <w:headerReference w:type="first" r:id="rId43"/>
          <w:footerReference w:type="first" r:id="rId44"/>
          <w:footnotePr>
            <w:numRestart w:val="eachSect"/>
          </w:footnotePr>
          <w:pgSz w:w="11907" w:h="16840" w:code="9"/>
          <w:pgMar w:top="1417" w:right="1134" w:bottom="1417" w:left="1417" w:header="709" w:footer="709" w:gutter="0"/>
          <w:cols w:space="720"/>
          <w:titlePg/>
          <w:docGrid w:linePitch="326"/>
        </w:sectPr>
      </w:pPr>
    </w:p>
    <w:p w14:paraId="667542D3" w14:textId="77777777" w:rsidR="00C76247" w:rsidRPr="00330B62" w:rsidRDefault="00C76247" w:rsidP="009B2AE0">
      <w:pPr>
        <w:widowControl/>
        <w:spacing w:after="340" w:line="211" w:lineRule="auto"/>
        <w:jc w:val="center"/>
        <w:outlineLvl w:val="0"/>
        <w:rPr>
          <w:rFonts w:eastAsia="Times New Roman" w:cs="Times New Roman"/>
          <w:b/>
          <w:caps/>
          <w:sz w:val="20"/>
          <w:lang w:val="fr-FR"/>
        </w:rPr>
      </w:pPr>
      <w:bookmarkStart w:id="485" w:name="_Toc54686878"/>
      <w:r w:rsidRPr="00330B62">
        <w:rPr>
          <w:rFonts w:eastAsia="Times New Roman" w:cs="Times New Roman"/>
          <w:b/>
          <w:caps/>
          <w:sz w:val="20"/>
          <w:lang w:val="fr-FR"/>
        </w:rPr>
        <w:lastRenderedPageBreak/>
        <w:t>ANNEXE VI</w:t>
      </w:r>
      <w:bookmarkEnd w:id="485"/>
    </w:p>
    <w:p w14:paraId="3B919868" w14:textId="2566E36A" w:rsidR="00C76247" w:rsidRPr="00330B62" w:rsidRDefault="00C76247" w:rsidP="009B2AE0">
      <w:pPr>
        <w:widowControl/>
        <w:spacing w:after="340"/>
        <w:jc w:val="center"/>
        <w:rPr>
          <w:caps/>
          <w:sz w:val="17"/>
          <w:szCs w:val="17"/>
          <w:lang w:val="fr-FR"/>
        </w:rPr>
      </w:pPr>
      <w:r w:rsidRPr="00330B62">
        <w:rPr>
          <w:caps/>
          <w:sz w:val="17"/>
          <w:szCs w:val="17"/>
          <w:lang w:val="fr-FR"/>
        </w:rPr>
        <w:t>Guide d’application</w:t>
      </w:r>
      <w:r w:rsidR="00222C74" w:rsidRPr="00C64067">
        <w:rPr>
          <w:caps/>
          <w:color w:val="000000"/>
          <w:sz w:val="17"/>
          <w:szCs w:val="17"/>
          <w:u w:val="single"/>
          <w:shd w:val="clear" w:color="auto" w:fill="FFFF00"/>
          <w:lang w:val="fr-FR"/>
        </w:rPr>
        <w:t xml:space="preserve"> assorti d’exemples illustratifs</w:t>
      </w:r>
    </w:p>
    <w:p w14:paraId="5B909C01" w14:textId="55A01DA7" w:rsidR="00C76247" w:rsidRPr="00330B62" w:rsidRDefault="00C76247" w:rsidP="009B2AE0">
      <w:pPr>
        <w:widowControl/>
        <w:jc w:val="center"/>
        <w:rPr>
          <w:rFonts w:eastAsia="Times New Roman" w:cs="Times New Roman"/>
          <w:i/>
          <w:sz w:val="17"/>
          <w:szCs w:val="17"/>
          <w:lang w:val="fr-FR"/>
        </w:rPr>
      </w:pPr>
      <w:r w:rsidRPr="00330B62">
        <w:rPr>
          <w:rFonts w:eastAsia="Times New Roman" w:cs="Times New Roman"/>
          <w:i/>
          <w:sz w:val="17"/>
          <w:szCs w:val="17"/>
          <w:lang w:val="fr-FR"/>
        </w:rPr>
        <w:t>Version 1.</w:t>
      </w:r>
      <w:r w:rsidRPr="00C64067">
        <w:rPr>
          <w:rFonts w:eastAsia="Times New Roman" w:cs="Times New Roman"/>
          <w:i/>
          <w:strike/>
          <w:color w:val="FFFFFF"/>
          <w:sz w:val="17"/>
          <w:szCs w:val="17"/>
          <w:shd w:val="clear" w:color="auto" w:fill="800080"/>
          <w:lang w:val="fr-FR"/>
        </w:rPr>
        <w:t>3</w:t>
      </w:r>
      <w:r w:rsidR="00222C74" w:rsidRPr="00C64067">
        <w:rPr>
          <w:rFonts w:eastAsia="Times New Roman" w:cs="Times New Roman"/>
          <w:i/>
          <w:color w:val="000000"/>
          <w:sz w:val="17"/>
          <w:szCs w:val="17"/>
          <w:u w:val="single"/>
          <w:shd w:val="clear" w:color="auto" w:fill="FFFF00"/>
          <w:lang w:val="fr-FR"/>
        </w:rPr>
        <w:t>4</w:t>
      </w:r>
    </w:p>
    <w:p w14:paraId="55BDC47A" w14:textId="77777777" w:rsidR="00C76247" w:rsidRPr="00330B62" w:rsidRDefault="00C76247" w:rsidP="009B2AE0">
      <w:pPr>
        <w:widowControl/>
        <w:jc w:val="center"/>
        <w:rPr>
          <w:rFonts w:eastAsia="Times New Roman" w:cs="Times New Roman"/>
          <w:i/>
          <w:sz w:val="17"/>
          <w:szCs w:val="17"/>
          <w:lang w:val="fr-FR"/>
        </w:rPr>
      </w:pPr>
    </w:p>
    <w:p w14:paraId="6C276EA9" w14:textId="05403933" w:rsidR="00C76247" w:rsidRPr="00C64067" w:rsidRDefault="00C76247" w:rsidP="00C64067">
      <w:pPr>
        <w:widowControl/>
        <w:shd w:val="clear" w:color="auto" w:fill="800080"/>
        <w:spacing w:after="480"/>
        <w:jc w:val="center"/>
        <w:rPr>
          <w:i/>
          <w:strike/>
          <w:color w:val="FFFFFF"/>
          <w:sz w:val="17"/>
          <w:szCs w:val="17"/>
          <w:lang w:val="fr-FR"/>
        </w:rPr>
      </w:pPr>
      <w:r w:rsidRPr="00C64067">
        <w:rPr>
          <w:rFonts w:eastAsia="Times New Roman" w:cs="Times New Roman"/>
          <w:i/>
          <w:strike/>
          <w:color w:val="FFFFFF"/>
          <w:sz w:val="17"/>
          <w:szCs w:val="17"/>
          <w:lang w:val="fr-FR"/>
        </w:rPr>
        <w:t xml:space="preserve">Approuvé </w:t>
      </w:r>
      <w:r w:rsidRPr="00C64067">
        <w:rPr>
          <w:i/>
          <w:strike/>
          <w:color w:val="FFFFFF"/>
          <w:sz w:val="17"/>
          <w:szCs w:val="17"/>
          <w:lang w:val="fr-FR"/>
        </w:rPr>
        <w:t>par le Comité des normes de l’OMPI (CWS)</w:t>
      </w:r>
      <w:r w:rsidRPr="00C64067">
        <w:rPr>
          <w:i/>
          <w:strike/>
          <w:color w:val="FFFFFF"/>
          <w:sz w:val="17"/>
          <w:szCs w:val="17"/>
          <w:lang w:val="fr-FR"/>
        </w:rPr>
        <w:br/>
        <w:t>à sa septième session le 5 juillet 2019</w:t>
      </w:r>
    </w:p>
    <w:p w14:paraId="0BDF16D2" w14:textId="57CD30D6" w:rsidR="00222C74" w:rsidRDefault="00222C74" w:rsidP="009B2AE0">
      <w:pPr>
        <w:widowControl/>
        <w:spacing w:after="480"/>
        <w:jc w:val="center"/>
        <w:rPr>
          <w:i/>
          <w:sz w:val="17"/>
          <w:szCs w:val="17"/>
          <w:lang w:val="fr-FR"/>
        </w:rPr>
      </w:pPr>
      <w:r w:rsidRPr="00C64067">
        <w:rPr>
          <w:i/>
          <w:color w:val="000000"/>
          <w:sz w:val="17"/>
          <w:szCs w:val="17"/>
          <w:u w:val="single"/>
          <w:shd w:val="clear" w:color="auto" w:fill="FFFF00"/>
          <w:lang w:val="fr-FR"/>
        </w:rPr>
        <w:t>Proposition présentée par l’Équipe d’experts SEQL pour examen et approbation par le CWS à sa huitième session</w:t>
      </w:r>
    </w:p>
    <w:p w14:paraId="028B8FDF" w14:textId="77777777" w:rsidR="00D86321" w:rsidRPr="006B53D4" w:rsidRDefault="00D86321" w:rsidP="00D86321">
      <w:pPr>
        <w:rPr>
          <w:sz w:val="17"/>
          <w:szCs w:val="17"/>
          <w:u w:val="single"/>
          <w:lang w:val="fr-CH" w:eastAsia="en-US"/>
        </w:rPr>
      </w:pPr>
      <w:r w:rsidRPr="006B53D4">
        <w:rPr>
          <w:sz w:val="17"/>
          <w:szCs w:val="17"/>
          <w:u w:val="single"/>
          <w:lang w:val="fr-CH" w:eastAsia="en-US"/>
        </w:rPr>
        <w:t>INTRODUCTION………….……………………………………………………………………….…………………….</w:t>
      </w:r>
      <w:hyperlink w:anchor="AnnexVIIntroduction" w:history="1">
        <w:r w:rsidRPr="00C64067">
          <w:rPr>
            <w:rStyle w:val="Hyperlink"/>
            <w:strike/>
            <w:noProof w:val="0"/>
            <w:color w:val="FFFFFF"/>
            <w:sz w:val="17"/>
            <w:szCs w:val="17"/>
            <w:shd w:val="clear" w:color="auto" w:fill="800080"/>
            <w:lang w:val="fr-CH" w:eastAsia="en-US"/>
          </w:rPr>
          <w:t>1</w:t>
        </w:r>
        <w:r w:rsidRPr="006B53D4">
          <w:rPr>
            <w:rStyle w:val="Hyperlink"/>
            <w:noProof w:val="0"/>
            <w:sz w:val="17"/>
            <w:szCs w:val="17"/>
            <w:lang w:val="fr-CH" w:eastAsia="en-US"/>
          </w:rPr>
          <w:t>94</w:t>
        </w:r>
      </w:hyperlink>
    </w:p>
    <w:p w14:paraId="3F1B05E0" w14:textId="6078A432" w:rsidR="00D86321" w:rsidRPr="006B53D4" w:rsidRDefault="00D86321" w:rsidP="00D86321">
      <w:pPr>
        <w:rPr>
          <w:sz w:val="17"/>
          <w:szCs w:val="17"/>
          <w:u w:val="single"/>
          <w:lang w:val="fr-CH" w:eastAsia="en-US"/>
        </w:rPr>
      </w:pPr>
      <w:r w:rsidRPr="006B53D4">
        <w:rPr>
          <w:bCs/>
          <w:iCs/>
          <w:sz w:val="17"/>
          <w:szCs w:val="17"/>
          <w:u w:val="single"/>
          <w:lang w:val="fr-CH" w:eastAsia="en-US"/>
        </w:rPr>
        <w:t>INDEX DES EXEMPLES ……………………………………………………………………………………….……………….</w:t>
      </w:r>
      <w:hyperlink w:anchor="AnnexVIExampleIndex" w:history="1">
        <w:r w:rsidRPr="00C64067">
          <w:rPr>
            <w:rStyle w:val="Hyperlink"/>
            <w:bCs/>
            <w:iCs/>
            <w:strike/>
            <w:noProof w:val="0"/>
            <w:color w:val="FFFFFF"/>
            <w:sz w:val="17"/>
            <w:szCs w:val="17"/>
            <w:shd w:val="clear" w:color="auto" w:fill="800080"/>
            <w:lang w:val="fr-CH" w:eastAsia="en-US"/>
          </w:rPr>
          <w:t>6</w:t>
        </w:r>
        <w:r w:rsidRPr="006B53D4">
          <w:rPr>
            <w:rStyle w:val="Hyperlink"/>
            <w:bCs/>
            <w:iCs/>
            <w:noProof w:val="0"/>
            <w:sz w:val="17"/>
            <w:szCs w:val="17"/>
            <w:lang w:val="fr-CH" w:eastAsia="en-US"/>
          </w:rPr>
          <w:t>99</w:t>
        </w:r>
      </w:hyperlink>
    </w:p>
    <w:p w14:paraId="0ABD2E22" w14:textId="2B617C93" w:rsidR="00D86321" w:rsidRPr="006B53D4" w:rsidRDefault="00D86321" w:rsidP="00D86321">
      <w:pPr>
        <w:rPr>
          <w:sz w:val="17"/>
          <w:szCs w:val="17"/>
          <w:u w:val="single"/>
          <w:lang w:val="fr-CH" w:eastAsia="en-US"/>
        </w:rPr>
      </w:pPr>
      <w:r w:rsidRPr="006B53D4">
        <w:rPr>
          <w:sz w:val="17"/>
          <w:szCs w:val="17"/>
          <w:u w:val="single"/>
          <w:lang w:val="fr-CH" w:eastAsia="en-US"/>
        </w:rPr>
        <w:t>EXEMPLES………………………………………………..………………………………………….………………….</w:t>
      </w:r>
      <w:hyperlink w:anchor="AnnexVIExamples" w:history="1">
        <w:r w:rsidRPr="00C64067">
          <w:rPr>
            <w:rStyle w:val="Hyperlink"/>
            <w:strike/>
            <w:noProof w:val="0"/>
            <w:color w:val="FFFFFF"/>
            <w:sz w:val="17"/>
            <w:szCs w:val="17"/>
            <w:shd w:val="clear" w:color="auto" w:fill="800080"/>
            <w:lang w:val="fr-CH" w:eastAsia="en-US"/>
          </w:rPr>
          <w:t>16</w:t>
        </w:r>
        <w:r w:rsidRPr="006B53D4">
          <w:rPr>
            <w:rStyle w:val="Hyperlink"/>
            <w:noProof w:val="0"/>
            <w:sz w:val="17"/>
            <w:szCs w:val="17"/>
            <w:lang w:val="fr-CH" w:eastAsia="en-US"/>
          </w:rPr>
          <w:t>109</w:t>
        </w:r>
      </w:hyperlink>
    </w:p>
    <w:p w14:paraId="169F8AF9" w14:textId="704D5839" w:rsidR="00D86321" w:rsidRPr="006B53D4" w:rsidRDefault="00D86321" w:rsidP="00D86321">
      <w:pPr>
        <w:rPr>
          <w:sz w:val="17"/>
          <w:szCs w:val="17"/>
          <w:u w:val="single"/>
          <w:lang w:val="fr-CH" w:eastAsia="en-US"/>
        </w:rPr>
      </w:pPr>
      <w:r w:rsidRPr="006B53D4">
        <w:rPr>
          <w:sz w:val="17"/>
          <w:szCs w:val="17"/>
          <w:u w:val="single"/>
          <w:lang w:val="fr-CH" w:eastAsia="en-US"/>
        </w:rPr>
        <w:t>APPENDICE………………………………………….....………………………………………………………………….</w:t>
      </w:r>
      <w:hyperlink w:anchor="AnnexVIAppendix" w:history="1">
        <w:r w:rsidRPr="00C64067">
          <w:rPr>
            <w:rStyle w:val="Hyperlink"/>
            <w:strike/>
            <w:noProof w:val="0"/>
            <w:color w:val="FFFFFF"/>
            <w:sz w:val="17"/>
            <w:szCs w:val="17"/>
            <w:shd w:val="clear" w:color="auto" w:fill="800080"/>
            <w:lang w:val="fr-CH" w:eastAsia="en-US"/>
          </w:rPr>
          <w:t>73</w:t>
        </w:r>
        <w:r w:rsidRPr="006B53D4">
          <w:rPr>
            <w:rStyle w:val="Hyperlink"/>
            <w:noProof w:val="0"/>
            <w:sz w:val="17"/>
            <w:szCs w:val="17"/>
            <w:lang w:val="fr-CH" w:eastAsia="en-US"/>
          </w:rPr>
          <w:t>166</w:t>
        </w:r>
      </w:hyperlink>
    </w:p>
    <w:p w14:paraId="03F51A8E" w14:textId="064961BD" w:rsidR="00D86321" w:rsidRPr="00D86321" w:rsidRDefault="00D86321" w:rsidP="00D86321">
      <w:pPr>
        <w:widowControl/>
        <w:spacing w:after="480"/>
        <w:rPr>
          <w:rFonts w:eastAsia="Times New Roman" w:cs="Times New Roman"/>
          <w:sz w:val="17"/>
          <w:szCs w:val="17"/>
          <w:lang w:val="fr-FR"/>
        </w:rPr>
      </w:pPr>
    </w:p>
    <w:p w14:paraId="3FCD2A47" w14:textId="77777777" w:rsidR="00C76247" w:rsidRPr="00330B62" w:rsidRDefault="00C76247" w:rsidP="009B2AE0">
      <w:pPr>
        <w:pStyle w:val="Heading2"/>
        <w:widowControl/>
        <w:spacing w:before="0"/>
        <w:rPr>
          <w:rFonts w:eastAsiaTheme="minorEastAsia"/>
          <w:b/>
          <w:sz w:val="17"/>
          <w:szCs w:val="17"/>
          <w:lang w:val="fr-FR"/>
        </w:rPr>
      </w:pPr>
      <w:bookmarkStart w:id="486" w:name="_Toc54686879"/>
      <w:r w:rsidRPr="00330B62">
        <w:rPr>
          <w:rFonts w:eastAsiaTheme="minorEastAsia"/>
          <w:b/>
          <w:sz w:val="17"/>
          <w:szCs w:val="17"/>
          <w:lang w:val="fr-FR"/>
        </w:rPr>
        <w:t>INTRODUCTION</w:t>
      </w:r>
      <w:bookmarkEnd w:id="486"/>
    </w:p>
    <w:p w14:paraId="3CDBBA6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La présente norme a notamment pour but de “permettre aux déposants d’établir, dans le cadre d’une demande de brevet, un listage des séquences unique qui soit acceptable pour les procédures internationales et nationales ou régionales”.  Le présent document d’orientation vise à faire en sorte que tous les déposants et offices de la propriété intellectuelle comprennent et acceptent les exigences en matière d’intégration et de représentation des divulgations de séquences, de sorte que ce but puisse être atteint.</w:t>
      </w:r>
    </w:p>
    <w:p w14:paraId="548A449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 présent document comprend la présente introduction, un index des exemples, des exemples de divulgation de séquences et un appendice contenant un listage des séquences en XML établi à partir des séquences tirées des exemples.  La présente introduction explique certains concepts et termes utilisés dans le reste du document.  Les exemples illustrent les exigences des différents paragraphes de la norme et il est renvoyé pour chaque exemple au numéro de paragraphe qui correspond le mieux à l’objet traité.  Par ailleurs, certains exemples illustrent d’autres paragraphes, et des renvois appropriés sont indiqués à la fin de chaque exemple.  L’index présente les numéros de page des exemples, avec indications des éventuels renvois.  Chaque séquence d’un exemple qui doit ou peut être intégrée dans un listage des séquences s’est vu attribuer un numéro d’identification de séquence (SEQ ID NO) et apparaît au format XML dans l’</w:t>
      </w:r>
      <w:hyperlink w:anchor="Appendix" w:history="1">
        <w:r w:rsidRPr="00330B62">
          <w:rPr>
            <w:rFonts w:eastAsiaTheme="minorEastAsia" w:cs="Times New Roman"/>
            <w:color w:val="0000FF" w:themeColor="hyperlink"/>
            <w:sz w:val="17"/>
            <w:szCs w:val="17"/>
            <w:lang w:val="fr-FR"/>
          </w:rPr>
          <w:t>Appendice</w:t>
        </w:r>
      </w:hyperlink>
      <w:r w:rsidRPr="00330B62">
        <w:rPr>
          <w:rFonts w:eastAsiaTheme="minorEastAsia"/>
          <w:sz w:val="17"/>
          <w:szCs w:val="17"/>
          <w:lang w:val="fr-FR"/>
        </w:rPr>
        <w:t xml:space="preserve"> au présent document.</w:t>
      </w:r>
    </w:p>
    <w:p w14:paraId="5775A8B9"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chaque exemple, toute information donnée à titre d’explication d’une séquence doit être considérée comme l’intégralité de la divulgation concernant cette séquence.  Les réponses données ne tiennent compte que des informations présentées de manière explicite dans l’exemple.</w:t>
      </w:r>
    </w:p>
    <w:p w14:paraId="57D69B92"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Les orientations fournies dans le présent document portent sur l’établissement d’un listage des séquences à fournir à la date du dépôt d’une demande de brevet.  Quant à l’établissement d’un listage des séquences à fournir après la date du dépôt d’une demande de brevet, il convient de se demander si les informations fournies pourraient être considérées par un office de la propriété intellectuelle comme ajoutant des éléments à la divulgation originale.  Il s’ensuit que les orientations fournies dans le présent document pourront ne pas être applicables à un listage des séquences présenté après la date du dépôt d’une demande de brevet.</w:t>
      </w:r>
    </w:p>
    <w:p w14:paraId="5F1B0C20" w14:textId="77777777" w:rsidR="00C76247" w:rsidRPr="00330B62" w:rsidRDefault="00C76247" w:rsidP="009B2AE0">
      <w:pPr>
        <w:pStyle w:val="Heading3"/>
        <w:widowControl/>
        <w:rPr>
          <w:sz w:val="17"/>
          <w:szCs w:val="17"/>
          <w:lang w:val="fr-FR"/>
        </w:rPr>
      </w:pPr>
      <w:bookmarkStart w:id="487" w:name="_Toc54686880"/>
      <w:r w:rsidRPr="00330B62">
        <w:rPr>
          <w:sz w:val="17"/>
          <w:szCs w:val="17"/>
          <w:lang w:val="fr-FR"/>
        </w:rPr>
        <w:t>Établissement d’un listage des séquences</w:t>
      </w:r>
      <w:bookmarkEnd w:id="487"/>
    </w:p>
    <w:p w14:paraId="2BAD0A88"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établir un listage des séquences, il importe de se poser les questions suivantes :</w:t>
      </w:r>
    </w:p>
    <w:p w14:paraId="2879D441"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1.</w:t>
      </w:r>
      <w:r w:rsidRPr="00330B62">
        <w:rPr>
          <w:rFonts w:eastAsiaTheme="minorEastAsia"/>
          <w:color w:val="000000"/>
          <w:sz w:val="17"/>
          <w:szCs w:val="17"/>
          <w:lang w:val="fr-FR"/>
        </w:rPr>
        <w:t xml:space="preserve"> </w:t>
      </w:r>
      <w:r w:rsidRPr="00330B62">
        <w:rPr>
          <w:rFonts w:eastAsiaTheme="minorEastAsia"/>
          <w:sz w:val="17"/>
          <w:szCs w:val="17"/>
          <w:lang w:val="fr-FR"/>
        </w:rPr>
        <w:t>Le paragraphe 7 de la norme ST.26 prescrit</w:t>
      </w:r>
      <w:r w:rsidRPr="00330B62">
        <w:rPr>
          <w:rFonts w:eastAsiaTheme="minorEastAsia"/>
          <w:sz w:val="17"/>
          <w:szCs w:val="17"/>
          <w:lang w:val="fr-FR"/>
        </w:rPr>
        <w:noBreakHyphen/>
        <w:t>il l’intégration d’une séquence divulguée donnée?</w:t>
      </w:r>
    </w:p>
    <w:p w14:paraId="64D09B1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2.</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n’est pas prescrite, l’intégration de cette séquence est</w:t>
      </w:r>
      <w:r w:rsidRPr="00330B62">
        <w:rPr>
          <w:rFonts w:eastAsiaTheme="minorEastAsia"/>
          <w:sz w:val="17"/>
          <w:szCs w:val="17"/>
          <w:lang w:val="fr-FR"/>
        </w:rPr>
        <w:noBreakHyphen/>
        <w:t>elle autorisée par la norme ST.26?</w:t>
      </w:r>
    </w:p>
    <w:p w14:paraId="31DA2376"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ab/>
        <w:t>3.</w:t>
      </w:r>
      <w:r w:rsidRPr="00330B62">
        <w:rPr>
          <w:rFonts w:eastAsiaTheme="minorEastAsia"/>
          <w:color w:val="000000"/>
          <w:sz w:val="17"/>
          <w:szCs w:val="17"/>
          <w:lang w:val="fr-FR"/>
        </w:rPr>
        <w:t xml:space="preserve"> </w:t>
      </w:r>
      <w:r w:rsidRPr="00330B62">
        <w:rPr>
          <w:rFonts w:eastAsiaTheme="minorEastAsia"/>
          <w:sz w:val="17"/>
          <w:szCs w:val="17"/>
          <w:lang w:val="fr-FR"/>
        </w:rPr>
        <w:t>Si l’intégration d’une séquence divulguée donnée est prescrite ou autorisée par la norme ST.26, comment cette séquence doit</w:t>
      </w:r>
      <w:r w:rsidRPr="00330B62">
        <w:rPr>
          <w:rFonts w:eastAsiaTheme="minorEastAsia"/>
          <w:sz w:val="17"/>
          <w:szCs w:val="17"/>
          <w:lang w:val="fr-FR"/>
        </w:rPr>
        <w:noBreakHyphen/>
        <w:t>elle être représentée dans le listage des séquences?</w:t>
      </w:r>
    </w:p>
    <w:p w14:paraId="188F2D80"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première question, le paragraphe 7 (avec certaines restrictions) de la norme ST.26 prescrit l’intégration d’une séquence qui est divulguée dans une demande de brevet par l’énumération de ses résidus, lorsque la séquence contient au moins 10 nucléotides définis de manière spécifique</w:t>
      </w:r>
      <w:r w:rsidRPr="00330B62">
        <w:rPr>
          <w:rFonts w:eastAsiaTheme="minorEastAsia"/>
          <w:b/>
          <w:sz w:val="17"/>
          <w:szCs w:val="17"/>
          <w:lang w:val="fr-FR"/>
        </w:rPr>
        <w:t xml:space="preserve"> </w:t>
      </w:r>
      <w:r w:rsidRPr="00330B62">
        <w:rPr>
          <w:rFonts w:eastAsiaTheme="minorEastAsia"/>
          <w:sz w:val="17"/>
          <w:szCs w:val="17"/>
          <w:lang w:val="fr-FR"/>
        </w:rPr>
        <w:t>ou au moins quatre acides aminés définis de manière spécifique.</w:t>
      </w:r>
    </w:p>
    <w:p w14:paraId="47D153DA"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S’agissant de la deuxième question, le paragraphe 8 de la norme ST.26 interdit l’intégration d’une séquence comportant moins de 10 nucléotides définis de manière spécifique ou moins de quatre acides aminés définis de manière spécifique.</w:t>
      </w:r>
    </w:p>
    <w:p w14:paraId="448AAF8E"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Pour répondre à ces deux questions, il importe de bien comprendre l’“énumération de ses résidus” et “définis de manière spécifique”.</w:t>
      </w:r>
    </w:p>
    <w:p w14:paraId="177DC0DE" w14:textId="77777777" w:rsidR="00C76247" w:rsidRPr="00330B62" w:rsidRDefault="00C76247" w:rsidP="009B2AE0">
      <w:pPr>
        <w:widowControl/>
        <w:spacing w:after="170"/>
        <w:rPr>
          <w:sz w:val="17"/>
          <w:szCs w:val="17"/>
          <w:lang w:val="fr-FR"/>
        </w:rPr>
      </w:pPr>
      <w:r w:rsidRPr="00330B62">
        <w:rPr>
          <w:rFonts w:eastAsiaTheme="minorEastAsia"/>
          <w:sz w:val="17"/>
          <w:szCs w:val="17"/>
          <w:lang w:val="fr-FR"/>
        </w:rPr>
        <w:t xml:space="preserve">S’agissant de la troisième question, le présent document contient les divulgations de séquences qui illustrent différents scénarios, ainsi qu’un examen exhaustif du moyen de représentation préféré de chaque séquence ou, lorsqu’une séquence présente de multiples variantes, de la “séquence la plus englobante”, conformément à la présente norme.  Vu l’impossibilité </w:t>
      </w:r>
      <w:r w:rsidRPr="00330B62">
        <w:rPr>
          <w:rFonts w:eastAsiaTheme="minorEastAsia"/>
          <w:sz w:val="17"/>
          <w:szCs w:val="17"/>
          <w:lang w:val="fr-FR"/>
        </w:rPr>
        <w:lastRenderedPageBreak/>
        <w:t>de prendre en compte tous les scénarios de séquences inhabituelles possibles, le présent document d’orientation s’efforce de présenter le raisonnement qui sous</w:t>
      </w:r>
      <w:r w:rsidRPr="00330B62">
        <w:rPr>
          <w:rFonts w:eastAsiaTheme="minorEastAsia"/>
          <w:sz w:val="17"/>
          <w:szCs w:val="17"/>
          <w:lang w:val="fr-FR"/>
        </w:rPr>
        <w:noBreakHyphen/>
        <w:t>tend l’approche de chaque exemple et la manière dont les dispositions de la norme ST.26 sont appliquées, de sorte que le même raisonnement peut être appliqué aux autres scénarios de séquences non illustrés.</w:t>
      </w:r>
    </w:p>
    <w:p w14:paraId="4E5CB5CD" w14:textId="77777777" w:rsidR="00C76247" w:rsidRPr="00330B62" w:rsidRDefault="00C76247" w:rsidP="009B2AE0">
      <w:pPr>
        <w:pStyle w:val="Heading4"/>
        <w:widowControl/>
        <w:rPr>
          <w:sz w:val="17"/>
          <w:szCs w:val="17"/>
          <w:u w:val="none"/>
          <w:lang w:val="fr-FR"/>
        </w:rPr>
      </w:pPr>
      <w:r w:rsidRPr="00330B62">
        <w:rPr>
          <w:sz w:val="17"/>
          <w:szCs w:val="17"/>
          <w:u w:val="none"/>
          <w:lang w:val="fr-FR"/>
        </w:rPr>
        <w:t>Énumération de ses résidus</w:t>
      </w:r>
    </w:p>
    <w:p w14:paraId="55B7594E"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 paragraphe 3.c) de la norme ST.26 définit l’expression</w:t>
      </w:r>
      <w:r w:rsidRPr="00330B62">
        <w:rPr>
          <w:rFonts w:eastAsiaTheme="minorEastAsia"/>
          <w:b/>
          <w:sz w:val="17"/>
          <w:szCs w:val="17"/>
          <w:lang w:val="fr-FR"/>
        </w:rPr>
        <w:t xml:space="preserve"> </w:t>
      </w:r>
      <w:r w:rsidRPr="00330B62">
        <w:rPr>
          <w:rFonts w:eastAsiaTheme="minorEastAsia"/>
          <w:sz w:val="17"/>
          <w:szCs w:val="17"/>
          <w:lang w:val="fr-FR"/>
        </w:rPr>
        <w:t>“énumération de ses résidus”</w:t>
      </w:r>
      <w:r w:rsidRPr="00330B62">
        <w:rPr>
          <w:rFonts w:eastAsiaTheme="minorEastAsia"/>
          <w:b/>
          <w:sz w:val="17"/>
          <w:szCs w:val="17"/>
          <w:lang w:val="fr-FR"/>
        </w:rPr>
        <w:t xml:space="preserve"> </w:t>
      </w:r>
      <w:r w:rsidRPr="00330B62">
        <w:rPr>
          <w:rFonts w:eastAsiaTheme="minorEastAsia"/>
          <w:sz w:val="17"/>
          <w:szCs w:val="17"/>
          <w:lang w:val="fr-FR"/>
        </w:rPr>
        <w:t>comme désignant la divulgation d’une séquence dans une demande de brevet sous forme de listage, dans un ordre donné, de chacun des résidus de la séquence, étant entendu que i) le résidu est représenté par un nom, une abréviation, un symbole ou une structure;  ou ii) les résidus multiples sont représentés par une formule topologique.  Une séquence devrait être divulguée dans une demande de brevet par “l’énumération de ses résidus” à l’aide de symboles conventionnels, qui sont les symboles des nucléotides indiqués dans le tableau 1 de la section 1 de l’annexe 1 à la norme ST.26 (c’est</w:t>
      </w:r>
      <w:r w:rsidRPr="00330B62">
        <w:rPr>
          <w:rFonts w:eastAsiaTheme="minorEastAsia"/>
          <w:sz w:val="17"/>
          <w:szCs w:val="17"/>
          <w:lang w:val="fr-FR"/>
        </w:rPr>
        <w:noBreakHyphen/>
        <w:t>à</w:t>
      </w:r>
      <w:r w:rsidRPr="00330B62">
        <w:rPr>
          <w:rFonts w:eastAsiaTheme="minorEastAsia"/>
          <w:sz w:val="17"/>
          <w:szCs w:val="17"/>
          <w:lang w:val="fr-FR"/>
        </w:rPr>
        <w:noBreakHyphen/>
        <w:t>dire les symboles en lettres minuscules ou leurs équivalents en lettres majuscules) et les symboles des acides aminés indiqués dans le tableau 3 de la section 3 de l’annexe 1 à la norme ST.26 (c’est</w:t>
      </w:r>
      <w:r w:rsidRPr="00330B62">
        <w:rPr>
          <w:rFonts w:eastAsiaTheme="minorEastAsia"/>
          <w:sz w:val="17"/>
          <w:szCs w:val="17"/>
          <w:lang w:val="fr-FR"/>
        </w:rPr>
        <w:noBreakHyphen/>
        <w:t>à</w:t>
      </w:r>
      <w:r w:rsidRPr="00330B62">
        <w:rPr>
          <w:rFonts w:eastAsiaTheme="minorEastAsia"/>
          <w:sz w:val="17"/>
          <w:szCs w:val="17"/>
          <w:lang w:val="fr-FR"/>
        </w:rPr>
        <w:noBreakHyphen/>
        <w:t>dire les symboles en lettres majuscules ou leurs équivalents en lettres minuscules)</w:t>
      </w:r>
      <w:r w:rsidRPr="00330B62">
        <w:rPr>
          <w:sz w:val="17"/>
          <w:szCs w:val="17"/>
          <w:vertAlign w:val="superscript"/>
          <w:lang w:val="fr-FR"/>
        </w:rPr>
        <w:footnoteReference w:id="3"/>
      </w:r>
      <w:r w:rsidRPr="00330B62">
        <w:rPr>
          <w:rFonts w:eastAsiaTheme="minorEastAsia"/>
          <w:sz w:val="17"/>
          <w:szCs w:val="17"/>
          <w:lang w:val="fr-FR"/>
        </w:rPr>
        <w:t>.  Les symboles autres que ceux indiqués dans ces tableaux sont “non conventionnels”.</w:t>
      </w:r>
    </w:p>
    <w:p w14:paraId="75E9EB63"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Selon une méthode non préférée, une séquence est parfois divulguée par l’“énumération de ses résidus” à l’aide d’abréviations conventionnelles ou</w:t>
      </w:r>
      <w:r w:rsidRPr="00330B62">
        <w:rPr>
          <w:rFonts w:eastAsiaTheme="minorEastAsia"/>
          <w:b/>
          <w:sz w:val="17"/>
          <w:szCs w:val="17"/>
          <w:lang w:val="fr-FR"/>
        </w:rPr>
        <w:t xml:space="preserve"> </w:t>
      </w:r>
      <w:r w:rsidRPr="00330B62">
        <w:rPr>
          <w:rFonts w:eastAsiaTheme="minorEastAsia"/>
          <w:sz w:val="17"/>
          <w:szCs w:val="17"/>
          <w:lang w:val="fr-FR"/>
        </w:rPr>
        <w:t>de noms complets (par opposition à des symboles conventionnels) conformément à ce qui est indiqué dans les tableaux A et B plus loin, de symboles ou d’abréviations conventionnels utilisés d’une manière non conventionnelle, de symboles ou d’abréviations non conventionnels, de formules ou structures chimiques ou de formules topologiques.  Il faudrait s’efforcer de divulguer les séquences selon la méthode préférée;  toutefois, lorsque les séquences sont divulguées selon une méthode non préférée, il peut être nécessaire de consulter l’explication de la séquence donnée dans la divulgation afin de déterminer la signification du symbole ou de l’abréviation non préféré.</w:t>
      </w:r>
    </w:p>
    <w:p w14:paraId="29F81DF1"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Lorsqu’un symbole ou une abréviation conventionnel est utilisé, on n’en doit pas moins consulter l’explication de la séquence donnée dans la divulgation afin de confirmer que le symbole est utilisé d’une manière conventionnelle.  Autrement, si le symbole est utilisé d’une manière non conventionnelle, l’explication est nécessaire pour déterminer si le paragraphe 7 de la norme ST.26 prescrit l’intégration dans le listage des séquences ou si le paragraphe 8 interdit cette intégration.</w:t>
      </w:r>
    </w:p>
    <w:p w14:paraId="01CAB068" w14:textId="727F5DA9" w:rsidR="00C76247" w:rsidRPr="00330B62" w:rsidRDefault="00C76247" w:rsidP="009B2AE0">
      <w:pPr>
        <w:widowControl/>
        <w:spacing w:after="170"/>
        <w:rPr>
          <w:lang w:val="fr-FR"/>
        </w:rPr>
      </w:pPr>
      <w:r w:rsidRPr="00330B62">
        <w:rPr>
          <w:rFonts w:eastAsiaTheme="minorEastAsia"/>
          <w:sz w:val="17"/>
          <w:szCs w:val="17"/>
          <w:lang w:val="fr-FR"/>
        </w:rPr>
        <w:t>Lorsqu’un symbole ou une abréviation non conventionnel est divulgué comme équivalant à un symbole ou une abréviation conventionnel (par exemple, “Z1” désigne “A”) ou à une séquence particulière de symboles conventionnels (par exemple, “Z1” désigne “agga”), la séquence est interprétée comme si elle était divulguée à l’aide du ou des symboles ou abréviations conventionnels équivalents, afin de déterminer si le paragraphe 7 de la norme ST.26 prescrit l’intégration dans le listage des séquences ou si le paragraphe 8 interdit cette intégration.  Lorsqu’un symbole non conventionnel de nucléotide est utilisé comme symbole ambigu (par exemple, X1 = inosine ou pseudouridine), mais sans être l’équivalent de l’un des symboles ambigus conventionnels indiqués dans le tableau 1 de la section 1 (c’est</w:t>
      </w:r>
      <w:r w:rsidRPr="00330B62">
        <w:rPr>
          <w:rFonts w:eastAsiaTheme="minorEastAsia"/>
          <w:sz w:val="17"/>
          <w:szCs w:val="17"/>
          <w:lang w:val="fr-FR"/>
        </w:rPr>
        <w:noBreakHyphen/>
        <w:t>à</w:t>
      </w:r>
      <w:r w:rsidRPr="00330B62">
        <w:rPr>
          <w:rFonts w:eastAsiaTheme="minorEastAsia"/>
          <w:sz w:val="17"/>
          <w:szCs w:val="17"/>
          <w:lang w:val="fr-FR"/>
        </w:rPr>
        <w:noBreakHyphen/>
        <w:t>dire “m”, “r”, “w”, “s”, “y”, “k”, “v”, “h”, “d”, “b”, ou “n”), le résidu est interprété en tant que résidu “n” afin de déterminer si le paragraphe 7 de la norme ST.26 prescrit l’intégration dans le listage des séquences ou si le paragraphe 8 de la norme ST.26 interdit cette intégration.  De même, lorsqu’un symbole non conventionnel d’acide aminé est utilisé comme symbole ambigu (par exemple “Z1” désigne “A”, “G”, “S” ou “T”), mais sans être l’équivalent de l’un des symboles ambigus conventionnels indiqués dans le tableau 3 de la section 3 (c’est</w:t>
      </w:r>
      <w:r w:rsidRPr="00330B62">
        <w:rPr>
          <w:rFonts w:eastAsiaTheme="minorEastAsia"/>
          <w:sz w:val="17"/>
          <w:szCs w:val="17"/>
          <w:lang w:val="fr-FR"/>
        </w:rPr>
        <w:noBreakHyphen/>
        <w:t>à</w:t>
      </w:r>
      <w:r w:rsidRPr="00330B62">
        <w:rPr>
          <w:rFonts w:eastAsiaTheme="minorEastAsia"/>
          <w:sz w:val="17"/>
          <w:szCs w:val="17"/>
          <w:lang w:val="fr-FR"/>
        </w:rPr>
        <w:noBreakHyphen/>
        <w:t>dire B, Z, J ou X), le résidu est interprété en tant que résidu “X” afin de déterminer si le paragraphe 7 de la norme ST.26 prescrit l’intégration de la séquence dans le listage des séquences ou si le paragraphe 8 de la norme ST.26 interdit cette intégration.</w:t>
      </w:r>
      <w:r w:rsidRPr="00330B62">
        <w:rPr>
          <w:lang w:val="fr-FR"/>
        </w:rPr>
        <w:br w:type="page"/>
      </w:r>
    </w:p>
    <w:p w14:paraId="57DE2879" w14:textId="77777777" w:rsidR="00C76247" w:rsidRPr="00330B62" w:rsidRDefault="00C76247" w:rsidP="009B2AE0">
      <w:pPr>
        <w:pStyle w:val="Heading4"/>
        <w:widowControl/>
        <w:rPr>
          <w:sz w:val="17"/>
          <w:szCs w:val="17"/>
          <w:u w:val="none"/>
          <w:lang w:val="fr-FR"/>
        </w:rPr>
      </w:pPr>
      <w:r w:rsidRPr="00330B62">
        <w:rPr>
          <w:sz w:val="17"/>
          <w:szCs w:val="17"/>
          <w:u w:val="none"/>
          <w:lang w:val="fr-FR"/>
        </w:rPr>
        <w:lastRenderedPageBreak/>
        <w:t>Définis de manière spécifique</w:t>
      </w:r>
    </w:p>
    <w:p w14:paraId="00C387A0" w14:textId="77777777"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Le paragraphe 3.k) de la norme ST.26 définit l’expression “définis de manière spécifique” comme désignant tout nucléotide différent de ceux qui sont représentés par le symbole “n” et tout acide aminé différent de ceux qui sont représentés par le symbole “X” dans l’annexe I, étant entendu que “n” et “X” sont utilisés d’une manière conventionnelle telle que décrite dans le tableau 1 de la section 1 (c’est</w:t>
      </w:r>
      <w:r w:rsidRPr="00330B62">
        <w:rPr>
          <w:rFonts w:eastAsiaTheme="minorEastAsia"/>
          <w:sz w:val="17"/>
          <w:szCs w:val="17"/>
          <w:lang w:val="fr-FR"/>
        </w:rPr>
        <w:noBreakHyphen/>
        <w:t>à</w:t>
      </w:r>
      <w:r w:rsidRPr="00330B62">
        <w:rPr>
          <w:rFonts w:eastAsiaTheme="minorEastAsia"/>
          <w:sz w:val="17"/>
          <w:szCs w:val="17"/>
          <w:lang w:val="fr-FR"/>
        </w:rPr>
        <w:noBreakHyphen/>
        <w:t>dire “a ou c ou g ou t/u;  ‘unknown’ ou ‘other’”) et dans le tableau 3 de la section 3 (c’est</w:t>
      </w:r>
      <w:r w:rsidRPr="00330B62">
        <w:rPr>
          <w:rFonts w:eastAsiaTheme="minorEastAsia"/>
          <w:sz w:val="17"/>
          <w:szCs w:val="17"/>
          <w:lang w:val="fr-FR"/>
        </w:rPr>
        <w:noBreakHyphen/>
        <w:t>à</w:t>
      </w:r>
      <w:r w:rsidRPr="00330B62">
        <w:rPr>
          <w:rFonts w:eastAsiaTheme="minorEastAsia"/>
          <w:sz w:val="17"/>
          <w:szCs w:val="17"/>
          <w:lang w:val="fr-FR"/>
        </w:rPr>
        <w:noBreakHyphen/>
        <w:t>dire A ou R ou N ou D ou C ou Q ou E ou G ou H ou I ou L ou K ou M ou F ou P ou O ou S ou U ou T ou W ou Y ou V, ‘unknown’ ou ‘other’”), respectivement.  Pour déterminer si un nucléotide ou un acide aminé est “défini de manière spécifique”, il sera tenu compte des indications susmentionnées concernant les symboles conventionnels ou les symboles ou abréviations non conventionnels et leur utilisation d’une manière conventionnelle ou non conventionnelle.</w:t>
      </w:r>
    </w:p>
    <w:p w14:paraId="6836AB30" w14:textId="77777777" w:rsidR="00C76247" w:rsidRPr="00330B62" w:rsidRDefault="00C76247" w:rsidP="009B2AE0">
      <w:pPr>
        <w:pStyle w:val="Heading4"/>
        <w:widowControl/>
        <w:rPr>
          <w:i w:val="0"/>
          <w:sz w:val="17"/>
          <w:szCs w:val="17"/>
          <w:u w:val="none"/>
          <w:lang w:val="fr-FR"/>
        </w:rPr>
      </w:pPr>
      <w:r w:rsidRPr="00330B62">
        <w:rPr>
          <w:sz w:val="17"/>
          <w:szCs w:val="17"/>
          <w:u w:val="none"/>
          <w:lang w:val="fr-FR"/>
        </w:rPr>
        <w:t>Séquence la plus englobante</w:t>
      </w:r>
    </w:p>
    <w:p w14:paraId="145234C5" w14:textId="77777777" w:rsidR="00C76247" w:rsidRPr="00330B62" w:rsidRDefault="00C76247" w:rsidP="009B2AE0">
      <w:pPr>
        <w:widowControl/>
        <w:spacing w:after="170"/>
        <w:rPr>
          <w:sz w:val="17"/>
          <w:szCs w:val="17"/>
          <w:lang w:val="fr-FR"/>
        </w:rPr>
      </w:pPr>
      <w:r w:rsidRPr="00330B62">
        <w:rPr>
          <w:rFonts w:eastAsiaTheme="minorEastAsia"/>
          <w:sz w:val="17"/>
          <w:szCs w:val="17"/>
          <w:lang w:val="fr-FR"/>
        </w:rPr>
        <w:t>Lorsqu’une séquence qui répond aux exigences du paragraphe 7 n’est divulguée par l’énumération de ses résidus qu’une seule fois dans une demande, mais est décrite d’une manière différente dans de multiples modes de réalisation – par exemple, dans un mode de réalisation, “X” pourrait être, à un ou plusieurs emplacements, tout acide aminé, mais, dans des modes de réalisation ultérieurs, “X” pourrait ne représenter qu’un nombre limité d’acides aminés –, la norme ST.26 prescrit l’intégration dans un listage des séquences uniquement de la séquence qui a été énumérée par ses résidus.  Conformément aux paragraphes 15 et 27, lorsqu’une telle séquence contient des symboles ambigus multiples “n” ou “X”, “n” ou “X” est considéré comme représentant tout nucléotide ou acide aminé, respectivement, en l’absence d’annotation supplémentaire.  En conséquence, la seule séquence à intégrer est la séquence la plus englobante divulguée.  La séquence la plus englobante est la séquence unique dont les résidus de variante sont représentés par les symboles ambigus les plus restrictifs qui intègrent les modes de réalisation les plus divulgués.  Toutefois, l’intégration de séquences particulières supplémentaires est fortement conseillée lorsqu’elle est possible, par exemple lorsque ces séquences représentent des modes de réalisation supplémentaires qui constituent une partie essentielle de l’invention.  L’intégration des séquences supplémentaires permet d’effectuer une recherche plus approfondie et porte à la connaissance du public l’objet pour lequel la délivrance d’un brevet est demandée.</w:t>
      </w:r>
    </w:p>
    <w:p w14:paraId="30BF30D3" w14:textId="77777777" w:rsidR="00C76247" w:rsidRPr="00330B62" w:rsidRDefault="00C76247" w:rsidP="009B2AE0">
      <w:pPr>
        <w:pStyle w:val="Heading3"/>
        <w:widowControl/>
        <w:rPr>
          <w:sz w:val="17"/>
          <w:szCs w:val="17"/>
          <w:lang w:val="fr-FR"/>
        </w:rPr>
      </w:pPr>
      <w:bookmarkStart w:id="488" w:name="_Toc54686881"/>
      <w:r w:rsidRPr="00330B62">
        <w:rPr>
          <w:sz w:val="17"/>
          <w:szCs w:val="17"/>
          <w:lang w:val="fr-FR"/>
        </w:rPr>
        <w:t>Usage du symbole ambigu</w:t>
      </w:r>
      <w:bookmarkEnd w:id="488"/>
    </w:p>
    <w:p w14:paraId="31C0DE87"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t>Bon usage du symbole ambigu “n” dans un listage des séquences</w:t>
      </w:r>
    </w:p>
    <w:p w14:paraId="4F25ACA5" w14:textId="77777777" w:rsidR="00C76247" w:rsidRPr="00330B62" w:rsidRDefault="00C76247" w:rsidP="009B2AE0">
      <w:pPr>
        <w:widowControl/>
        <w:spacing w:after="170"/>
        <w:rPr>
          <w:rFonts w:eastAsia="Arial"/>
          <w:sz w:val="17"/>
          <w:szCs w:val="17"/>
          <w:lang w:val="fr-FR"/>
        </w:rPr>
      </w:pPr>
      <w:r w:rsidRPr="00330B62">
        <w:rPr>
          <w:rFonts w:eastAsia="Arial"/>
          <w:sz w:val="17"/>
          <w:szCs w:val="17"/>
          <w:lang w:val="fr-FR"/>
        </w:rPr>
        <w:t>Le symbole “n”</w:t>
      </w:r>
    </w:p>
    <w:p w14:paraId="735D1A5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bookmarkStart w:id="489" w:name="_Ref532554700"/>
      <w:r w:rsidRPr="00330B62">
        <w:rPr>
          <w:rFonts w:eastAsia="Arial"/>
          <w:sz w:val="17"/>
          <w:szCs w:val="17"/>
          <w:lang w:val="fr-FR"/>
        </w:rPr>
        <w:t>ne doit être employé que pour représenter un seul nucléotide;</w:t>
      </w:r>
      <w:bookmarkEnd w:id="489"/>
    </w:p>
    <w:p w14:paraId="55C88B18"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sera considéré comme l’équivalent de l’un des symboles “a”, “c”, “g” ou “t/u”, sauf s’il est accompagné d’une description supplémentaire;</w:t>
      </w:r>
    </w:p>
    <w:p w14:paraId="098CEB91"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nucléotides ci</w:t>
      </w:r>
      <w:r w:rsidRPr="00330B62">
        <w:rPr>
          <w:rFonts w:eastAsia="Arial"/>
          <w:sz w:val="17"/>
          <w:szCs w:val="17"/>
          <w:lang w:val="fr-FR"/>
        </w:rPr>
        <w:noBreakHyphen/>
        <w:t>après s’il est accompagné d’une description supplémentaire :</w:t>
      </w:r>
    </w:p>
    <w:p w14:paraId="7E35D6F7"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modifié, par exemple un nucléotide naturel, synthétique ou n’existant pas à l’état naturel, qui ne peut être représenté à l’aide d’un autre symbole indiqué dans l’annexe I (voir section 1, tableau 1);</w:t>
      </w:r>
    </w:p>
    <w:p w14:paraId="7284B1E5"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nucléotide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w:t>
      </w:r>
    </w:p>
    <w:p w14:paraId="67A99B3F"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site abasique;  ou</w:t>
      </w:r>
    </w:p>
    <w:p w14:paraId="70B59FDE" w14:textId="77777777" w:rsidR="00C76247" w:rsidRPr="00330B62" w:rsidRDefault="00C76247" w:rsidP="009B2AE0">
      <w:pPr>
        <w:widowControl/>
        <w:numPr>
          <w:ilvl w:val="1"/>
          <w:numId w:val="17"/>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“n” est le symbole ambigu le plus restrictif.</w:t>
      </w:r>
    </w:p>
    <w:p w14:paraId="02C2FBA4"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br w:type="page"/>
      </w:r>
    </w:p>
    <w:p w14:paraId="0D3C7CF3" w14:textId="77777777" w:rsidR="00C76247" w:rsidRPr="00330B62" w:rsidRDefault="00C76247" w:rsidP="009B2AE0">
      <w:pPr>
        <w:pStyle w:val="Heading4"/>
        <w:widowControl/>
        <w:spacing w:after="120"/>
        <w:rPr>
          <w:i w:val="0"/>
          <w:sz w:val="17"/>
          <w:szCs w:val="17"/>
          <w:u w:val="none"/>
          <w:lang w:val="fr-FR"/>
        </w:rPr>
      </w:pPr>
      <w:r w:rsidRPr="00330B62">
        <w:rPr>
          <w:sz w:val="17"/>
          <w:szCs w:val="17"/>
          <w:u w:val="none"/>
          <w:lang w:val="fr-FR"/>
        </w:rPr>
        <w:lastRenderedPageBreak/>
        <w:t>Bon usage du symbole ambigu “X” dans un listage des séquences</w:t>
      </w:r>
    </w:p>
    <w:p w14:paraId="64923CDC" w14:textId="77777777" w:rsidR="00C76247" w:rsidRPr="00330B62" w:rsidRDefault="00C76247" w:rsidP="009B2AE0">
      <w:pPr>
        <w:widowControl/>
        <w:spacing w:after="170"/>
        <w:rPr>
          <w:rFonts w:eastAsia="Arial"/>
          <w:sz w:val="17"/>
          <w:szCs w:val="17"/>
          <w:lang w:val="fr-FR"/>
        </w:rPr>
      </w:pPr>
      <w:r w:rsidRPr="00330B62">
        <w:rPr>
          <w:rFonts w:eastAsia="Arial"/>
          <w:color w:val="000000"/>
          <w:sz w:val="17"/>
          <w:szCs w:val="17"/>
          <w:lang w:val="fr-FR"/>
        </w:rPr>
        <w:t>Le symbole “X”</w:t>
      </w:r>
    </w:p>
    <w:p w14:paraId="5935B8CD"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peut être employé que pour représenter un acide aminé.</w:t>
      </w:r>
    </w:p>
    <w:p w14:paraId="7CFF68CF"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ne sera pas considéré comme équivalent à l’un des symboles “A”, “R”, “N”, “D”, “C”, “Q”, “E”, “G”, “H”, “I”, “L”, “K”, “M”, “F”, “P”, “O”, “S”, “U”, “T”, “W”, “Y” ou “V”, sauf s’il est accompagné d’une description supplémentaire</w:t>
      </w:r>
    </w:p>
    <w:p w14:paraId="6D64D352"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devrait être employé pour représenter l’un quelconque des acides aminés ci</w:t>
      </w:r>
      <w:r w:rsidRPr="00330B62">
        <w:rPr>
          <w:rFonts w:eastAsia="Arial"/>
          <w:sz w:val="17"/>
          <w:szCs w:val="17"/>
          <w:lang w:val="fr-FR"/>
        </w:rPr>
        <w:noBreakHyphen/>
        <w:t>après s’il est accompagné d’une description supplémentaire :</w:t>
      </w:r>
    </w:p>
    <w:p w14:paraId="500BD006"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modifié, par exemple un acide aminé naturel, synthétique ou n’existant pas à l’état naturel, qui ne peut être représenté à l’aide d’un autre symbole indiqué dans l’annexe I (voir section 3, tableau 3);</w:t>
      </w:r>
    </w:p>
    <w:p w14:paraId="70384AEC" w14:textId="77777777" w:rsidR="00C76247" w:rsidRPr="00330B62" w:rsidRDefault="00C76247" w:rsidP="009B2AE0">
      <w:pPr>
        <w:widowControl/>
        <w:numPr>
          <w:ilvl w:val="2"/>
          <w:numId w:val="17"/>
        </w:numPr>
        <w:kinsoku/>
        <w:spacing w:after="170" w:line="276" w:lineRule="auto"/>
        <w:ind w:left="1701" w:hanging="567"/>
        <w:rPr>
          <w:rFonts w:eastAsia="Arial"/>
          <w:sz w:val="17"/>
          <w:szCs w:val="17"/>
          <w:lang w:val="fr-FR"/>
        </w:rPr>
      </w:pPr>
      <w:r w:rsidRPr="00330B62">
        <w:rPr>
          <w:rFonts w:eastAsia="Arial"/>
          <w:sz w:val="17"/>
          <w:szCs w:val="17"/>
          <w:lang w:val="fr-FR"/>
        </w:rPr>
        <w:t>un acide aminé “unknown”, c’est</w:t>
      </w:r>
      <w:r w:rsidRPr="00330B62">
        <w:rPr>
          <w:rFonts w:eastAsia="Arial"/>
          <w:sz w:val="17"/>
          <w:szCs w:val="17"/>
          <w:lang w:val="fr-FR"/>
        </w:rPr>
        <w:noBreakHyphen/>
        <w:t>à</w:t>
      </w:r>
      <w:r w:rsidRPr="00330B62">
        <w:rPr>
          <w:rFonts w:eastAsia="Arial"/>
          <w:sz w:val="17"/>
          <w:szCs w:val="17"/>
          <w:lang w:val="fr-FR"/>
        </w:rPr>
        <w:noBreakHyphen/>
        <w:t>dire non déterminé, non divulgué ou incertain;  ou</w:t>
      </w:r>
    </w:p>
    <w:p w14:paraId="3A9F2A48" w14:textId="77777777" w:rsidR="00C76247" w:rsidRPr="00330B62" w:rsidRDefault="00C76247" w:rsidP="009B2AE0">
      <w:pPr>
        <w:widowControl/>
        <w:numPr>
          <w:ilvl w:val="0"/>
          <w:numId w:val="18"/>
        </w:numPr>
        <w:kinsoku/>
        <w:spacing w:after="170" w:line="276" w:lineRule="auto"/>
        <w:ind w:left="1134" w:hanging="567"/>
        <w:rPr>
          <w:rFonts w:eastAsia="Arial"/>
          <w:sz w:val="17"/>
          <w:szCs w:val="17"/>
          <w:lang w:val="fr-FR"/>
        </w:rPr>
      </w:pPr>
      <w:r w:rsidRPr="00330B62">
        <w:rPr>
          <w:rFonts w:eastAsia="Arial"/>
          <w:sz w:val="17"/>
          <w:szCs w:val="17"/>
          <w:lang w:val="fr-FR"/>
        </w:rPr>
        <w:t>peut être employé pour représenter une variante de séquence, c’est</w:t>
      </w:r>
      <w:r w:rsidRPr="00330B62">
        <w:rPr>
          <w:rFonts w:eastAsia="Arial"/>
          <w:sz w:val="17"/>
          <w:szCs w:val="17"/>
          <w:lang w:val="fr-FR"/>
        </w:rPr>
        <w:noBreakHyphen/>
        <w:t>à</w:t>
      </w:r>
      <w:r w:rsidRPr="00330B62">
        <w:rPr>
          <w:rFonts w:eastAsia="Arial"/>
          <w:sz w:val="17"/>
          <w:szCs w:val="17"/>
          <w:lang w:val="fr-FR"/>
        </w:rPr>
        <w:noBreakHyphen/>
        <w:t>dire des alternatives, des suppressions, des adjonctions ou des remplacements, lorsque “X” est le symbole ambigu le plus restrictif.</w:t>
      </w:r>
    </w:p>
    <w:p w14:paraId="0725F163" w14:textId="77777777" w:rsidR="00C76247" w:rsidRPr="00330B62" w:rsidRDefault="00C76247" w:rsidP="009B2AE0">
      <w:pPr>
        <w:widowControl/>
        <w:spacing w:after="170" w:line="276" w:lineRule="auto"/>
        <w:rPr>
          <w:rFonts w:eastAsia="Arial"/>
          <w:szCs w:val="17"/>
          <w:lang w:val="fr-FR"/>
        </w:rPr>
        <w:sectPr w:rsidR="00C76247" w:rsidRPr="00330B62" w:rsidSect="009B2AE0">
          <w:headerReference w:type="even" r:id="rId45"/>
          <w:headerReference w:type="default" r:id="rId46"/>
          <w:footerReference w:type="even" r:id="rId47"/>
          <w:footerReference w:type="default" r:id="rId48"/>
          <w:headerReference w:type="first" r:id="rId49"/>
          <w:footerReference w:type="first" r:id="rId50"/>
          <w:pgSz w:w="11907" w:h="16840" w:code="9"/>
          <w:pgMar w:top="1418" w:right="1134" w:bottom="1418" w:left="1418" w:header="709" w:footer="709" w:gutter="0"/>
          <w:cols w:space="720"/>
          <w:docGrid w:linePitch="360"/>
        </w:sect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1793"/>
        <w:gridCol w:w="1793"/>
      </w:tblGrid>
      <w:tr w:rsidR="00C76247" w:rsidRPr="00330B62" w14:paraId="4CAE8CF8" w14:textId="77777777" w:rsidTr="00937DE9">
        <w:trPr>
          <w:trHeight w:val="256"/>
        </w:trPr>
        <w:tc>
          <w:tcPr>
            <w:tcW w:w="1554" w:type="dxa"/>
            <w:shd w:val="clear" w:color="auto" w:fill="D9D9D9" w:themeFill="background1" w:themeFillShade="D9"/>
          </w:tcPr>
          <w:p w14:paraId="55AA25A6" w14:textId="77777777" w:rsidR="00C76247" w:rsidRPr="00330B62" w:rsidRDefault="00C76247" w:rsidP="009B2AE0">
            <w:pPr>
              <w:widowControl/>
              <w:spacing w:line="276" w:lineRule="auto"/>
              <w:rPr>
                <w:b/>
                <w:sz w:val="17"/>
                <w:szCs w:val="17"/>
                <w:lang w:val="fr-FR"/>
              </w:rPr>
            </w:pPr>
            <w:r w:rsidRPr="00330B62">
              <w:rPr>
                <w:b/>
                <w:sz w:val="17"/>
                <w:szCs w:val="17"/>
                <w:lang w:val="fr-FR"/>
              </w:rPr>
              <w:lastRenderedPageBreak/>
              <w:t>Symbole</w:t>
            </w:r>
          </w:p>
        </w:tc>
        <w:tc>
          <w:tcPr>
            <w:tcW w:w="1793" w:type="dxa"/>
            <w:shd w:val="clear" w:color="auto" w:fill="D9D9D9" w:themeFill="background1" w:themeFillShade="D9"/>
          </w:tcPr>
          <w:p w14:paraId="7B734477" w14:textId="77777777" w:rsidR="00C76247" w:rsidRPr="00330B62" w:rsidRDefault="00C76247" w:rsidP="009B2AE0">
            <w:pPr>
              <w:widowControl/>
              <w:spacing w:line="276" w:lineRule="auto"/>
              <w:rPr>
                <w:b/>
                <w:sz w:val="17"/>
                <w:szCs w:val="17"/>
                <w:lang w:val="fr-FR"/>
              </w:rPr>
            </w:pPr>
            <w:r w:rsidRPr="00330B62">
              <w:rPr>
                <w:b/>
                <w:sz w:val="17"/>
                <w:szCs w:val="17"/>
                <w:lang w:val="fr-FR"/>
              </w:rPr>
              <w:t>Abréviation</w:t>
            </w:r>
          </w:p>
        </w:tc>
        <w:tc>
          <w:tcPr>
            <w:tcW w:w="1793" w:type="dxa"/>
            <w:shd w:val="clear" w:color="auto" w:fill="D9D9D9" w:themeFill="background1" w:themeFillShade="D9"/>
          </w:tcPr>
          <w:p w14:paraId="10169068" w14:textId="77777777" w:rsidR="00C76247" w:rsidRPr="00330B62" w:rsidRDefault="00C76247" w:rsidP="009B2AE0">
            <w:pPr>
              <w:widowControl/>
              <w:spacing w:line="276" w:lineRule="auto"/>
              <w:rPr>
                <w:b/>
                <w:sz w:val="17"/>
                <w:szCs w:val="17"/>
                <w:lang w:val="fr-FR"/>
              </w:rPr>
            </w:pPr>
            <w:r w:rsidRPr="00330B62">
              <w:rPr>
                <w:b/>
                <w:sz w:val="17"/>
                <w:szCs w:val="17"/>
                <w:lang w:val="fr-FR"/>
              </w:rPr>
              <w:t>Nom du nucléotide</w:t>
            </w:r>
          </w:p>
        </w:tc>
      </w:tr>
      <w:tr w:rsidR="00C76247" w:rsidRPr="00330B62" w14:paraId="34BF0311" w14:textId="77777777" w:rsidTr="00937DE9">
        <w:trPr>
          <w:trHeight w:val="144"/>
        </w:trPr>
        <w:tc>
          <w:tcPr>
            <w:tcW w:w="1554" w:type="dxa"/>
            <w:shd w:val="clear" w:color="auto" w:fill="auto"/>
          </w:tcPr>
          <w:p w14:paraId="5F62DFDB" w14:textId="77777777" w:rsidR="00C76247" w:rsidRPr="00330B62" w:rsidRDefault="00C76247" w:rsidP="009B2AE0">
            <w:pPr>
              <w:widowControl/>
              <w:spacing w:line="276" w:lineRule="auto"/>
              <w:rPr>
                <w:sz w:val="17"/>
                <w:szCs w:val="17"/>
                <w:lang w:val="fr-FR"/>
              </w:rPr>
            </w:pPr>
            <w:r w:rsidRPr="00330B62">
              <w:rPr>
                <w:sz w:val="17"/>
                <w:szCs w:val="17"/>
                <w:lang w:val="fr-FR"/>
              </w:rPr>
              <w:t>A</w:t>
            </w:r>
          </w:p>
        </w:tc>
        <w:tc>
          <w:tcPr>
            <w:tcW w:w="1793" w:type="dxa"/>
          </w:tcPr>
          <w:p w14:paraId="6F32C59F" w14:textId="77777777" w:rsidR="00C76247" w:rsidRPr="00330B62" w:rsidRDefault="00C76247" w:rsidP="009B2AE0">
            <w:pPr>
              <w:widowControl/>
              <w:spacing w:line="276" w:lineRule="auto"/>
              <w:rPr>
                <w:sz w:val="17"/>
                <w:szCs w:val="17"/>
                <w:lang w:val="fr-FR"/>
              </w:rPr>
            </w:pPr>
          </w:p>
        </w:tc>
        <w:tc>
          <w:tcPr>
            <w:tcW w:w="1793" w:type="dxa"/>
          </w:tcPr>
          <w:p w14:paraId="09D468A4" w14:textId="77777777" w:rsidR="00C76247" w:rsidRPr="00330B62" w:rsidRDefault="00C76247" w:rsidP="009B2AE0">
            <w:pPr>
              <w:widowControl/>
              <w:spacing w:line="276" w:lineRule="auto"/>
              <w:rPr>
                <w:sz w:val="17"/>
                <w:szCs w:val="17"/>
                <w:lang w:val="fr-FR"/>
              </w:rPr>
            </w:pPr>
            <w:r w:rsidRPr="00330B62">
              <w:rPr>
                <w:sz w:val="17"/>
                <w:szCs w:val="17"/>
                <w:lang w:val="fr-FR"/>
              </w:rPr>
              <w:t>Adénine</w:t>
            </w:r>
          </w:p>
        </w:tc>
      </w:tr>
      <w:tr w:rsidR="00C76247" w:rsidRPr="00330B62" w14:paraId="2397A017" w14:textId="77777777" w:rsidTr="00937DE9">
        <w:trPr>
          <w:trHeight w:val="144"/>
        </w:trPr>
        <w:tc>
          <w:tcPr>
            <w:tcW w:w="1554" w:type="dxa"/>
          </w:tcPr>
          <w:p w14:paraId="1EE57274" w14:textId="77777777" w:rsidR="00C76247" w:rsidRPr="00330B62" w:rsidRDefault="00C76247" w:rsidP="009B2AE0">
            <w:pPr>
              <w:widowControl/>
              <w:spacing w:line="276" w:lineRule="auto"/>
              <w:rPr>
                <w:sz w:val="17"/>
                <w:szCs w:val="17"/>
                <w:lang w:val="fr-FR"/>
              </w:rPr>
            </w:pPr>
            <w:r w:rsidRPr="00330B62">
              <w:rPr>
                <w:sz w:val="17"/>
                <w:szCs w:val="17"/>
                <w:lang w:val="fr-FR"/>
              </w:rPr>
              <w:t>C</w:t>
            </w:r>
          </w:p>
        </w:tc>
        <w:tc>
          <w:tcPr>
            <w:tcW w:w="1793" w:type="dxa"/>
          </w:tcPr>
          <w:p w14:paraId="6364865C" w14:textId="77777777" w:rsidR="00C76247" w:rsidRPr="00330B62" w:rsidRDefault="00C76247" w:rsidP="009B2AE0">
            <w:pPr>
              <w:widowControl/>
              <w:spacing w:line="276" w:lineRule="auto"/>
              <w:rPr>
                <w:sz w:val="17"/>
                <w:szCs w:val="17"/>
                <w:lang w:val="fr-FR"/>
              </w:rPr>
            </w:pPr>
          </w:p>
        </w:tc>
        <w:tc>
          <w:tcPr>
            <w:tcW w:w="1793" w:type="dxa"/>
          </w:tcPr>
          <w:p w14:paraId="2283566F" w14:textId="77777777" w:rsidR="00C76247" w:rsidRPr="00330B62" w:rsidRDefault="00C76247" w:rsidP="009B2AE0">
            <w:pPr>
              <w:widowControl/>
              <w:spacing w:line="276" w:lineRule="auto"/>
              <w:rPr>
                <w:sz w:val="17"/>
                <w:szCs w:val="17"/>
                <w:lang w:val="fr-FR"/>
              </w:rPr>
            </w:pPr>
            <w:r w:rsidRPr="00330B62">
              <w:rPr>
                <w:sz w:val="17"/>
                <w:szCs w:val="17"/>
                <w:lang w:val="fr-FR"/>
              </w:rPr>
              <w:t>Cytosine</w:t>
            </w:r>
          </w:p>
        </w:tc>
      </w:tr>
      <w:tr w:rsidR="00C76247" w:rsidRPr="00330B62" w14:paraId="02B56C95" w14:textId="77777777" w:rsidTr="00937DE9">
        <w:trPr>
          <w:trHeight w:val="144"/>
        </w:trPr>
        <w:tc>
          <w:tcPr>
            <w:tcW w:w="1554" w:type="dxa"/>
          </w:tcPr>
          <w:p w14:paraId="0AE55BF0" w14:textId="77777777" w:rsidR="00C76247" w:rsidRPr="00330B62" w:rsidRDefault="00C76247" w:rsidP="009B2AE0">
            <w:pPr>
              <w:widowControl/>
              <w:spacing w:line="276" w:lineRule="auto"/>
              <w:rPr>
                <w:sz w:val="17"/>
                <w:szCs w:val="17"/>
                <w:lang w:val="fr-FR"/>
              </w:rPr>
            </w:pPr>
            <w:r w:rsidRPr="00330B62">
              <w:rPr>
                <w:sz w:val="17"/>
                <w:szCs w:val="17"/>
                <w:lang w:val="fr-FR"/>
              </w:rPr>
              <w:t>G</w:t>
            </w:r>
          </w:p>
        </w:tc>
        <w:tc>
          <w:tcPr>
            <w:tcW w:w="1793" w:type="dxa"/>
          </w:tcPr>
          <w:p w14:paraId="1C04C7E7" w14:textId="77777777" w:rsidR="00C76247" w:rsidRPr="00330B62" w:rsidRDefault="00C76247" w:rsidP="009B2AE0">
            <w:pPr>
              <w:widowControl/>
              <w:spacing w:line="276" w:lineRule="auto"/>
              <w:rPr>
                <w:sz w:val="17"/>
                <w:szCs w:val="17"/>
                <w:lang w:val="fr-FR"/>
              </w:rPr>
            </w:pPr>
          </w:p>
        </w:tc>
        <w:tc>
          <w:tcPr>
            <w:tcW w:w="1793" w:type="dxa"/>
          </w:tcPr>
          <w:p w14:paraId="7E75A7DB" w14:textId="77777777" w:rsidR="00C76247" w:rsidRPr="00330B62" w:rsidRDefault="00C76247" w:rsidP="009B2AE0">
            <w:pPr>
              <w:widowControl/>
              <w:spacing w:line="276" w:lineRule="auto"/>
              <w:rPr>
                <w:sz w:val="17"/>
                <w:szCs w:val="17"/>
                <w:lang w:val="fr-FR"/>
              </w:rPr>
            </w:pPr>
            <w:r w:rsidRPr="00330B62">
              <w:rPr>
                <w:sz w:val="17"/>
                <w:szCs w:val="17"/>
                <w:lang w:val="fr-FR"/>
              </w:rPr>
              <w:t>Guanine</w:t>
            </w:r>
          </w:p>
        </w:tc>
      </w:tr>
      <w:tr w:rsidR="00C76247" w:rsidRPr="006B53D4" w14:paraId="1789285C" w14:textId="77777777" w:rsidTr="00937DE9">
        <w:trPr>
          <w:trHeight w:val="153"/>
        </w:trPr>
        <w:tc>
          <w:tcPr>
            <w:tcW w:w="1554" w:type="dxa"/>
          </w:tcPr>
          <w:p w14:paraId="05133286" w14:textId="77777777" w:rsidR="00C76247" w:rsidRPr="00330B62" w:rsidRDefault="00C76247" w:rsidP="009B2AE0">
            <w:pPr>
              <w:widowControl/>
              <w:spacing w:line="276" w:lineRule="auto"/>
              <w:rPr>
                <w:sz w:val="17"/>
                <w:szCs w:val="17"/>
                <w:lang w:val="fr-FR"/>
              </w:rPr>
            </w:pPr>
            <w:r w:rsidRPr="00330B62">
              <w:rPr>
                <w:sz w:val="17"/>
                <w:szCs w:val="17"/>
                <w:lang w:val="fr-FR"/>
              </w:rPr>
              <w:t>T</w:t>
            </w:r>
          </w:p>
        </w:tc>
        <w:tc>
          <w:tcPr>
            <w:tcW w:w="1793" w:type="dxa"/>
          </w:tcPr>
          <w:p w14:paraId="4C860078" w14:textId="77777777" w:rsidR="00C76247" w:rsidRPr="00330B62" w:rsidRDefault="00C76247" w:rsidP="009B2AE0">
            <w:pPr>
              <w:widowControl/>
              <w:spacing w:line="276" w:lineRule="auto"/>
              <w:rPr>
                <w:sz w:val="17"/>
                <w:szCs w:val="17"/>
                <w:lang w:val="fr-FR"/>
              </w:rPr>
            </w:pPr>
          </w:p>
        </w:tc>
        <w:tc>
          <w:tcPr>
            <w:tcW w:w="1793" w:type="dxa"/>
          </w:tcPr>
          <w:p w14:paraId="4BCCD87F" w14:textId="77777777" w:rsidR="00C76247" w:rsidRPr="00330B62" w:rsidRDefault="00C76247" w:rsidP="009B2AE0">
            <w:pPr>
              <w:widowControl/>
              <w:spacing w:line="276" w:lineRule="auto"/>
              <w:rPr>
                <w:sz w:val="17"/>
                <w:szCs w:val="17"/>
                <w:lang w:val="fr-FR"/>
              </w:rPr>
            </w:pPr>
            <w:r w:rsidRPr="00330B62">
              <w:rPr>
                <w:sz w:val="17"/>
                <w:szCs w:val="17"/>
                <w:lang w:val="fr-FR"/>
              </w:rPr>
              <w:t>Thymine dans l’ADN</w:t>
            </w:r>
          </w:p>
          <w:p w14:paraId="0C9A53AF" w14:textId="77777777" w:rsidR="00C76247" w:rsidRPr="00330B62" w:rsidRDefault="00C76247" w:rsidP="009B2AE0">
            <w:pPr>
              <w:widowControl/>
              <w:spacing w:line="276" w:lineRule="auto"/>
              <w:rPr>
                <w:sz w:val="17"/>
                <w:szCs w:val="17"/>
                <w:lang w:val="fr-FR"/>
              </w:rPr>
            </w:pPr>
            <w:r w:rsidRPr="00330B62">
              <w:rPr>
                <w:sz w:val="17"/>
                <w:szCs w:val="17"/>
                <w:lang w:val="fr-FR"/>
              </w:rPr>
              <w:t>Uracile dans l’ARN (t/u)</w:t>
            </w:r>
          </w:p>
        </w:tc>
      </w:tr>
      <w:tr w:rsidR="00C76247" w:rsidRPr="00330B62" w14:paraId="0404AECF" w14:textId="77777777" w:rsidTr="00937DE9">
        <w:trPr>
          <w:gridAfter w:val="1"/>
          <w:wAfter w:w="1793" w:type="dxa"/>
          <w:trHeight w:val="144"/>
        </w:trPr>
        <w:tc>
          <w:tcPr>
            <w:tcW w:w="1554" w:type="dxa"/>
          </w:tcPr>
          <w:p w14:paraId="03DE055A" w14:textId="77777777" w:rsidR="00C76247" w:rsidRPr="00330B62" w:rsidRDefault="00C76247" w:rsidP="009B2AE0">
            <w:pPr>
              <w:widowControl/>
              <w:spacing w:line="276" w:lineRule="auto"/>
              <w:rPr>
                <w:sz w:val="17"/>
                <w:szCs w:val="17"/>
                <w:lang w:val="fr-FR"/>
              </w:rPr>
            </w:pPr>
            <w:r w:rsidRPr="00330B62">
              <w:rPr>
                <w:sz w:val="17"/>
                <w:szCs w:val="17"/>
                <w:lang w:val="fr-FR"/>
              </w:rPr>
              <w:t>M</w:t>
            </w:r>
          </w:p>
        </w:tc>
        <w:tc>
          <w:tcPr>
            <w:tcW w:w="1793" w:type="dxa"/>
          </w:tcPr>
          <w:p w14:paraId="777FFC73" w14:textId="77777777" w:rsidR="00C76247" w:rsidRPr="00330B62" w:rsidRDefault="00C76247" w:rsidP="009B2AE0">
            <w:pPr>
              <w:widowControl/>
              <w:spacing w:line="276" w:lineRule="auto"/>
              <w:rPr>
                <w:sz w:val="17"/>
                <w:szCs w:val="17"/>
                <w:lang w:val="fr-FR"/>
              </w:rPr>
            </w:pPr>
            <w:r w:rsidRPr="00330B62">
              <w:rPr>
                <w:sz w:val="17"/>
                <w:szCs w:val="17"/>
                <w:lang w:val="fr-FR"/>
              </w:rPr>
              <w:t>a ou c</w:t>
            </w:r>
          </w:p>
        </w:tc>
      </w:tr>
      <w:tr w:rsidR="00C76247" w:rsidRPr="00330B62" w14:paraId="587F6143" w14:textId="77777777" w:rsidTr="00937DE9">
        <w:trPr>
          <w:gridAfter w:val="1"/>
          <w:wAfter w:w="1793" w:type="dxa"/>
          <w:trHeight w:val="144"/>
        </w:trPr>
        <w:tc>
          <w:tcPr>
            <w:tcW w:w="1554" w:type="dxa"/>
          </w:tcPr>
          <w:p w14:paraId="42B2E562" w14:textId="77777777" w:rsidR="00C76247" w:rsidRPr="00330B62" w:rsidRDefault="00C76247" w:rsidP="009B2AE0">
            <w:pPr>
              <w:widowControl/>
              <w:spacing w:line="276" w:lineRule="auto"/>
              <w:rPr>
                <w:sz w:val="17"/>
                <w:szCs w:val="17"/>
                <w:lang w:val="fr-FR"/>
              </w:rPr>
            </w:pPr>
            <w:r w:rsidRPr="00330B62">
              <w:rPr>
                <w:sz w:val="17"/>
                <w:szCs w:val="17"/>
                <w:lang w:val="fr-FR"/>
              </w:rPr>
              <w:t>R</w:t>
            </w:r>
          </w:p>
        </w:tc>
        <w:tc>
          <w:tcPr>
            <w:tcW w:w="1793" w:type="dxa"/>
          </w:tcPr>
          <w:p w14:paraId="6416C48E" w14:textId="77777777" w:rsidR="00C76247" w:rsidRPr="00330B62" w:rsidRDefault="00C76247" w:rsidP="009B2AE0">
            <w:pPr>
              <w:widowControl/>
              <w:spacing w:line="276" w:lineRule="auto"/>
              <w:rPr>
                <w:sz w:val="17"/>
                <w:szCs w:val="17"/>
                <w:lang w:val="fr-FR"/>
              </w:rPr>
            </w:pPr>
            <w:r w:rsidRPr="00330B62">
              <w:rPr>
                <w:sz w:val="17"/>
                <w:szCs w:val="17"/>
                <w:lang w:val="fr-FR"/>
              </w:rPr>
              <w:t>a ou g</w:t>
            </w:r>
          </w:p>
        </w:tc>
      </w:tr>
      <w:tr w:rsidR="00C76247" w:rsidRPr="00330B62" w14:paraId="19578EC5" w14:textId="77777777" w:rsidTr="00937DE9">
        <w:trPr>
          <w:gridAfter w:val="1"/>
          <w:wAfter w:w="1793" w:type="dxa"/>
          <w:trHeight w:val="144"/>
        </w:trPr>
        <w:tc>
          <w:tcPr>
            <w:tcW w:w="1554" w:type="dxa"/>
          </w:tcPr>
          <w:p w14:paraId="29C333D6" w14:textId="77777777" w:rsidR="00C76247" w:rsidRPr="00330B62" w:rsidRDefault="00C76247" w:rsidP="009B2AE0">
            <w:pPr>
              <w:widowControl/>
              <w:spacing w:line="276" w:lineRule="auto"/>
              <w:rPr>
                <w:sz w:val="17"/>
                <w:szCs w:val="17"/>
                <w:lang w:val="fr-FR"/>
              </w:rPr>
            </w:pPr>
            <w:r w:rsidRPr="00330B62">
              <w:rPr>
                <w:sz w:val="17"/>
                <w:szCs w:val="17"/>
                <w:lang w:val="fr-FR"/>
              </w:rPr>
              <w:t>w</w:t>
            </w:r>
          </w:p>
        </w:tc>
        <w:tc>
          <w:tcPr>
            <w:tcW w:w="1793" w:type="dxa"/>
          </w:tcPr>
          <w:p w14:paraId="40A8732E" w14:textId="77777777" w:rsidR="00C76247" w:rsidRPr="00330B62" w:rsidRDefault="00C76247" w:rsidP="009B2AE0">
            <w:pPr>
              <w:widowControl/>
              <w:spacing w:line="276" w:lineRule="auto"/>
              <w:rPr>
                <w:sz w:val="17"/>
                <w:szCs w:val="17"/>
                <w:lang w:val="fr-FR"/>
              </w:rPr>
            </w:pPr>
            <w:r w:rsidRPr="00330B62">
              <w:rPr>
                <w:sz w:val="17"/>
                <w:szCs w:val="17"/>
                <w:lang w:val="fr-FR"/>
              </w:rPr>
              <w:t>a ou t/u</w:t>
            </w:r>
          </w:p>
        </w:tc>
      </w:tr>
      <w:tr w:rsidR="00C76247" w:rsidRPr="00330B62" w14:paraId="7A1A884B" w14:textId="77777777" w:rsidTr="00937DE9">
        <w:trPr>
          <w:gridAfter w:val="1"/>
          <w:wAfter w:w="1793" w:type="dxa"/>
          <w:trHeight w:val="144"/>
        </w:trPr>
        <w:tc>
          <w:tcPr>
            <w:tcW w:w="1554" w:type="dxa"/>
          </w:tcPr>
          <w:p w14:paraId="4F0CD3FD" w14:textId="77777777" w:rsidR="00C76247" w:rsidRPr="00330B62" w:rsidRDefault="00C76247" w:rsidP="009B2AE0">
            <w:pPr>
              <w:widowControl/>
              <w:spacing w:line="276" w:lineRule="auto"/>
              <w:rPr>
                <w:sz w:val="17"/>
                <w:szCs w:val="17"/>
                <w:lang w:val="fr-FR"/>
              </w:rPr>
            </w:pPr>
            <w:r w:rsidRPr="00330B62">
              <w:rPr>
                <w:sz w:val="17"/>
                <w:szCs w:val="17"/>
                <w:lang w:val="fr-FR"/>
              </w:rPr>
              <w:t>s</w:t>
            </w:r>
          </w:p>
        </w:tc>
        <w:tc>
          <w:tcPr>
            <w:tcW w:w="1793" w:type="dxa"/>
          </w:tcPr>
          <w:p w14:paraId="3A2D6222" w14:textId="77777777" w:rsidR="00C76247" w:rsidRPr="00330B62" w:rsidRDefault="00C76247" w:rsidP="009B2AE0">
            <w:pPr>
              <w:widowControl/>
              <w:spacing w:line="276" w:lineRule="auto"/>
              <w:rPr>
                <w:sz w:val="17"/>
                <w:szCs w:val="17"/>
                <w:lang w:val="fr-FR"/>
              </w:rPr>
            </w:pPr>
            <w:r w:rsidRPr="00330B62">
              <w:rPr>
                <w:sz w:val="17"/>
                <w:szCs w:val="17"/>
                <w:lang w:val="fr-FR"/>
              </w:rPr>
              <w:t>c ou g</w:t>
            </w:r>
          </w:p>
        </w:tc>
      </w:tr>
      <w:tr w:rsidR="00C76247" w:rsidRPr="00330B62" w14:paraId="2320B5C2" w14:textId="77777777" w:rsidTr="00937DE9">
        <w:trPr>
          <w:gridAfter w:val="1"/>
          <w:wAfter w:w="1793" w:type="dxa"/>
          <w:trHeight w:val="144"/>
        </w:trPr>
        <w:tc>
          <w:tcPr>
            <w:tcW w:w="1554" w:type="dxa"/>
          </w:tcPr>
          <w:p w14:paraId="66EB8C32" w14:textId="77777777" w:rsidR="00C76247" w:rsidRPr="00330B62" w:rsidRDefault="00C76247" w:rsidP="009B2AE0">
            <w:pPr>
              <w:widowControl/>
              <w:spacing w:line="276" w:lineRule="auto"/>
              <w:rPr>
                <w:sz w:val="17"/>
                <w:szCs w:val="17"/>
                <w:lang w:val="fr-FR"/>
              </w:rPr>
            </w:pPr>
            <w:r w:rsidRPr="00330B62">
              <w:rPr>
                <w:sz w:val="17"/>
                <w:szCs w:val="17"/>
                <w:lang w:val="fr-FR"/>
              </w:rPr>
              <w:t>y</w:t>
            </w:r>
          </w:p>
        </w:tc>
        <w:tc>
          <w:tcPr>
            <w:tcW w:w="1793" w:type="dxa"/>
          </w:tcPr>
          <w:p w14:paraId="756E4A2E" w14:textId="77777777" w:rsidR="00C76247" w:rsidRPr="00330B62" w:rsidRDefault="00C76247" w:rsidP="009B2AE0">
            <w:pPr>
              <w:widowControl/>
              <w:spacing w:line="276" w:lineRule="auto"/>
              <w:rPr>
                <w:sz w:val="17"/>
                <w:szCs w:val="17"/>
                <w:lang w:val="fr-FR"/>
              </w:rPr>
            </w:pPr>
            <w:r w:rsidRPr="00330B62">
              <w:rPr>
                <w:sz w:val="17"/>
                <w:szCs w:val="17"/>
                <w:lang w:val="fr-FR"/>
              </w:rPr>
              <w:t>c ou t/u</w:t>
            </w:r>
          </w:p>
        </w:tc>
      </w:tr>
      <w:tr w:rsidR="00C76247" w:rsidRPr="00330B62" w14:paraId="755F0384" w14:textId="77777777" w:rsidTr="00937DE9">
        <w:trPr>
          <w:gridAfter w:val="1"/>
          <w:wAfter w:w="1793" w:type="dxa"/>
          <w:trHeight w:val="144"/>
        </w:trPr>
        <w:tc>
          <w:tcPr>
            <w:tcW w:w="1554" w:type="dxa"/>
          </w:tcPr>
          <w:p w14:paraId="38E98E72" w14:textId="77777777" w:rsidR="00C76247" w:rsidRPr="00330B62" w:rsidRDefault="00C76247" w:rsidP="009B2AE0">
            <w:pPr>
              <w:widowControl/>
              <w:spacing w:line="276" w:lineRule="auto"/>
              <w:rPr>
                <w:sz w:val="17"/>
                <w:szCs w:val="17"/>
                <w:lang w:val="fr-FR"/>
              </w:rPr>
            </w:pPr>
            <w:r w:rsidRPr="00330B62">
              <w:rPr>
                <w:sz w:val="17"/>
                <w:szCs w:val="17"/>
                <w:lang w:val="fr-FR"/>
              </w:rPr>
              <w:t>k</w:t>
            </w:r>
          </w:p>
        </w:tc>
        <w:tc>
          <w:tcPr>
            <w:tcW w:w="1793" w:type="dxa"/>
          </w:tcPr>
          <w:p w14:paraId="730A8361" w14:textId="77777777" w:rsidR="00C76247" w:rsidRPr="00330B62" w:rsidRDefault="00C76247" w:rsidP="009B2AE0">
            <w:pPr>
              <w:widowControl/>
              <w:spacing w:line="276" w:lineRule="auto"/>
              <w:rPr>
                <w:sz w:val="17"/>
                <w:szCs w:val="17"/>
                <w:lang w:val="fr-FR"/>
              </w:rPr>
            </w:pPr>
            <w:r w:rsidRPr="00330B62">
              <w:rPr>
                <w:sz w:val="17"/>
                <w:szCs w:val="17"/>
                <w:lang w:val="fr-FR"/>
              </w:rPr>
              <w:t>g ou t/u</w:t>
            </w:r>
          </w:p>
        </w:tc>
      </w:tr>
      <w:tr w:rsidR="00C76247" w:rsidRPr="006B53D4" w14:paraId="70BC814C" w14:textId="77777777" w:rsidTr="00937DE9">
        <w:trPr>
          <w:gridAfter w:val="1"/>
          <w:wAfter w:w="1793" w:type="dxa"/>
          <w:trHeight w:val="289"/>
        </w:trPr>
        <w:tc>
          <w:tcPr>
            <w:tcW w:w="1554" w:type="dxa"/>
          </w:tcPr>
          <w:p w14:paraId="5916D2B7" w14:textId="77777777" w:rsidR="00C76247" w:rsidRPr="00330B62" w:rsidRDefault="00C76247" w:rsidP="009B2AE0">
            <w:pPr>
              <w:widowControl/>
              <w:spacing w:line="276" w:lineRule="auto"/>
              <w:rPr>
                <w:sz w:val="17"/>
                <w:szCs w:val="17"/>
                <w:lang w:val="fr-FR"/>
              </w:rPr>
            </w:pPr>
            <w:r w:rsidRPr="00330B62">
              <w:rPr>
                <w:sz w:val="17"/>
                <w:szCs w:val="17"/>
                <w:lang w:val="fr-FR"/>
              </w:rPr>
              <w:t>V</w:t>
            </w:r>
          </w:p>
        </w:tc>
        <w:tc>
          <w:tcPr>
            <w:tcW w:w="1793" w:type="dxa"/>
          </w:tcPr>
          <w:p w14:paraId="5B9EA8BF" w14:textId="77777777" w:rsidR="00C76247" w:rsidRPr="00330B62" w:rsidRDefault="00C76247" w:rsidP="009B2AE0">
            <w:pPr>
              <w:widowControl/>
              <w:spacing w:line="276" w:lineRule="auto"/>
              <w:rPr>
                <w:sz w:val="17"/>
                <w:szCs w:val="17"/>
                <w:lang w:val="fr-FR"/>
              </w:rPr>
            </w:pPr>
            <w:r w:rsidRPr="00330B62">
              <w:rPr>
                <w:sz w:val="17"/>
                <w:szCs w:val="17"/>
                <w:lang w:val="fr-FR"/>
              </w:rPr>
              <w:t>a ou c ou g;  et non t/u</w:t>
            </w:r>
          </w:p>
        </w:tc>
      </w:tr>
      <w:tr w:rsidR="00C76247" w:rsidRPr="006B53D4" w14:paraId="0CEE41CF" w14:textId="77777777" w:rsidTr="00937DE9">
        <w:trPr>
          <w:gridAfter w:val="1"/>
          <w:wAfter w:w="1793" w:type="dxa"/>
          <w:trHeight w:val="289"/>
        </w:trPr>
        <w:tc>
          <w:tcPr>
            <w:tcW w:w="1554" w:type="dxa"/>
          </w:tcPr>
          <w:p w14:paraId="0AB93F9E" w14:textId="77777777" w:rsidR="00C76247" w:rsidRPr="00330B62" w:rsidRDefault="00C76247" w:rsidP="009B2AE0">
            <w:pPr>
              <w:widowControl/>
              <w:spacing w:line="276" w:lineRule="auto"/>
              <w:rPr>
                <w:sz w:val="17"/>
                <w:szCs w:val="17"/>
                <w:lang w:val="fr-FR"/>
              </w:rPr>
            </w:pPr>
            <w:r w:rsidRPr="00330B62">
              <w:rPr>
                <w:sz w:val="17"/>
                <w:szCs w:val="17"/>
                <w:lang w:val="fr-FR"/>
              </w:rPr>
              <w:t>h</w:t>
            </w:r>
          </w:p>
        </w:tc>
        <w:tc>
          <w:tcPr>
            <w:tcW w:w="1793" w:type="dxa"/>
          </w:tcPr>
          <w:p w14:paraId="7FCA3F60" w14:textId="77777777" w:rsidR="00C76247" w:rsidRPr="00330B62" w:rsidRDefault="00C76247" w:rsidP="009B2AE0">
            <w:pPr>
              <w:widowControl/>
              <w:spacing w:line="276" w:lineRule="auto"/>
              <w:rPr>
                <w:sz w:val="17"/>
                <w:szCs w:val="17"/>
                <w:lang w:val="fr-FR"/>
              </w:rPr>
            </w:pPr>
            <w:r w:rsidRPr="00330B62">
              <w:rPr>
                <w:sz w:val="17"/>
                <w:szCs w:val="17"/>
                <w:lang w:val="fr-FR"/>
              </w:rPr>
              <w:t>a ou c ou t/u;  et non g</w:t>
            </w:r>
          </w:p>
        </w:tc>
      </w:tr>
      <w:tr w:rsidR="00C76247" w:rsidRPr="006B53D4" w14:paraId="109F3238" w14:textId="77777777" w:rsidTr="00937DE9">
        <w:trPr>
          <w:gridAfter w:val="1"/>
          <w:wAfter w:w="1793" w:type="dxa"/>
          <w:trHeight w:val="289"/>
        </w:trPr>
        <w:tc>
          <w:tcPr>
            <w:tcW w:w="1554" w:type="dxa"/>
          </w:tcPr>
          <w:p w14:paraId="2B5F6676" w14:textId="77777777" w:rsidR="00C76247" w:rsidRPr="00330B62" w:rsidRDefault="00C76247" w:rsidP="009B2AE0">
            <w:pPr>
              <w:widowControl/>
              <w:spacing w:line="276" w:lineRule="auto"/>
              <w:rPr>
                <w:sz w:val="17"/>
                <w:szCs w:val="17"/>
                <w:lang w:val="fr-FR"/>
              </w:rPr>
            </w:pPr>
            <w:r w:rsidRPr="00330B62">
              <w:rPr>
                <w:sz w:val="17"/>
                <w:szCs w:val="17"/>
                <w:lang w:val="fr-FR"/>
              </w:rPr>
              <w:t>d</w:t>
            </w:r>
          </w:p>
        </w:tc>
        <w:tc>
          <w:tcPr>
            <w:tcW w:w="1793" w:type="dxa"/>
          </w:tcPr>
          <w:p w14:paraId="05EA828E" w14:textId="77777777" w:rsidR="00C76247" w:rsidRPr="00330B62" w:rsidRDefault="00C76247" w:rsidP="009B2AE0">
            <w:pPr>
              <w:widowControl/>
              <w:spacing w:line="276" w:lineRule="auto"/>
              <w:rPr>
                <w:sz w:val="17"/>
                <w:szCs w:val="17"/>
                <w:lang w:val="fr-FR"/>
              </w:rPr>
            </w:pPr>
            <w:r w:rsidRPr="00330B62">
              <w:rPr>
                <w:sz w:val="17"/>
                <w:szCs w:val="17"/>
                <w:lang w:val="fr-FR"/>
              </w:rPr>
              <w:t>a ou g ou t/u;  et non c</w:t>
            </w:r>
          </w:p>
        </w:tc>
      </w:tr>
      <w:tr w:rsidR="00C76247" w:rsidRPr="006B53D4" w14:paraId="0999DD36" w14:textId="77777777" w:rsidTr="00937DE9">
        <w:trPr>
          <w:gridAfter w:val="1"/>
          <w:wAfter w:w="1793" w:type="dxa"/>
          <w:trHeight w:val="282"/>
        </w:trPr>
        <w:tc>
          <w:tcPr>
            <w:tcW w:w="1554" w:type="dxa"/>
          </w:tcPr>
          <w:p w14:paraId="46563D66" w14:textId="77777777" w:rsidR="00C76247" w:rsidRPr="00330B62" w:rsidRDefault="00C76247" w:rsidP="009B2AE0">
            <w:pPr>
              <w:widowControl/>
              <w:spacing w:line="276" w:lineRule="auto"/>
              <w:rPr>
                <w:sz w:val="17"/>
                <w:szCs w:val="17"/>
                <w:lang w:val="fr-FR"/>
              </w:rPr>
            </w:pPr>
            <w:r w:rsidRPr="00330B62">
              <w:rPr>
                <w:sz w:val="17"/>
                <w:szCs w:val="17"/>
                <w:lang w:val="fr-FR"/>
              </w:rPr>
              <w:t>b</w:t>
            </w:r>
          </w:p>
        </w:tc>
        <w:tc>
          <w:tcPr>
            <w:tcW w:w="1793" w:type="dxa"/>
          </w:tcPr>
          <w:p w14:paraId="757E4E97" w14:textId="77777777" w:rsidR="00C76247" w:rsidRPr="00330B62" w:rsidRDefault="00C76247" w:rsidP="009B2AE0">
            <w:pPr>
              <w:widowControl/>
              <w:spacing w:line="276" w:lineRule="auto"/>
              <w:rPr>
                <w:sz w:val="17"/>
                <w:szCs w:val="17"/>
                <w:lang w:val="fr-FR"/>
              </w:rPr>
            </w:pPr>
            <w:r w:rsidRPr="00330B62">
              <w:rPr>
                <w:sz w:val="17"/>
                <w:szCs w:val="17"/>
                <w:lang w:val="fr-FR"/>
              </w:rPr>
              <w:t>c ou g ou t/u;  et non a</w:t>
            </w:r>
          </w:p>
        </w:tc>
      </w:tr>
      <w:tr w:rsidR="00C76247" w:rsidRPr="00330B62" w14:paraId="0F4484E0" w14:textId="77777777" w:rsidTr="00937DE9">
        <w:trPr>
          <w:gridAfter w:val="1"/>
          <w:wAfter w:w="1793" w:type="dxa"/>
          <w:trHeight w:val="262"/>
        </w:trPr>
        <w:tc>
          <w:tcPr>
            <w:tcW w:w="1554" w:type="dxa"/>
          </w:tcPr>
          <w:p w14:paraId="6EC818E3" w14:textId="77777777" w:rsidR="00C76247" w:rsidRPr="00330B62" w:rsidRDefault="00C76247" w:rsidP="009B2AE0">
            <w:pPr>
              <w:widowControl/>
              <w:spacing w:line="276" w:lineRule="auto"/>
              <w:rPr>
                <w:sz w:val="17"/>
                <w:szCs w:val="17"/>
                <w:lang w:val="fr-FR"/>
              </w:rPr>
            </w:pPr>
            <w:r w:rsidRPr="00330B62">
              <w:rPr>
                <w:sz w:val="17"/>
                <w:szCs w:val="17"/>
                <w:lang w:val="fr-FR"/>
              </w:rPr>
              <w:t>n</w:t>
            </w:r>
          </w:p>
        </w:tc>
        <w:tc>
          <w:tcPr>
            <w:tcW w:w="1793" w:type="dxa"/>
          </w:tcPr>
          <w:p w14:paraId="0D6FA61E" w14:textId="77777777" w:rsidR="00C76247" w:rsidRPr="00614A14" w:rsidRDefault="00C76247" w:rsidP="009B2AE0">
            <w:pPr>
              <w:widowControl/>
              <w:spacing w:line="276" w:lineRule="auto"/>
              <w:rPr>
                <w:sz w:val="17"/>
                <w:szCs w:val="17"/>
              </w:rPr>
            </w:pPr>
            <w:r w:rsidRPr="00614A14">
              <w:rPr>
                <w:sz w:val="17"/>
                <w:szCs w:val="17"/>
              </w:rPr>
              <w:t>a, c, g, t/u, “unknown” ou “other”</w:t>
            </w:r>
          </w:p>
        </w:tc>
      </w:tr>
    </w:tbl>
    <w:p w14:paraId="52AA2CC9" w14:textId="77777777" w:rsidR="00C76247" w:rsidRPr="00330B62" w:rsidRDefault="00C76247" w:rsidP="009B2AE0">
      <w:pPr>
        <w:pStyle w:val="Heading3"/>
        <w:widowControl/>
        <w:spacing w:before="0" w:after="120"/>
        <w:rPr>
          <w:sz w:val="17"/>
          <w:szCs w:val="17"/>
          <w:lang w:val="fr-FR"/>
        </w:rPr>
        <w:sectPr w:rsidR="00C76247" w:rsidRPr="00330B62" w:rsidSect="009B2AE0">
          <w:headerReference w:type="even" r:id="rId51"/>
          <w:headerReference w:type="default" r:id="rId52"/>
          <w:footerReference w:type="even" r:id="rId53"/>
          <w:footerReference w:type="default" r:id="rId54"/>
          <w:headerReference w:type="first" r:id="rId55"/>
          <w:footerReference w:type="first" r:id="rId56"/>
          <w:pgSz w:w="11907" w:h="16840" w:code="9"/>
          <w:pgMar w:top="1440" w:right="1440" w:bottom="1440" w:left="1440" w:header="709" w:footer="709" w:gutter="0"/>
          <w:cols w:space="720"/>
          <w:docGrid w:linePitch="360"/>
        </w:sectPr>
      </w:pPr>
      <w:bookmarkStart w:id="490" w:name="_Toc54686882"/>
      <w:r w:rsidRPr="00330B62">
        <w:rPr>
          <w:sz w:val="17"/>
          <w:szCs w:val="17"/>
          <w:lang w:val="fr-FR"/>
        </w:rPr>
        <w:t>Tableau A – Symboles, abréviations et noms conventionnels des nucléotides</w:t>
      </w:r>
      <w:bookmarkEnd w:id="490"/>
    </w:p>
    <w:tbl>
      <w:tblPr>
        <w:tblStyle w:val="TableGrid1"/>
        <w:tblpPr w:leftFromText="180" w:rightFromText="180" w:vertAnchor="text" w:horzAnchor="margin" w:tblpXSpec="center" w:tblpY="611"/>
        <w:tblW w:w="0" w:type="auto"/>
        <w:tblLook w:val="04A0" w:firstRow="1" w:lastRow="0" w:firstColumn="1" w:lastColumn="0" w:noHBand="0" w:noVBand="1"/>
      </w:tblPr>
      <w:tblGrid>
        <w:gridCol w:w="925"/>
        <w:gridCol w:w="2160"/>
        <w:gridCol w:w="2430"/>
      </w:tblGrid>
      <w:tr w:rsidR="00C76247" w:rsidRPr="00330B62" w14:paraId="6744FC44" w14:textId="77777777" w:rsidTr="00222C74">
        <w:trPr>
          <w:trHeight w:val="263"/>
        </w:trPr>
        <w:tc>
          <w:tcPr>
            <w:tcW w:w="925" w:type="dxa"/>
            <w:shd w:val="clear" w:color="auto" w:fill="D9D9D9" w:themeFill="background1" w:themeFillShade="D9"/>
          </w:tcPr>
          <w:p w14:paraId="658509B0" w14:textId="77777777" w:rsidR="00C76247" w:rsidRPr="00330B62" w:rsidRDefault="00C76247" w:rsidP="009B2AE0">
            <w:pPr>
              <w:widowControl/>
              <w:spacing w:line="276" w:lineRule="auto"/>
              <w:ind w:left="720" w:hanging="720"/>
              <w:jc w:val="center"/>
              <w:rPr>
                <w:b/>
                <w:sz w:val="17"/>
                <w:szCs w:val="17"/>
                <w:lang w:val="fr-FR"/>
              </w:rPr>
            </w:pPr>
            <w:r w:rsidRPr="00330B62">
              <w:rPr>
                <w:b/>
                <w:sz w:val="17"/>
                <w:szCs w:val="17"/>
                <w:lang w:val="fr-FR"/>
              </w:rPr>
              <w:lastRenderedPageBreak/>
              <w:t>Symbole</w:t>
            </w:r>
          </w:p>
        </w:tc>
        <w:tc>
          <w:tcPr>
            <w:tcW w:w="2160" w:type="dxa"/>
            <w:shd w:val="clear" w:color="auto" w:fill="D9D9D9" w:themeFill="background1" w:themeFillShade="D9"/>
          </w:tcPr>
          <w:p w14:paraId="3BD189A4" w14:textId="77777777" w:rsidR="00C76247" w:rsidRPr="00330B62" w:rsidRDefault="00C76247" w:rsidP="009B2AE0">
            <w:pPr>
              <w:widowControl/>
              <w:spacing w:line="276" w:lineRule="auto"/>
              <w:ind w:left="720" w:hanging="720"/>
              <w:jc w:val="center"/>
              <w:rPr>
                <w:b/>
                <w:sz w:val="17"/>
                <w:szCs w:val="17"/>
                <w:lang w:val="fr-FR"/>
              </w:rPr>
            </w:pPr>
            <w:r w:rsidRPr="00330B62">
              <w:rPr>
                <w:b/>
                <w:sz w:val="17"/>
                <w:szCs w:val="17"/>
                <w:lang w:val="fr-FR"/>
              </w:rPr>
              <w:t>Abréviation de trois lettres</w:t>
            </w:r>
          </w:p>
        </w:tc>
        <w:tc>
          <w:tcPr>
            <w:tcW w:w="2430" w:type="dxa"/>
            <w:shd w:val="clear" w:color="auto" w:fill="D9D9D9" w:themeFill="background1" w:themeFillShade="D9"/>
          </w:tcPr>
          <w:p w14:paraId="709A3736" w14:textId="77777777" w:rsidR="00C76247" w:rsidRPr="00330B62" w:rsidRDefault="00C76247" w:rsidP="009B2AE0">
            <w:pPr>
              <w:widowControl/>
              <w:spacing w:line="276" w:lineRule="auto"/>
              <w:ind w:left="720" w:hanging="720"/>
              <w:jc w:val="center"/>
              <w:rPr>
                <w:b/>
                <w:sz w:val="17"/>
                <w:szCs w:val="17"/>
                <w:lang w:val="fr-FR"/>
              </w:rPr>
            </w:pPr>
            <w:r w:rsidRPr="00330B62">
              <w:rPr>
                <w:b/>
                <w:sz w:val="17"/>
                <w:szCs w:val="17"/>
                <w:lang w:val="fr-FR"/>
              </w:rPr>
              <w:t>Nom de l’acide aminé</w:t>
            </w:r>
          </w:p>
        </w:tc>
      </w:tr>
      <w:tr w:rsidR="00C76247" w:rsidRPr="00330B62" w14:paraId="6906907B" w14:textId="77777777" w:rsidTr="00222C74">
        <w:tc>
          <w:tcPr>
            <w:tcW w:w="925" w:type="dxa"/>
          </w:tcPr>
          <w:p w14:paraId="5C8E9B0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w:t>
            </w:r>
          </w:p>
        </w:tc>
        <w:tc>
          <w:tcPr>
            <w:tcW w:w="2160" w:type="dxa"/>
          </w:tcPr>
          <w:p w14:paraId="65DE9C6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w:t>
            </w:r>
          </w:p>
        </w:tc>
        <w:tc>
          <w:tcPr>
            <w:tcW w:w="2430" w:type="dxa"/>
          </w:tcPr>
          <w:p w14:paraId="2823307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Alanine</w:t>
            </w:r>
          </w:p>
        </w:tc>
      </w:tr>
      <w:tr w:rsidR="00C76247" w:rsidRPr="00330B62" w14:paraId="1243F333" w14:textId="77777777" w:rsidTr="00222C74">
        <w:tc>
          <w:tcPr>
            <w:tcW w:w="925" w:type="dxa"/>
          </w:tcPr>
          <w:p w14:paraId="3BE19D5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r</w:t>
            </w:r>
          </w:p>
        </w:tc>
        <w:tc>
          <w:tcPr>
            <w:tcW w:w="2160" w:type="dxa"/>
          </w:tcPr>
          <w:p w14:paraId="595D161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w:t>
            </w:r>
          </w:p>
        </w:tc>
        <w:tc>
          <w:tcPr>
            <w:tcW w:w="2430" w:type="dxa"/>
          </w:tcPr>
          <w:p w14:paraId="6324B51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Arginine</w:t>
            </w:r>
          </w:p>
        </w:tc>
      </w:tr>
      <w:tr w:rsidR="00C76247" w:rsidRPr="00330B62" w14:paraId="5E6E457A" w14:textId="77777777" w:rsidTr="00222C74">
        <w:tc>
          <w:tcPr>
            <w:tcW w:w="925" w:type="dxa"/>
          </w:tcPr>
          <w:p w14:paraId="53D595B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n</w:t>
            </w:r>
          </w:p>
        </w:tc>
        <w:tc>
          <w:tcPr>
            <w:tcW w:w="2160" w:type="dxa"/>
          </w:tcPr>
          <w:p w14:paraId="43DD4B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Asn</w:t>
            </w:r>
          </w:p>
        </w:tc>
        <w:tc>
          <w:tcPr>
            <w:tcW w:w="2430" w:type="dxa"/>
          </w:tcPr>
          <w:p w14:paraId="1B95D73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Asparagine</w:t>
            </w:r>
          </w:p>
        </w:tc>
      </w:tr>
      <w:tr w:rsidR="00C76247" w:rsidRPr="00330B62" w14:paraId="746FC505" w14:textId="77777777" w:rsidTr="00222C74">
        <w:tc>
          <w:tcPr>
            <w:tcW w:w="925" w:type="dxa"/>
          </w:tcPr>
          <w:p w14:paraId="476C33C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d</w:t>
            </w:r>
          </w:p>
        </w:tc>
        <w:tc>
          <w:tcPr>
            <w:tcW w:w="2160" w:type="dxa"/>
          </w:tcPr>
          <w:p w14:paraId="1D0A7C8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Asp</w:t>
            </w:r>
          </w:p>
        </w:tc>
        <w:tc>
          <w:tcPr>
            <w:tcW w:w="2430" w:type="dxa"/>
          </w:tcPr>
          <w:p w14:paraId="36584C3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(aspartate)</w:t>
            </w:r>
          </w:p>
        </w:tc>
      </w:tr>
      <w:tr w:rsidR="00C76247" w:rsidRPr="00330B62" w14:paraId="05E0B7EB" w14:textId="77777777" w:rsidTr="00C64067">
        <w:tc>
          <w:tcPr>
            <w:tcW w:w="925" w:type="dxa"/>
            <w:tcBorders>
              <w:bottom w:val="single" w:sz="4" w:space="0" w:color="auto"/>
            </w:tcBorders>
          </w:tcPr>
          <w:p w14:paraId="7EE64D1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w:t>
            </w:r>
          </w:p>
        </w:tc>
        <w:tc>
          <w:tcPr>
            <w:tcW w:w="2160" w:type="dxa"/>
            <w:tcBorders>
              <w:bottom w:val="single" w:sz="4" w:space="0" w:color="auto"/>
            </w:tcBorders>
          </w:tcPr>
          <w:p w14:paraId="6429854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w:t>
            </w:r>
          </w:p>
        </w:tc>
        <w:tc>
          <w:tcPr>
            <w:tcW w:w="2430" w:type="dxa"/>
            <w:tcBorders>
              <w:bottom w:val="single" w:sz="4" w:space="0" w:color="auto"/>
            </w:tcBorders>
          </w:tcPr>
          <w:p w14:paraId="27EB386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Cystéine</w:t>
            </w:r>
          </w:p>
        </w:tc>
      </w:tr>
      <w:tr w:rsidR="00222C74" w:rsidRPr="00C64067" w14:paraId="5EDDB4B4" w14:textId="77777777" w:rsidTr="00C64067">
        <w:tc>
          <w:tcPr>
            <w:tcW w:w="925" w:type="dxa"/>
            <w:shd w:val="clear" w:color="auto" w:fill="FFFF00"/>
          </w:tcPr>
          <w:p w14:paraId="2078F1F5" w14:textId="3E5265DF" w:rsidR="00222C74" w:rsidRPr="00C64067" w:rsidRDefault="00222C74" w:rsidP="009B2AE0">
            <w:pPr>
              <w:widowControl/>
              <w:spacing w:line="276" w:lineRule="auto"/>
              <w:ind w:left="720" w:hanging="720"/>
              <w:jc w:val="center"/>
              <w:rPr>
                <w:color w:val="000000"/>
                <w:sz w:val="17"/>
                <w:szCs w:val="17"/>
                <w:u w:val="single"/>
                <w:lang w:val="fr-FR"/>
              </w:rPr>
            </w:pPr>
            <w:r w:rsidRPr="00C64067">
              <w:rPr>
                <w:color w:val="000000"/>
                <w:sz w:val="17"/>
                <w:szCs w:val="17"/>
                <w:u w:val="single"/>
                <w:lang w:val="fr-FR"/>
              </w:rPr>
              <w:t>Q</w:t>
            </w:r>
          </w:p>
        </w:tc>
        <w:tc>
          <w:tcPr>
            <w:tcW w:w="2160" w:type="dxa"/>
            <w:shd w:val="clear" w:color="auto" w:fill="FFFF00"/>
          </w:tcPr>
          <w:p w14:paraId="5AE70710" w14:textId="2B5F660F" w:rsidR="00222C74" w:rsidRPr="00C64067" w:rsidRDefault="00222C74" w:rsidP="009B2AE0">
            <w:pPr>
              <w:widowControl/>
              <w:spacing w:line="276" w:lineRule="auto"/>
              <w:ind w:left="720" w:hanging="720"/>
              <w:jc w:val="center"/>
              <w:rPr>
                <w:color w:val="000000"/>
                <w:sz w:val="17"/>
                <w:szCs w:val="17"/>
                <w:u w:val="single"/>
                <w:lang w:val="fr-FR"/>
              </w:rPr>
            </w:pPr>
            <w:r w:rsidRPr="00C64067">
              <w:rPr>
                <w:color w:val="000000"/>
                <w:sz w:val="17"/>
                <w:szCs w:val="17"/>
                <w:u w:val="single"/>
                <w:lang w:val="fr-FR"/>
              </w:rPr>
              <w:t>Gln</w:t>
            </w:r>
          </w:p>
        </w:tc>
        <w:tc>
          <w:tcPr>
            <w:tcW w:w="2430" w:type="dxa"/>
            <w:shd w:val="clear" w:color="auto" w:fill="FFFF00"/>
          </w:tcPr>
          <w:p w14:paraId="6C06E074" w14:textId="2796D9CF" w:rsidR="00222C74" w:rsidRPr="00C64067" w:rsidRDefault="00222C74" w:rsidP="009B2AE0">
            <w:pPr>
              <w:widowControl/>
              <w:spacing w:line="276" w:lineRule="auto"/>
              <w:ind w:left="720" w:hanging="720"/>
              <w:jc w:val="center"/>
              <w:rPr>
                <w:color w:val="000000"/>
                <w:sz w:val="17"/>
                <w:szCs w:val="17"/>
                <w:u w:val="single"/>
                <w:lang w:val="fr-FR"/>
              </w:rPr>
            </w:pPr>
            <w:r w:rsidRPr="00C64067">
              <w:rPr>
                <w:color w:val="000000"/>
                <w:sz w:val="17"/>
                <w:szCs w:val="17"/>
                <w:u w:val="single"/>
                <w:lang w:val="fr-FR"/>
              </w:rPr>
              <w:t>Glutamine</w:t>
            </w:r>
          </w:p>
        </w:tc>
      </w:tr>
      <w:tr w:rsidR="00C76247" w:rsidRPr="00330B62" w14:paraId="29A140E1" w14:textId="77777777" w:rsidTr="00C64067">
        <w:tc>
          <w:tcPr>
            <w:tcW w:w="925" w:type="dxa"/>
            <w:tcBorders>
              <w:bottom w:val="single" w:sz="4" w:space="0" w:color="auto"/>
            </w:tcBorders>
          </w:tcPr>
          <w:p w14:paraId="18FC71B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E</w:t>
            </w:r>
          </w:p>
        </w:tc>
        <w:tc>
          <w:tcPr>
            <w:tcW w:w="2160" w:type="dxa"/>
            <w:tcBorders>
              <w:bottom w:val="single" w:sz="4" w:space="0" w:color="auto"/>
            </w:tcBorders>
          </w:tcPr>
          <w:p w14:paraId="27A2331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w:t>
            </w:r>
          </w:p>
        </w:tc>
        <w:tc>
          <w:tcPr>
            <w:tcW w:w="2430" w:type="dxa"/>
            <w:tcBorders>
              <w:bottom w:val="single" w:sz="4" w:space="0" w:color="auto"/>
            </w:tcBorders>
          </w:tcPr>
          <w:p w14:paraId="148E13F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glutamique (glutamate)</w:t>
            </w:r>
          </w:p>
        </w:tc>
      </w:tr>
      <w:tr w:rsidR="00C76247" w:rsidRPr="00C64067" w14:paraId="4B3F390E" w14:textId="75E494FB" w:rsidTr="00C64067">
        <w:tc>
          <w:tcPr>
            <w:tcW w:w="925" w:type="dxa"/>
            <w:shd w:val="clear" w:color="auto" w:fill="800080"/>
          </w:tcPr>
          <w:p w14:paraId="2A42B029" w14:textId="200253D3" w:rsidR="00C76247" w:rsidRPr="00C64067" w:rsidRDefault="00C76247" w:rsidP="009B2AE0">
            <w:pPr>
              <w:widowControl/>
              <w:spacing w:line="276" w:lineRule="auto"/>
              <w:ind w:left="720" w:hanging="720"/>
              <w:jc w:val="center"/>
              <w:rPr>
                <w:strike/>
                <w:color w:val="FFFFFF"/>
                <w:sz w:val="17"/>
                <w:szCs w:val="17"/>
                <w:lang w:val="fr-FR"/>
              </w:rPr>
            </w:pPr>
            <w:r w:rsidRPr="00C64067">
              <w:rPr>
                <w:strike/>
                <w:color w:val="FFFFFF"/>
                <w:sz w:val="17"/>
                <w:szCs w:val="17"/>
                <w:lang w:val="fr-FR"/>
              </w:rPr>
              <w:t>Q</w:t>
            </w:r>
          </w:p>
        </w:tc>
        <w:tc>
          <w:tcPr>
            <w:tcW w:w="2160" w:type="dxa"/>
            <w:shd w:val="clear" w:color="auto" w:fill="800080"/>
          </w:tcPr>
          <w:p w14:paraId="5B6CE61E" w14:textId="14569468" w:rsidR="00C76247" w:rsidRPr="00C64067" w:rsidRDefault="00C76247" w:rsidP="009B2AE0">
            <w:pPr>
              <w:widowControl/>
              <w:spacing w:line="276" w:lineRule="auto"/>
              <w:ind w:left="720" w:hanging="720"/>
              <w:jc w:val="center"/>
              <w:rPr>
                <w:strike/>
                <w:color w:val="FFFFFF"/>
                <w:sz w:val="17"/>
                <w:szCs w:val="17"/>
                <w:lang w:val="fr-FR"/>
              </w:rPr>
            </w:pPr>
            <w:r w:rsidRPr="00C64067">
              <w:rPr>
                <w:strike/>
                <w:color w:val="FFFFFF"/>
                <w:sz w:val="17"/>
                <w:szCs w:val="17"/>
                <w:lang w:val="fr-FR"/>
              </w:rPr>
              <w:t>Gln</w:t>
            </w:r>
          </w:p>
        </w:tc>
        <w:tc>
          <w:tcPr>
            <w:tcW w:w="2430" w:type="dxa"/>
            <w:shd w:val="clear" w:color="auto" w:fill="800080"/>
          </w:tcPr>
          <w:p w14:paraId="7BC4E2D6" w14:textId="58880996" w:rsidR="00C76247" w:rsidRPr="00C64067" w:rsidRDefault="00C76247" w:rsidP="009B2AE0">
            <w:pPr>
              <w:widowControl/>
              <w:spacing w:line="276" w:lineRule="auto"/>
              <w:ind w:left="720" w:hanging="720"/>
              <w:jc w:val="center"/>
              <w:rPr>
                <w:strike/>
                <w:color w:val="FFFFFF"/>
                <w:sz w:val="17"/>
                <w:szCs w:val="17"/>
                <w:lang w:val="fr-FR"/>
              </w:rPr>
            </w:pPr>
            <w:r w:rsidRPr="00C64067">
              <w:rPr>
                <w:strike/>
                <w:color w:val="FFFFFF"/>
                <w:sz w:val="17"/>
                <w:szCs w:val="17"/>
                <w:lang w:val="fr-FR"/>
              </w:rPr>
              <w:t>Glutamine</w:t>
            </w:r>
          </w:p>
        </w:tc>
      </w:tr>
      <w:tr w:rsidR="00C76247" w:rsidRPr="00330B62" w14:paraId="2F616753" w14:textId="77777777" w:rsidTr="00222C74">
        <w:tc>
          <w:tcPr>
            <w:tcW w:w="925" w:type="dxa"/>
          </w:tcPr>
          <w:p w14:paraId="537CBE1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w:t>
            </w:r>
          </w:p>
        </w:tc>
        <w:tc>
          <w:tcPr>
            <w:tcW w:w="2160" w:type="dxa"/>
          </w:tcPr>
          <w:p w14:paraId="7395DA7C"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w:t>
            </w:r>
          </w:p>
        </w:tc>
        <w:tc>
          <w:tcPr>
            <w:tcW w:w="2430" w:type="dxa"/>
          </w:tcPr>
          <w:p w14:paraId="56EBCE9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Glycine</w:t>
            </w:r>
          </w:p>
        </w:tc>
      </w:tr>
      <w:tr w:rsidR="00C76247" w:rsidRPr="00330B62" w14:paraId="673CDF74" w14:textId="77777777" w:rsidTr="00222C74">
        <w:tc>
          <w:tcPr>
            <w:tcW w:w="925" w:type="dxa"/>
          </w:tcPr>
          <w:p w14:paraId="46C5A74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w:t>
            </w:r>
          </w:p>
        </w:tc>
        <w:tc>
          <w:tcPr>
            <w:tcW w:w="2160" w:type="dxa"/>
          </w:tcPr>
          <w:p w14:paraId="27AF3D9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w:t>
            </w:r>
          </w:p>
        </w:tc>
        <w:tc>
          <w:tcPr>
            <w:tcW w:w="2430" w:type="dxa"/>
          </w:tcPr>
          <w:p w14:paraId="08DB7C5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Histidine</w:t>
            </w:r>
          </w:p>
        </w:tc>
      </w:tr>
      <w:tr w:rsidR="00C76247" w:rsidRPr="00330B62" w14:paraId="2FCDCB51" w14:textId="77777777" w:rsidTr="00222C74">
        <w:tc>
          <w:tcPr>
            <w:tcW w:w="925" w:type="dxa"/>
          </w:tcPr>
          <w:p w14:paraId="25554F8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w:t>
            </w:r>
          </w:p>
        </w:tc>
        <w:tc>
          <w:tcPr>
            <w:tcW w:w="2160" w:type="dxa"/>
          </w:tcPr>
          <w:p w14:paraId="54D9384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Ile</w:t>
            </w:r>
          </w:p>
        </w:tc>
        <w:tc>
          <w:tcPr>
            <w:tcW w:w="2430" w:type="dxa"/>
          </w:tcPr>
          <w:p w14:paraId="2C50B8C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Isoleucine</w:t>
            </w:r>
          </w:p>
        </w:tc>
      </w:tr>
      <w:tr w:rsidR="00C76247" w:rsidRPr="00330B62" w14:paraId="35661501" w14:textId="77777777" w:rsidTr="00222C74">
        <w:tc>
          <w:tcPr>
            <w:tcW w:w="925" w:type="dxa"/>
          </w:tcPr>
          <w:p w14:paraId="04FDA32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w:t>
            </w:r>
          </w:p>
        </w:tc>
        <w:tc>
          <w:tcPr>
            <w:tcW w:w="2160" w:type="dxa"/>
          </w:tcPr>
          <w:p w14:paraId="116959B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w:t>
            </w:r>
          </w:p>
        </w:tc>
        <w:tc>
          <w:tcPr>
            <w:tcW w:w="2430" w:type="dxa"/>
          </w:tcPr>
          <w:p w14:paraId="11A300E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Leucine</w:t>
            </w:r>
          </w:p>
        </w:tc>
      </w:tr>
      <w:tr w:rsidR="00C76247" w:rsidRPr="00330B62" w14:paraId="5C5651BE" w14:textId="77777777" w:rsidTr="00222C74">
        <w:trPr>
          <w:trHeight w:val="117"/>
        </w:trPr>
        <w:tc>
          <w:tcPr>
            <w:tcW w:w="925" w:type="dxa"/>
          </w:tcPr>
          <w:p w14:paraId="2840899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k</w:t>
            </w:r>
          </w:p>
        </w:tc>
        <w:tc>
          <w:tcPr>
            <w:tcW w:w="2160" w:type="dxa"/>
          </w:tcPr>
          <w:p w14:paraId="4EEBA24D"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w:t>
            </w:r>
          </w:p>
        </w:tc>
        <w:tc>
          <w:tcPr>
            <w:tcW w:w="2430" w:type="dxa"/>
          </w:tcPr>
          <w:p w14:paraId="40BE372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Lysine</w:t>
            </w:r>
          </w:p>
        </w:tc>
      </w:tr>
      <w:tr w:rsidR="00C76247" w:rsidRPr="00330B62" w14:paraId="2AB58BC4" w14:textId="77777777" w:rsidTr="00222C74">
        <w:tc>
          <w:tcPr>
            <w:tcW w:w="925" w:type="dxa"/>
          </w:tcPr>
          <w:p w14:paraId="768AD4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w:t>
            </w:r>
          </w:p>
        </w:tc>
        <w:tc>
          <w:tcPr>
            <w:tcW w:w="2160" w:type="dxa"/>
          </w:tcPr>
          <w:p w14:paraId="47170E9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Met</w:t>
            </w:r>
          </w:p>
        </w:tc>
        <w:tc>
          <w:tcPr>
            <w:tcW w:w="2430" w:type="dxa"/>
          </w:tcPr>
          <w:p w14:paraId="5A9895B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Méthionine</w:t>
            </w:r>
          </w:p>
        </w:tc>
      </w:tr>
      <w:tr w:rsidR="00C76247" w:rsidRPr="00330B62" w14:paraId="64A22FD5" w14:textId="77777777" w:rsidTr="00222C74">
        <w:tc>
          <w:tcPr>
            <w:tcW w:w="925" w:type="dxa"/>
          </w:tcPr>
          <w:p w14:paraId="11BFADB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F</w:t>
            </w:r>
          </w:p>
        </w:tc>
        <w:tc>
          <w:tcPr>
            <w:tcW w:w="2160" w:type="dxa"/>
          </w:tcPr>
          <w:p w14:paraId="0177A18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Phe</w:t>
            </w:r>
          </w:p>
        </w:tc>
        <w:tc>
          <w:tcPr>
            <w:tcW w:w="2430" w:type="dxa"/>
          </w:tcPr>
          <w:p w14:paraId="657C179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Phénylalanine</w:t>
            </w:r>
          </w:p>
        </w:tc>
      </w:tr>
      <w:tr w:rsidR="00C76247" w:rsidRPr="00330B62" w14:paraId="431E62F1" w14:textId="77777777" w:rsidTr="00222C74">
        <w:tc>
          <w:tcPr>
            <w:tcW w:w="925" w:type="dxa"/>
          </w:tcPr>
          <w:p w14:paraId="3D11EF3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w:t>
            </w:r>
          </w:p>
        </w:tc>
        <w:tc>
          <w:tcPr>
            <w:tcW w:w="2160" w:type="dxa"/>
          </w:tcPr>
          <w:p w14:paraId="7413264F"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w:t>
            </w:r>
          </w:p>
        </w:tc>
        <w:tc>
          <w:tcPr>
            <w:tcW w:w="2430" w:type="dxa"/>
          </w:tcPr>
          <w:p w14:paraId="1DB1A54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Proline</w:t>
            </w:r>
          </w:p>
        </w:tc>
      </w:tr>
      <w:tr w:rsidR="00C76247" w:rsidRPr="00330B62" w14:paraId="75EF7143" w14:textId="77777777" w:rsidTr="00222C74">
        <w:tc>
          <w:tcPr>
            <w:tcW w:w="925" w:type="dxa"/>
          </w:tcPr>
          <w:p w14:paraId="7FC6A2B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O</w:t>
            </w:r>
          </w:p>
        </w:tc>
        <w:tc>
          <w:tcPr>
            <w:tcW w:w="2160" w:type="dxa"/>
          </w:tcPr>
          <w:p w14:paraId="025C7D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Pyl</w:t>
            </w:r>
          </w:p>
        </w:tc>
        <w:tc>
          <w:tcPr>
            <w:tcW w:w="2430" w:type="dxa"/>
          </w:tcPr>
          <w:p w14:paraId="3139153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Pyrrolysine</w:t>
            </w:r>
          </w:p>
        </w:tc>
      </w:tr>
      <w:tr w:rsidR="00C76247" w:rsidRPr="00330B62" w14:paraId="26B724A8" w14:textId="77777777" w:rsidTr="00222C74">
        <w:tc>
          <w:tcPr>
            <w:tcW w:w="925" w:type="dxa"/>
          </w:tcPr>
          <w:p w14:paraId="7DD9147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w:t>
            </w:r>
          </w:p>
        </w:tc>
        <w:tc>
          <w:tcPr>
            <w:tcW w:w="2160" w:type="dxa"/>
          </w:tcPr>
          <w:p w14:paraId="0BF326A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Ser</w:t>
            </w:r>
          </w:p>
        </w:tc>
        <w:tc>
          <w:tcPr>
            <w:tcW w:w="2430" w:type="dxa"/>
          </w:tcPr>
          <w:p w14:paraId="0A1D7250"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Sérine</w:t>
            </w:r>
          </w:p>
        </w:tc>
      </w:tr>
      <w:tr w:rsidR="00C76247" w:rsidRPr="00330B62" w14:paraId="6C90122D" w14:textId="77777777" w:rsidTr="00222C74">
        <w:tc>
          <w:tcPr>
            <w:tcW w:w="925" w:type="dxa"/>
          </w:tcPr>
          <w:p w14:paraId="5B0600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U</w:t>
            </w:r>
          </w:p>
        </w:tc>
        <w:tc>
          <w:tcPr>
            <w:tcW w:w="2160" w:type="dxa"/>
          </w:tcPr>
          <w:p w14:paraId="10481C7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Sec</w:t>
            </w:r>
          </w:p>
        </w:tc>
        <w:tc>
          <w:tcPr>
            <w:tcW w:w="2430" w:type="dxa"/>
          </w:tcPr>
          <w:p w14:paraId="3978DB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Sélénocystéine</w:t>
            </w:r>
          </w:p>
        </w:tc>
      </w:tr>
      <w:tr w:rsidR="00C76247" w:rsidRPr="00330B62" w14:paraId="7CD75DAE" w14:textId="77777777" w:rsidTr="00222C74">
        <w:tc>
          <w:tcPr>
            <w:tcW w:w="925" w:type="dxa"/>
          </w:tcPr>
          <w:p w14:paraId="6E162721"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w:t>
            </w:r>
          </w:p>
        </w:tc>
        <w:tc>
          <w:tcPr>
            <w:tcW w:w="2160" w:type="dxa"/>
          </w:tcPr>
          <w:p w14:paraId="62E814A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w:t>
            </w:r>
          </w:p>
        </w:tc>
        <w:tc>
          <w:tcPr>
            <w:tcW w:w="2430" w:type="dxa"/>
          </w:tcPr>
          <w:p w14:paraId="7C6D014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Thréonine</w:t>
            </w:r>
          </w:p>
        </w:tc>
      </w:tr>
      <w:tr w:rsidR="00C76247" w:rsidRPr="00330B62" w14:paraId="0A1CAD18" w14:textId="77777777" w:rsidTr="00222C74">
        <w:tc>
          <w:tcPr>
            <w:tcW w:w="925" w:type="dxa"/>
          </w:tcPr>
          <w:p w14:paraId="6D31C854"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w</w:t>
            </w:r>
          </w:p>
        </w:tc>
        <w:tc>
          <w:tcPr>
            <w:tcW w:w="2160" w:type="dxa"/>
          </w:tcPr>
          <w:p w14:paraId="29DF42EA"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Trp</w:t>
            </w:r>
          </w:p>
        </w:tc>
        <w:tc>
          <w:tcPr>
            <w:tcW w:w="2430" w:type="dxa"/>
          </w:tcPr>
          <w:p w14:paraId="7516E35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Tryptophane</w:t>
            </w:r>
          </w:p>
        </w:tc>
      </w:tr>
      <w:tr w:rsidR="00C76247" w:rsidRPr="00330B62" w14:paraId="16B6942E" w14:textId="77777777" w:rsidTr="00222C74">
        <w:tc>
          <w:tcPr>
            <w:tcW w:w="925" w:type="dxa"/>
          </w:tcPr>
          <w:p w14:paraId="09292A98"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y</w:t>
            </w:r>
          </w:p>
        </w:tc>
        <w:tc>
          <w:tcPr>
            <w:tcW w:w="2160" w:type="dxa"/>
          </w:tcPr>
          <w:p w14:paraId="0B53B7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w:t>
            </w:r>
          </w:p>
        </w:tc>
        <w:tc>
          <w:tcPr>
            <w:tcW w:w="2430" w:type="dxa"/>
          </w:tcPr>
          <w:p w14:paraId="25B47343"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Tyrosine</w:t>
            </w:r>
          </w:p>
        </w:tc>
      </w:tr>
      <w:tr w:rsidR="00C76247" w:rsidRPr="00330B62" w14:paraId="04390AB7" w14:textId="77777777" w:rsidTr="00222C74">
        <w:tc>
          <w:tcPr>
            <w:tcW w:w="925" w:type="dxa"/>
          </w:tcPr>
          <w:p w14:paraId="755F5D15"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w:t>
            </w:r>
          </w:p>
        </w:tc>
        <w:tc>
          <w:tcPr>
            <w:tcW w:w="2160" w:type="dxa"/>
          </w:tcPr>
          <w:p w14:paraId="6682ED8E"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w:t>
            </w:r>
          </w:p>
        </w:tc>
        <w:tc>
          <w:tcPr>
            <w:tcW w:w="2430" w:type="dxa"/>
          </w:tcPr>
          <w:p w14:paraId="47E05566"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Valine</w:t>
            </w:r>
          </w:p>
        </w:tc>
      </w:tr>
      <w:tr w:rsidR="00C76247" w:rsidRPr="00330B62" w14:paraId="45BE2E3C" w14:textId="77777777" w:rsidTr="00222C74">
        <w:tc>
          <w:tcPr>
            <w:tcW w:w="925" w:type="dxa"/>
          </w:tcPr>
          <w:p w14:paraId="1B5CCE1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b</w:t>
            </w:r>
          </w:p>
        </w:tc>
        <w:tc>
          <w:tcPr>
            <w:tcW w:w="2160" w:type="dxa"/>
          </w:tcPr>
          <w:p w14:paraId="525B50B9"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Asx</w:t>
            </w:r>
          </w:p>
        </w:tc>
        <w:tc>
          <w:tcPr>
            <w:tcW w:w="2430" w:type="dxa"/>
          </w:tcPr>
          <w:p w14:paraId="1434B987"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Acide aspartique ou asparagine</w:t>
            </w:r>
          </w:p>
        </w:tc>
      </w:tr>
      <w:tr w:rsidR="00C76247" w:rsidRPr="00330B62" w14:paraId="6FD21F0B" w14:textId="77777777" w:rsidTr="00222C74">
        <w:tc>
          <w:tcPr>
            <w:tcW w:w="925" w:type="dxa"/>
          </w:tcPr>
          <w:p w14:paraId="2C00847F" w14:textId="77777777" w:rsidR="00C76247" w:rsidRPr="00330B62" w:rsidRDefault="00C76247" w:rsidP="009B2AE0">
            <w:pPr>
              <w:widowControl/>
              <w:spacing w:line="276" w:lineRule="auto"/>
              <w:ind w:left="720" w:hanging="720"/>
              <w:jc w:val="center"/>
              <w:rPr>
                <w:sz w:val="17"/>
                <w:szCs w:val="17"/>
                <w:lang w:val="fr-FR"/>
              </w:rPr>
            </w:pPr>
            <w:r w:rsidRPr="00330B62">
              <w:rPr>
                <w:color w:val="000000"/>
                <w:sz w:val="17"/>
                <w:szCs w:val="17"/>
                <w:lang w:val="fr-FR"/>
              </w:rPr>
              <w:t>Z</w:t>
            </w:r>
          </w:p>
        </w:tc>
        <w:tc>
          <w:tcPr>
            <w:tcW w:w="2160" w:type="dxa"/>
          </w:tcPr>
          <w:p w14:paraId="2AE7C7AB"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Glx</w:t>
            </w:r>
          </w:p>
        </w:tc>
        <w:tc>
          <w:tcPr>
            <w:tcW w:w="2430" w:type="dxa"/>
          </w:tcPr>
          <w:p w14:paraId="18E3A232" w14:textId="77777777" w:rsidR="00C76247" w:rsidRPr="00330B62" w:rsidRDefault="00C76247" w:rsidP="009B2AE0">
            <w:pPr>
              <w:widowControl/>
              <w:spacing w:line="276" w:lineRule="auto"/>
              <w:ind w:left="720" w:hanging="720"/>
              <w:jc w:val="center"/>
              <w:rPr>
                <w:sz w:val="17"/>
                <w:szCs w:val="17"/>
                <w:lang w:val="fr-FR"/>
              </w:rPr>
            </w:pPr>
            <w:r w:rsidRPr="00330B62">
              <w:rPr>
                <w:sz w:val="17"/>
                <w:szCs w:val="17"/>
                <w:lang w:val="fr-FR"/>
              </w:rPr>
              <w:t>Glutamine ou acide glutamique</w:t>
            </w:r>
          </w:p>
        </w:tc>
      </w:tr>
      <w:tr w:rsidR="00C76247" w:rsidRPr="00330B62" w14:paraId="3701F9EC" w14:textId="77777777" w:rsidTr="00222C74">
        <w:tc>
          <w:tcPr>
            <w:tcW w:w="925" w:type="dxa"/>
          </w:tcPr>
          <w:p w14:paraId="6AFDE2C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J</w:t>
            </w:r>
          </w:p>
        </w:tc>
        <w:tc>
          <w:tcPr>
            <w:tcW w:w="2160" w:type="dxa"/>
          </w:tcPr>
          <w:p w14:paraId="28F0E666" w14:textId="77777777" w:rsidR="00C76247" w:rsidRPr="00330B62" w:rsidRDefault="00C76247" w:rsidP="009B2AE0">
            <w:pPr>
              <w:widowControl/>
              <w:spacing w:after="200" w:line="276" w:lineRule="auto"/>
              <w:ind w:left="720" w:hanging="720"/>
              <w:jc w:val="center"/>
              <w:rPr>
                <w:color w:val="000000" w:themeColor="text1"/>
                <w:sz w:val="17"/>
                <w:szCs w:val="17"/>
                <w:lang w:val="fr-FR"/>
              </w:rPr>
            </w:pPr>
            <w:r w:rsidRPr="00330B62">
              <w:rPr>
                <w:color w:val="000000" w:themeColor="text1"/>
                <w:sz w:val="17"/>
                <w:szCs w:val="17"/>
                <w:lang w:val="fr-FR"/>
              </w:rPr>
              <w:t>Xle</w:t>
            </w:r>
          </w:p>
        </w:tc>
        <w:tc>
          <w:tcPr>
            <w:tcW w:w="2430" w:type="dxa"/>
          </w:tcPr>
          <w:p w14:paraId="3CC39A44"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Leucine ou isoleucine</w:t>
            </w:r>
          </w:p>
        </w:tc>
      </w:tr>
      <w:tr w:rsidR="00C76247" w:rsidRPr="006B53D4" w14:paraId="4C71F743" w14:textId="77777777" w:rsidTr="00222C74">
        <w:trPr>
          <w:trHeight w:val="1158"/>
        </w:trPr>
        <w:tc>
          <w:tcPr>
            <w:tcW w:w="925" w:type="dxa"/>
          </w:tcPr>
          <w:p w14:paraId="61DD96B1"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w:t>
            </w:r>
          </w:p>
        </w:tc>
        <w:tc>
          <w:tcPr>
            <w:tcW w:w="2160" w:type="dxa"/>
          </w:tcPr>
          <w:p w14:paraId="0CEAFAD7" w14:textId="77777777" w:rsidR="00C76247" w:rsidRPr="00330B62" w:rsidRDefault="00C76247" w:rsidP="009B2AE0">
            <w:pPr>
              <w:widowControl/>
              <w:spacing w:after="200" w:line="276" w:lineRule="auto"/>
              <w:ind w:left="720" w:hanging="720"/>
              <w:jc w:val="center"/>
              <w:rPr>
                <w:sz w:val="17"/>
                <w:szCs w:val="17"/>
                <w:lang w:val="fr-FR"/>
              </w:rPr>
            </w:pPr>
            <w:r w:rsidRPr="00330B62">
              <w:rPr>
                <w:sz w:val="17"/>
                <w:szCs w:val="17"/>
                <w:lang w:val="fr-FR"/>
              </w:rPr>
              <w:t>Xaa</w:t>
            </w:r>
          </w:p>
        </w:tc>
        <w:tc>
          <w:tcPr>
            <w:tcW w:w="2430" w:type="dxa"/>
          </w:tcPr>
          <w:p w14:paraId="2DA5CB38" w14:textId="77777777" w:rsidR="00C76247" w:rsidRPr="00330B62" w:rsidRDefault="00C76247" w:rsidP="009B2AE0">
            <w:pPr>
              <w:widowControl/>
              <w:spacing w:after="200" w:line="276" w:lineRule="auto"/>
              <w:ind w:left="33" w:hanging="33"/>
              <w:jc w:val="center"/>
              <w:rPr>
                <w:sz w:val="17"/>
                <w:szCs w:val="17"/>
                <w:lang w:val="fr-FR"/>
              </w:rPr>
            </w:pPr>
            <w:r w:rsidRPr="00330B62">
              <w:rPr>
                <w:sz w:val="17"/>
                <w:szCs w:val="17"/>
                <w:lang w:val="fr-FR"/>
              </w:rPr>
              <w:t>A ou R ou N ou D ou C ou Q ou E ou G ou H ou I ou L ou K ou M ou F ou P ou O ou S ou U ou T ou W ou Y ou V;  “unknown” ou “other”</w:t>
            </w:r>
          </w:p>
        </w:tc>
      </w:tr>
    </w:tbl>
    <w:p w14:paraId="4B27AFF6" w14:textId="77777777" w:rsidR="00C76247" w:rsidRPr="00330B62" w:rsidRDefault="00C76247" w:rsidP="009B2AE0">
      <w:pPr>
        <w:pStyle w:val="Heading3"/>
        <w:widowControl/>
        <w:spacing w:before="0" w:after="120"/>
        <w:rPr>
          <w:sz w:val="17"/>
          <w:szCs w:val="17"/>
          <w:lang w:val="fr-FR"/>
        </w:rPr>
        <w:sectPr w:rsidR="00C76247" w:rsidRPr="00330B62" w:rsidSect="009B2AE0">
          <w:headerReference w:type="even" r:id="rId57"/>
          <w:headerReference w:type="default" r:id="rId58"/>
          <w:footerReference w:type="even" r:id="rId59"/>
          <w:footerReference w:type="default" r:id="rId60"/>
          <w:headerReference w:type="first" r:id="rId61"/>
          <w:footerReference w:type="first" r:id="rId62"/>
          <w:pgSz w:w="11907" w:h="16840" w:code="9"/>
          <w:pgMar w:top="1440" w:right="1440" w:bottom="1440" w:left="1440" w:header="709" w:footer="709" w:gutter="0"/>
          <w:cols w:space="720"/>
          <w:docGrid w:linePitch="360"/>
        </w:sectPr>
      </w:pPr>
      <w:bookmarkStart w:id="491" w:name="_Toc54686883"/>
      <w:r w:rsidRPr="00330B62">
        <w:rPr>
          <w:sz w:val="17"/>
          <w:szCs w:val="17"/>
          <w:lang w:val="fr-FR"/>
        </w:rPr>
        <w:t>Tableau B – Symboles, abréviations et noms conventionnels des acides aminés</w:t>
      </w:r>
      <w:bookmarkEnd w:id="491"/>
    </w:p>
    <w:p w14:paraId="4C965C6A" w14:textId="77777777" w:rsidR="00C76247" w:rsidRPr="00330B62" w:rsidRDefault="00C76247" w:rsidP="009B2AE0">
      <w:pPr>
        <w:pStyle w:val="Heading2"/>
        <w:widowControl/>
        <w:spacing w:before="0" w:after="0"/>
        <w:rPr>
          <w:b/>
          <w:caps/>
          <w:sz w:val="17"/>
          <w:szCs w:val="17"/>
          <w:lang w:val="fr-FR"/>
        </w:rPr>
      </w:pPr>
      <w:bookmarkStart w:id="492" w:name="_Toc54686884"/>
      <w:r w:rsidRPr="00330B62">
        <w:rPr>
          <w:b/>
          <w:sz w:val="17"/>
          <w:szCs w:val="17"/>
          <w:lang w:val="fr-FR"/>
        </w:rPr>
        <w:lastRenderedPageBreak/>
        <w:t>INDEX DES EXEMPLES</w:t>
      </w:r>
      <w:bookmarkEnd w:id="492"/>
    </w:p>
    <w:p w14:paraId="3F642580" w14:textId="77777777" w:rsidR="00C76247" w:rsidRPr="00330B62" w:rsidRDefault="00C76247" w:rsidP="009B2AE0">
      <w:pPr>
        <w:widowControl/>
        <w:spacing w:after="170"/>
        <w:ind w:left="8505" w:right="-1"/>
        <w:jc w:val="right"/>
        <w:rPr>
          <w:rFonts w:eastAsiaTheme="minorEastAsia"/>
          <w:b/>
          <w:sz w:val="17"/>
          <w:szCs w:val="17"/>
          <w:lang w:val="fr-FR"/>
        </w:rPr>
      </w:pPr>
      <w:r w:rsidRPr="00330B62">
        <w:rPr>
          <w:rFonts w:eastAsiaTheme="minorEastAsia"/>
          <w:b/>
          <w:sz w:val="17"/>
          <w:szCs w:val="17"/>
          <w:lang w:val="fr-FR"/>
        </w:rPr>
        <w:t>Page</w:t>
      </w:r>
    </w:p>
    <w:p w14:paraId="7FFF74EA"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3.a) – Définition d’“acide aminé”</w:t>
      </w:r>
    </w:p>
    <w:p w14:paraId="063537E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42AEA5B5"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117F63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page61" w:tooltip="page62" w:history="1">
        <w:r w:rsidRPr="00330B62">
          <w:rPr>
            <w:rFonts w:eastAsiaTheme="minorEastAsia" w:cs="Times New Roman"/>
            <w:color w:val="0000FF" w:themeColor="hyperlink"/>
            <w:sz w:val="17"/>
            <w:szCs w:val="17"/>
            <w:lang w:val="fr-FR"/>
          </w:rPr>
          <w:t>62</w:t>
        </w:r>
      </w:hyperlink>
    </w:p>
    <w:p w14:paraId="4F4D26D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30-1 – Clé de caractérisation “CARBOHYD”</w:t>
      </w:r>
      <w:r w:rsidRPr="00330B62">
        <w:rPr>
          <w:rFonts w:eastAsiaTheme="minorEastAsia" w:cs="Times New Roman"/>
          <w:sz w:val="17"/>
          <w:szCs w:val="17"/>
          <w:lang w:val="fr-FR"/>
        </w:rPr>
        <w:tab/>
      </w:r>
      <w:hyperlink w:anchor="_Paragraphe_30_–" w:tooltip="page63" w:history="1">
        <w:r w:rsidRPr="00330B62">
          <w:rPr>
            <w:rFonts w:eastAsiaTheme="minorEastAsia" w:cs="Times New Roman"/>
            <w:color w:val="0000FF" w:themeColor="hyperlink"/>
            <w:sz w:val="17"/>
            <w:szCs w:val="17"/>
            <w:lang w:val="fr-FR"/>
          </w:rPr>
          <w:t>63</w:t>
        </w:r>
      </w:hyperlink>
    </w:p>
    <w:p w14:paraId="5DD81345"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3.c) – Définition de “énumeration de ses résidus”</w:t>
      </w:r>
    </w:p>
    <w:p w14:paraId="45681FF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Fonts w:eastAsiaTheme="minorEastAsia" w:cs="Times New Roman"/>
            <w:b/>
            <w:color w:val="0000FF" w:themeColor="hyperlink"/>
            <w:sz w:val="17"/>
            <w:szCs w:val="17"/>
            <w:lang w:val="fr-FR"/>
          </w:rPr>
          <w:t>20</w:t>
        </w:r>
      </w:hyperlink>
    </w:p>
    <w:p w14:paraId="46A062F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3.c)-2 : Formule topologique pour une séquence d’acides aminés</w:t>
      </w:r>
      <w:r w:rsidRPr="00330B62">
        <w:rPr>
          <w:rFonts w:eastAsiaTheme="minorEastAsia" w:cs="Times New Roman"/>
          <w:sz w:val="17"/>
          <w:szCs w:val="17"/>
          <w:lang w:val="fr-FR"/>
        </w:rPr>
        <w:tab/>
      </w:r>
      <w:hyperlink w:anchor="page21" w:tooltip="page21" w:history="1">
        <w:r w:rsidRPr="00330B62">
          <w:rPr>
            <w:rFonts w:eastAsiaTheme="minorEastAsia" w:cs="Times New Roman"/>
            <w:b/>
            <w:color w:val="0000FF" w:themeColor="hyperlink"/>
            <w:sz w:val="17"/>
            <w:szCs w:val="17"/>
            <w:lang w:val="fr-FR"/>
          </w:rPr>
          <w:t>21</w:t>
        </w:r>
      </w:hyperlink>
    </w:p>
    <w:p w14:paraId="1202463A"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C4CC907" w14:textId="0E69AAF0"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27-1 : Formule topologique pour une séquence </w:t>
      </w:r>
      <w:r w:rsidRPr="00C64067">
        <w:rPr>
          <w:rFonts w:eastAsiaTheme="minorEastAsia" w:cs="Times New Roman"/>
          <w:strike/>
          <w:color w:val="FFFFFF"/>
          <w:sz w:val="17"/>
          <w:szCs w:val="17"/>
          <w:shd w:val="clear" w:color="auto" w:fill="800080"/>
          <w:lang w:val="fr-FR"/>
        </w:rPr>
        <w:t>de nucléotides</w:t>
      </w:r>
      <w:r w:rsidR="00222C74" w:rsidRPr="00C64067">
        <w:rPr>
          <w:rFonts w:eastAsiaTheme="minorEastAsia" w:cs="Times New Roman"/>
          <w:color w:val="000000"/>
          <w:sz w:val="17"/>
          <w:szCs w:val="17"/>
          <w:u w:val="single"/>
          <w:shd w:val="clear" w:color="auto" w:fill="FFFF00"/>
          <w:lang w:val="fr-FR"/>
        </w:rPr>
        <w:t>d’acides aminés</w:t>
      </w:r>
      <w:r w:rsidRPr="00330B62">
        <w:rPr>
          <w:rFonts w:eastAsiaTheme="minorEastAsia" w:cs="Times New Roman"/>
          <w:sz w:val="17"/>
          <w:szCs w:val="17"/>
          <w:lang w:val="fr-FR"/>
        </w:rPr>
        <w:tab/>
      </w:r>
      <w:hyperlink w:anchor="_Paragraphe_27_–" w:tooltip="page56" w:history="1">
        <w:r w:rsidRPr="00330B62">
          <w:rPr>
            <w:rFonts w:eastAsiaTheme="minorEastAsia" w:cs="Times New Roman"/>
            <w:color w:val="0000FF" w:themeColor="hyperlink"/>
            <w:sz w:val="17"/>
            <w:szCs w:val="17"/>
            <w:lang w:val="fr-FR"/>
          </w:rPr>
          <w:t>56</w:t>
        </w:r>
      </w:hyperlink>
    </w:p>
    <w:p w14:paraId="28C906F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Fonts w:eastAsiaTheme="minorEastAsia" w:cs="Times New Roman"/>
            <w:color w:val="0000FF" w:themeColor="hyperlink"/>
            <w:sz w:val="17"/>
            <w:szCs w:val="17"/>
            <w:lang w:val="fr-FR"/>
          </w:rPr>
          <w:t>58</w:t>
        </w:r>
      </w:hyperlink>
    </w:p>
    <w:p w14:paraId="431CB0C2"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3.f) – Définition de “nucléotide modifié”</w:t>
      </w:r>
    </w:p>
    <w:p w14:paraId="3EB5CE74"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FBE190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page28" w:tooltip="page26" w:history="1">
        <w:r w:rsidRPr="00330B62">
          <w:rPr>
            <w:rStyle w:val="Hyperlink"/>
            <w:rFonts w:eastAsiaTheme="minorEastAsia" w:cs="Times New Roman"/>
            <w:noProof w:val="0"/>
            <w:sz w:val="17"/>
            <w:szCs w:val="17"/>
            <w:lang w:val="fr-FR"/>
          </w:rPr>
          <w:t>26</w:t>
        </w:r>
      </w:hyperlink>
    </w:p>
    <w:p w14:paraId="1AD2CFB4"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3.g) – Définition de “nucléotide”</w:t>
      </w:r>
    </w:p>
    <w:p w14:paraId="2476DBA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3.g)-1 : Séquence de nucléotides interrompue par un espaceur C3</w:t>
      </w:r>
      <w:r w:rsidRPr="00330B62">
        <w:rPr>
          <w:rFonts w:eastAsiaTheme="minorEastAsia" w:cs="Times New Roman"/>
          <w:sz w:val="17"/>
          <w:szCs w:val="17"/>
          <w:lang w:val="fr-FR"/>
        </w:rPr>
        <w:tab/>
      </w:r>
      <w:hyperlink w:anchor="page24" w:tooltip="page22" w:history="1">
        <w:r w:rsidRPr="00330B62">
          <w:rPr>
            <w:rStyle w:val="Hyperlink"/>
            <w:rFonts w:eastAsiaTheme="minorEastAsia" w:cs="Times New Roman"/>
            <w:b/>
            <w:noProof w:val="0"/>
            <w:sz w:val="17"/>
            <w:szCs w:val="17"/>
            <w:lang w:val="fr-FR"/>
          </w:rPr>
          <w:t>22</w:t>
        </w:r>
      </w:hyperlink>
    </w:p>
    <w:p w14:paraId="7ED6208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page25" w:tooltip="page23" w:history="1">
        <w:r w:rsidRPr="00330B62">
          <w:rPr>
            <w:rStyle w:val="Hyperlink"/>
            <w:rFonts w:eastAsiaTheme="minorEastAsia" w:cs="Times New Roman"/>
            <w:b/>
            <w:noProof w:val="0"/>
            <w:sz w:val="17"/>
            <w:szCs w:val="17"/>
            <w:lang w:val="fr-FR"/>
          </w:rPr>
          <w:t>23</w:t>
        </w:r>
      </w:hyperlink>
    </w:p>
    <w:p w14:paraId="77AC0E4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3.g)-3 : Site abasique</w:t>
      </w:r>
      <w:r w:rsidRPr="00330B62">
        <w:rPr>
          <w:rFonts w:eastAsiaTheme="minorEastAsia" w:cs="Times New Roman"/>
          <w:sz w:val="17"/>
          <w:szCs w:val="17"/>
          <w:lang w:val="fr-FR"/>
        </w:rPr>
        <w:tab/>
      </w:r>
      <w:hyperlink w:anchor="example3g3" w:tooltip="page25" w:history="1">
        <w:r w:rsidRPr="00330B62">
          <w:rPr>
            <w:rStyle w:val="Hyperlink"/>
            <w:rFonts w:eastAsiaTheme="minorEastAsia" w:cs="Times New Roman"/>
            <w:b/>
            <w:noProof w:val="0"/>
            <w:sz w:val="17"/>
            <w:szCs w:val="17"/>
            <w:lang w:val="fr-FR"/>
          </w:rPr>
          <w:t>25</w:t>
        </w:r>
      </w:hyperlink>
    </w:p>
    <w:p w14:paraId="1EAD7FA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3.g)-4 : Analogues d’acides nucléiques</w:t>
      </w:r>
      <w:r w:rsidRPr="00330B62">
        <w:rPr>
          <w:rFonts w:eastAsiaTheme="minorEastAsia" w:cs="Times New Roman"/>
          <w:sz w:val="17"/>
          <w:szCs w:val="17"/>
          <w:lang w:val="fr-FR"/>
        </w:rPr>
        <w:tab/>
      </w:r>
      <w:hyperlink w:anchor="page28" w:tooltip="page26" w:history="1">
        <w:r w:rsidRPr="00330B62">
          <w:rPr>
            <w:rStyle w:val="Hyperlink"/>
            <w:rFonts w:eastAsiaTheme="minorEastAsia" w:cs="Times New Roman"/>
            <w:b/>
            <w:noProof w:val="0"/>
            <w:sz w:val="17"/>
            <w:szCs w:val="17"/>
            <w:lang w:val="fr-FR"/>
          </w:rPr>
          <w:t>26</w:t>
        </w:r>
      </w:hyperlink>
    </w:p>
    <w:p w14:paraId="0107283A"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A9EE48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page54" w:tooltip="page52" w:history="1">
        <w:r w:rsidRPr="00330B62">
          <w:rPr>
            <w:rStyle w:val="Hyperlink"/>
            <w:rFonts w:eastAsiaTheme="minorEastAsia" w:cs="Times New Roman"/>
            <w:noProof w:val="0"/>
            <w:sz w:val="17"/>
            <w:szCs w:val="17"/>
            <w:lang w:val="fr-FR"/>
          </w:rPr>
          <w:t>52</w:t>
        </w:r>
      </w:hyperlink>
    </w:p>
    <w:p w14:paraId="0CB1F660"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r w:rsidRPr="00330B62">
        <w:rPr>
          <w:rFonts w:eastAsiaTheme="minorEastAsia" w:cs="Times New Roman"/>
          <w:sz w:val="17"/>
          <w:szCs w:val="17"/>
          <w:lang w:val="fr-FR"/>
        </w:rPr>
        <w:fldChar w:fldCharType="begin"/>
      </w:r>
      <w:r w:rsidRPr="00330B62">
        <w:rPr>
          <w:rFonts w:eastAsiaTheme="minorEastAsia" w:cs="Times New Roman"/>
          <w:sz w:val="17"/>
          <w:szCs w:val="17"/>
          <w:lang w:val="fr-FR"/>
        </w:rPr>
        <w:instrText>HYPERLINK  \l "_Paragraphe_14_–" \o "page54"</w:instrText>
      </w:r>
      <w:r w:rsidRPr="00330B62">
        <w:rPr>
          <w:rFonts w:eastAsiaTheme="minorEastAsia" w:cs="Times New Roman"/>
          <w:sz w:val="17"/>
          <w:szCs w:val="17"/>
          <w:lang w:val="fr-FR"/>
        </w:rPr>
        <w:fldChar w:fldCharType="separate"/>
      </w:r>
      <w:r w:rsidRPr="00330B62">
        <w:rPr>
          <w:rStyle w:val="Hyperlink"/>
          <w:rFonts w:eastAsiaTheme="minorEastAsia" w:cs="Times New Roman"/>
          <w:noProof w:val="0"/>
          <w:sz w:val="17"/>
          <w:szCs w:val="17"/>
          <w:lang w:val="fr-FR"/>
        </w:rPr>
        <w:t>54</w:t>
      </w:r>
    </w:p>
    <w:p w14:paraId="22456C00"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cs="Times New Roman"/>
          <w:sz w:val="17"/>
          <w:szCs w:val="17"/>
          <w:lang w:val="fr-FR"/>
        </w:rPr>
        <w:fldChar w:fldCharType="end"/>
      </w:r>
      <w:r w:rsidRPr="00330B62">
        <w:rPr>
          <w:rFonts w:eastAsiaTheme="minorEastAsia"/>
          <w:b/>
          <w:sz w:val="17"/>
          <w:szCs w:val="17"/>
          <w:u w:val="single"/>
          <w:lang w:val="fr-FR"/>
        </w:rPr>
        <w:t>Paragraphe 3.k) – Définition de “défini de manière spécifique”</w:t>
      </w:r>
    </w:p>
    <w:p w14:paraId="5C4CF0C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3.k)-1 : Symboles ambigus des nucléotides</w:t>
      </w:r>
      <w:r w:rsidRPr="00330B62">
        <w:rPr>
          <w:rFonts w:eastAsiaTheme="minorEastAsia" w:cs="Times New Roman"/>
          <w:sz w:val="17"/>
          <w:szCs w:val="17"/>
          <w:lang w:val="fr-FR"/>
        </w:rPr>
        <w:tab/>
      </w:r>
      <w:hyperlink w:anchor="page29" w:tooltip="page27" w:history="1">
        <w:r w:rsidRPr="00330B62">
          <w:rPr>
            <w:rStyle w:val="Hyperlink"/>
            <w:rFonts w:eastAsiaTheme="minorEastAsia" w:cs="Times New Roman"/>
            <w:b/>
            <w:noProof w:val="0"/>
            <w:sz w:val="17"/>
            <w:szCs w:val="17"/>
            <w:lang w:val="fr-FR"/>
          </w:rPr>
          <w:t>27</w:t>
        </w:r>
      </w:hyperlink>
    </w:p>
    <w:p w14:paraId="0EBE3AB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b/>
            <w:noProof w:val="0"/>
            <w:sz w:val="17"/>
            <w:szCs w:val="17"/>
            <w:lang w:val="fr-FR"/>
          </w:rPr>
          <w:t>28</w:t>
        </w:r>
      </w:hyperlink>
    </w:p>
    <w:p w14:paraId="32DFE2B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3.k)-3 : Symbole ambigu “n” employé d’une manière non conventionnelle</w:t>
      </w:r>
      <w:r w:rsidRPr="00330B62">
        <w:rPr>
          <w:rFonts w:eastAsiaTheme="minorEastAsia" w:cs="Times New Roman"/>
          <w:sz w:val="17"/>
          <w:szCs w:val="17"/>
          <w:lang w:val="fr-FR"/>
        </w:rPr>
        <w:tab/>
      </w:r>
      <w:hyperlink w:anchor="example3k3" w:tooltip="page30" w:history="1">
        <w:r w:rsidRPr="00330B62">
          <w:rPr>
            <w:rStyle w:val="Hyperlink"/>
            <w:rFonts w:eastAsiaTheme="minorEastAsia" w:cs="Times New Roman"/>
            <w:b/>
            <w:noProof w:val="0"/>
            <w:sz w:val="17"/>
            <w:szCs w:val="17"/>
            <w:lang w:val="fr-FR"/>
          </w:rPr>
          <w:t>30</w:t>
        </w:r>
      </w:hyperlink>
    </w:p>
    <w:p w14:paraId="5209449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b/>
            <w:noProof w:val="0"/>
            <w:sz w:val="17"/>
            <w:szCs w:val="17"/>
            <w:lang w:val="fr-FR"/>
          </w:rPr>
          <w:t>31</w:t>
        </w:r>
      </w:hyperlink>
    </w:p>
    <w:p w14:paraId="48996B50"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Fonts w:eastAsiaTheme="minorEastAsia" w:cs="Times New Roman"/>
          <w:b/>
          <w:sz w:val="17"/>
          <w:szCs w:val="17"/>
          <w:lang w:val="fr-FR"/>
        </w:rPr>
        <w:t>Exemple 3.k)-5 : Abréviation ambiguë “Xaa” employée d’une manière non conventionnelle</w:t>
      </w:r>
      <w:r w:rsidRPr="00330B62">
        <w:rPr>
          <w:rFonts w:eastAsiaTheme="minorEastAsia" w:cs="Times New Roman"/>
          <w:sz w:val="17"/>
          <w:szCs w:val="17"/>
          <w:lang w:val="fr-FR"/>
        </w:rPr>
        <w:tab/>
      </w:r>
      <w:hyperlink w:anchor="example3k5" w:tooltip="page32" w:history="1">
        <w:r w:rsidRPr="00330B62">
          <w:rPr>
            <w:rStyle w:val="Hyperlink"/>
            <w:rFonts w:eastAsiaTheme="minorEastAsia" w:cs="Times New Roman"/>
            <w:b/>
            <w:noProof w:val="0"/>
            <w:sz w:val="17"/>
            <w:szCs w:val="17"/>
            <w:lang w:val="fr-FR"/>
          </w:rPr>
          <w:t>32</w:t>
        </w:r>
      </w:hyperlink>
    </w:p>
    <w:p w14:paraId="40B6ABB6"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p>
    <w:p w14:paraId="3AE6422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 – Séquences devant être intégrées dans un listage</w:t>
      </w:r>
    </w:p>
    <w:p w14:paraId="2E85A91E"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8B5A589"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28-1: Codage de la séquence de nucléotides et séquence d’acides aminés codée</w:t>
      </w:r>
      <w:r w:rsidRPr="00330B62">
        <w:rPr>
          <w:rStyle w:val="Hyperlink"/>
          <w:rFonts w:eastAsiaTheme="minorEastAsia" w:cs="Times New Roman"/>
          <w:noProof w:val="0"/>
          <w:sz w:val="17"/>
          <w:szCs w:val="17"/>
          <w:lang w:val="fr-FR"/>
        </w:rPr>
        <w:tab/>
      </w:r>
      <w:hyperlink w:anchor="page59" w:tooltip="page59" w:history="1">
        <w:r w:rsidRPr="00330B62">
          <w:rPr>
            <w:rStyle w:val="Hyperlink"/>
            <w:rFonts w:eastAsiaTheme="minorEastAsia" w:cs="Times New Roman"/>
            <w:noProof w:val="0"/>
            <w:sz w:val="17"/>
            <w:szCs w:val="17"/>
            <w:lang w:val="fr-FR"/>
          </w:rPr>
          <w:t>59</w:t>
        </w:r>
      </w:hyperlink>
    </w:p>
    <w:p w14:paraId="4B9C571B"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Pr="00330B62">
          <w:rPr>
            <w:rStyle w:val="Hyperlink"/>
            <w:rFonts w:eastAsiaTheme="minorEastAsia" w:cs="Times New Roman"/>
            <w:noProof w:val="0"/>
            <w:sz w:val="17"/>
            <w:szCs w:val="17"/>
            <w:lang w:val="fr-FR"/>
          </w:rPr>
          <w:t>68</w:t>
        </w:r>
      </w:hyperlink>
    </w:p>
    <w:p w14:paraId="47C67496" w14:textId="19943C99"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Pr="00330B62">
          <w:rPr>
            <w:rStyle w:val="Hyperlink"/>
            <w:rFonts w:eastAsiaTheme="minorEastAsia" w:cs="Times New Roman"/>
            <w:noProof w:val="0"/>
            <w:sz w:val="17"/>
            <w:szCs w:val="17"/>
            <w:lang w:val="fr-FR"/>
          </w:rPr>
          <w:t>70</w:t>
        </w:r>
      </w:hyperlink>
    </w:p>
    <w:p w14:paraId="237366CD" w14:textId="3ABB3DD5"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lastRenderedPageBreak/>
        <w:t>Exemple </w:t>
      </w:r>
      <w:r w:rsidRPr="00C64067">
        <w:rPr>
          <w:rFonts w:eastAsiaTheme="minorEastAsia" w:cs="Times New Roman"/>
          <w:strike/>
          <w:color w:val="FFFFFF"/>
          <w:sz w:val="17"/>
          <w:szCs w:val="17"/>
          <w:shd w:val="clear" w:color="auto" w:fill="800080"/>
          <w:lang w:val="fr-FR"/>
        </w:rPr>
        <w:t>90</w:t>
      </w:r>
      <w:r w:rsidR="00222C74" w:rsidRPr="00C64067">
        <w:rPr>
          <w:rFonts w:eastAsiaTheme="minorEastAsia" w:cs="Times New Roman"/>
          <w:color w:val="000000"/>
          <w:sz w:val="17"/>
          <w:szCs w:val="17"/>
          <w:u w:val="single"/>
          <w:shd w:val="clear" w:color="auto" w:fill="FFFF00"/>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Pr="00330B62">
          <w:rPr>
            <w:rStyle w:val="Hyperlink"/>
            <w:rFonts w:eastAsiaTheme="minorEastAsia" w:cs="Times New Roman"/>
            <w:noProof w:val="0"/>
            <w:sz w:val="17"/>
            <w:szCs w:val="17"/>
            <w:lang w:val="fr-FR"/>
          </w:rPr>
          <w:t>72</w:t>
        </w:r>
      </w:hyperlink>
    </w:p>
    <w:p w14:paraId="1D3B84D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7.a) – Séquences de nucléotides à intégrer dans un listage</w:t>
      </w:r>
    </w:p>
    <w:p w14:paraId="0F62FE33"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b/>
            <w:noProof w:val="0"/>
            <w:sz w:val="17"/>
            <w:szCs w:val="17"/>
            <w:lang w:val="fr-FR"/>
          </w:rPr>
          <w:t>33</w:t>
        </w:r>
      </w:hyperlink>
    </w:p>
    <w:p w14:paraId="63BEADD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7.a)-2 : Séquence de nucléotides linéaire comportant une structure secondaire</w:t>
      </w:r>
      <w:r w:rsidRPr="00330B62">
        <w:rPr>
          <w:rFonts w:eastAsiaTheme="minorEastAsia" w:cs="Times New Roman"/>
          <w:sz w:val="17"/>
          <w:szCs w:val="17"/>
          <w:lang w:val="fr-FR"/>
        </w:rPr>
        <w:tab/>
      </w:r>
      <w:hyperlink w:anchor="example7a2linear" w:tooltip="page35" w:history="1">
        <w:r w:rsidRPr="00330B62">
          <w:rPr>
            <w:rStyle w:val="Hyperlink"/>
            <w:rFonts w:eastAsiaTheme="minorEastAsia" w:cs="Times New Roman"/>
            <w:b/>
            <w:noProof w:val="0"/>
            <w:sz w:val="17"/>
            <w:szCs w:val="17"/>
            <w:lang w:val="fr-FR"/>
          </w:rPr>
          <w:t>35</w:t>
        </w:r>
      </w:hyperlink>
    </w:p>
    <w:p w14:paraId="251EE2C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7.a)-3 : Symboles ambigus des nucléotides employés d’une manière non conventionnelle</w:t>
      </w:r>
      <w:r w:rsidRPr="00330B62">
        <w:rPr>
          <w:rFonts w:eastAsiaTheme="minorEastAsia" w:cs="Times New Roman"/>
          <w:sz w:val="17"/>
          <w:szCs w:val="17"/>
          <w:lang w:val="fr-FR"/>
        </w:rPr>
        <w:tab/>
      </w:r>
      <w:hyperlink w:anchor="example7a3" w:tooltip="page37" w:history="1">
        <w:r w:rsidRPr="00330B62">
          <w:rPr>
            <w:rStyle w:val="Hyperlink"/>
            <w:rFonts w:eastAsiaTheme="minorEastAsia" w:cs="Times New Roman"/>
            <w:b/>
            <w:noProof w:val="0"/>
            <w:sz w:val="17"/>
            <w:szCs w:val="17"/>
            <w:lang w:val="fr-FR"/>
          </w:rPr>
          <w:t>37</w:t>
        </w:r>
      </w:hyperlink>
    </w:p>
    <w:p w14:paraId="2CED9F9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7.a)-4 : Symboles ambigus des nucléotides employés d’une manière non conventionnelle</w:t>
      </w:r>
      <w:r w:rsidRPr="00330B62">
        <w:rPr>
          <w:rFonts w:eastAsiaTheme="minorEastAsia" w:cs="Times New Roman"/>
          <w:sz w:val="17"/>
          <w:szCs w:val="17"/>
          <w:lang w:val="fr-FR"/>
        </w:rPr>
        <w:tab/>
      </w:r>
      <w:hyperlink w:anchor="example7a4" w:tooltip="page38" w:history="1">
        <w:r w:rsidRPr="00330B62">
          <w:rPr>
            <w:rStyle w:val="Hyperlink"/>
            <w:rFonts w:eastAsiaTheme="minorEastAsia" w:cs="Times New Roman"/>
            <w:b/>
            <w:noProof w:val="0"/>
            <w:sz w:val="17"/>
            <w:szCs w:val="17"/>
            <w:lang w:val="fr-FR"/>
          </w:rPr>
          <w:t>38</w:t>
        </w:r>
      </w:hyperlink>
    </w:p>
    <w:p w14:paraId="3310346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7.a)-5 : Symboles de nucléotides non conventionnels</w:t>
      </w:r>
      <w:r w:rsidRPr="00330B62">
        <w:rPr>
          <w:rFonts w:eastAsiaTheme="minorEastAsia" w:cs="Times New Roman"/>
          <w:sz w:val="17"/>
          <w:szCs w:val="17"/>
          <w:lang w:val="fr-FR"/>
        </w:rPr>
        <w:tab/>
      </w:r>
      <w:hyperlink w:anchor="example7a5" w:tooltip="page39" w:history="1">
        <w:r w:rsidRPr="00330B62">
          <w:rPr>
            <w:rStyle w:val="Hyperlink"/>
            <w:rFonts w:eastAsiaTheme="minorEastAsia" w:cs="Times New Roman"/>
            <w:b/>
            <w:noProof w:val="0"/>
            <w:sz w:val="17"/>
            <w:szCs w:val="17"/>
            <w:lang w:val="fr-FR"/>
          </w:rPr>
          <w:t>39</w:t>
        </w:r>
      </w:hyperlink>
    </w:p>
    <w:p w14:paraId="0FB7376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7.a)-6 : Symboles de nucléotides non conventionnels</w:t>
      </w:r>
      <w:r w:rsidRPr="00330B62">
        <w:rPr>
          <w:rFonts w:eastAsiaTheme="minorEastAsia" w:cs="Times New Roman"/>
          <w:sz w:val="17"/>
          <w:szCs w:val="17"/>
          <w:lang w:val="fr-FR"/>
        </w:rPr>
        <w:tab/>
      </w:r>
      <w:hyperlink w:anchor="example7a6" w:tooltip="page40" w:history="1">
        <w:r w:rsidRPr="00330B62">
          <w:rPr>
            <w:rStyle w:val="Hyperlink"/>
            <w:rFonts w:eastAsiaTheme="minorEastAsia" w:cs="Times New Roman"/>
            <w:b/>
            <w:noProof w:val="0"/>
            <w:sz w:val="17"/>
            <w:szCs w:val="17"/>
            <w:lang w:val="fr-FR"/>
          </w:rPr>
          <w:t>40</w:t>
        </w:r>
      </w:hyperlink>
    </w:p>
    <w:p w14:paraId="02D41D32"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E70A6F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62C0F94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example3g2" w:tooltip="page23" w:history="1">
        <w:r w:rsidRPr="00330B62">
          <w:rPr>
            <w:rStyle w:val="Hyperlink"/>
            <w:rFonts w:eastAsiaTheme="minorEastAsia" w:cs="Times New Roman"/>
            <w:noProof w:val="0"/>
            <w:sz w:val="17"/>
            <w:szCs w:val="17"/>
            <w:lang w:val="fr-FR"/>
          </w:rPr>
          <w:t>23</w:t>
        </w:r>
      </w:hyperlink>
    </w:p>
    <w:p w14:paraId="2027796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3.g)-3 : Site abasique</w:t>
      </w:r>
      <w:r w:rsidRPr="00330B62">
        <w:rPr>
          <w:rFonts w:eastAsiaTheme="minorEastAsia" w:cs="Times New Roman"/>
          <w:sz w:val="17"/>
          <w:szCs w:val="17"/>
          <w:lang w:val="fr-FR"/>
        </w:rPr>
        <w:tab/>
      </w:r>
      <w:hyperlink w:anchor="example3g3" w:tooltip="page25" w:history="1">
        <w:r w:rsidRPr="00330B62">
          <w:rPr>
            <w:rStyle w:val="Hyperlink"/>
            <w:rFonts w:eastAsiaTheme="minorEastAsia" w:cs="Times New Roman"/>
            <w:noProof w:val="0"/>
            <w:sz w:val="17"/>
            <w:szCs w:val="17"/>
            <w:lang w:val="fr-FR"/>
          </w:rPr>
          <w:t>25</w:t>
        </w:r>
      </w:hyperlink>
    </w:p>
    <w:p w14:paraId="256913C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4B2864F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3.k)-1 : Symboles ambigus des nucléotides</w:t>
      </w:r>
      <w:r w:rsidRPr="00330B62">
        <w:rPr>
          <w:rFonts w:eastAsiaTheme="minorEastAsia" w:cs="Times New Roman"/>
          <w:sz w:val="17"/>
          <w:szCs w:val="17"/>
          <w:lang w:val="fr-FR"/>
        </w:rPr>
        <w:tab/>
      </w:r>
      <w:hyperlink w:anchor="_Paragraphe_3.k)_Définition" w:tooltip="page27" w:history="1">
        <w:r w:rsidRPr="00330B62">
          <w:rPr>
            <w:rStyle w:val="Hyperlink"/>
            <w:rFonts w:eastAsiaTheme="minorEastAsia" w:cs="Times New Roman"/>
            <w:noProof w:val="0"/>
            <w:sz w:val="17"/>
            <w:szCs w:val="17"/>
            <w:lang w:val="fr-FR"/>
          </w:rPr>
          <w:t>27</w:t>
        </w:r>
      </w:hyperlink>
    </w:p>
    <w:p w14:paraId="67B6A0B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643F5FE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3.k)-3 : Symbole ambigu “n” employé d’une manière non conventionnelle</w:t>
      </w:r>
      <w:r w:rsidRPr="00330B62">
        <w:rPr>
          <w:rFonts w:eastAsiaTheme="minorEastAsia" w:cs="Times New Roman"/>
          <w:sz w:val="17"/>
          <w:szCs w:val="17"/>
          <w:lang w:val="fr-FR"/>
        </w:rPr>
        <w:tab/>
      </w:r>
      <w:hyperlink w:anchor="example3k3" w:tooltip="page30" w:history="1">
        <w:r w:rsidRPr="00330B62">
          <w:rPr>
            <w:rStyle w:val="Hyperlink"/>
            <w:rFonts w:eastAsiaTheme="minorEastAsia" w:cs="Times New Roman"/>
            <w:noProof w:val="0"/>
            <w:sz w:val="17"/>
            <w:szCs w:val="17"/>
            <w:lang w:val="fr-FR"/>
          </w:rPr>
          <w:t>30</w:t>
        </w:r>
      </w:hyperlink>
    </w:p>
    <w:p w14:paraId="6E4FAE5C"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noProof w:val="0"/>
            <w:sz w:val="17"/>
            <w:szCs w:val="17"/>
            <w:lang w:val="fr-FR"/>
          </w:rPr>
          <w:t>31</w:t>
        </w:r>
      </w:hyperlink>
    </w:p>
    <w:p w14:paraId="01E0E02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11.a)-1 : Séquence de nucléotides représentée par deux brins de codage – mêmes longueurs</w:t>
      </w:r>
      <w:r w:rsidRPr="00330B62">
        <w:rPr>
          <w:rFonts w:eastAsiaTheme="minorEastAsia" w:cs="Times New Roman"/>
          <w:sz w:val="17"/>
          <w:szCs w:val="17"/>
          <w:lang w:val="fr-FR"/>
        </w:rPr>
        <w:tab/>
      </w:r>
      <w:hyperlink w:anchor="page38" w:tooltip="page51" w:history="1">
        <w:r w:rsidRPr="00330B62">
          <w:rPr>
            <w:rStyle w:val="Hyperlink"/>
            <w:rFonts w:eastAsiaTheme="minorEastAsia" w:cs="Times New Roman"/>
            <w:noProof w:val="0"/>
            <w:sz w:val="17"/>
            <w:szCs w:val="17"/>
            <w:lang w:val="fr-FR"/>
          </w:rPr>
          <w:t>51</w:t>
        </w:r>
      </w:hyperlink>
    </w:p>
    <w:p w14:paraId="2B04253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noProof w:val="0"/>
            <w:sz w:val="17"/>
            <w:szCs w:val="17"/>
            <w:lang w:val="fr-FR"/>
          </w:rPr>
          <w:t>52</w:t>
        </w:r>
      </w:hyperlink>
    </w:p>
    <w:p w14:paraId="5913874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11.b)-2 : Séquence de nucléotides représentée par deux brins de codage – absence de segment d’appariement de bases</w:t>
      </w:r>
      <w:r w:rsidRPr="00330B62">
        <w:rPr>
          <w:rFonts w:eastAsiaTheme="minorEastAsia" w:cs="Times New Roman"/>
          <w:sz w:val="17"/>
          <w:szCs w:val="17"/>
          <w:lang w:val="fr-FR"/>
        </w:rPr>
        <w:tab/>
      </w:r>
      <w:hyperlink w:anchor="example11b2" w:tooltip="page53" w:history="1">
        <w:r w:rsidRPr="00330B62">
          <w:rPr>
            <w:rStyle w:val="Hyperlink"/>
            <w:rFonts w:eastAsiaTheme="minorEastAsia" w:cs="Times New Roman"/>
            <w:noProof w:val="0"/>
            <w:sz w:val="17"/>
            <w:szCs w:val="17"/>
            <w:lang w:val="fr-FR"/>
          </w:rPr>
          <w:t>53</w:t>
        </w:r>
      </w:hyperlink>
    </w:p>
    <w:p w14:paraId="5D3A257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1ABBD1D9" w14:textId="63C6B540"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Pr="00330B62">
          <w:rPr>
            <w:rStyle w:val="Hyperlink"/>
            <w:rFonts w:eastAsiaTheme="minorEastAsia" w:cs="Times New Roman"/>
            <w:noProof w:val="0"/>
            <w:sz w:val="17"/>
            <w:szCs w:val="17"/>
            <w:lang w:val="fr-FR"/>
          </w:rPr>
          <w:t>69</w:t>
        </w:r>
      </w:hyperlink>
    </w:p>
    <w:p w14:paraId="326E2B3A" w14:textId="6AD327DD"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-1 : Représentation des variantes énumérées</w:t>
      </w:r>
      <w:r w:rsidRPr="00330B62">
        <w:rPr>
          <w:rFonts w:eastAsiaTheme="minorEastAsia" w:cs="Times New Roman"/>
          <w:sz w:val="17"/>
          <w:szCs w:val="17"/>
          <w:lang w:val="fr-FR"/>
        </w:rPr>
        <w:tab/>
      </w:r>
      <w:hyperlink w:anchor="_Paragraphe_91_–" w:tooltip="page74" w:history="1">
        <w:r w:rsidRPr="00330B62">
          <w:rPr>
            <w:rStyle w:val="Hyperlink"/>
            <w:rFonts w:eastAsiaTheme="minorEastAsia" w:cs="Times New Roman"/>
            <w:noProof w:val="0"/>
            <w:sz w:val="17"/>
            <w:szCs w:val="17"/>
            <w:lang w:val="fr-FR"/>
          </w:rPr>
          <w:t>74</w:t>
        </w:r>
      </w:hyperlink>
    </w:p>
    <w:p w14:paraId="477D2F27" w14:textId="0A0E51D2" w:rsidR="00C76247" w:rsidRPr="00330B62" w:rsidRDefault="00C76247" w:rsidP="009B2AE0">
      <w:pPr>
        <w:widowControl/>
        <w:tabs>
          <w:tab w:val="right" w:leader="dot" w:pos="9345"/>
        </w:tabs>
        <w:spacing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93</w:t>
      </w:r>
      <w:r w:rsidR="00222C74" w:rsidRPr="00C64067">
        <w:rPr>
          <w:rFonts w:eastAsiaTheme="minorEastAsia" w:cs="Times New Roman"/>
          <w:color w:val="000000"/>
          <w:sz w:val="17"/>
          <w:szCs w:val="17"/>
          <w:u w:val="single"/>
          <w:shd w:val="clear" w:color="auto" w:fill="FFFF00"/>
          <w:lang w:val="fr-FR"/>
        </w:rPr>
        <w:t>95</w:t>
      </w:r>
      <w:r w:rsidRPr="00330B62">
        <w:rPr>
          <w:rFonts w:eastAsiaTheme="minorEastAsia" w:cs="Times New Roman"/>
          <w:sz w:val="17"/>
          <w:szCs w:val="17"/>
          <w:lang w:val="fr-FR"/>
        </w:rPr>
        <w:t>.b)-1 : Représentation des séquences variantes individuelles comportant plusieurs variations interdépendantes</w:t>
      </w:r>
      <w:r w:rsidRPr="00330B62">
        <w:rPr>
          <w:rFonts w:eastAsiaTheme="minorEastAsia" w:cs="Times New Roman"/>
          <w:sz w:val="17"/>
          <w:szCs w:val="17"/>
          <w:lang w:val="fr-FR"/>
        </w:rPr>
        <w:tab/>
      </w:r>
      <w:hyperlink w:anchor="_Paragraphe_93.b)_–" w:tooltip="page80" w:history="1">
        <w:r w:rsidRPr="00330B62">
          <w:rPr>
            <w:rStyle w:val="Hyperlink"/>
            <w:rFonts w:eastAsiaTheme="minorEastAsia" w:cs="Times New Roman"/>
            <w:noProof w:val="0"/>
            <w:sz w:val="17"/>
            <w:szCs w:val="17"/>
            <w:lang w:val="fr-FR"/>
          </w:rPr>
          <w:t>80</w:t>
        </w:r>
      </w:hyperlink>
    </w:p>
    <w:p w14:paraId="2886D844"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7.b) – Séquences d’acides aminés à intégrer dans un listage</w:t>
      </w:r>
    </w:p>
    <w:p w14:paraId="58236E2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7.b)-1 : Au moins quatre acides aminés définis de manière spécifique</w:t>
      </w:r>
      <w:r w:rsidRPr="00330B62">
        <w:rPr>
          <w:rFonts w:eastAsiaTheme="minorEastAsia" w:cs="Times New Roman"/>
          <w:sz w:val="17"/>
          <w:szCs w:val="17"/>
          <w:lang w:val="fr-FR"/>
        </w:rPr>
        <w:tab/>
      </w:r>
      <w:hyperlink w:anchor="_Paragraphe_7.b)_–" w:tooltip="page41" w:history="1">
        <w:r w:rsidRPr="00330B62">
          <w:rPr>
            <w:rStyle w:val="Hyperlink"/>
            <w:rFonts w:eastAsiaTheme="minorEastAsia" w:cs="Times New Roman"/>
            <w:b/>
            <w:noProof w:val="0"/>
            <w:sz w:val="17"/>
            <w:szCs w:val="17"/>
            <w:lang w:val="fr-FR"/>
          </w:rPr>
          <w:t>41</w:t>
        </w:r>
      </w:hyperlink>
    </w:p>
    <w:p w14:paraId="62460358" w14:textId="77777777" w:rsidR="00C76247" w:rsidRPr="00330B62" w:rsidRDefault="00C76247" w:rsidP="009B2AE0">
      <w:pPr>
        <w:widowControl/>
        <w:tabs>
          <w:tab w:val="right" w:leader="dot" w:pos="9345"/>
        </w:tabs>
        <w:spacing w:after="170" w:line="276" w:lineRule="auto"/>
        <w:rPr>
          <w:b/>
          <w:sz w:val="17"/>
          <w:szCs w:val="17"/>
          <w:lang w:val="fr-FR"/>
        </w:rPr>
      </w:pPr>
      <w:r w:rsidRPr="00330B62">
        <w:rPr>
          <w:b/>
          <w:sz w:val="17"/>
          <w:szCs w:val="17"/>
          <w:lang w:val="fr-FR"/>
        </w:rPr>
        <w:t>Exemple 7.b)-2 : Séquence d’acides aminés ramifiée</w:t>
      </w:r>
      <w:r w:rsidRPr="00330B62">
        <w:rPr>
          <w:sz w:val="17"/>
          <w:szCs w:val="17"/>
          <w:lang w:val="fr-FR"/>
        </w:rPr>
        <w:tab/>
      </w:r>
      <w:hyperlink w:anchor="example7b2branched" w:tooltip="page42" w:history="1">
        <w:r w:rsidRPr="00330B62">
          <w:rPr>
            <w:rStyle w:val="Hyperlink"/>
            <w:rFonts w:eastAsiaTheme="minorEastAsia" w:cs="Times New Roman"/>
            <w:b/>
            <w:noProof w:val="0"/>
            <w:sz w:val="17"/>
            <w:szCs w:val="17"/>
            <w:lang w:val="fr-FR"/>
          </w:rPr>
          <w:t>42</w:t>
        </w:r>
      </w:hyperlink>
    </w:p>
    <w:p w14:paraId="32FB28C0"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b/>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b/>
            <w:noProof w:val="0"/>
            <w:sz w:val="17"/>
            <w:szCs w:val="17"/>
            <w:lang w:val="fr-FR"/>
          </w:rPr>
          <w:t>45</w:t>
        </w:r>
      </w:hyperlink>
    </w:p>
    <w:p w14:paraId="6857292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7.b)-4 : </w:t>
      </w:r>
      <w:r w:rsidRPr="00330B62">
        <w:rPr>
          <w:rFonts w:eastAsiaTheme="minorEastAsia"/>
          <w:b/>
          <w:sz w:val="17"/>
          <w:szCs w:val="17"/>
          <w:lang w:val="fr-FR"/>
        </w:rPr>
        <w:t>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b/>
            <w:noProof w:val="0"/>
            <w:sz w:val="17"/>
            <w:szCs w:val="17"/>
            <w:lang w:val="fr-FR"/>
          </w:rPr>
          <w:t>46</w:t>
        </w:r>
      </w:hyperlink>
    </w:p>
    <w:p w14:paraId="72D2FACF" w14:textId="77777777" w:rsidR="00C76247" w:rsidRPr="00330B62" w:rsidRDefault="00C76247" w:rsidP="009B2AE0">
      <w:pPr>
        <w:widowControl/>
        <w:spacing w:after="160" w:line="259" w:lineRule="auto"/>
        <w:ind w:right="-138"/>
        <w:rPr>
          <w:rStyle w:val="Hyperlink"/>
          <w:rFonts w:eastAsiaTheme="minorEastAsia" w:cs="Times New Roman"/>
          <w:b/>
          <w:noProof w:val="0"/>
          <w:sz w:val="17"/>
          <w:szCs w:val="17"/>
          <w:lang w:val="fr-FR"/>
        </w:rPr>
      </w:pPr>
      <w:r w:rsidRPr="00330B62">
        <w:rPr>
          <w:rFonts w:eastAsiaTheme="minorEastAsia"/>
          <w:b/>
          <w:sz w:val="17"/>
          <w:szCs w:val="17"/>
          <w:lang w:val="fr-FR"/>
        </w:rPr>
        <w:t xml:space="preserve">Exemple 7.b)-5 : Peptide cyclique contenant une séquence d’acides aminés ramifiée </w:t>
      </w:r>
      <w:r w:rsidRPr="00330B62">
        <w:rPr>
          <w:rFonts w:eastAsiaTheme="minorEastAsia"/>
          <w:sz w:val="17"/>
          <w:szCs w:val="17"/>
          <w:lang w:val="fr-FR"/>
        </w:rPr>
        <w:t>………………………..…………</w:t>
      </w:r>
      <w:hyperlink w:anchor="example7b5cyclicpeptide" w:tooltip="page49" w:history="1">
        <w:r w:rsidRPr="00330B62">
          <w:rPr>
            <w:rStyle w:val="Hyperlink"/>
            <w:rFonts w:eastAsiaTheme="minorEastAsia" w:cs="Times New Roman"/>
            <w:b/>
            <w:noProof w:val="0"/>
            <w:sz w:val="17"/>
            <w:szCs w:val="17"/>
            <w:lang w:val="fr-FR"/>
          </w:rPr>
          <w:t>49</w:t>
        </w:r>
      </w:hyperlink>
    </w:p>
    <w:p w14:paraId="22ECCD23" w14:textId="77777777" w:rsidR="00C76247" w:rsidRPr="00330B62" w:rsidRDefault="00C76247" w:rsidP="009B2AE0">
      <w:pPr>
        <w:widowControl/>
        <w:spacing w:after="160" w:line="259" w:lineRule="auto"/>
        <w:ind w:left="414" w:right="-138"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1868DF4"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page15" w:tooltip="page19" w:history="1">
        <w:r w:rsidRPr="00330B62">
          <w:rPr>
            <w:rStyle w:val="Hyperlink"/>
            <w:rFonts w:eastAsiaTheme="minorEastAsia" w:cs="Times New Roman"/>
            <w:noProof w:val="0"/>
            <w:sz w:val="17"/>
            <w:szCs w:val="17"/>
            <w:lang w:val="fr-FR"/>
          </w:rPr>
          <w:t>19</w:t>
        </w:r>
      </w:hyperlink>
    </w:p>
    <w:p w14:paraId="5200CC7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example3c1" w:tooltip="page20" w:history="1">
        <w:r w:rsidRPr="00330B62">
          <w:rPr>
            <w:rStyle w:val="Hyperlink"/>
            <w:rFonts w:eastAsiaTheme="minorEastAsia" w:cs="Times New Roman"/>
            <w:noProof w:val="0"/>
            <w:sz w:val="17"/>
            <w:szCs w:val="17"/>
            <w:lang w:val="fr-FR"/>
          </w:rPr>
          <w:t>20</w:t>
        </w:r>
      </w:hyperlink>
    </w:p>
    <w:p w14:paraId="03B0D0C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lastRenderedPageBreak/>
        <w:t>Exemple 3.c)-2 : Formule topologique pour une séquence d’acides aminés</w:t>
      </w:r>
      <w:r w:rsidRPr="00330B62">
        <w:rPr>
          <w:rFonts w:eastAsiaTheme="minorEastAsia" w:cs="Times New Roman"/>
          <w:sz w:val="17"/>
          <w:szCs w:val="17"/>
          <w:lang w:val="fr-FR"/>
        </w:rPr>
        <w:tab/>
      </w:r>
      <w:hyperlink w:anchor="example3c2" w:tooltip="page21" w:history="1">
        <w:r w:rsidRPr="00330B62">
          <w:rPr>
            <w:rStyle w:val="Hyperlink"/>
            <w:rFonts w:eastAsiaTheme="minorEastAsia" w:cs="Times New Roman"/>
            <w:noProof w:val="0"/>
            <w:sz w:val="17"/>
            <w:szCs w:val="17"/>
            <w:lang w:val="fr-FR"/>
          </w:rPr>
          <w:t>21</w:t>
        </w:r>
      </w:hyperlink>
    </w:p>
    <w:p w14:paraId="3145B96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3.k)-5 : Abréviation ambiguë “Xaa” employée d’une manière non conventionnelle</w:t>
      </w:r>
      <w:r w:rsidRPr="00330B62">
        <w:rPr>
          <w:rFonts w:eastAsiaTheme="minorEastAsia" w:cs="Times New Roman"/>
          <w:sz w:val="17"/>
          <w:szCs w:val="17"/>
          <w:lang w:val="fr-FR"/>
        </w:rPr>
        <w:tab/>
      </w:r>
      <w:hyperlink w:anchor="example3k5" w:tooltip="page32" w:history="1">
        <w:r w:rsidRPr="00330B62">
          <w:rPr>
            <w:rStyle w:val="Hyperlink"/>
            <w:rFonts w:eastAsiaTheme="minorEastAsia" w:cs="Times New Roman"/>
            <w:noProof w:val="0"/>
            <w:sz w:val="17"/>
            <w:szCs w:val="17"/>
            <w:lang w:val="fr-FR"/>
          </w:rPr>
          <w:t>32</w:t>
        </w:r>
      </w:hyperlink>
    </w:p>
    <w:p w14:paraId="5AE5B7B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27-1 : Formule topologique pour une séquence de nucléotides</w:t>
      </w:r>
      <w:r w:rsidRPr="00330B62">
        <w:rPr>
          <w:rFonts w:eastAsiaTheme="minorEastAsia" w:cs="Times New Roman"/>
          <w:sz w:val="17"/>
          <w:szCs w:val="17"/>
          <w:lang w:val="fr-FR"/>
        </w:rPr>
        <w:tab/>
      </w:r>
      <w:hyperlink w:anchor="_Paragraphe_27_–" w:tooltip="page56" w:history="1">
        <w:r w:rsidRPr="00330B62">
          <w:rPr>
            <w:rStyle w:val="Hyperlink"/>
            <w:rFonts w:eastAsiaTheme="minorEastAsia" w:cs="Times New Roman"/>
            <w:noProof w:val="0"/>
            <w:sz w:val="17"/>
            <w:szCs w:val="17"/>
            <w:lang w:val="fr-FR"/>
          </w:rPr>
          <w:t>56</w:t>
        </w:r>
      </w:hyperlink>
    </w:p>
    <w:p w14:paraId="39C5125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Style w:val="Hyperlink"/>
            <w:rFonts w:eastAsiaTheme="minorEastAsia" w:cs="Times New Roman"/>
            <w:noProof w:val="0"/>
            <w:sz w:val="17"/>
            <w:szCs w:val="17"/>
            <w:lang w:val="fr-FR"/>
          </w:rPr>
          <w:t>58</w:t>
        </w:r>
      </w:hyperlink>
    </w:p>
    <w:p w14:paraId="585E467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33C1098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30-1 : Clé de caractérisation “CARBODHYD”</w:t>
      </w:r>
      <w:r w:rsidRPr="00330B62">
        <w:rPr>
          <w:rFonts w:eastAsiaTheme="minorEastAsia" w:cs="Times New Roman"/>
          <w:sz w:val="17"/>
          <w:szCs w:val="17"/>
          <w:lang w:val="fr-FR"/>
        </w:rPr>
        <w:tab/>
      </w:r>
      <w:hyperlink w:anchor="page49" w:tooltip="page62" w:history="1">
        <w:r w:rsidRPr="00330B62">
          <w:rPr>
            <w:rStyle w:val="Hyperlink"/>
            <w:rFonts w:eastAsiaTheme="minorEastAsia" w:cs="Times New Roman"/>
            <w:noProof w:val="0"/>
            <w:sz w:val="17"/>
            <w:szCs w:val="17"/>
            <w:lang w:val="fr-FR"/>
          </w:rPr>
          <w:t>62</w:t>
        </w:r>
      </w:hyperlink>
    </w:p>
    <w:p w14:paraId="0F9888B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Pr="00330B62">
          <w:rPr>
            <w:rStyle w:val="Hyperlink"/>
            <w:rFonts w:eastAsiaTheme="minorEastAsia" w:cs="Times New Roman"/>
            <w:noProof w:val="0"/>
            <w:sz w:val="17"/>
            <w:szCs w:val="17"/>
            <w:lang w:val="fr-FR"/>
          </w:rPr>
          <w:t>63</w:t>
        </w:r>
      </w:hyperlink>
    </w:p>
    <w:p w14:paraId="69C2BA0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37-1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_Paragraphe_37_–" w:tooltip="page66" w:history="1">
        <w:r w:rsidRPr="00330B62">
          <w:rPr>
            <w:rStyle w:val="Hyperlink"/>
            <w:rFonts w:eastAsiaTheme="minorEastAsia" w:cs="Times New Roman"/>
            <w:noProof w:val="0"/>
            <w:sz w:val="17"/>
            <w:szCs w:val="17"/>
            <w:lang w:val="fr-FR"/>
          </w:rPr>
          <w:t>66</w:t>
        </w:r>
      </w:hyperlink>
    </w:p>
    <w:p w14:paraId="6E67E36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Pr="00330B62">
          <w:rPr>
            <w:rStyle w:val="Hyperlink"/>
            <w:rFonts w:eastAsiaTheme="minorEastAsia" w:cs="Times New Roman"/>
            <w:noProof w:val="0"/>
            <w:sz w:val="17"/>
            <w:szCs w:val="17"/>
            <w:lang w:val="fr-FR"/>
          </w:rPr>
          <w:t>67</w:t>
        </w:r>
      </w:hyperlink>
    </w:p>
    <w:p w14:paraId="228AE099" w14:textId="4A3A782B"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Pr="00330B62">
          <w:rPr>
            <w:rStyle w:val="Hyperlink"/>
            <w:rFonts w:eastAsiaTheme="minorEastAsia" w:cs="Times New Roman"/>
            <w:noProof w:val="0"/>
            <w:sz w:val="17"/>
            <w:szCs w:val="17"/>
            <w:lang w:val="fr-FR"/>
          </w:rPr>
          <w:t>69</w:t>
        </w:r>
      </w:hyperlink>
    </w:p>
    <w:p w14:paraId="44D717D6" w14:textId="7DCE41F4"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-2 : Représentation des variantes énumérées</w:t>
      </w:r>
      <w:r w:rsidRPr="00330B62">
        <w:rPr>
          <w:rFonts w:eastAsiaTheme="minorEastAsia" w:cs="Times New Roman"/>
          <w:sz w:val="17"/>
          <w:szCs w:val="17"/>
          <w:lang w:val="fr-FR"/>
        </w:rPr>
        <w:tab/>
      </w:r>
      <w:hyperlink w:anchor="example912" w:tooltip="page68" w:history="1">
        <w:r w:rsidRPr="00330B62">
          <w:rPr>
            <w:rStyle w:val="Hyperlink"/>
            <w:rFonts w:eastAsiaTheme="minorEastAsia" w:cs="Times New Roman"/>
            <w:noProof w:val="0"/>
            <w:sz w:val="17"/>
            <w:szCs w:val="17"/>
            <w:lang w:val="fr-FR"/>
          </w:rPr>
          <w:t>68</w:t>
        </w:r>
      </w:hyperlink>
    </w:p>
    <w:p w14:paraId="0ABA46CF" w14:textId="38DBAD9C"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69" w:history="1">
        <w:r w:rsidRPr="00330B62">
          <w:rPr>
            <w:rStyle w:val="Hyperlink"/>
            <w:rFonts w:eastAsiaTheme="minorEastAsia" w:cs="Times New Roman"/>
            <w:noProof w:val="0"/>
            <w:sz w:val="17"/>
            <w:szCs w:val="17"/>
            <w:lang w:val="fr-FR"/>
          </w:rPr>
          <w:t>69</w:t>
        </w:r>
      </w:hyperlink>
    </w:p>
    <w:p w14:paraId="273B336A" w14:textId="07782E8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C64067">
        <w:rPr>
          <w:rFonts w:eastAsiaTheme="minorEastAsia" w:cs="Times New Roman"/>
          <w:color w:val="000000"/>
          <w:sz w:val="17"/>
          <w:szCs w:val="17"/>
          <w:u w:val="single"/>
          <w:shd w:val="clear" w:color="auto" w:fill="FFFF00"/>
          <w:lang w:val="fr-FR"/>
        </w:rPr>
        <w:t>94</w:t>
      </w:r>
      <w:r w:rsidRPr="00C64067">
        <w:rPr>
          <w:rFonts w:eastAsiaTheme="minorEastAsia" w:cs="Times New Roman"/>
          <w:strike/>
          <w:color w:val="FFFFFF"/>
          <w:sz w:val="17"/>
          <w:szCs w:val="17"/>
          <w:shd w:val="clear" w:color="auto" w:fill="800080"/>
          <w:lang w:val="fr-FR"/>
        </w:rPr>
        <w:t>92</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5" w:history="1">
        <w:r w:rsidRPr="00330B62">
          <w:rPr>
            <w:rStyle w:val="Hyperlink"/>
            <w:rFonts w:eastAsiaTheme="minorEastAsia" w:cs="Times New Roman"/>
            <w:noProof w:val="0"/>
            <w:sz w:val="17"/>
            <w:szCs w:val="17"/>
            <w:lang w:val="fr-FR"/>
          </w:rPr>
          <w:t>75</w:t>
        </w:r>
      </w:hyperlink>
    </w:p>
    <w:p w14:paraId="25303689" w14:textId="20DD9823"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93</w:t>
      </w:r>
      <w:r w:rsidR="00222C74" w:rsidRPr="00C64067">
        <w:rPr>
          <w:rFonts w:eastAsiaTheme="minorEastAsia" w:cs="Times New Roman"/>
          <w:color w:val="000000"/>
          <w:sz w:val="17"/>
          <w:szCs w:val="17"/>
          <w:u w:val="single"/>
          <w:shd w:val="clear" w:color="auto" w:fill="FFFF00"/>
          <w:lang w:val="fr-FR"/>
        </w:rPr>
        <w:t>95</w:t>
      </w:r>
      <w:r w:rsidRPr="00330B62">
        <w:rPr>
          <w:rFonts w:eastAsiaTheme="minorEastAsia" w:cs="Times New Roman"/>
          <w:sz w:val="17"/>
          <w:szCs w:val="17"/>
          <w:lang w:val="fr-FR"/>
        </w:rPr>
        <w:t xml:space="preserve">.a)-1 : Représentation d’une séquence variante par annotation de la séquence primaire </w:t>
      </w:r>
      <w:r w:rsidRPr="00330B62">
        <w:rPr>
          <w:rFonts w:eastAsiaTheme="minorEastAsia" w:cs="Times New Roman"/>
          <w:sz w:val="17"/>
          <w:szCs w:val="17"/>
          <w:lang w:val="fr-FR"/>
        </w:rPr>
        <w:tab/>
      </w:r>
      <w:hyperlink w:anchor="page63" w:tooltip="page78" w:history="1">
        <w:r w:rsidRPr="00330B62">
          <w:rPr>
            <w:rStyle w:val="Hyperlink"/>
            <w:rFonts w:eastAsiaTheme="minorEastAsia" w:cs="Times New Roman"/>
            <w:noProof w:val="0"/>
            <w:sz w:val="17"/>
            <w:szCs w:val="17"/>
            <w:lang w:val="fr-FR"/>
          </w:rPr>
          <w:t>78</w:t>
        </w:r>
      </w:hyperlink>
    </w:p>
    <w:p w14:paraId="45A8F51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p>
    <w:p w14:paraId="7DD06772"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p>
    <w:p w14:paraId="3F1D81A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p>
    <w:p w14:paraId="6A043D5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p>
    <w:p w14:paraId="3FB1D94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8 – Seuil d’intégration des séquences</w:t>
      </w:r>
    </w:p>
    <w:p w14:paraId="24E8FB6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901F91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3.k)-1 : Symboles ambigus des nucléotides</w:t>
      </w:r>
      <w:r w:rsidRPr="00330B62">
        <w:rPr>
          <w:rFonts w:eastAsiaTheme="minorEastAsia" w:cs="Times New Roman"/>
          <w:sz w:val="17"/>
          <w:szCs w:val="17"/>
          <w:lang w:val="fr-FR"/>
        </w:rPr>
        <w:tab/>
      </w:r>
      <w:hyperlink w:anchor="_Paragraphe_3.k)_Définition" w:tooltip="page27" w:history="1">
        <w:r w:rsidRPr="00330B62">
          <w:rPr>
            <w:rStyle w:val="Hyperlink"/>
            <w:rFonts w:eastAsiaTheme="minorEastAsia" w:cs="Times New Roman"/>
            <w:noProof w:val="0"/>
            <w:sz w:val="17"/>
            <w:szCs w:val="17"/>
            <w:lang w:val="fr-FR"/>
          </w:rPr>
          <w:t>27</w:t>
        </w:r>
      </w:hyperlink>
    </w:p>
    <w:p w14:paraId="7BBC8F5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0BD3BCB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54FCB17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7.a)-6 : Symboles de nucléotides non conventionnels</w:t>
      </w:r>
      <w:r w:rsidRPr="00330B62">
        <w:rPr>
          <w:rFonts w:eastAsiaTheme="minorEastAsia" w:cs="Times New Roman"/>
          <w:sz w:val="17"/>
          <w:szCs w:val="17"/>
          <w:lang w:val="fr-FR"/>
        </w:rPr>
        <w:tab/>
      </w:r>
      <w:hyperlink w:anchor="example7a6" w:tooltip="page40" w:history="1">
        <w:r w:rsidRPr="00330B62">
          <w:rPr>
            <w:rStyle w:val="Hyperlink"/>
            <w:rFonts w:eastAsiaTheme="minorEastAsia" w:cs="Times New Roman"/>
            <w:noProof w:val="0"/>
            <w:sz w:val="17"/>
            <w:szCs w:val="17"/>
            <w:lang w:val="fr-FR"/>
          </w:rPr>
          <w:t>40</w:t>
        </w:r>
      </w:hyperlink>
    </w:p>
    <w:p w14:paraId="7D3035E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7.b)-1: Au moins quatre acides aminés définis de manière spécifique</w:t>
      </w:r>
      <w:r w:rsidRPr="00330B62">
        <w:rPr>
          <w:rStyle w:val="Hyperlink"/>
          <w:rFonts w:eastAsiaTheme="minorEastAsia" w:cs="Times New Roman"/>
          <w:noProof w:val="0"/>
          <w:sz w:val="17"/>
          <w:szCs w:val="17"/>
          <w:lang w:val="fr-FR"/>
        </w:rPr>
        <w:tab/>
      </w:r>
      <w:hyperlink w:anchor="_Paragraphe_7.b)_–" w:tooltip="page41" w:history="1">
        <w:r w:rsidRPr="00330B62">
          <w:rPr>
            <w:rStyle w:val="Hyperlink"/>
            <w:rFonts w:eastAsiaTheme="minorEastAsia" w:cs="Times New Roman"/>
            <w:noProof w:val="0"/>
            <w:sz w:val="17"/>
            <w:szCs w:val="17"/>
            <w:lang w:val="fr-FR"/>
          </w:rPr>
          <w:t>41</w:t>
        </w:r>
      </w:hyperlink>
    </w:p>
    <w:p w14:paraId="3D9006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594DB0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14706F8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38728E4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sz w:val="17"/>
          <w:szCs w:val="17"/>
          <w:lang w:val="fr-FR"/>
        </w:rPr>
        <w:t xml:space="preserve">Exemple 37-1 : Une séquence dont des régions contiennent un nombre inconnu de résidus “X” ne doit pas être </w:t>
      </w:r>
      <w:r w:rsidRPr="00330B62">
        <w:rPr>
          <w:rFonts w:eastAsiaTheme="minorEastAsia" w:cs="Times New Roman"/>
          <w:sz w:val="17"/>
          <w:szCs w:val="17"/>
          <w:lang w:val="fr-FR"/>
        </w:rPr>
        <w:t>représentée comme une séquence unique</w:t>
      </w:r>
      <w:r w:rsidRPr="00330B62">
        <w:rPr>
          <w:rFonts w:eastAsiaTheme="minorEastAsia" w:cs="Times New Roman"/>
          <w:sz w:val="17"/>
          <w:szCs w:val="17"/>
          <w:lang w:val="fr-FR"/>
        </w:rPr>
        <w:tab/>
      </w:r>
      <w:hyperlink w:anchor="_Paragraphe_37_–" w:tooltip="page66" w:history="1">
        <w:r w:rsidRPr="00330B62">
          <w:rPr>
            <w:rStyle w:val="Hyperlink"/>
            <w:rFonts w:eastAsiaTheme="minorEastAsia" w:cs="Times New Roman"/>
            <w:noProof w:val="0"/>
            <w:sz w:val="17"/>
            <w:szCs w:val="17"/>
            <w:lang w:val="fr-FR"/>
          </w:rPr>
          <w:t>66</w:t>
        </w:r>
      </w:hyperlink>
    </w:p>
    <w:p w14:paraId="1DC9925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Pr="00330B62">
          <w:rPr>
            <w:rStyle w:val="Hyperlink"/>
            <w:rFonts w:eastAsiaTheme="minorEastAsia" w:cs="Times New Roman"/>
            <w:noProof w:val="0"/>
            <w:sz w:val="17"/>
            <w:szCs w:val="17"/>
            <w:lang w:val="fr-FR"/>
          </w:rPr>
          <w:t>67</w:t>
        </w:r>
      </w:hyperlink>
    </w:p>
    <w:p w14:paraId="58FFC4D5" w14:textId="0150FCCF"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sz w:val="17"/>
          <w:szCs w:val="17"/>
          <w:lang w:val="fr-FR"/>
        </w:rPr>
        <w:t>Exemple </w:t>
      </w:r>
      <w:r w:rsidRPr="00C64067">
        <w:rPr>
          <w:strike/>
          <w:color w:val="FFFFFF"/>
          <w:sz w:val="17"/>
          <w:szCs w:val="17"/>
          <w:shd w:val="clear" w:color="auto" w:fill="800080"/>
          <w:lang w:val="fr-FR"/>
        </w:rPr>
        <w:t>92</w:t>
      </w:r>
      <w:r w:rsidR="00222C74" w:rsidRPr="00C64067">
        <w:rPr>
          <w:color w:val="000000"/>
          <w:sz w:val="17"/>
          <w:szCs w:val="17"/>
          <w:u w:val="single"/>
          <w:shd w:val="clear" w:color="auto" w:fill="FFFF00"/>
          <w:lang w:val="fr-FR"/>
        </w:rPr>
        <w:t>94</w:t>
      </w:r>
      <w:r w:rsidRPr="00330B62">
        <w:rPr>
          <w:sz w:val="17"/>
          <w:szCs w:val="17"/>
          <w:lang w:val="fr-FR"/>
        </w:rPr>
        <w:t>-1: Représentation d’une séquence unique avec des acides aminés alternatifs énumérés</w:t>
      </w:r>
      <w:r w:rsidRPr="00330B62">
        <w:rPr>
          <w:sz w:val="17"/>
          <w:szCs w:val="17"/>
          <w:lang w:val="fr-FR"/>
        </w:rPr>
        <w:tab/>
      </w:r>
      <w:hyperlink w:anchor="page62" w:tooltip="page78" w:history="1">
        <w:r w:rsidRPr="00330B62">
          <w:rPr>
            <w:rStyle w:val="Hyperlink"/>
            <w:rFonts w:eastAsiaTheme="minorEastAsia" w:cs="Times New Roman"/>
            <w:noProof w:val="0"/>
            <w:sz w:val="17"/>
            <w:szCs w:val="17"/>
            <w:lang w:val="fr-FR"/>
          </w:rPr>
          <w:t>78</w:t>
        </w:r>
      </w:hyperlink>
    </w:p>
    <w:p w14:paraId="672F062E"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11 – Représentation d’une séquence de nucléotides</w:t>
      </w:r>
    </w:p>
    <w:p w14:paraId="120CF4A5"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lastRenderedPageBreak/>
        <w:t>Exemples auxquels il est renvoyé</w:t>
      </w:r>
    </w:p>
    <w:p w14:paraId="161220E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0860CC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41A4D84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11.a) – Séquence de nucléotides représentée par deux brins de codage – entièrement complémentaires</w:t>
      </w:r>
    </w:p>
    <w:p w14:paraId="6C0904A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11.a)-1 : Séquence de nucléotides représentée par deux brins de codage – mêmes longueurs</w:t>
      </w:r>
      <w:r w:rsidRPr="00330B62">
        <w:rPr>
          <w:rFonts w:eastAsiaTheme="minorEastAsia" w:cs="Times New Roman"/>
          <w:sz w:val="17"/>
          <w:szCs w:val="17"/>
          <w:lang w:val="fr-FR"/>
        </w:rPr>
        <w:tab/>
      </w:r>
      <w:hyperlink w:anchor="page38" w:tooltip="page51" w:history="1">
        <w:r w:rsidRPr="00330B62">
          <w:rPr>
            <w:rStyle w:val="Hyperlink"/>
            <w:rFonts w:eastAsiaTheme="minorEastAsia" w:cs="Times New Roman"/>
            <w:b/>
            <w:noProof w:val="0"/>
            <w:sz w:val="17"/>
            <w:szCs w:val="17"/>
            <w:lang w:val="fr-FR"/>
          </w:rPr>
          <w:t>51</w:t>
        </w:r>
      </w:hyperlink>
    </w:p>
    <w:p w14:paraId="3104B970"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11.b) – Séquence de nucléotides représentée par deux brins de codage – non entièrement complémentaires</w:t>
      </w:r>
    </w:p>
    <w:p w14:paraId="1D4AC2D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b/>
            <w:noProof w:val="0"/>
            <w:sz w:val="17"/>
            <w:szCs w:val="17"/>
            <w:lang w:val="fr-FR"/>
          </w:rPr>
          <w:t>52</w:t>
        </w:r>
      </w:hyperlink>
    </w:p>
    <w:p w14:paraId="5821CB6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11.b)-2 : Séquence de nucléotides représentée par deux brins de codage – absence de segment d’appariement de</w:t>
      </w:r>
      <w:r w:rsidRPr="00330B62">
        <w:rPr>
          <w:rFonts w:eastAsiaTheme="minorEastAsia" w:cs="Times New Roman"/>
          <w:sz w:val="17"/>
          <w:szCs w:val="17"/>
          <w:lang w:val="fr-FR"/>
        </w:rPr>
        <w:t xml:space="preserve"> </w:t>
      </w:r>
      <w:r w:rsidRPr="00330B62">
        <w:rPr>
          <w:rFonts w:eastAsiaTheme="minorEastAsia" w:cs="Times New Roman"/>
          <w:b/>
          <w:sz w:val="17"/>
          <w:szCs w:val="17"/>
          <w:lang w:val="fr-FR"/>
        </w:rPr>
        <w:t>bases</w:t>
      </w:r>
      <w:r w:rsidRPr="00330B62">
        <w:rPr>
          <w:rFonts w:eastAsiaTheme="minorEastAsia" w:cs="Times New Roman"/>
          <w:sz w:val="17"/>
          <w:szCs w:val="17"/>
          <w:lang w:val="fr-FR"/>
        </w:rPr>
        <w:tab/>
      </w:r>
      <w:hyperlink w:anchor="example11b2" w:tooltip="page53" w:history="1">
        <w:r w:rsidRPr="00330B62">
          <w:rPr>
            <w:rStyle w:val="Hyperlink"/>
            <w:rFonts w:eastAsiaTheme="minorEastAsia" w:cs="Times New Roman"/>
            <w:b/>
            <w:noProof w:val="0"/>
            <w:sz w:val="17"/>
            <w:szCs w:val="17"/>
            <w:lang w:val="fr-FR"/>
          </w:rPr>
          <w:t>53</w:t>
        </w:r>
      </w:hyperlink>
    </w:p>
    <w:p w14:paraId="2385470D" w14:textId="77777777" w:rsidR="00C76247" w:rsidRPr="00330B62" w:rsidRDefault="00C76247" w:rsidP="009B2AE0">
      <w:pPr>
        <w:widowControl/>
        <w:spacing w:after="170"/>
        <w:ind w:right="-450"/>
        <w:rPr>
          <w:rFonts w:eastAsiaTheme="minorEastAsia"/>
          <w:b/>
          <w:sz w:val="17"/>
          <w:szCs w:val="17"/>
          <w:lang w:val="fr-FR"/>
        </w:rPr>
      </w:pPr>
    </w:p>
    <w:p w14:paraId="4B037146" w14:textId="77777777" w:rsidR="00C76247" w:rsidRPr="00330B62" w:rsidRDefault="00C76247" w:rsidP="009B2AE0">
      <w:pPr>
        <w:widowControl/>
        <w:spacing w:after="170"/>
        <w:ind w:right="-450"/>
        <w:rPr>
          <w:rFonts w:eastAsiaTheme="minorEastAsia"/>
          <w:b/>
          <w:sz w:val="17"/>
          <w:szCs w:val="17"/>
          <w:lang w:val="fr-FR"/>
        </w:rPr>
      </w:pPr>
    </w:p>
    <w:p w14:paraId="5E1D6311" w14:textId="77777777" w:rsidR="00C76247" w:rsidRPr="00330B62" w:rsidRDefault="00C76247" w:rsidP="009B2AE0">
      <w:pPr>
        <w:widowControl/>
        <w:spacing w:after="170"/>
        <w:ind w:right="-450"/>
        <w:rPr>
          <w:rFonts w:eastAsiaTheme="minorEastAsia"/>
          <w:b/>
          <w:sz w:val="17"/>
          <w:szCs w:val="17"/>
          <w:lang w:val="fr-FR"/>
        </w:rPr>
      </w:pPr>
    </w:p>
    <w:p w14:paraId="286E7ECF" w14:textId="77777777" w:rsidR="00C76247" w:rsidRPr="00330B62" w:rsidRDefault="00C76247" w:rsidP="009B2AE0">
      <w:pPr>
        <w:widowControl/>
        <w:spacing w:after="170"/>
        <w:ind w:right="-450"/>
        <w:rPr>
          <w:rFonts w:eastAsiaTheme="minorEastAsia"/>
          <w:b/>
          <w:sz w:val="17"/>
          <w:szCs w:val="17"/>
          <w:lang w:val="fr-FR"/>
        </w:rPr>
      </w:pPr>
    </w:p>
    <w:p w14:paraId="320399CD" w14:textId="77777777" w:rsidR="00C76247" w:rsidRPr="00330B62" w:rsidRDefault="00C76247" w:rsidP="009B2AE0">
      <w:pPr>
        <w:widowControl/>
        <w:spacing w:after="170"/>
        <w:ind w:right="-450"/>
        <w:rPr>
          <w:rFonts w:eastAsiaTheme="minorEastAsia"/>
          <w:b/>
          <w:sz w:val="17"/>
          <w:szCs w:val="17"/>
          <w:lang w:val="fr-FR"/>
        </w:rPr>
      </w:pPr>
    </w:p>
    <w:p w14:paraId="4F3015B4" w14:textId="77777777" w:rsidR="00C76247" w:rsidRPr="00330B62" w:rsidRDefault="00C76247" w:rsidP="009B2AE0">
      <w:pPr>
        <w:widowControl/>
        <w:spacing w:after="170"/>
        <w:ind w:right="-450"/>
        <w:rPr>
          <w:rFonts w:eastAsiaTheme="minorEastAsia"/>
          <w:b/>
          <w:sz w:val="17"/>
          <w:szCs w:val="17"/>
          <w:lang w:val="fr-FR"/>
        </w:rPr>
      </w:pPr>
    </w:p>
    <w:p w14:paraId="02BD7821"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13 – Représentation des nucléotides</w:t>
      </w:r>
    </w:p>
    <w:p w14:paraId="39B64662"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0B6E084"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 xml:space="preserve">Exemple 3.k)-2 : Symbole ambigu “n” employé d’une manière à la fois conventionnelle et non conventionnelle </w:t>
      </w:r>
      <w:r w:rsidRPr="00330B62">
        <w:rPr>
          <w:rFonts w:eastAsiaTheme="minorEastAsia" w:cs="Times New Roman"/>
          <w:sz w:val="17"/>
          <w:szCs w:val="17"/>
          <w:lang w:val="fr-FR"/>
        </w:rPr>
        <w:tab/>
      </w:r>
      <w:hyperlink w:anchor="example3k2" w:tooltip="page28" w:history="1">
        <w:r w:rsidRPr="00330B62">
          <w:rPr>
            <w:rStyle w:val="Hyperlink"/>
            <w:rFonts w:eastAsiaTheme="minorEastAsia" w:cs="Times New Roman"/>
            <w:noProof w:val="0"/>
            <w:sz w:val="17"/>
            <w:szCs w:val="17"/>
            <w:lang w:val="fr-FR"/>
          </w:rPr>
          <w:t>28</w:t>
        </w:r>
      </w:hyperlink>
    </w:p>
    <w:p w14:paraId="22CFFA4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7.a)-1 : Séquence de nucléotides ramifiée</w:t>
      </w:r>
      <w:r w:rsidRPr="00330B62">
        <w:rPr>
          <w:rFonts w:eastAsiaTheme="minorEastAsia" w:cs="Times New Roman"/>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1FC2275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14-1 : Le symbole “t” représente l’uracile dans de l’ARN</w:t>
      </w:r>
      <w:r w:rsidRPr="00330B62">
        <w:rPr>
          <w:rFonts w:eastAsiaTheme="minorEastAsia" w:cs="Times New Roman"/>
          <w:sz w:val="17"/>
          <w:szCs w:val="17"/>
          <w:lang w:val="fr-FR"/>
        </w:rPr>
        <w:tab/>
      </w:r>
      <w:hyperlink w:anchor="_Paragraphe_14_–" w:tooltip="page47" w:history="1">
        <w:r w:rsidRPr="00330B62">
          <w:rPr>
            <w:rStyle w:val="Hyperlink"/>
            <w:rFonts w:eastAsiaTheme="minorEastAsia" w:cs="Times New Roman"/>
            <w:noProof w:val="0"/>
            <w:sz w:val="17"/>
            <w:szCs w:val="17"/>
            <w:lang w:val="fr-FR"/>
          </w:rPr>
          <w:t>47</w:t>
        </w:r>
      </w:hyperlink>
    </w:p>
    <w:p w14:paraId="766C7731" w14:textId="7E1DF920"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-1 : Représentation des variantes énumérées</w:t>
      </w:r>
      <w:r w:rsidRPr="00330B62">
        <w:rPr>
          <w:rFonts w:eastAsiaTheme="minorEastAsia" w:cs="Times New Roman"/>
          <w:sz w:val="17"/>
          <w:szCs w:val="17"/>
          <w:lang w:val="fr-FR"/>
        </w:rPr>
        <w:tab/>
      </w:r>
      <w:hyperlink w:anchor="page58" w:tooltip="page67" w:history="1">
        <w:r w:rsidRPr="00330B62">
          <w:rPr>
            <w:rStyle w:val="Hyperlink"/>
            <w:rFonts w:eastAsiaTheme="minorEastAsia" w:cs="Times New Roman"/>
            <w:noProof w:val="0"/>
            <w:sz w:val="17"/>
            <w:szCs w:val="17"/>
            <w:lang w:val="fr-FR"/>
          </w:rPr>
          <w:t>67</w:t>
        </w:r>
      </w:hyperlink>
    </w:p>
    <w:p w14:paraId="3A25884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u w:val="single"/>
          <w:lang w:val="fr-FR"/>
        </w:rPr>
      </w:pPr>
      <w:r w:rsidRPr="00330B62">
        <w:rPr>
          <w:rFonts w:eastAsiaTheme="minorEastAsia" w:cs="Times New Roman"/>
          <w:b/>
          <w:sz w:val="17"/>
          <w:szCs w:val="17"/>
          <w:u w:val="single"/>
          <w:lang w:val="fr-FR"/>
        </w:rPr>
        <w:t>Paragraphe 14 – Le symbole “t”désigne l’uracile dans de l’ARN</w:t>
      </w:r>
    </w:p>
    <w:p w14:paraId="4CEA5187" w14:textId="77777777"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b/>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b/>
            <w:noProof w:val="0"/>
            <w:sz w:val="17"/>
            <w:szCs w:val="17"/>
            <w:lang w:val="fr-FR"/>
          </w:rPr>
          <w:t>54</w:t>
        </w:r>
      </w:hyperlink>
    </w:p>
    <w:p w14:paraId="54468F4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1F415A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Pr="00330B62">
          <w:rPr>
            <w:rStyle w:val="Hyperlink"/>
            <w:rFonts w:eastAsiaTheme="minorEastAsia" w:cs="Times New Roman"/>
            <w:noProof w:val="0"/>
            <w:sz w:val="17"/>
            <w:szCs w:val="17"/>
            <w:lang w:val="fr-FR"/>
          </w:rPr>
          <w:t>68</w:t>
        </w:r>
      </w:hyperlink>
    </w:p>
    <w:p w14:paraId="7BEE6BBF"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15 – Il faut choisir le symbole ambigu des nucléotides le plus restrictif</w:t>
      </w:r>
    </w:p>
    <w:p w14:paraId="04A86950"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BDCDD5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7323D35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3.g)-2 : Séquence de nucléotides avec des résidus alternatifs, y compris un espaceur C3</w:t>
      </w:r>
      <w:r w:rsidRPr="00330B62">
        <w:rPr>
          <w:rFonts w:eastAsiaTheme="minorEastAsia" w:cs="Times New Roman"/>
          <w:sz w:val="17"/>
          <w:szCs w:val="17"/>
          <w:lang w:val="fr-FR"/>
        </w:rPr>
        <w:tab/>
      </w:r>
      <w:hyperlink w:anchor="example3g2" w:tooltip="page23" w:history="1">
        <w:r w:rsidRPr="00330B62">
          <w:rPr>
            <w:rStyle w:val="Hyperlink"/>
            <w:rFonts w:eastAsiaTheme="minorEastAsia" w:cs="Times New Roman"/>
            <w:noProof w:val="0"/>
            <w:sz w:val="17"/>
            <w:szCs w:val="17"/>
            <w:lang w:val="fr-FR"/>
          </w:rPr>
          <w:t>23</w:t>
        </w:r>
      </w:hyperlink>
    </w:p>
    <w:p w14:paraId="40701CD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3.k)-4 : Les symboles ambigus autres que “n” sont “définis de manière spécifique”</w:t>
      </w:r>
      <w:r w:rsidRPr="00330B62">
        <w:rPr>
          <w:rFonts w:eastAsiaTheme="minorEastAsia" w:cs="Times New Roman"/>
          <w:sz w:val="17"/>
          <w:szCs w:val="17"/>
          <w:lang w:val="fr-FR"/>
        </w:rPr>
        <w:tab/>
      </w:r>
      <w:hyperlink w:anchor="example3k4" w:tooltip="page31" w:history="1">
        <w:r w:rsidRPr="00330B62">
          <w:rPr>
            <w:rStyle w:val="Hyperlink"/>
            <w:rFonts w:eastAsiaTheme="minorEastAsia" w:cs="Times New Roman"/>
            <w:noProof w:val="0"/>
            <w:sz w:val="17"/>
            <w:szCs w:val="17"/>
            <w:lang w:val="fr-FR"/>
          </w:rPr>
          <w:t>31</w:t>
        </w:r>
      </w:hyperlink>
    </w:p>
    <w:p w14:paraId="280FCC76" w14:textId="7462DF4C"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93</w:t>
      </w:r>
      <w:r w:rsidR="00222C74" w:rsidRPr="00C64067">
        <w:rPr>
          <w:rFonts w:eastAsiaTheme="minorEastAsia" w:cs="Times New Roman"/>
          <w:color w:val="000000"/>
          <w:sz w:val="17"/>
          <w:szCs w:val="17"/>
          <w:u w:val="single"/>
          <w:shd w:val="clear" w:color="auto" w:fill="FFFF00"/>
          <w:lang w:val="fr-FR"/>
        </w:rPr>
        <w:t>95</w:t>
      </w:r>
      <w:r w:rsidRPr="00330B62">
        <w:rPr>
          <w:rFonts w:eastAsiaTheme="minorEastAsia" w:cs="Times New Roman"/>
          <w:sz w:val="17"/>
          <w:szCs w:val="17"/>
          <w:lang w:val="fr-FR"/>
        </w:rPr>
        <w:t xml:space="preserve">.b)-1 : Représentation des séquences variantes individuelles comportant plusieurs variations interdépendantes </w:t>
      </w:r>
      <w:r w:rsidRPr="00330B62">
        <w:rPr>
          <w:rFonts w:eastAsiaTheme="minorEastAsia" w:cs="Times New Roman"/>
          <w:sz w:val="17"/>
          <w:szCs w:val="17"/>
          <w:lang w:val="fr-FR"/>
        </w:rPr>
        <w:tab/>
      </w:r>
      <w:hyperlink w:anchor="_Paragraphe_93.b)_–" w:tooltip="page80" w:history="1">
        <w:r w:rsidRPr="00330B62">
          <w:rPr>
            <w:rStyle w:val="Hyperlink"/>
            <w:rFonts w:eastAsiaTheme="minorEastAsia" w:cs="Times New Roman"/>
            <w:noProof w:val="0"/>
            <w:sz w:val="17"/>
            <w:szCs w:val="17"/>
            <w:lang w:val="fr-FR"/>
          </w:rPr>
          <w:t>80</w:t>
        </w:r>
      </w:hyperlink>
    </w:p>
    <w:p w14:paraId="0123889D" w14:textId="7889CFB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16 – Représentation d’un </w:t>
      </w:r>
      <w:r w:rsidRPr="00C64067">
        <w:rPr>
          <w:rFonts w:eastAsiaTheme="minorEastAsia"/>
          <w:b/>
          <w:strike/>
          <w:color w:val="FFFFFF"/>
          <w:sz w:val="17"/>
          <w:szCs w:val="17"/>
          <w:u w:val="single"/>
          <w:shd w:val="clear" w:color="auto" w:fill="800080"/>
          <w:lang w:val="fr-FR"/>
        </w:rPr>
        <w:t>acide aminé</w:t>
      </w:r>
      <w:r w:rsidR="00222C74" w:rsidRPr="00C64067">
        <w:rPr>
          <w:rFonts w:eastAsiaTheme="minorEastAsia"/>
          <w:b/>
          <w:color w:val="000000"/>
          <w:sz w:val="17"/>
          <w:szCs w:val="17"/>
          <w:u w:val="single"/>
          <w:shd w:val="clear" w:color="auto" w:fill="FFFF00"/>
          <w:lang w:val="fr-FR"/>
        </w:rPr>
        <w:t xml:space="preserve">nucléotide </w:t>
      </w:r>
      <w:r w:rsidRPr="00330B62">
        <w:rPr>
          <w:rFonts w:eastAsiaTheme="minorEastAsia"/>
          <w:b/>
          <w:sz w:val="17"/>
          <w:szCs w:val="17"/>
          <w:u w:val="single"/>
          <w:lang w:val="fr-FR"/>
        </w:rPr>
        <w:t xml:space="preserve"> modifié</w:t>
      </w:r>
    </w:p>
    <w:p w14:paraId="4B3C95EC"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E5062F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1CF26A9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1AEEEA76" w14:textId="0E95ED9C"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lastRenderedPageBreak/>
        <w:t xml:space="preserve">Paragraphe 17 – Annotation d’un </w:t>
      </w:r>
      <w:r w:rsidRPr="00C64067">
        <w:rPr>
          <w:rFonts w:eastAsiaTheme="minorEastAsia"/>
          <w:b/>
          <w:strike/>
          <w:color w:val="FFFFFF"/>
          <w:sz w:val="17"/>
          <w:szCs w:val="17"/>
          <w:u w:val="single"/>
          <w:shd w:val="clear" w:color="auto" w:fill="800080"/>
          <w:lang w:val="fr-FR"/>
        </w:rPr>
        <w:t>acide aminé</w:t>
      </w:r>
      <w:r w:rsidR="00222C74" w:rsidRPr="00C64067">
        <w:rPr>
          <w:rFonts w:eastAsiaTheme="minorEastAsia"/>
          <w:b/>
          <w:color w:val="000000"/>
          <w:sz w:val="17"/>
          <w:szCs w:val="17"/>
          <w:u w:val="single"/>
          <w:shd w:val="clear" w:color="auto" w:fill="FFFF00"/>
          <w:lang w:val="fr-FR"/>
        </w:rPr>
        <w:t>nucléotide</w:t>
      </w:r>
      <w:r w:rsidRPr="00330B62">
        <w:rPr>
          <w:rFonts w:eastAsiaTheme="minorEastAsia"/>
          <w:b/>
          <w:sz w:val="17"/>
          <w:szCs w:val="17"/>
          <w:u w:val="single"/>
          <w:lang w:val="fr-FR"/>
        </w:rPr>
        <w:t xml:space="preserve"> modifié</w:t>
      </w:r>
    </w:p>
    <w:p w14:paraId="5AA563AB"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5ED76C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3.g)-1 : Séquence de nucléotides interrompue par un espaceur C3</w:t>
      </w:r>
      <w:r w:rsidRPr="00330B62">
        <w:rPr>
          <w:rFonts w:eastAsiaTheme="minorEastAsia" w:cs="Times New Roman"/>
          <w:sz w:val="17"/>
          <w:szCs w:val="17"/>
          <w:lang w:val="fr-FR"/>
        </w:rPr>
        <w:tab/>
      </w:r>
      <w:hyperlink w:anchor="page18" w:tooltip="page22" w:history="1">
        <w:r w:rsidRPr="00330B62">
          <w:rPr>
            <w:rStyle w:val="Hyperlink"/>
            <w:rFonts w:eastAsiaTheme="minorEastAsia" w:cs="Times New Roman"/>
            <w:noProof w:val="0"/>
            <w:sz w:val="17"/>
            <w:szCs w:val="17"/>
            <w:lang w:val="fr-FR"/>
          </w:rPr>
          <w:t>22</w:t>
        </w:r>
      </w:hyperlink>
    </w:p>
    <w:p w14:paraId="51F394F3"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3.g)-3: Site abasique</w:t>
      </w:r>
      <w:r w:rsidRPr="00330B62">
        <w:rPr>
          <w:rStyle w:val="Hyperlink"/>
          <w:rFonts w:eastAsiaTheme="minorEastAsia" w:cs="Times New Roman"/>
          <w:noProof w:val="0"/>
          <w:sz w:val="17"/>
          <w:szCs w:val="17"/>
          <w:lang w:val="fr-FR"/>
        </w:rPr>
        <w:tab/>
      </w:r>
      <w:hyperlink w:anchor="example3g3" w:tooltip="page25" w:history="1">
        <w:r w:rsidRPr="00330B62">
          <w:rPr>
            <w:rStyle w:val="Hyperlink"/>
            <w:rFonts w:eastAsiaTheme="minorEastAsia" w:cs="Times New Roman"/>
            <w:noProof w:val="0"/>
            <w:sz w:val="17"/>
            <w:szCs w:val="17"/>
            <w:lang w:val="fr-FR"/>
          </w:rPr>
          <w:t>25</w:t>
        </w:r>
      </w:hyperlink>
    </w:p>
    <w:p w14:paraId="08A61F7F"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7.a)-1: Séquence de nucléotides ramifiée</w:t>
      </w:r>
      <w:r w:rsidRPr="00330B62">
        <w:rPr>
          <w:rStyle w:val="Hyperlink"/>
          <w:rFonts w:eastAsiaTheme="minorEastAsia" w:cs="Times New Roman"/>
          <w:noProof w:val="0"/>
          <w:sz w:val="17"/>
          <w:szCs w:val="17"/>
          <w:lang w:val="fr-FR"/>
        </w:rPr>
        <w:tab/>
      </w:r>
      <w:hyperlink w:anchor="_Paragraphe_7.a)_–" w:tooltip="page33" w:history="1">
        <w:r w:rsidRPr="00330B62">
          <w:rPr>
            <w:rStyle w:val="Hyperlink"/>
            <w:rFonts w:eastAsiaTheme="minorEastAsia" w:cs="Times New Roman"/>
            <w:noProof w:val="0"/>
            <w:sz w:val="17"/>
            <w:szCs w:val="17"/>
            <w:lang w:val="fr-FR"/>
          </w:rPr>
          <w:t>33</w:t>
        </w:r>
      </w:hyperlink>
    </w:p>
    <w:p w14:paraId="6813103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7.a)-2 : Séquence de nucléotides linéaire comportant une structure secondaire</w:t>
      </w:r>
      <w:r w:rsidRPr="00330B62">
        <w:rPr>
          <w:rStyle w:val="Hyperlink"/>
          <w:rFonts w:eastAsiaTheme="minorEastAsia" w:cs="Times New Roman"/>
          <w:noProof w:val="0"/>
          <w:sz w:val="17"/>
          <w:szCs w:val="17"/>
          <w:lang w:val="fr-FR"/>
        </w:rPr>
        <w:tab/>
      </w:r>
      <w:hyperlink w:anchor="example7a2linear" w:tooltip="page35" w:history="1">
        <w:r w:rsidRPr="00330B62">
          <w:rPr>
            <w:rStyle w:val="Hyperlink"/>
            <w:rFonts w:eastAsiaTheme="minorEastAsia" w:cs="Times New Roman"/>
            <w:noProof w:val="0"/>
            <w:sz w:val="17"/>
            <w:szCs w:val="17"/>
            <w:lang w:val="fr-FR"/>
          </w:rPr>
          <w:t>35</w:t>
        </w:r>
      </w:hyperlink>
    </w:p>
    <w:p w14:paraId="3E62205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7.a)-6: Symboles de nucléotides non conventionnels</w:t>
      </w:r>
      <w:r w:rsidRPr="00330B62">
        <w:rPr>
          <w:rStyle w:val="Hyperlink"/>
          <w:rFonts w:eastAsiaTheme="minorEastAsia" w:cs="Times New Roman"/>
          <w:noProof w:val="0"/>
          <w:sz w:val="17"/>
          <w:szCs w:val="17"/>
          <w:lang w:val="fr-FR"/>
        </w:rPr>
        <w:tab/>
      </w:r>
      <w:hyperlink w:anchor="example7a6" w:tooltip="page40" w:history="1">
        <w:r w:rsidRPr="00330B62">
          <w:rPr>
            <w:rStyle w:val="Hyperlink"/>
            <w:rFonts w:eastAsiaTheme="minorEastAsia" w:cs="Times New Roman"/>
            <w:noProof w:val="0"/>
            <w:sz w:val="17"/>
            <w:szCs w:val="17"/>
            <w:lang w:val="fr-FR"/>
          </w:rPr>
          <w:t>40</w:t>
        </w:r>
      </w:hyperlink>
    </w:p>
    <w:p w14:paraId="557E9373" w14:textId="77777777" w:rsidR="00C76247" w:rsidRPr="00330B62" w:rsidRDefault="00C76247" w:rsidP="009B2AE0">
      <w:pPr>
        <w:widowControl/>
        <w:spacing w:after="170"/>
        <w:ind w:right="-450"/>
        <w:rPr>
          <w:rFonts w:eastAsiaTheme="minorEastAsia"/>
          <w:b/>
          <w:sz w:val="17"/>
          <w:szCs w:val="17"/>
          <w:lang w:val="fr-FR"/>
        </w:rPr>
      </w:pPr>
    </w:p>
    <w:p w14:paraId="73EB7C50" w14:textId="77777777" w:rsidR="00C76247" w:rsidRPr="00330B62" w:rsidRDefault="00C76247" w:rsidP="009B2AE0">
      <w:pPr>
        <w:widowControl/>
        <w:spacing w:after="170"/>
        <w:ind w:right="-450"/>
        <w:rPr>
          <w:rFonts w:eastAsiaTheme="minorEastAsia"/>
          <w:b/>
          <w:sz w:val="17"/>
          <w:szCs w:val="17"/>
          <w:lang w:val="fr-FR"/>
        </w:rPr>
      </w:pPr>
    </w:p>
    <w:p w14:paraId="2C0D0B97" w14:textId="77777777" w:rsidR="00C76247" w:rsidRPr="00330B62" w:rsidRDefault="00C76247" w:rsidP="009B2AE0">
      <w:pPr>
        <w:widowControl/>
        <w:spacing w:after="170"/>
        <w:ind w:right="-450"/>
        <w:rPr>
          <w:rFonts w:eastAsiaTheme="minorEastAsia"/>
          <w:b/>
          <w:sz w:val="17"/>
          <w:szCs w:val="17"/>
          <w:lang w:val="fr-FR"/>
        </w:rPr>
      </w:pPr>
    </w:p>
    <w:p w14:paraId="0B826385"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18 – Annotation des régions de nucléotides modifiés consécutifs</w:t>
      </w:r>
    </w:p>
    <w:p w14:paraId="2430999E"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78213F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445F00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11.b)-1 : Séquence de nucléotides représentée par deux brins de codage – différentes longueurs</w:t>
      </w:r>
      <w:r w:rsidRPr="00330B62">
        <w:rPr>
          <w:rFonts w:eastAsiaTheme="minorEastAsia" w:cs="Times New Roman"/>
          <w:sz w:val="17"/>
          <w:szCs w:val="17"/>
          <w:lang w:val="fr-FR"/>
        </w:rPr>
        <w:tab/>
      </w:r>
      <w:hyperlink w:anchor="_Paragraphe_11.b)_–" w:tooltip="page52" w:history="1">
        <w:r w:rsidRPr="00330B62">
          <w:rPr>
            <w:rStyle w:val="Hyperlink"/>
            <w:rFonts w:eastAsiaTheme="minorEastAsia" w:cs="Times New Roman"/>
            <w:noProof w:val="0"/>
            <w:sz w:val="17"/>
            <w:szCs w:val="17"/>
            <w:lang w:val="fr-FR"/>
          </w:rPr>
          <w:t>52</w:t>
        </w:r>
      </w:hyperlink>
    </w:p>
    <w:p w14:paraId="1A1741CC"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19 – Annotation de l’uracile dans de l’ADN ou de la thymine dans de l’ARN</w:t>
      </w:r>
    </w:p>
    <w:p w14:paraId="0943FA7E" w14:textId="77777777" w:rsidR="00C76247" w:rsidRPr="00330B62" w:rsidRDefault="00C76247" w:rsidP="009B2AE0">
      <w:pPr>
        <w:widowControl/>
        <w:spacing w:after="170"/>
        <w:ind w:left="414" w:right="-450"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FED5CEA"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201225C5"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25 – Position de résidu numéro 1 de la séquence d’acides aminés</w:t>
      </w:r>
    </w:p>
    <w:p w14:paraId="733FC936"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11703DE"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3.a)-1: Acides aminés D</w:t>
      </w:r>
      <w:r w:rsidRPr="00330B62">
        <w:rPr>
          <w:rStyle w:val="Hyperlink"/>
          <w:rFonts w:eastAsiaTheme="minorEastAsia" w:cs="Times New Roman"/>
          <w:noProof w:val="0"/>
          <w:sz w:val="17"/>
          <w:szCs w:val="17"/>
          <w:lang w:val="fr-FR"/>
        </w:rPr>
        <w:tab/>
      </w:r>
      <w:hyperlink w:anchor="page15" w:tooltip="page19" w:history="1">
        <w:r w:rsidRPr="00330B62">
          <w:rPr>
            <w:rStyle w:val="Hyperlink"/>
            <w:rFonts w:eastAsiaTheme="minorEastAsia" w:cs="Times New Roman"/>
            <w:noProof w:val="0"/>
            <w:sz w:val="17"/>
            <w:szCs w:val="17"/>
            <w:lang w:val="fr-FR"/>
          </w:rPr>
          <w:t>19</w:t>
        </w:r>
      </w:hyperlink>
    </w:p>
    <w:p w14:paraId="1AFC412E"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0" w:history="1">
        <w:r w:rsidRPr="00330B62">
          <w:rPr>
            <w:rStyle w:val="Hyperlink"/>
            <w:rFonts w:eastAsiaTheme="minorEastAsia" w:cs="Times New Roman"/>
            <w:noProof w:val="0"/>
            <w:sz w:val="17"/>
            <w:szCs w:val="17"/>
            <w:lang w:val="fr-FR"/>
          </w:rPr>
          <w:t>40</w:t>
        </w:r>
      </w:hyperlink>
    </w:p>
    <w:p w14:paraId="5A5D39F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3" w:history="1">
        <w:r w:rsidRPr="00330B62">
          <w:rPr>
            <w:rStyle w:val="Hyperlink"/>
            <w:rFonts w:eastAsiaTheme="minorEastAsia" w:cs="Times New Roman"/>
            <w:noProof w:val="0"/>
            <w:sz w:val="17"/>
            <w:szCs w:val="17"/>
            <w:lang w:val="fr-FR"/>
          </w:rPr>
          <w:t>43</w:t>
        </w:r>
      </w:hyperlink>
    </w:p>
    <w:p w14:paraId="45863BD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page48" w:tooltip="page54" w:history="1">
        <w:r w:rsidRPr="00330B62">
          <w:rPr>
            <w:rStyle w:val="Hyperlink"/>
            <w:rFonts w:eastAsiaTheme="minorEastAsia" w:cs="Times New Roman"/>
            <w:noProof w:val="0"/>
            <w:sz w:val="17"/>
            <w:szCs w:val="17"/>
            <w:lang w:val="fr-FR"/>
          </w:rPr>
          <w:t>54</w:t>
        </w:r>
      </w:hyperlink>
    </w:p>
    <w:p w14:paraId="49B23890"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26 – Représentation des acides aminés</w:t>
      </w:r>
    </w:p>
    <w:p w14:paraId="5530D284" w14:textId="77777777" w:rsidR="00C76247" w:rsidRPr="00330B62" w:rsidRDefault="00C76247" w:rsidP="009B2AE0">
      <w:pPr>
        <w:widowControl/>
        <w:spacing w:after="170"/>
        <w:ind w:right="-450" w:firstLine="1134"/>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D08E280"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68E62C74"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14443D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12EA956D"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Pr="00330B62">
          <w:rPr>
            <w:rStyle w:val="Hyperlink"/>
            <w:rFonts w:eastAsiaTheme="minorEastAsia" w:cs="Times New Roman"/>
            <w:noProof w:val="0"/>
            <w:sz w:val="17"/>
            <w:szCs w:val="17"/>
            <w:lang w:val="fr-FR"/>
          </w:rPr>
          <w:t>63</w:t>
        </w:r>
      </w:hyperlink>
    </w:p>
    <w:p w14:paraId="4C732AAC" w14:textId="0FB76720"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Pr="00330B62">
          <w:rPr>
            <w:rStyle w:val="Hyperlink"/>
            <w:rFonts w:eastAsiaTheme="minorEastAsia" w:cs="Times New Roman"/>
            <w:noProof w:val="0"/>
            <w:sz w:val="17"/>
            <w:szCs w:val="17"/>
            <w:lang w:val="fr-FR"/>
          </w:rPr>
          <w:t>69</w:t>
        </w:r>
      </w:hyperlink>
    </w:p>
    <w:p w14:paraId="7938EB89" w14:textId="682BEA0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90</w:t>
      </w:r>
      <w:r w:rsidR="00222C74" w:rsidRPr="00C64067">
        <w:rPr>
          <w:rFonts w:eastAsiaTheme="minorEastAsia" w:cs="Times New Roman"/>
          <w:color w:val="000000"/>
          <w:sz w:val="17"/>
          <w:szCs w:val="17"/>
          <w:u w:val="single"/>
          <w:shd w:val="clear" w:color="auto" w:fill="FFFF00"/>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page56" w:tooltip="page65" w:history="1">
        <w:r w:rsidRPr="00330B62">
          <w:rPr>
            <w:rStyle w:val="Hyperlink"/>
            <w:rFonts w:eastAsiaTheme="minorEastAsia" w:cs="Times New Roman"/>
            <w:noProof w:val="0"/>
            <w:sz w:val="17"/>
            <w:szCs w:val="17"/>
            <w:lang w:val="fr-FR"/>
          </w:rPr>
          <w:t>65</w:t>
        </w:r>
      </w:hyperlink>
    </w:p>
    <w:p w14:paraId="17B0EBEB" w14:textId="5471B26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-2 : Représentation des variantes énumérées</w:t>
      </w:r>
      <w:r w:rsidRPr="00330B62">
        <w:rPr>
          <w:rFonts w:eastAsiaTheme="minorEastAsia" w:cs="Times New Roman"/>
          <w:sz w:val="17"/>
          <w:szCs w:val="17"/>
          <w:lang w:val="fr-FR"/>
        </w:rPr>
        <w:tab/>
      </w:r>
      <w:hyperlink w:anchor="example912" w:tooltip="page75" w:history="1">
        <w:r w:rsidRPr="00330B62">
          <w:rPr>
            <w:rStyle w:val="Hyperlink"/>
            <w:rFonts w:eastAsiaTheme="minorEastAsia" w:cs="Times New Roman"/>
            <w:noProof w:val="0"/>
            <w:sz w:val="17"/>
            <w:szCs w:val="17"/>
            <w:lang w:val="fr-FR"/>
          </w:rPr>
          <w:t>75</w:t>
        </w:r>
      </w:hyperlink>
    </w:p>
    <w:p w14:paraId="795767AA" w14:textId="032975A2"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Pr="00330B62">
          <w:rPr>
            <w:rStyle w:val="Hyperlink"/>
            <w:rFonts w:eastAsiaTheme="minorEastAsia" w:cs="Times New Roman"/>
            <w:noProof w:val="0"/>
            <w:sz w:val="17"/>
            <w:szCs w:val="17"/>
            <w:lang w:val="fr-FR"/>
          </w:rPr>
          <w:t>76</w:t>
        </w:r>
      </w:hyperlink>
    </w:p>
    <w:p w14:paraId="2930E809"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27 – Il faut choisir le symbole ambigu des acides aminés le plus restrictif</w:t>
      </w:r>
    </w:p>
    <w:p w14:paraId="54425DBC" w14:textId="268DE689"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 xml:space="preserve">Exemple 27-1 : Formule topologique pour une séquence </w:t>
      </w:r>
      <w:r w:rsidRPr="00C64067">
        <w:rPr>
          <w:rFonts w:eastAsiaTheme="minorEastAsia" w:cs="Times New Roman"/>
          <w:b/>
          <w:strike/>
          <w:color w:val="FFFFFF"/>
          <w:sz w:val="17"/>
          <w:szCs w:val="17"/>
          <w:shd w:val="clear" w:color="auto" w:fill="800080"/>
          <w:lang w:val="fr-FR"/>
        </w:rPr>
        <w:t>de nucléotides</w:t>
      </w:r>
      <w:r w:rsidR="00222C74" w:rsidRPr="00C64067">
        <w:rPr>
          <w:rFonts w:eastAsiaTheme="minorEastAsia" w:cs="Times New Roman"/>
          <w:b/>
          <w:color w:val="000000"/>
          <w:sz w:val="17"/>
          <w:szCs w:val="17"/>
          <w:u w:val="single"/>
          <w:shd w:val="clear" w:color="auto" w:fill="FFFF00"/>
          <w:lang w:val="fr-FR"/>
        </w:rPr>
        <w:t>d’acides aminés</w:t>
      </w:r>
      <w:r w:rsidRPr="00330B62">
        <w:rPr>
          <w:rFonts w:eastAsiaTheme="minorEastAsia" w:cs="Times New Roman"/>
          <w:sz w:val="17"/>
          <w:szCs w:val="17"/>
          <w:lang w:val="fr-FR"/>
        </w:rPr>
        <w:tab/>
      </w:r>
      <w:hyperlink w:anchor="_Paragraphe_27_–" w:tooltip="page56" w:history="1">
        <w:r w:rsidRPr="00330B62">
          <w:rPr>
            <w:rStyle w:val="Hyperlink"/>
            <w:rFonts w:eastAsiaTheme="minorEastAsia" w:cs="Times New Roman"/>
            <w:b/>
            <w:noProof w:val="0"/>
            <w:sz w:val="17"/>
            <w:szCs w:val="17"/>
            <w:lang w:val="fr-FR"/>
          </w:rPr>
          <w:t>56</w:t>
        </w:r>
      </w:hyperlink>
    </w:p>
    <w:p w14:paraId="1112E58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sectPr w:rsidR="00C76247" w:rsidRPr="00330B62" w:rsidSect="009B2AE0">
          <w:headerReference w:type="even" r:id="rId63"/>
          <w:headerReference w:type="default" r:id="rId64"/>
          <w:footerReference w:type="even" r:id="rId65"/>
          <w:footerReference w:type="default" r:id="rId66"/>
          <w:headerReference w:type="first" r:id="rId67"/>
          <w:footerReference w:type="first" r:id="rId68"/>
          <w:pgSz w:w="11907" w:h="16840" w:code="9"/>
          <w:pgMar w:top="1440" w:right="1440" w:bottom="1440" w:left="1440" w:header="720" w:footer="720" w:gutter="0"/>
          <w:cols w:space="720"/>
          <w:docGrid w:linePitch="360"/>
        </w:sectPr>
      </w:pPr>
      <w:r w:rsidRPr="00330B62">
        <w:rPr>
          <w:rFonts w:eastAsiaTheme="minorEastAsia" w:cs="Times New Roman"/>
          <w:b/>
          <w:sz w:val="17"/>
          <w:szCs w:val="17"/>
          <w:lang w:val="fr-FR"/>
        </w:rPr>
        <w:lastRenderedPageBreak/>
        <w:t>Exemple 27-2 : Formule topologique – moins de quatre acides aminés définis de manière spécifique</w:t>
      </w:r>
      <w:r w:rsidRPr="00330B62">
        <w:rPr>
          <w:rFonts w:eastAsiaTheme="minorEastAsia" w:cs="Times New Roman"/>
          <w:sz w:val="17"/>
          <w:szCs w:val="17"/>
          <w:lang w:val="fr-FR"/>
        </w:rPr>
        <w:tab/>
      </w:r>
      <w:hyperlink w:anchor="example272" w:tooltip="page57" w:history="1">
        <w:r w:rsidRPr="00330B62">
          <w:rPr>
            <w:rStyle w:val="Hyperlink"/>
            <w:rFonts w:eastAsiaTheme="minorEastAsia" w:cs="Times New Roman"/>
            <w:b/>
            <w:noProof w:val="0"/>
            <w:sz w:val="17"/>
            <w:szCs w:val="17"/>
            <w:lang w:val="fr-FR"/>
          </w:rPr>
          <w:t>57</w:t>
        </w:r>
      </w:hyperlink>
    </w:p>
    <w:p w14:paraId="1CFCBCB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lastRenderedPageBreak/>
        <w:t>Exemple 27-3 : Formule topologique – au moins quatre acides aminés définis de manière spécifique</w:t>
      </w:r>
      <w:r w:rsidRPr="00330B62">
        <w:rPr>
          <w:rFonts w:eastAsiaTheme="minorEastAsia" w:cs="Times New Roman"/>
          <w:sz w:val="17"/>
          <w:szCs w:val="17"/>
          <w:lang w:val="fr-FR"/>
        </w:rPr>
        <w:tab/>
      </w:r>
      <w:hyperlink w:anchor="example273" w:tooltip="page58" w:history="1">
        <w:r w:rsidRPr="00330B62">
          <w:rPr>
            <w:rStyle w:val="Hyperlink"/>
            <w:rFonts w:eastAsiaTheme="minorEastAsia" w:cs="Times New Roman"/>
            <w:b/>
            <w:noProof w:val="0"/>
            <w:sz w:val="17"/>
            <w:szCs w:val="17"/>
            <w:lang w:val="fr-FR"/>
          </w:rPr>
          <w:t>58</w:t>
        </w:r>
      </w:hyperlink>
    </w:p>
    <w:p w14:paraId="26E0B3A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5594BEA"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3.c)-2 : Formule topologique pour une séquence d’acides aminés</w:t>
      </w:r>
      <w:r w:rsidRPr="00330B62">
        <w:rPr>
          <w:rFonts w:eastAsiaTheme="minorEastAsia" w:cs="Times New Roman"/>
          <w:sz w:val="17"/>
          <w:szCs w:val="17"/>
          <w:lang w:val="fr-FR"/>
        </w:rPr>
        <w:tab/>
      </w:r>
      <w:hyperlink w:anchor="example3c2" w:tooltip="page21" w:history="1">
        <w:r w:rsidRPr="00330B62">
          <w:rPr>
            <w:rStyle w:val="Hyperlink"/>
            <w:rFonts w:eastAsiaTheme="minorEastAsia" w:cs="Times New Roman"/>
            <w:noProof w:val="0"/>
            <w:sz w:val="17"/>
            <w:szCs w:val="17"/>
            <w:lang w:val="fr-FR"/>
          </w:rPr>
          <w:t>21</w:t>
        </w:r>
      </w:hyperlink>
    </w:p>
    <w:p w14:paraId="1DC20A9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7.b)-1 : Au moins quatre acides aminés définis de manière spécifique</w:t>
      </w:r>
      <w:r w:rsidRPr="00330B62">
        <w:rPr>
          <w:rFonts w:eastAsiaTheme="minorEastAsia" w:cs="Times New Roman"/>
          <w:sz w:val="17"/>
          <w:szCs w:val="17"/>
          <w:lang w:val="fr-FR"/>
        </w:rPr>
        <w:tab/>
      </w:r>
      <w:hyperlink w:anchor="_Paragraphe_7.b)_–" w:tooltip="page41" w:history="1">
        <w:r w:rsidRPr="00330B62">
          <w:rPr>
            <w:rStyle w:val="Hyperlink"/>
            <w:rFonts w:eastAsiaTheme="minorEastAsia" w:cs="Times New Roman"/>
            <w:noProof w:val="0"/>
            <w:sz w:val="17"/>
            <w:szCs w:val="17"/>
            <w:lang w:val="fr-FR"/>
          </w:rPr>
          <w:t>41</w:t>
        </w:r>
      </w:hyperlink>
    </w:p>
    <w:p w14:paraId="381D916F"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16120D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Pr="00330B62">
          <w:rPr>
            <w:rStyle w:val="Hyperlink"/>
            <w:rFonts w:eastAsiaTheme="minorEastAsia" w:cs="Times New Roman"/>
            <w:noProof w:val="0"/>
            <w:sz w:val="17"/>
            <w:szCs w:val="17"/>
            <w:lang w:val="fr-FR"/>
          </w:rPr>
          <w:t>63</w:t>
        </w:r>
      </w:hyperlink>
    </w:p>
    <w:p w14:paraId="6635F04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36-2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2" w:tooltip="page64" w:history="1">
        <w:r w:rsidRPr="00330B62">
          <w:rPr>
            <w:rStyle w:val="Hyperlink"/>
            <w:rFonts w:eastAsiaTheme="minorEastAsia" w:cs="Times New Roman"/>
            <w:noProof w:val="0"/>
            <w:sz w:val="17"/>
            <w:szCs w:val="17"/>
            <w:lang w:val="fr-FR"/>
          </w:rPr>
          <w:t>64</w:t>
        </w:r>
      </w:hyperlink>
    </w:p>
    <w:p w14:paraId="3E4FF6FD" w14:textId="77777777" w:rsidR="00C76247" w:rsidRPr="00330B62" w:rsidRDefault="00C76247" w:rsidP="009B2AE0">
      <w:pPr>
        <w:widowControl/>
        <w:tabs>
          <w:tab w:val="right" w:leader="dot" w:pos="9345"/>
        </w:tabs>
        <w:spacing w:after="170" w:line="276" w:lineRule="auto"/>
        <w:ind w:left="1134"/>
        <w:rPr>
          <w:rFonts w:cs="Times New Roman"/>
          <w:sz w:val="17"/>
          <w:szCs w:val="17"/>
          <w:lang w:val="fr-FR"/>
        </w:rPr>
      </w:pPr>
      <w:r w:rsidRPr="00330B62">
        <w:rPr>
          <w:rFonts w:eastAsiaTheme="minorEastAsia" w:cs="Times New Roman"/>
          <w:sz w:val="17"/>
          <w:szCs w:val="17"/>
          <w:lang w:val="fr-FR"/>
        </w:rPr>
        <w:t>Exemple 36-3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3" w:tooltip="page65" w:history="1">
        <w:r w:rsidRPr="00330B62">
          <w:rPr>
            <w:rStyle w:val="Hyperlink"/>
            <w:rFonts w:eastAsiaTheme="minorEastAsia" w:cs="Times New Roman"/>
            <w:noProof w:val="0"/>
            <w:sz w:val="17"/>
            <w:szCs w:val="17"/>
            <w:lang w:val="fr-FR"/>
          </w:rPr>
          <w:t>65</w:t>
        </w:r>
      </w:hyperlink>
    </w:p>
    <w:p w14:paraId="1CC312EA" w14:textId="77777777" w:rsidR="00C76247" w:rsidRPr="00330B62" w:rsidRDefault="00C76247" w:rsidP="009B2AE0">
      <w:pPr>
        <w:widowControl/>
        <w:tabs>
          <w:tab w:val="right" w:leader="dot" w:pos="9345"/>
        </w:tabs>
        <w:spacing w:after="170" w:line="276" w:lineRule="auto"/>
        <w:ind w:left="2325" w:hanging="1191"/>
        <w:rPr>
          <w:rFonts w:eastAsiaTheme="minorEastAsia" w:cs="Times New Roman"/>
          <w:sz w:val="17"/>
          <w:szCs w:val="17"/>
          <w:lang w:val="fr-FR"/>
        </w:rPr>
      </w:pPr>
      <w:r w:rsidRPr="00330B62">
        <w:rPr>
          <w:rFonts w:eastAsiaTheme="minorEastAsia" w:cs="Times New Roman"/>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Pr="00330B62">
          <w:rPr>
            <w:rStyle w:val="Hyperlink"/>
            <w:rFonts w:eastAsiaTheme="minorEastAsia" w:cs="Times New Roman"/>
            <w:noProof w:val="0"/>
            <w:sz w:val="17"/>
            <w:szCs w:val="17"/>
            <w:lang w:val="fr-FR"/>
          </w:rPr>
          <w:t>67</w:t>
        </w:r>
      </w:hyperlink>
    </w:p>
    <w:p w14:paraId="02B96E08" w14:textId="42BF7873"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Pr="00330B62">
          <w:rPr>
            <w:rStyle w:val="Hyperlink"/>
            <w:rFonts w:eastAsiaTheme="minorEastAsia" w:cs="Times New Roman"/>
            <w:noProof w:val="0"/>
            <w:sz w:val="17"/>
            <w:szCs w:val="17"/>
            <w:lang w:val="fr-FR"/>
          </w:rPr>
          <w:t>76</w:t>
        </w:r>
      </w:hyperlink>
    </w:p>
    <w:p w14:paraId="1EBEE646" w14:textId="0440BB4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92</w:t>
      </w:r>
      <w:r w:rsidR="00222C74" w:rsidRPr="00C64067">
        <w:rPr>
          <w:rFonts w:eastAsiaTheme="minorEastAsia" w:cs="Times New Roman"/>
          <w:color w:val="000000"/>
          <w:sz w:val="17"/>
          <w:szCs w:val="17"/>
          <w:u w:val="single"/>
          <w:shd w:val="clear" w:color="auto" w:fill="FFFF00"/>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0" w:history="1">
        <w:r w:rsidRPr="00330B62">
          <w:rPr>
            <w:rStyle w:val="Hyperlink"/>
            <w:rFonts w:eastAsiaTheme="minorEastAsia" w:cs="Times New Roman"/>
            <w:noProof w:val="0"/>
            <w:sz w:val="17"/>
            <w:szCs w:val="17"/>
            <w:lang w:val="fr-FR"/>
          </w:rPr>
          <w:t>70</w:t>
        </w:r>
      </w:hyperlink>
    </w:p>
    <w:p w14:paraId="1C94DC35" w14:textId="0268612D"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93</w:t>
      </w:r>
      <w:r w:rsidR="00222C74" w:rsidRPr="00C64067">
        <w:rPr>
          <w:rFonts w:eastAsiaTheme="minorEastAsia" w:cs="Times New Roman"/>
          <w:color w:val="000000"/>
          <w:sz w:val="17"/>
          <w:szCs w:val="17"/>
          <w:u w:val="single"/>
          <w:shd w:val="clear" w:color="auto" w:fill="FFFF00"/>
          <w:lang w:val="fr-FR"/>
        </w:rPr>
        <w:t>95</w:t>
      </w:r>
      <w:r w:rsidRPr="00330B62">
        <w:rPr>
          <w:rFonts w:eastAsiaTheme="minorEastAsia" w:cs="Times New Roman"/>
          <w:sz w:val="17"/>
          <w:szCs w:val="17"/>
          <w:lang w:val="fr-FR"/>
        </w:rPr>
        <w:t xml:space="preserve">.a)-1 : Représentation d’une séquence variante par annotation de la séquence primaire </w:t>
      </w:r>
      <w:r w:rsidRPr="00330B62">
        <w:rPr>
          <w:rFonts w:eastAsiaTheme="minorEastAsia" w:cs="Times New Roman"/>
          <w:sz w:val="17"/>
          <w:szCs w:val="17"/>
          <w:lang w:val="fr-FR"/>
        </w:rPr>
        <w:tab/>
      </w:r>
      <w:hyperlink w:anchor="_Paragraphe_93.a)_–" w:tooltip="page78" w:history="1">
        <w:r w:rsidRPr="00330B62">
          <w:rPr>
            <w:rStyle w:val="Hyperlink"/>
            <w:rFonts w:eastAsiaTheme="minorEastAsia" w:cs="Times New Roman"/>
            <w:noProof w:val="0"/>
            <w:sz w:val="17"/>
            <w:szCs w:val="17"/>
            <w:lang w:val="fr-FR"/>
          </w:rPr>
          <w:t>78</w:t>
        </w:r>
      </w:hyperlink>
    </w:p>
    <w:p w14:paraId="15D0A064"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Paragraphe 28 – Séquences d’acides aminés séparées par des symboles internes de fin</w:t>
      </w:r>
    </w:p>
    <w:p w14:paraId="7FA5EC93"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b/>
            <w:noProof w:val="0"/>
            <w:sz w:val="17"/>
            <w:szCs w:val="17"/>
            <w:lang w:val="fr-FR"/>
          </w:rPr>
          <w:t>59</w:t>
        </w:r>
      </w:hyperlink>
    </w:p>
    <w:p w14:paraId="1B71B1D9"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3C0A1C7" w14:textId="7C7D220E"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Pr="00330B62">
          <w:rPr>
            <w:rStyle w:val="Hyperlink"/>
            <w:rFonts w:eastAsiaTheme="minorEastAsia" w:cs="Times New Roman"/>
            <w:noProof w:val="0"/>
            <w:sz w:val="17"/>
            <w:szCs w:val="17"/>
            <w:lang w:val="fr-FR"/>
          </w:rPr>
          <w:t>69</w:t>
        </w:r>
      </w:hyperlink>
    </w:p>
    <w:p w14:paraId="400B483A" w14:textId="6BC71AD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90</w:t>
      </w:r>
      <w:r w:rsidR="00222C74" w:rsidRPr="00C64067">
        <w:rPr>
          <w:rFonts w:eastAsiaTheme="minorEastAsia" w:cs="Times New Roman"/>
          <w:color w:val="000000"/>
          <w:sz w:val="17"/>
          <w:szCs w:val="17"/>
          <w:u w:val="single"/>
          <w:shd w:val="clear" w:color="auto" w:fill="FFFF00"/>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Pr="00330B62">
          <w:rPr>
            <w:rStyle w:val="Hyperlink"/>
            <w:rFonts w:eastAsiaTheme="minorEastAsia" w:cs="Times New Roman"/>
            <w:noProof w:val="0"/>
            <w:sz w:val="17"/>
            <w:szCs w:val="17"/>
            <w:lang w:val="fr-FR"/>
          </w:rPr>
          <w:t>72</w:t>
        </w:r>
      </w:hyperlink>
    </w:p>
    <w:p w14:paraId="0BDEB982" w14:textId="7FBED035"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t xml:space="preserve">Paragraphe 29 – Représentation d’un acide aminé </w:t>
      </w:r>
      <w:r w:rsidRPr="00C64067">
        <w:rPr>
          <w:rFonts w:eastAsiaTheme="minorEastAsia"/>
          <w:b/>
          <w:strike/>
          <w:color w:val="FFFFFF"/>
          <w:sz w:val="17"/>
          <w:szCs w:val="17"/>
          <w:u w:val="single"/>
          <w:shd w:val="clear" w:color="auto" w:fill="800080"/>
          <w:lang w:val="fr-FR"/>
        </w:rPr>
        <w:t xml:space="preserve">modifié </w:t>
      </w:r>
      <w:r w:rsidRPr="00330B62">
        <w:rPr>
          <w:rFonts w:eastAsiaTheme="minorEastAsia"/>
          <w:b/>
          <w:sz w:val="17"/>
          <w:szCs w:val="17"/>
          <w:u w:val="single"/>
          <w:lang w:val="fr-FR"/>
        </w:rPr>
        <w:t>“other”</w:t>
      </w:r>
    </w:p>
    <w:p w14:paraId="7A7F5AE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b/>
            <w:noProof w:val="0"/>
            <w:sz w:val="17"/>
            <w:szCs w:val="17"/>
            <w:lang w:val="fr-FR"/>
          </w:rPr>
          <w:t>61</w:t>
        </w:r>
      </w:hyperlink>
    </w:p>
    <w:p w14:paraId="02D07133"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1935413"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3.a)-1: Acides aminés D</w:t>
      </w:r>
      <w:r w:rsidRPr="00330B62">
        <w:rPr>
          <w:rStyle w:val="Hyperlink"/>
          <w:rFonts w:eastAsiaTheme="minorEastAsia" w:cs="Times New Roman"/>
          <w:noProof w:val="0"/>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5C0D0644"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sz w:val="17"/>
          <w:szCs w:val="17"/>
          <w:lang w:val="fr-FR"/>
        </w:rPr>
        <w:t>Exemple 7.b)-2: Séquence d’acides aminés ramifiée</w:t>
      </w:r>
      <w:r w:rsidRPr="00330B62">
        <w:rPr>
          <w:rStyle w:val="Hyperlink"/>
          <w:rFonts w:eastAsiaTheme="minorEastAsia" w:cs="Times New Roman"/>
          <w:noProof w:val="0"/>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7AB6335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7.b)-3 : Séquence d’acides aminés ramifiée</w:t>
      </w:r>
      <w:r w:rsidRPr="00330B62">
        <w:rPr>
          <w:rFonts w:eastAsiaTheme="minorEastAsia" w:cs="Times New Roman"/>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3ADDA71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Style w:val="Hyperlink"/>
          <w:rFonts w:eastAsiaTheme="minorEastAsia" w:cs="Times New Roman"/>
          <w:noProof w:val="0"/>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46006A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sectPr w:rsidR="00C76247" w:rsidRPr="00330B62" w:rsidSect="009B2AE0">
          <w:headerReference w:type="even" r:id="rId69"/>
          <w:headerReference w:type="default" r:id="rId70"/>
          <w:footerReference w:type="even" r:id="rId71"/>
          <w:footerReference w:type="default" r:id="rId72"/>
          <w:headerReference w:type="first" r:id="rId73"/>
          <w:footerReference w:type="first" r:id="rId74"/>
          <w:pgSz w:w="11907" w:h="16840" w:code="9"/>
          <w:pgMar w:top="1440" w:right="1440" w:bottom="1440" w:left="1440" w:header="720" w:footer="720" w:gutter="0"/>
          <w:cols w:space="720"/>
          <w:titlePg/>
          <w:docGrid w:linePitch="360"/>
        </w:sectPr>
      </w:pPr>
      <w:r w:rsidRPr="00330B62">
        <w:rPr>
          <w:rFonts w:eastAsiaTheme="minorEastAsia" w:cs="Times New Roman"/>
          <w:sz w:val="17"/>
          <w:szCs w:val="17"/>
          <w:lang w:val="fr-FR"/>
        </w:rPr>
        <w:t>Exemple 30-1 : Clé de caractérisation “CARBODHYD”</w:t>
      </w:r>
      <w:r w:rsidRPr="00330B62">
        <w:rPr>
          <w:rFonts w:eastAsiaTheme="minorEastAsia" w:cs="Times New Roman"/>
          <w:sz w:val="17"/>
          <w:szCs w:val="17"/>
          <w:lang w:val="fr-FR"/>
        </w:rPr>
        <w:tab/>
      </w:r>
      <w:hyperlink w:anchor="page49" w:tooltip="page62" w:history="1">
        <w:r w:rsidRPr="00330B62">
          <w:rPr>
            <w:rStyle w:val="Hyperlink"/>
            <w:rFonts w:eastAsiaTheme="minorEastAsia" w:cs="Times New Roman"/>
            <w:noProof w:val="0"/>
            <w:sz w:val="17"/>
            <w:szCs w:val="17"/>
            <w:lang w:val="fr-FR"/>
          </w:rPr>
          <w:t>62</w:t>
        </w:r>
      </w:hyperlink>
    </w:p>
    <w:p w14:paraId="52EB3032" w14:textId="77777777" w:rsidR="00C76247" w:rsidRPr="00330B62" w:rsidRDefault="00C76247" w:rsidP="009B2AE0">
      <w:pPr>
        <w:widowControl/>
        <w:spacing w:after="170"/>
        <w:ind w:right="-450"/>
        <w:rPr>
          <w:rFonts w:eastAsiaTheme="minorEastAsia"/>
          <w:b/>
          <w:sz w:val="17"/>
          <w:szCs w:val="17"/>
          <w:u w:val="single"/>
          <w:lang w:val="fr-FR"/>
        </w:rPr>
      </w:pPr>
      <w:r w:rsidRPr="00330B62">
        <w:rPr>
          <w:rFonts w:eastAsiaTheme="minorEastAsia"/>
          <w:b/>
          <w:sz w:val="17"/>
          <w:szCs w:val="17"/>
          <w:u w:val="single"/>
          <w:lang w:val="fr-FR"/>
        </w:rPr>
        <w:lastRenderedPageBreak/>
        <w:t>Paragraphe 30 – Annotation d’un acide aminé modifié</w:t>
      </w:r>
    </w:p>
    <w:p w14:paraId="23A4C29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30-1 : Clé de caractérisation “CARBODHYD”</w:t>
      </w:r>
      <w:r w:rsidRPr="00330B62">
        <w:rPr>
          <w:rFonts w:eastAsiaTheme="minorEastAsia" w:cs="Times New Roman"/>
          <w:sz w:val="17"/>
          <w:szCs w:val="17"/>
          <w:lang w:val="fr-FR"/>
        </w:rPr>
        <w:tab/>
      </w:r>
      <w:hyperlink w:anchor="page49" w:tooltip="page62" w:history="1">
        <w:r w:rsidRPr="00330B62">
          <w:rPr>
            <w:rStyle w:val="Hyperlink"/>
            <w:rFonts w:eastAsiaTheme="minorEastAsia" w:cs="Times New Roman"/>
            <w:b/>
            <w:noProof w:val="0"/>
            <w:sz w:val="17"/>
            <w:szCs w:val="17"/>
            <w:lang w:val="fr-FR"/>
          </w:rPr>
          <w:t>62</w:t>
        </w:r>
      </w:hyperlink>
    </w:p>
    <w:p w14:paraId="02CAA95A" w14:textId="77777777" w:rsidR="00C76247" w:rsidRPr="00330B62" w:rsidRDefault="00C76247" w:rsidP="009B2AE0">
      <w:pPr>
        <w:widowControl/>
        <w:spacing w:after="170"/>
        <w:ind w:left="414" w:right="-450"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3CF8A8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3C025D0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41B782F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382780F7"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5E8B51A8" w14:textId="77777777" w:rsidR="00C76247" w:rsidRPr="00330B62" w:rsidRDefault="00C76247" w:rsidP="009B2AE0">
      <w:pPr>
        <w:widowControl/>
        <w:tabs>
          <w:tab w:val="right" w:leader="dot" w:pos="9345"/>
        </w:tabs>
        <w:spacing w:after="170" w:line="276" w:lineRule="auto"/>
        <w:ind w:left="1134"/>
        <w:rPr>
          <w:rFonts w:eastAsiaTheme="minorEastAsia" w:cs="Times New Roman"/>
          <w:b/>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21C8704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218809E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example291" w:tooltip="page61" w:history="1">
        <w:r w:rsidRPr="00330B62">
          <w:rPr>
            <w:rStyle w:val="Hyperlink"/>
            <w:rFonts w:eastAsiaTheme="minorEastAsia" w:cs="Times New Roman"/>
            <w:noProof w:val="0"/>
            <w:sz w:val="17"/>
            <w:szCs w:val="17"/>
            <w:lang w:val="fr-FR"/>
          </w:rPr>
          <w:t>61</w:t>
        </w:r>
      </w:hyperlink>
    </w:p>
    <w:p w14:paraId="7AF04F3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31 – Représentation d’un acide aminé D</w:t>
      </w:r>
    </w:p>
    <w:p w14:paraId="701BAD3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0D13F0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3.a)-1 : Acides aminés D</w:t>
      </w:r>
      <w:r w:rsidRPr="00330B62">
        <w:rPr>
          <w:rFonts w:eastAsiaTheme="minorEastAsia" w:cs="Times New Roman"/>
          <w:sz w:val="17"/>
          <w:szCs w:val="17"/>
          <w:lang w:val="fr-FR"/>
        </w:rPr>
        <w:tab/>
      </w:r>
      <w:hyperlink w:anchor="_Paragraphe_3.a)_Définition" w:tooltip="page19" w:history="1">
        <w:r w:rsidRPr="00330B62">
          <w:rPr>
            <w:rStyle w:val="Hyperlink"/>
            <w:rFonts w:eastAsiaTheme="minorEastAsia" w:cs="Times New Roman"/>
            <w:noProof w:val="0"/>
            <w:sz w:val="17"/>
            <w:szCs w:val="17"/>
            <w:lang w:val="fr-FR"/>
          </w:rPr>
          <w:t>19</w:t>
        </w:r>
      </w:hyperlink>
    </w:p>
    <w:p w14:paraId="266C7306"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2985618E"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7.b)-2 : Séquence d’acides aminés ramifiée</w:t>
      </w:r>
      <w:r w:rsidRPr="00330B62">
        <w:rPr>
          <w:rFonts w:eastAsiaTheme="minorEastAsia" w:cs="Times New Roman"/>
          <w:sz w:val="17"/>
          <w:szCs w:val="17"/>
          <w:lang w:val="fr-FR"/>
        </w:rPr>
        <w:tab/>
      </w:r>
      <w:hyperlink w:anchor="example7b2branched" w:tooltip="page42" w:history="1">
        <w:r w:rsidRPr="00330B62">
          <w:rPr>
            <w:rStyle w:val="Hyperlink"/>
            <w:rFonts w:eastAsiaTheme="minorEastAsia" w:cs="Times New Roman"/>
            <w:noProof w:val="0"/>
            <w:sz w:val="17"/>
            <w:szCs w:val="17"/>
            <w:lang w:val="fr-FR"/>
          </w:rPr>
          <w:t>42</w:t>
        </w:r>
      </w:hyperlink>
    </w:p>
    <w:p w14:paraId="7CFC5D26"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7.b)-3: Séquence d’acides aminés ramifiée</w:t>
      </w:r>
      <w:r w:rsidRPr="00330B62">
        <w:rPr>
          <w:rStyle w:val="Hyperlink"/>
          <w:rFonts w:eastAsiaTheme="minorEastAsia" w:cs="Times New Roman"/>
          <w:noProof w:val="0"/>
          <w:sz w:val="17"/>
          <w:szCs w:val="17"/>
          <w:lang w:val="fr-FR"/>
        </w:rPr>
        <w:tab/>
      </w:r>
      <w:hyperlink w:anchor="example7b3" w:tooltip="page45" w:history="1">
        <w:r w:rsidRPr="00330B62">
          <w:rPr>
            <w:rStyle w:val="Hyperlink"/>
            <w:rFonts w:eastAsiaTheme="minorEastAsia" w:cs="Times New Roman"/>
            <w:noProof w:val="0"/>
            <w:sz w:val="17"/>
            <w:szCs w:val="17"/>
            <w:lang w:val="fr-FR"/>
          </w:rPr>
          <w:t>45</w:t>
        </w:r>
      </w:hyperlink>
    </w:p>
    <w:p w14:paraId="788E6F77"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b/>
          <w:noProof w:val="0"/>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r w:rsidRPr="00330B62">
        <w:rPr>
          <w:rFonts w:eastAsiaTheme="minorEastAsia" w:cs="Times New Roman"/>
          <w:sz w:val="17"/>
          <w:szCs w:val="17"/>
          <w:lang w:val="fr-FR"/>
        </w:rPr>
        <w:fldChar w:fldCharType="begin"/>
      </w:r>
      <w:r w:rsidRPr="00330B62">
        <w:rPr>
          <w:rFonts w:eastAsiaTheme="minorEastAsia" w:cs="Times New Roman"/>
          <w:sz w:val="17"/>
          <w:szCs w:val="17"/>
          <w:lang w:val="fr-FR"/>
        </w:rPr>
        <w:instrText xml:space="preserve"> HYPERLINK  \l "example7b4cyclicpeptide" \o "page46" </w:instrText>
      </w:r>
      <w:r w:rsidRPr="00330B62">
        <w:rPr>
          <w:rFonts w:eastAsiaTheme="minorEastAsia" w:cs="Times New Roman"/>
          <w:sz w:val="17"/>
          <w:szCs w:val="17"/>
          <w:lang w:val="fr-FR"/>
        </w:rPr>
        <w:fldChar w:fldCharType="separate"/>
      </w:r>
      <w:r w:rsidRPr="00330B62">
        <w:rPr>
          <w:rStyle w:val="Hyperlink"/>
          <w:rFonts w:eastAsiaTheme="minorEastAsia" w:cs="Times New Roman"/>
          <w:noProof w:val="0"/>
          <w:sz w:val="17"/>
          <w:szCs w:val="17"/>
          <w:lang w:val="fr-FR"/>
        </w:rPr>
        <w:t>46</w:t>
      </w:r>
    </w:p>
    <w:p w14:paraId="0B57216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fldChar w:fldCharType="end"/>
      </w:r>
      <w:r w:rsidRPr="00330B62">
        <w:rPr>
          <w:rFonts w:eastAsiaTheme="minorEastAsia" w:cs="Times New Roman"/>
          <w:sz w:val="17"/>
          <w:szCs w:val="17"/>
          <w:lang w:val="fr-FR"/>
        </w:rPr>
        <w:t>Exemple 7.b)-5 : Peptide cyclique contenant une séquence d’acides aminés ramifiée</w:t>
      </w:r>
      <w:r w:rsidRPr="00330B62">
        <w:rPr>
          <w:rFonts w:eastAsiaTheme="minorEastAsia" w:cs="Times New Roman"/>
          <w:sz w:val="17"/>
          <w:szCs w:val="17"/>
          <w:lang w:val="fr-FR"/>
        </w:rPr>
        <w:tab/>
      </w:r>
      <w:hyperlink w:anchor="example7b5cyclicpeptide" w:tooltip="page49" w:history="1">
        <w:r w:rsidRPr="00330B62">
          <w:rPr>
            <w:rStyle w:val="Hyperlink"/>
            <w:rFonts w:eastAsiaTheme="minorEastAsia" w:cs="Times New Roman"/>
            <w:noProof w:val="0"/>
            <w:sz w:val="17"/>
            <w:szCs w:val="17"/>
            <w:lang w:val="fr-FR"/>
          </w:rPr>
          <w:t>49</w:t>
        </w:r>
      </w:hyperlink>
    </w:p>
    <w:p w14:paraId="28A8C83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32 – Annotation d’un acide aminé “unknown”</w:t>
      </w:r>
    </w:p>
    <w:p w14:paraId="6E163D2C"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635B499"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3.c)-1 : Énumération des acides aminés selon la structure chimique</w:t>
      </w:r>
      <w:r w:rsidRPr="00330B62">
        <w:rPr>
          <w:rFonts w:eastAsiaTheme="minorEastAsia" w:cs="Times New Roman"/>
          <w:sz w:val="17"/>
          <w:szCs w:val="17"/>
          <w:lang w:val="fr-FR"/>
        </w:rPr>
        <w:tab/>
      </w:r>
      <w:hyperlink w:anchor="_Paragraphe_3.c)_–" w:tooltip="page20" w:history="1">
        <w:r w:rsidRPr="00330B62">
          <w:rPr>
            <w:rStyle w:val="Hyperlink"/>
            <w:rFonts w:eastAsiaTheme="minorEastAsia" w:cs="Times New Roman"/>
            <w:noProof w:val="0"/>
            <w:sz w:val="17"/>
            <w:szCs w:val="17"/>
            <w:lang w:val="fr-FR"/>
          </w:rPr>
          <w:t>20</w:t>
        </w:r>
      </w:hyperlink>
    </w:p>
    <w:p w14:paraId="355E35E9"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34 – Annotation d’une région contiguë de résidus “X”</w:t>
      </w:r>
    </w:p>
    <w:p w14:paraId="7A470DCC"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2E9495E" w14:textId="77777777" w:rsidR="00C76247" w:rsidRPr="00330B62" w:rsidRDefault="00C76247" w:rsidP="009B2AE0">
      <w:pPr>
        <w:widowControl/>
        <w:tabs>
          <w:tab w:val="right" w:leader="dot" w:pos="9345"/>
        </w:tabs>
        <w:spacing w:after="170" w:line="276" w:lineRule="auto"/>
        <w:ind w:left="1134"/>
        <w:rPr>
          <w:sz w:val="17"/>
          <w:szCs w:val="17"/>
          <w:lang w:val="fr-FR"/>
        </w:rPr>
      </w:pPr>
      <w:r w:rsidRPr="00330B62">
        <w:rPr>
          <w:sz w:val="17"/>
          <w:szCs w:val="17"/>
          <w:lang w:val="fr-FR"/>
        </w:rPr>
        <w:t>Exemple 29-1 : Symbole ambigu le plus restrictif pour un acide aminé “other”</w:t>
      </w:r>
      <w:r w:rsidRPr="00330B62">
        <w:rPr>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1AB0512D" w14:textId="77777777" w:rsidR="00C76247" w:rsidRPr="00330B62" w:rsidRDefault="00C76247" w:rsidP="009B2AE0">
      <w:pPr>
        <w:widowControl/>
        <w:spacing w:after="170"/>
        <w:ind w:right="-450"/>
        <w:rPr>
          <w:rFonts w:eastAsiaTheme="minorEastAsia"/>
          <w:b/>
          <w:sz w:val="17"/>
          <w:szCs w:val="17"/>
          <w:lang w:val="fr-FR"/>
        </w:rPr>
      </w:pPr>
    </w:p>
    <w:p w14:paraId="7926DD66" w14:textId="77777777" w:rsidR="00C76247" w:rsidRPr="00330B62" w:rsidRDefault="00C76247" w:rsidP="009B2AE0">
      <w:pPr>
        <w:widowControl/>
        <w:spacing w:after="170"/>
        <w:ind w:right="-450"/>
        <w:rPr>
          <w:rFonts w:eastAsiaTheme="minorEastAsia"/>
          <w:b/>
          <w:sz w:val="17"/>
          <w:szCs w:val="17"/>
          <w:lang w:val="fr-FR"/>
        </w:rPr>
      </w:pPr>
    </w:p>
    <w:p w14:paraId="630878C8" w14:textId="77777777" w:rsidR="00C76247" w:rsidRPr="00330B62" w:rsidRDefault="00C76247" w:rsidP="009B2AE0">
      <w:pPr>
        <w:widowControl/>
        <w:spacing w:after="170"/>
        <w:ind w:right="-450"/>
        <w:rPr>
          <w:rFonts w:eastAsiaTheme="minorEastAsia"/>
          <w:b/>
          <w:sz w:val="17"/>
          <w:szCs w:val="17"/>
          <w:lang w:val="fr-FR"/>
        </w:rPr>
      </w:pPr>
    </w:p>
    <w:p w14:paraId="570E6BB1" w14:textId="77777777" w:rsidR="00C76247" w:rsidRPr="00330B62" w:rsidRDefault="00C76247" w:rsidP="009B2AE0">
      <w:pPr>
        <w:widowControl/>
        <w:spacing w:after="170"/>
        <w:ind w:right="-450"/>
        <w:rPr>
          <w:rFonts w:eastAsiaTheme="minorEastAsia"/>
          <w:b/>
          <w:sz w:val="17"/>
          <w:szCs w:val="17"/>
          <w:lang w:val="fr-FR"/>
        </w:rPr>
      </w:pPr>
    </w:p>
    <w:p w14:paraId="5F4659BD" w14:textId="77777777" w:rsidR="00C76247" w:rsidRPr="00330B62" w:rsidRDefault="00C76247" w:rsidP="009B2AE0">
      <w:pPr>
        <w:widowControl/>
        <w:spacing w:after="170"/>
        <w:ind w:right="-450"/>
        <w:rPr>
          <w:rFonts w:eastAsiaTheme="minorEastAsia"/>
          <w:b/>
          <w:sz w:val="17"/>
          <w:szCs w:val="17"/>
          <w:lang w:val="fr-FR"/>
        </w:rPr>
      </w:pPr>
    </w:p>
    <w:p w14:paraId="28ED8BD7" w14:textId="77777777" w:rsidR="00C76247" w:rsidRPr="00330B62" w:rsidRDefault="00C76247" w:rsidP="009B2AE0">
      <w:pPr>
        <w:widowControl/>
        <w:spacing w:after="170"/>
        <w:ind w:right="-450"/>
        <w:rPr>
          <w:rFonts w:eastAsiaTheme="minorEastAsia"/>
          <w:b/>
          <w:sz w:val="17"/>
          <w:szCs w:val="17"/>
          <w:lang w:val="fr-FR"/>
        </w:rPr>
      </w:pPr>
    </w:p>
    <w:p w14:paraId="3C1A8B53" w14:textId="77777777" w:rsidR="00C76247" w:rsidRPr="00330B62" w:rsidRDefault="00C76247" w:rsidP="009B2AE0">
      <w:pPr>
        <w:widowControl/>
        <w:spacing w:after="170"/>
        <w:ind w:right="-450"/>
        <w:rPr>
          <w:rFonts w:eastAsiaTheme="minorEastAsia"/>
          <w:b/>
          <w:sz w:val="17"/>
          <w:szCs w:val="17"/>
          <w:lang w:val="fr-FR"/>
        </w:rPr>
      </w:pPr>
    </w:p>
    <w:p w14:paraId="615FCF49"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36 – Séquences contenant des régions comportant un nombre exact de résidus contigus “n” ou “X”</w:t>
      </w:r>
    </w:p>
    <w:p w14:paraId="339FFF15"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36-1 : Séquence dont une région contient un nombre connu de résidus “X” représentée comme une séquence unique</w:t>
      </w:r>
      <w:r w:rsidRPr="00330B62">
        <w:rPr>
          <w:rFonts w:eastAsiaTheme="minorEastAsia" w:cs="Times New Roman"/>
          <w:sz w:val="17"/>
          <w:szCs w:val="17"/>
          <w:lang w:val="fr-FR"/>
        </w:rPr>
        <w:tab/>
      </w:r>
      <w:hyperlink w:anchor="example361" w:tooltip="page63" w:history="1">
        <w:r w:rsidRPr="00330B62">
          <w:rPr>
            <w:rStyle w:val="Hyperlink"/>
            <w:rFonts w:eastAsiaTheme="minorEastAsia" w:cs="Times New Roman"/>
            <w:b/>
            <w:noProof w:val="0"/>
            <w:sz w:val="17"/>
            <w:szCs w:val="17"/>
            <w:lang w:val="fr-FR"/>
          </w:rPr>
          <w:t>63</w:t>
        </w:r>
      </w:hyperlink>
    </w:p>
    <w:p w14:paraId="1C09A11F"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36-2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2" w:tooltip="page64" w:history="1">
        <w:r w:rsidRPr="00330B62">
          <w:rPr>
            <w:rStyle w:val="Hyperlink"/>
            <w:rFonts w:eastAsiaTheme="minorEastAsia" w:cs="Times New Roman"/>
            <w:b/>
            <w:noProof w:val="0"/>
            <w:sz w:val="17"/>
            <w:szCs w:val="17"/>
            <w:lang w:val="fr-FR"/>
          </w:rPr>
          <w:t>64</w:t>
        </w:r>
      </w:hyperlink>
    </w:p>
    <w:p w14:paraId="3876E998"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36-3 : Séquence dont plusieurs régions contiennent un nombre ou une série connu de résidus “X” représentée comme une séquence unique</w:t>
      </w:r>
      <w:r w:rsidRPr="00330B62">
        <w:rPr>
          <w:rFonts w:eastAsiaTheme="minorEastAsia" w:cs="Times New Roman"/>
          <w:sz w:val="17"/>
          <w:szCs w:val="17"/>
          <w:lang w:val="fr-FR"/>
        </w:rPr>
        <w:tab/>
      </w:r>
      <w:hyperlink w:anchor="example363" w:tooltip="page65" w:history="1">
        <w:r w:rsidRPr="00330B62">
          <w:rPr>
            <w:rStyle w:val="Hyperlink"/>
            <w:rFonts w:eastAsiaTheme="minorEastAsia" w:cs="Times New Roman"/>
            <w:b/>
            <w:noProof w:val="0"/>
            <w:sz w:val="17"/>
            <w:szCs w:val="17"/>
            <w:lang w:val="fr-FR"/>
          </w:rPr>
          <w:t>65</w:t>
        </w:r>
      </w:hyperlink>
    </w:p>
    <w:p w14:paraId="44EC4310"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lastRenderedPageBreak/>
        <w:t>Paragraphe 37 – Séquences dont des régions contiennent un nombre inconnu de résidus contigus “n” ou “X”</w:t>
      </w:r>
    </w:p>
    <w:p w14:paraId="36D5844C"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37-1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_Paragraphe_37_–" w:tooltip="page66" w:history="1">
        <w:r w:rsidRPr="00330B62">
          <w:rPr>
            <w:rStyle w:val="Hyperlink"/>
            <w:rFonts w:eastAsiaTheme="minorEastAsia" w:cs="Times New Roman"/>
            <w:b/>
            <w:noProof w:val="0"/>
            <w:sz w:val="17"/>
            <w:szCs w:val="17"/>
            <w:lang w:val="fr-FR"/>
          </w:rPr>
          <w:t>66</w:t>
        </w:r>
      </w:hyperlink>
    </w:p>
    <w:p w14:paraId="3841160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37-2 : Une séquence dont des régions contiennent un nombre inconnu de résidus “X” ne doit pas être représentée comme une séquence unique</w:t>
      </w:r>
      <w:r w:rsidRPr="00330B62">
        <w:rPr>
          <w:rFonts w:eastAsiaTheme="minorEastAsia" w:cs="Times New Roman"/>
          <w:sz w:val="17"/>
          <w:szCs w:val="17"/>
          <w:lang w:val="fr-FR"/>
        </w:rPr>
        <w:tab/>
      </w:r>
      <w:hyperlink w:anchor="example372" w:tooltip="page67" w:history="1">
        <w:r w:rsidRPr="00330B62">
          <w:rPr>
            <w:rStyle w:val="Hyperlink"/>
            <w:rFonts w:eastAsiaTheme="minorEastAsia" w:cs="Times New Roman"/>
            <w:b/>
            <w:noProof w:val="0"/>
            <w:sz w:val="17"/>
            <w:szCs w:val="17"/>
            <w:lang w:val="fr-FR"/>
          </w:rPr>
          <w:t>67</w:t>
        </w:r>
      </w:hyperlink>
    </w:p>
    <w:p w14:paraId="33F6C9C9"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41 – Caractères réservés</w:t>
      </w:r>
    </w:p>
    <w:p w14:paraId="1DA7E330"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4CC360A2" w14:textId="319FA742" w:rsidR="00C76247" w:rsidRPr="00330B62" w:rsidRDefault="00C76247" w:rsidP="009B2AE0">
      <w:pPr>
        <w:widowControl/>
        <w:tabs>
          <w:tab w:val="right" w:leader="dot" w:pos="9345"/>
        </w:tabs>
        <w:spacing w:after="170" w:line="276" w:lineRule="auto"/>
        <w:ind w:left="1170"/>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Pr="00330B62">
          <w:rPr>
            <w:rStyle w:val="Hyperlink"/>
            <w:rFonts w:eastAsiaTheme="minorEastAsia" w:cs="Times New Roman"/>
            <w:noProof w:val="0"/>
            <w:sz w:val="17"/>
            <w:szCs w:val="17"/>
            <w:lang w:val="fr-FR"/>
          </w:rPr>
          <w:t>70</w:t>
        </w:r>
      </w:hyperlink>
    </w:p>
    <w:p w14:paraId="7E5F0987"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54 – L’élément INSDSeq_moltype</w:t>
      </w:r>
    </w:p>
    <w:p w14:paraId="1EFD88B7"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F7293F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14-1: Le symbole “t” représente l’uracile dans de l’ARN</w:t>
      </w:r>
      <w:r w:rsidRPr="00330B62">
        <w:rPr>
          <w:rStyle w:val="Hyperlink"/>
          <w:rFonts w:eastAsiaTheme="minorEastAsia" w:cs="Times New Roman"/>
          <w:noProof w:val="0"/>
          <w:sz w:val="17"/>
          <w:szCs w:val="17"/>
          <w:lang w:val="fr-FR"/>
        </w:rPr>
        <w:tab/>
      </w:r>
      <w:hyperlink w:anchor="_Paragraphe_14_–" w:tooltip="page54" w:history="1">
        <w:r w:rsidRPr="00330B62">
          <w:rPr>
            <w:rStyle w:val="Hyperlink"/>
            <w:rFonts w:eastAsiaTheme="minorEastAsia" w:cs="Times New Roman"/>
            <w:noProof w:val="0"/>
            <w:sz w:val="17"/>
            <w:szCs w:val="17"/>
            <w:lang w:val="fr-FR"/>
          </w:rPr>
          <w:t>54</w:t>
        </w:r>
      </w:hyperlink>
    </w:p>
    <w:p w14:paraId="69A27EFB"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55 – Séquence de nucléotides contenant des segments d’ADN et d’ARN</w:t>
      </w:r>
    </w:p>
    <w:p w14:paraId="19EE5BE5" w14:textId="77777777" w:rsidR="00C76247" w:rsidRPr="00330B62" w:rsidRDefault="00C76247" w:rsidP="009B2AE0">
      <w:pPr>
        <w:widowControl/>
        <w:tabs>
          <w:tab w:val="right" w:leader="dot" w:pos="9356"/>
        </w:tabs>
        <w:spacing w:after="170"/>
        <w:rPr>
          <w:rFonts w:eastAsiaTheme="minorEastAsia"/>
          <w:b/>
          <w:sz w:val="17"/>
          <w:szCs w:val="17"/>
          <w:lang w:val="fr-FR"/>
        </w:rPr>
      </w:pPr>
      <w:r w:rsidRPr="00330B62">
        <w:rPr>
          <w:rFonts w:eastAsiaTheme="minorEastAsia"/>
          <w:b/>
          <w:sz w:val="17"/>
          <w:szCs w:val="17"/>
          <w:lang w:val="fr-FR"/>
        </w:rPr>
        <w:t>Exemple 55-1:  Molécule combinée d’ADN et d’ARN</w:t>
      </w:r>
      <w:r w:rsidRPr="00330B62">
        <w:rPr>
          <w:rFonts w:eastAsiaTheme="minorEastAsia" w:cs="Times New Roman"/>
          <w:sz w:val="17"/>
          <w:szCs w:val="17"/>
          <w:lang w:val="fr-FR"/>
        </w:rPr>
        <w:tab/>
      </w:r>
      <w:hyperlink w:anchor="_Paragraphe_55_–" w:tooltip="page68" w:history="1">
        <w:r w:rsidRPr="00330B62">
          <w:rPr>
            <w:rStyle w:val="Hyperlink"/>
            <w:rFonts w:eastAsiaTheme="minorEastAsia" w:cs="Times New Roman"/>
            <w:noProof w:val="0"/>
            <w:sz w:val="17"/>
            <w:szCs w:val="17"/>
            <w:lang w:val="fr-FR"/>
          </w:rPr>
          <w:t>68</w:t>
        </w:r>
      </w:hyperlink>
    </w:p>
    <w:p w14:paraId="68482B91"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56 – Exemple illustrant une séquence nucléotidique contenant des segments d’ADN et d’ARN</w:t>
      </w:r>
    </w:p>
    <w:p w14:paraId="33BC4F8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A443041"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_Paragraphe_55_–" w:tooltip="page68" w:history="1">
        <w:r w:rsidRPr="00330B62">
          <w:rPr>
            <w:rStyle w:val="Hyperlink"/>
            <w:rFonts w:eastAsiaTheme="minorEastAsia" w:cs="Times New Roman"/>
            <w:noProof w:val="0"/>
            <w:sz w:val="17"/>
            <w:szCs w:val="17"/>
            <w:lang w:val="fr-FR"/>
          </w:rPr>
          <w:t>68</w:t>
        </w:r>
      </w:hyperlink>
    </w:p>
    <w:p w14:paraId="04FC26A0"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57 – L’élément INSDSeq_sequence</w:t>
      </w:r>
    </w:p>
    <w:p w14:paraId="58628903"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572F1D7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noProof w:val="0"/>
            <w:sz w:val="17"/>
            <w:szCs w:val="17"/>
            <w:lang w:val="fr-FR"/>
          </w:rPr>
          <w:t>59</w:t>
        </w:r>
      </w:hyperlink>
    </w:p>
    <w:p w14:paraId="458A5537" w14:textId="4B27EAA3"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90</w:t>
      </w:r>
      <w:r w:rsidR="00222C74" w:rsidRPr="00C64067">
        <w:rPr>
          <w:rFonts w:eastAsiaTheme="minorEastAsia" w:cs="Times New Roman"/>
          <w:color w:val="000000"/>
          <w:sz w:val="17"/>
          <w:szCs w:val="17"/>
          <w:u w:val="single"/>
          <w:shd w:val="clear" w:color="auto" w:fill="FFFF00"/>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Pr="00330B62">
          <w:rPr>
            <w:rStyle w:val="Hyperlink"/>
            <w:rFonts w:eastAsiaTheme="minorEastAsia" w:cs="Times New Roman"/>
            <w:noProof w:val="0"/>
            <w:sz w:val="17"/>
            <w:szCs w:val="17"/>
            <w:lang w:val="fr-FR"/>
          </w:rPr>
          <w:t>72</w:t>
        </w:r>
      </w:hyperlink>
    </w:p>
    <w:p w14:paraId="66F409E7" w14:textId="77777777" w:rsidR="00C76247" w:rsidRPr="00330B62" w:rsidRDefault="00C76247" w:rsidP="009B2AE0">
      <w:pPr>
        <w:widowControl/>
        <w:spacing w:after="170"/>
        <w:ind w:right="-450"/>
        <w:rPr>
          <w:rFonts w:eastAsiaTheme="minorEastAsia"/>
          <w:b/>
          <w:sz w:val="17"/>
          <w:szCs w:val="17"/>
          <w:lang w:val="fr-FR"/>
        </w:rPr>
      </w:pPr>
    </w:p>
    <w:p w14:paraId="3B2CC47A" w14:textId="77777777" w:rsidR="00C76247" w:rsidRPr="00330B62" w:rsidRDefault="00C76247" w:rsidP="009B2AE0">
      <w:pPr>
        <w:widowControl/>
        <w:spacing w:after="170"/>
        <w:ind w:right="-450"/>
        <w:rPr>
          <w:rFonts w:eastAsiaTheme="minorEastAsia"/>
          <w:b/>
          <w:sz w:val="17"/>
          <w:szCs w:val="17"/>
          <w:lang w:val="fr-FR"/>
        </w:rPr>
      </w:pPr>
    </w:p>
    <w:p w14:paraId="3F7A42D4" w14:textId="77777777" w:rsidR="00C76247" w:rsidRPr="00330B62" w:rsidRDefault="00C76247" w:rsidP="009B2AE0">
      <w:pPr>
        <w:widowControl/>
        <w:spacing w:after="170"/>
        <w:ind w:right="-450"/>
        <w:rPr>
          <w:rFonts w:eastAsiaTheme="minorEastAsia"/>
          <w:b/>
          <w:sz w:val="17"/>
          <w:szCs w:val="17"/>
          <w:lang w:val="fr-FR"/>
        </w:rPr>
      </w:pPr>
    </w:p>
    <w:p w14:paraId="506295EF" w14:textId="77777777" w:rsidR="00C76247" w:rsidRPr="00330B62" w:rsidRDefault="00C76247" w:rsidP="009B2AE0">
      <w:pPr>
        <w:widowControl/>
        <w:spacing w:after="170"/>
        <w:ind w:right="-450"/>
        <w:rPr>
          <w:rFonts w:eastAsiaTheme="minorEastAsia"/>
          <w:b/>
          <w:sz w:val="17"/>
          <w:szCs w:val="17"/>
          <w:lang w:val="fr-FR"/>
        </w:rPr>
      </w:pPr>
    </w:p>
    <w:p w14:paraId="711EC045" w14:textId="77777777" w:rsidR="00C76247" w:rsidRPr="00330B62" w:rsidRDefault="00C76247" w:rsidP="009B2AE0">
      <w:pPr>
        <w:widowControl/>
        <w:spacing w:after="170"/>
        <w:ind w:right="-450"/>
        <w:rPr>
          <w:rFonts w:eastAsiaTheme="minorEastAsia"/>
          <w:b/>
          <w:sz w:val="17"/>
          <w:szCs w:val="17"/>
          <w:lang w:val="fr-FR"/>
        </w:rPr>
      </w:pPr>
    </w:p>
    <w:p w14:paraId="43C31E16" w14:textId="77777777" w:rsidR="00C76247" w:rsidRPr="00330B62" w:rsidRDefault="00C76247" w:rsidP="009B2AE0">
      <w:pPr>
        <w:widowControl/>
        <w:spacing w:after="170"/>
        <w:ind w:right="-450"/>
        <w:rPr>
          <w:rFonts w:eastAsiaTheme="minorEastAsia"/>
          <w:b/>
          <w:sz w:val="17"/>
          <w:szCs w:val="17"/>
          <w:lang w:val="fr-FR"/>
        </w:rPr>
      </w:pPr>
    </w:p>
    <w:p w14:paraId="2F66181F"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65 – Descripteur d’emplacement</w:t>
      </w:r>
    </w:p>
    <w:p w14:paraId="7AB826D7"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5B6EE2F"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3.g)-4: Analogues d’acides nucléiques</w:t>
      </w:r>
      <w:r w:rsidRPr="00330B62">
        <w:rPr>
          <w:rStyle w:val="Hyperlink"/>
          <w:rFonts w:eastAsiaTheme="minorEastAsia" w:cs="Times New Roman"/>
          <w:noProof w:val="0"/>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55DC4017" w14:textId="5556EE5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Pr="00330B62">
          <w:rPr>
            <w:rStyle w:val="Hyperlink"/>
            <w:rFonts w:eastAsiaTheme="minorEastAsia" w:cs="Times New Roman"/>
            <w:noProof w:val="0"/>
            <w:sz w:val="17"/>
            <w:szCs w:val="17"/>
            <w:lang w:val="fr-FR"/>
          </w:rPr>
          <w:t>70</w:t>
        </w:r>
      </w:hyperlink>
    </w:p>
    <w:p w14:paraId="7D9382FA" w14:textId="77777777" w:rsidR="00C76247" w:rsidRPr="00330B62" w:rsidRDefault="00C76247" w:rsidP="009B2AE0">
      <w:pPr>
        <w:widowControl/>
        <w:spacing w:after="170"/>
        <w:ind w:right="-450"/>
        <w:rPr>
          <w:rFonts w:eastAsiaTheme="minorEastAsia"/>
          <w:b/>
          <w:i/>
          <w:sz w:val="17"/>
          <w:szCs w:val="17"/>
          <w:lang w:val="fr-FR"/>
        </w:rPr>
      </w:pPr>
      <w:r w:rsidRPr="00330B62">
        <w:rPr>
          <w:rFonts w:eastAsiaTheme="minorEastAsia"/>
          <w:b/>
          <w:i/>
          <w:sz w:val="17"/>
          <w:szCs w:val="17"/>
          <w:lang w:val="fr-FR"/>
        </w:rPr>
        <w:t>Paragraphe 66 – Syntaxe des descripteurs d’emplacement</w:t>
      </w:r>
    </w:p>
    <w:p w14:paraId="1F149BBF"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74A7A9A7"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3.g)-4 : Analogues d’acides nucléiques</w:t>
      </w:r>
      <w:r w:rsidRPr="00330B62">
        <w:rPr>
          <w:rFonts w:eastAsiaTheme="minorEastAsia" w:cs="Times New Roman"/>
          <w:sz w:val="17"/>
          <w:szCs w:val="17"/>
          <w:lang w:val="fr-FR"/>
        </w:rPr>
        <w:tab/>
      </w:r>
      <w:hyperlink w:anchor="example3g4" w:tooltip="page26" w:history="1">
        <w:r w:rsidRPr="00330B62">
          <w:rPr>
            <w:rStyle w:val="Hyperlink"/>
            <w:rFonts w:eastAsiaTheme="minorEastAsia" w:cs="Times New Roman"/>
            <w:noProof w:val="0"/>
            <w:sz w:val="17"/>
            <w:szCs w:val="17"/>
            <w:lang w:val="fr-FR"/>
          </w:rPr>
          <w:t>26</w:t>
        </w:r>
      </w:hyperlink>
    </w:p>
    <w:p w14:paraId="7A006F61" w14:textId="6A5B3F99" w:rsidR="00222C74" w:rsidRPr="00C64067" w:rsidRDefault="00222C74" w:rsidP="00C64067">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C64067">
        <w:rPr>
          <w:rStyle w:val="Hyperlink"/>
          <w:rFonts w:eastAsiaTheme="minorEastAsia" w:cs="Times New Roman"/>
          <w:noProof w:val="0"/>
          <w:color w:val="000000"/>
          <w:sz w:val="17"/>
          <w:szCs w:val="17"/>
          <w:lang w:val="fr-FR"/>
        </w:rPr>
        <w:t>Exemple 7.b)-4 : Peptide cyclique contenant une séquence d’acides aminés ramifiée</w:t>
      </w:r>
      <w:r w:rsidRPr="00C64067">
        <w:rPr>
          <w:rStyle w:val="Hyperlink"/>
          <w:rFonts w:eastAsiaTheme="minorEastAsia" w:cs="Times New Roman"/>
          <w:noProof w:val="0"/>
          <w:color w:val="000000"/>
          <w:sz w:val="17"/>
          <w:szCs w:val="17"/>
          <w:lang w:val="fr-FR"/>
        </w:rPr>
        <w:tab/>
        <w:t>46</w:t>
      </w:r>
    </w:p>
    <w:p w14:paraId="5F245F81" w14:textId="2CFCD191"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13756764" w14:textId="5BDDD71D" w:rsidR="00222C74" w:rsidRPr="00C64067" w:rsidRDefault="00222C74" w:rsidP="00C64067">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C64067">
        <w:rPr>
          <w:rStyle w:val="Hyperlink"/>
          <w:rFonts w:eastAsiaTheme="minorEastAsia" w:cs="Times New Roman"/>
          <w:noProof w:val="0"/>
          <w:color w:val="000000"/>
          <w:sz w:val="17"/>
          <w:szCs w:val="17"/>
          <w:lang w:val="fr-FR"/>
        </w:rPr>
        <w:t>Exemple 30-1 : Clé de caractérisation “CARBOHYD”</w:t>
      </w:r>
      <w:r w:rsidRPr="00C64067">
        <w:rPr>
          <w:rStyle w:val="Hyperlink"/>
          <w:rFonts w:eastAsiaTheme="minorEastAsia" w:cs="Times New Roman"/>
          <w:noProof w:val="0"/>
          <w:color w:val="000000"/>
          <w:sz w:val="17"/>
          <w:szCs w:val="17"/>
          <w:lang w:val="fr-FR"/>
        </w:rPr>
        <w:tab/>
        <w:t>62</w:t>
      </w:r>
    </w:p>
    <w:p w14:paraId="1170D12D" w14:textId="04F7048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w:t>
      </w:r>
      <w:r w:rsidRPr="00C64067">
        <w:rPr>
          <w:rStyle w:val="Hyperlink"/>
          <w:rFonts w:eastAsiaTheme="minorEastAsia" w:cs="Times New Roman"/>
          <w:strike/>
          <w:noProof w:val="0"/>
          <w:color w:val="FFFFFF"/>
          <w:sz w:val="17"/>
          <w:szCs w:val="17"/>
          <w:shd w:val="clear" w:color="auto" w:fill="800080"/>
          <w:lang w:val="fr-FR"/>
        </w:rPr>
        <w:t>87</w:t>
      </w:r>
      <w:r w:rsidR="00222C74" w:rsidRPr="00C64067">
        <w:rPr>
          <w:rStyle w:val="Hyperlink"/>
          <w:rFonts w:eastAsiaTheme="minorEastAsia" w:cs="Times New Roman"/>
          <w:noProof w:val="0"/>
          <w:color w:val="000000"/>
          <w:sz w:val="17"/>
          <w:szCs w:val="17"/>
          <w:shd w:val="clear" w:color="auto" w:fill="FFFF00"/>
          <w:lang w:val="fr-FR"/>
        </w:rPr>
        <w:t>89</w:t>
      </w:r>
      <w:r w:rsidRPr="00330B62">
        <w:rPr>
          <w:rStyle w:val="Hyperlink"/>
          <w:rFonts w:eastAsiaTheme="minorEastAsia" w:cs="Times New Roman"/>
          <w:noProof w:val="0"/>
          <w:sz w:val="17"/>
          <w:szCs w:val="17"/>
          <w:lang w:val="fr-FR"/>
        </w:rPr>
        <w:t xml:space="preserve">-2: </w:t>
      </w:r>
      <w:r w:rsidRPr="00330B62">
        <w:rPr>
          <w:rFonts w:eastAsiaTheme="minorEastAsia" w:cs="Times New Roman"/>
          <w:sz w:val="17"/>
          <w:szCs w:val="17"/>
          <w:lang w:val="fr-FR"/>
        </w:rPr>
        <w:t>L’emplacement de la caractéristique s’étend au</w:t>
      </w:r>
      <w:r w:rsidRPr="00330B62">
        <w:rPr>
          <w:rFonts w:eastAsiaTheme="minorEastAsia" w:cs="Times New Roman"/>
          <w:sz w:val="17"/>
          <w:szCs w:val="17"/>
          <w:lang w:val="fr-FR"/>
        </w:rPr>
        <w:noBreakHyphen/>
        <w:t>delà de la séquence divulguée</w:t>
      </w:r>
      <w:r w:rsidRPr="00330B62">
        <w:rPr>
          <w:rStyle w:val="Hyperlink"/>
          <w:rFonts w:eastAsiaTheme="minorEastAsia" w:cs="Times New Roman"/>
          <w:noProof w:val="0"/>
          <w:sz w:val="17"/>
          <w:szCs w:val="17"/>
          <w:lang w:val="fr-FR"/>
        </w:rPr>
        <w:tab/>
      </w:r>
      <w:hyperlink w:anchor="Example872featurelocation" w:tooltip="page70" w:history="1">
        <w:r w:rsidRPr="00330B62">
          <w:rPr>
            <w:rStyle w:val="Hyperlink"/>
            <w:rFonts w:eastAsiaTheme="minorEastAsia" w:cs="Times New Roman"/>
            <w:noProof w:val="0"/>
            <w:sz w:val="17"/>
            <w:szCs w:val="17"/>
            <w:lang w:val="fr-FR"/>
          </w:rPr>
          <w:t>70</w:t>
        </w:r>
      </w:hyperlink>
    </w:p>
    <w:p w14:paraId="301561BF" w14:textId="77777777" w:rsidR="00C76247" w:rsidRPr="00330B62" w:rsidRDefault="00C76247" w:rsidP="009B2AE0">
      <w:pPr>
        <w:widowControl/>
        <w:spacing w:after="170"/>
        <w:ind w:right="-450"/>
        <w:rPr>
          <w:rFonts w:eastAsiaTheme="minorEastAsia"/>
          <w:sz w:val="17"/>
          <w:szCs w:val="17"/>
          <w:lang w:val="fr-FR"/>
        </w:rPr>
      </w:pPr>
      <w:r w:rsidRPr="00330B62">
        <w:rPr>
          <w:rFonts w:eastAsiaTheme="minorEastAsia"/>
          <w:b/>
          <w:sz w:val="17"/>
          <w:szCs w:val="17"/>
          <w:lang w:val="fr-FR" w:eastAsia="ja-JP"/>
        </w:rPr>
        <w:lastRenderedPageBreak/>
        <w:t>Paragraphe 67 – Opérateur d’emplacement</w:t>
      </w:r>
    </w:p>
    <w:p w14:paraId="3F53B14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8C4E948" w14:textId="1A0B7C84" w:rsidR="00C76247" w:rsidRPr="00330B62" w:rsidRDefault="00C76247" w:rsidP="009B2AE0">
      <w:pPr>
        <w:widowControl/>
        <w:tabs>
          <w:tab w:val="right" w:leader="dot" w:pos="9345"/>
        </w:tabs>
        <w:spacing w:after="170" w:line="276" w:lineRule="auto"/>
        <w:ind w:left="1170"/>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7.b)-4 : Peptide cyclique contenant une séquence d’acides aminés ramifiée</w:t>
      </w:r>
      <w:r w:rsidR="00222C74" w:rsidRPr="00C64067">
        <w:rPr>
          <w:rFonts w:eastAsiaTheme="minorEastAsia" w:cs="Times New Roman"/>
          <w:color w:val="000000"/>
          <w:sz w:val="17"/>
          <w:szCs w:val="17"/>
          <w:u w:val="single"/>
          <w:shd w:val="clear" w:color="auto" w:fill="FFFF00"/>
          <w:lang w:val="fr-FR"/>
        </w:rPr>
        <w:t>92-1 : Séquence d’acides aminés codée selon une séquence de codage avec introns</w:t>
      </w:r>
      <w:r w:rsidR="00222C74" w:rsidRPr="00C64067">
        <w:rPr>
          <w:rFonts w:eastAsiaTheme="minorEastAsia" w:cs="Times New Roman"/>
          <w:color w:val="000000"/>
          <w:sz w:val="17"/>
          <w:szCs w:val="17"/>
          <w:u w:val="single"/>
          <w:shd w:val="clear" w:color="auto" w:fill="FFFF00"/>
          <w:lang w:val="fr-FR"/>
        </w:rPr>
        <w:tab/>
        <w:t>72</w:t>
      </w:r>
      <w:r w:rsidRPr="00C64067">
        <w:rPr>
          <w:rFonts w:eastAsiaTheme="minorEastAsia" w:cs="Times New Roman"/>
          <w:strike/>
          <w:color w:val="FFFFFF"/>
          <w:sz w:val="17"/>
          <w:szCs w:val="17"/>
          <w:shd w:val="clear" w:color="auto" w:fill="800080"/>
          <w:lang w:val="fr-FR"/>
        </w:rPr>
        <w:tab/>
      </w:r>
      <w:hyperlink w:anchor="example7b4cyclicpeptide" w:tooltip="page46" w:history="1">
        <w:r w:rsidRPr="00C64067">
          <w:rPr>
            <w:rStyle w:val="Hyperlink"/>
            <w:rFonts w:eastAsiaTheme="minorEastAsia" w:cs="Times New Roman"/>
            <w:strike/>
            <w:noProof w:val="0"/>
            <w:color w:val="FFFFFF"/>
            <w:sz w:val="17"/>
            <w:szCs w:val="17"/>
            <w:shd w:val="clear" w:color="auto" w:fill="800080"/>
            <w:lang w:val="fr-FR"/>
          </w:rPr>
          <w:t>46</w:t>
        </w:r>
      </w:hyperlink>
    </w:p>
    <w:p w14:paraId="053625A2" w14:textId="35C42E3D" w:rsidR="00C76247" w:rsidRPr="00330B62" w:rsidRDefault="00C76247" w:rsidP="009B2AE0">
      <w:pPr>
        <w:widowControl/>
        <w:spacing w:after="170"/>
        <w:ind w:right="-450"/>
        <w:rPr>
          <w:rFonts w:eastAsiaTheme="minorEastAsia"/>
          <w:sz w:val="17"/>
          <w:szCs w:val="17"/>
          <w:lang w:val="fr-FR"/>
        </w:rPr>
      </w:pPr>
      <w:r w:rsidRPr="00330B62">
        <w:rPr>
          <w:rFonts w:eastAsiaTheme="minorEastAsia"/>
          <w:b/>
          <w:sz w:val="17"/>
          <w:szCs w:val="17"/>
          <w:lang w:val="fr-FR" w:eastAsia="ja-JP"/>
        </w:rPr>
        <w:t>Paragraphe </w:t>
      </w:r>
      <w:r w:rsidRPr="00C64067">
        <w:rPr>
          <w:rFonts w:eastAsiaTheme="minorEastAsia"/>
          <w:b/>
          <w:strike/>
          <w:color w:val="FFFFFF"/>
          <w:sz w:val="17"/>
          <w:szCs w:val="17"/>
          <w:shd w:val="clear" w:color="auto" w:fill="800080"/>
          <w:lang w:val="fr-FR" w:eastAsia="ja-JP"/>
        </w:rPr>
        <w:t>68 – Opérateurs d’emplacement “join” et “order”</w:t>
      </w:r>
      <w:r w:rsidR="00222C74" w:rsidRPr="00C64067">
        <w:rPr>
          <w:rFonts w:eastAsiaTheme="minorEastAsia"/>
          <w:b/>
          <w:color w:val="000000"/>
          <w:sz w:val="17"/>
          <w:szCs w:val="17"/>
          <w:u w:val="single"/>
          <w:shd w:val="clear" w:color="auto" w:fill="FFFF00"/>
          <w:lang w:val="fr-FR" w:eastAsia="ja-JP"/>
        </w:rPr>
        <w:t>70 – Emplacements de caractéristiques</w:t>
      </w:r>
    </w:p>
    <w:p w14:paraId="094E6D5B"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0C5E3B3"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7.b)-4 : Peptide cyclique contenant une séquence d’acides aminés ramifiée</w:t>
      </w:r>
      <w:r w:rsidRPr="00330B62">
        <w:rPr>
          <w:rFonts w:eastAsiaTheme="minorEastAsia" w:cs="Times New Roman"/>
          <w:sz w:val="17"/>
          <w:szCs w:val="17"/>
          <w:lang w:val="fr-FR"/>
        </w:rPr>
        <w:tab/>
      </w:r>
      <w:hyperlink w:anchor="example7b4cyclicpeptide" w:tooltip="page46" w:history="1">
        <w:r w:rsidRPr="00330B62">
          <w:rPr>
            <w:rStyle w:val="Hyperlink"/>
            <w:rFonts w:eastAsiaTheme="minorEastAsia" w:cs="Times New Roman"/>
            <w:noProof w:val="0"/>
            <w:sz w:val="17"/>
            <w:szCs w:val="17"/>
            <w:lang w:val="fr-FR"/>
          </w:rPr>
          <w:t>46</w:t>
        </w:r>
      </w:hyperlink>
    </w:p>
    <w:p w14:paraId="62BD00E0" w14:textId="7EDAC816" w:rsidR="00C76247" w:rsidRPr="00C64067" w:rsidRDefault="00C76247" w:rsidP="00C64067">
      <w:pPr>
        <w:widowControl/>
        <w:shd w:val="clear" w:color="auto" w:fill="800080"/>
        <w:spacing w:after="170"/>
        <w:ind w:right="-450"/>
        <w:rPr>
          <w:rFonts w:eastAsiaTheme="minorEastAsia"/>
          <w:b/>
          <w:strike/>
          <w:color w:val="FFFFFF"/>
          <w:sz w:val="17"/>
          <w:szCs w:val="17"/>
          <w:lang w:val="fr-FR"/>
        </w:rPr>
      </w:pPr>
      <w:r w:rsidRPr="00C64067">
        <w:rPr>
          <w:rFonts w:eastAsiaTheme="minorEastAsia"/>
          <w:b/>
          <w:strike/>
          <w:color w:val="FFFFFF"/>
          <w:sz w:val="17"/>
          <w:szCs w:val="17"/>
          <w:lang w:val="fr-FR"/>
        </w:rPr>
        <w:t>Paragraphe 70 – Emplacements de caractéristiques</w:t>
      </w:r>
    </w:p>
    <w:p w14:paraId="07D769B8" w14:textId="2A3AFD43" w:rsidR="00C76247" w:rsidRPr="00C64067" w:rsidRDefault="00C76247" w:rsidP="00C64067">
      <w:pPr>
        <w:widowControl/>
        <w:shd w:val="clear" w:color="auto" w:fill="800080"/>
        <w:spacing w:after="170"/>
        <w:ind w:left="414" w:firstLine="720"/>
        <w:rPr>
          <w:rFonts w:eastAsiaTheme="minorEastAsia"/>
          <w:b/>
          <w:i/>
          <w:strike/>
          <w:color w:val="FFFFFF"/>
          <w:sz w:val="17"/>
          <w:szCs w:val="17"/>
          <w:u w:val="single"/>
          <w:lang w:val="fr-FR"/>
        </w:rPr>
      </w:pPr>
      <w:r w:rsidRPr="00C64067">
        <w:rPr>
          <w:rFonts w:eastAsiaTheme="minorEastAsia"/>
          <w:b/>
          <w:i/>
          <w:strike/>
          <w:color w:val="FFFFFF"/>
          <w:sz w:val="17"/>
          <w:szCs w:val="17"/>
          <w:u w:val="single"/>
          <w:lang w:val="fr-FR"/>
        </w:rPr>
        <w:t>Exemples auxquels il est renvoyé</w:t>
      </w:r>
    </w:p>
    <w:p w14:paraId="6DFF713D"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6B6D79FD" w14:textId="77777777" w:rsidR="00222C74" w:rsidRPr="00C64067" w:rsidRDefault="00C76247" w:rsidP="00C64067">
      <w:pPr>
        <w:widowControl/>
        <w:shd w:val="clear" w:color="auto" w:fill="FFFF00"/>
        <w:tabs>
          <w:tab w:val="right" w:leader="dot" w:pos="9345"/>
        </w:tabs>
        <w:spacing w:after="170" w:line="276" w:lineRule="auto"/>
        <w:ind w:left="1134"/>
        <w:rPr>
          <w:rStyle w:val="Hyperlink"/>
          <w:rFonts w:eastAsiaTheme="minorEastAsia" w:cs="Times New Roman"/>
          <w:noProof w:val="0"/>
          <w:color w:val="000000"/>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Style w:val="Hyperlink"/>
          <w:rFonts w:eastAsiaTheme="minorEastAsia" w:cs="Times New Roman"/>
          <w:noProof w:val="0"/>
          <w:color w:val="000000"/>
          <w:sz w:val="17"/>
          <w:szCs w:val="17"/>
          <w:lang w:val="fr-FR"/>
        </w:rPr>
        <w:t>30-1 : Clé de caractérisation “CARBOHYD”</w:t>
      </w:r>
      <w:r w:rsidR="00222C74" w:rsidRPr="00C64067">
        <w:rPr>
          <w:rStyle w:val="Hyperlink"/>
          <w:rFonts w:eastAsiaTheme="minorEastAsia" w:cs="Times New Roman"/>
          <w:noProof w:val="0"/>
          <w:color w:val="000000"/>
          <w:sz w:val="17"/>
          <w:szCs w:val="17"/>
          <w:lang w:val="fr-FR"/>
        </w:rPr>
        <w:tab/>
        <w:t>62</w:t>
      </w:r>
    </w:p>
    <w:p w14:paraId="7BA8103E" w14:textId="419A2125" w:rsidR="00C76247" w:rsidRPr="00330B62" w:rsidRDefault="00222C74" w:rsidP="00C64067">
      <w:pPr>
        <w:widowControl/>
        <w:shd w:val="clear" w:color="auto" w:fill="FFFF00"/>
        <w:tabs>
          <w:tab w:val="right" w:leader="dot" w:pos="9345"/>
        </w:tabs>
        <w:spacing w:after="170" w:line="276" w:lineRule="auto"/>
        <w:ind w:left="1134"/>
        <w:rPr>
          <w:rFonts w:eastAsiaTheme="minorEastAsia" w:cs="Times New Roman"/>
          <w:sz w:val="17"/>
          <w:szCs w:val="17"/>
          <w:lang w:val="fr-FR"/>
        </w:rPr>
      </w:pPr>
      <w:r w:rsidRPr="00C64067">
        <w:rPr>
          <w:rFonts w:eastAsiaTheme="minorEastAsia" w:cs="Times New Roman"/>
          <w:color w:val="000000"/>
          <w:sz w:val="17"/>
          <w:szCs w:val="17"/>
          <w:u w:val="single"/>
          <w:lang w:val="fr-FR"/>
        </w:rPr>
        <w:t>Exemple 89-</w:t>
      </w:r>
      <w:r w:rsidR="00C76247" w:rsidRPr="00330B62">
        <w:rPr>
          <w:rFonts w:eastAsiaTheme="minorEastAsia" w:cs="Times New Roman"/>
          <w:sz w:val="17"/>
          <w:szCs w:val="17"/>
          <w:lang w:val="fr-FR"/>
        </w:rPr>
        <w:t>2 : L’emplacement de la caractéristique s’étend au</w:t>
      </w:r>
      <w:r w:rsidR="00C76247" w:rsidRPr="00330B62">
        <w:rPr>
          <w:rFonts w:eastAsiaTheme="minorEastAsia" w:cs="Times New Roman"/>
          <w:sz w:val="17"/>
          <w:szCs w:val="17"/>
          <w:lang w:val="fr-FR"/>
        </w:rPr>
        <w:noBreakHyphen/>
        <w:t>delà de la séquence divulguée</w:t>
      </w:r>
      <w:r w:rsidR="00C76247" w:rsidRPr="00330B62">
        <w:rPr>
          <w:rFonts w:eastAsiaTheme="minorEastAsia" w:cs="Times New Roman"/>
          <w:sz w:val="17"/>
          <w:szCs w:val="17"/>
          <w:lang w:val="fr-FR"/>
        </w:rPr>
        <w:tab/>
      </w:r>
      <w:hyperlink w:anchor="Example872featurelocation" w:tooltip="page70" w:history="1">
        <w:r w:rsidR="00C76247" w:rsidRPr="00330B62">
          <w:rPr>
            <w:rStyle w:val="Hyperlink"/>
            <w:rFonts w:eastAsiaTheme="minorEastAsia" w:cs="Times New Roman"/>
            <w:noProof w:val="0"/>
            <w:sz w:val="17"/>
            <w:szCs w:val="17"/>
            <w:lang w:val="fr-FR"/>
          </w:rPr>
          <w:t>70</w:t>
        </w:r>
      </w:hyperlink>
    </w:p>
    <w:p w14:paraId="798407B1" w14:textId="77777777"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71 – Représentation des caractères “&lt;” et “&gt;” dans un descripteur d’emplacement</w:t>
      </w:r>
    </w:p>
    <w:p w14:paraId="5928042A"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6F34AAA1" w14:textId="77777777"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29-1: Symbole ambigu le plus restrictif pour un acide aminé “other”</w:t>
      </w:r>
      <w:r w:rsidRPr="00330B62">
        <w:rPr>
          <w:rStyle w:val="Hyperlink"/>
          <w:rFonts w:eastAsiaTheme="minorEastAsia" w:cs="Times New Roman"/>
          <w:noProof w:val="0"/>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5282C77E" w14:textId="41E471A1"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Pr="00330B62">
          <w:rPr>
            <w:rStyle w:val="Hyperlink"/>
            <w:rFonts w:eastAsiaTheme="minorEastAsia" w:cs="Times New Roman"/>
            <w:noProof w:val="0"/>
            <w:sz w:val="17"/>
            <w:szCs w:val="17"/>
            <w:lang w:val="fr-FR"/>
          </w:rPr>
          <w:t>70</w:t>
        </w:r>
      </w:hyperlink>
    </w:p>
    <w:p w14:paraId="7E2C00EA" w14:textId="7777777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83 – Exemple illustrant une séquence de nucléotides n’existant pas à l’état naturel</w:t>
      </w:r>
    </w:p>
    <w:p w14:paraId="792C1088"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A83379B"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55-1 : Molécule combinée d’ADN et d’ARN</w:t>
      </w:r>
      <w:r w:rsidRPr="00330B62">
        <w:rPr>
          <w:rFonts w:eastAsiaTheme="minorEastAsia" w:cs="Times New Roman"/>
          <w:sz w:val="17"/>
          <w:szCs w:val="17"/>
          <w:lang w:val="fr-FR"/>
        </w:rPr>
        <w:tab/>
      </w:r>
      <w:hyperlink w:anchor="Example551dnarna" w:tooltip="page68" w:history="1">
        <w:r w:rsidRPr="00330B62">
          <w:rPr>
            <w:rStyle w:val="Hyperlink"/>
            <w:rFonts w:eastAsiaTheme="minorEastAsia" w:cs="Times New Roman"/>
            <w:noProof w:val="0"/>
            <w:sz w:val="17"/>
            <w:szCs w:val="17"/>
            <w:lang w:val="fr-FR"/>
          </w:rPr>
          <w:t>68</w:t>
        </w:r>
      </w:hyperlink>
    </w:p>
    <w:p w14:paraId="06F8F514" w14:textId="77777777" w:rsidR="00C76247" w:rsidRPr="00330B62" w:rsidRDefault="00C76247" w:rsidP="009B2AE0">
      <w:pPr>
        <w:widowControl/>
        <w:spacing w:after="170"/>
        <w:ind w:right="-450"/>
        <w:rPr>
          <w:rFonts w:eastAsiaTheme="minorEastAsia"/>
          <w:b/>
          <w:sz w:val="17"/>
          <w:szCs w:val="17"/>
          <w:lang w:val="fr-FR"/>
        </w:rPr>
      </w:pPr>
    </w:p>
    <w:p w14:paraId="17DEA37C" w14:textId="77777777" w:rsidR="00C76247" w:rsidRPr="00330B62" w:rsidRDefault="00C76247" w:rsidP="009B2AE0">
      <w:pPr>
        <w:widowControl/>
        <w:spacing w:after="170"/>
        <w:ind w:right="-450"/>
        <w:rPr>
          <w:rFonts w:eastAsiaTheme="minorEastAsia"/>
          <w:b/>
          <w:sz w:val="17"/>
          <w:szCs w:val="17"/>
          <w:lang w:val="fr-FR"/>
        </w:rPr>
      </w:pPr>
    </w:p>
    <w:p w14:paraId="53328DC2" w14:textId="77777777" w:rsidR="00C76247" w:rsidRPr="00330B62" w:rsidRDefault="00C76247" w:rsidP="009B2AE0">
      <w:pPr>
        <w:widowControl/>
        <w:spacing w:after="170"/>
        <w:ind w:right="-450"/>
        <w:rPr>
          <w:rFonts w:eastAsiaTheme="minorEastAsia"/>
          <w:b/>
          <w:sz w:val="17"/>
          <w:szCs w:val="17"/>
          <w:lang w:val="fr-FR"/>
        </w:rPr>
      </w:pPr>
    </w:p>
    <w:p w14:paraId="557530C7" w14:textId="77777777" w:rsidR="00C76247" w:rsidRPr="00330B62" w:rsidRDefault="00C76247" w:rsidP="009B2AE0">
      <w:pPr>
        <w:widowControl/>
        <w:spacing w:after="170"/>
        <w:ind w:right="-450"/>
        <w:rPr>
          <w:rFonts w:eastAsiaTheme="minorEastAsia"/>
          <w:b/>
          <w:sz w:val="17"/>
          <w:szCs w:val="17"/>
          <w:lang w:val="fr-FR"/>
        </w:rPr>
      </w:pPr>
    </w:p>
    <w:p w14:paraId="0BDD3250" w14:textId="77777777" w:rsidR="00C76247" w:rsidRPr="00330B62" w:rsidRDefault="00C76247" w:rsidP="009B2AE0">
      <w:pPr>
        <w:widowControl/>
        <w:spacing w:after="170"/>
        <w:ind w:right="-450"/>
        <w:rPr>
          <w:rFonts w:eastAsiaTheme="minorEastAsia"/>
          <w:b/>
          <w:sz w:val="17"/>
          <w:szCs w:val="17"/>
          <w:lang w:val="fr-FR"/>
        </w:rPr>
      </w:pPr>
    </w:p>
    <w:p w14:paraId="3FDFEFBE" w14:textId="7253C5CF"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Pr="00C64067">
        <w:rPr>
          <w:rFonts w:eastAsiaTheme="minorEastAsia"/>
          <w:b/>
          <w:strike/>
          <w:color w:val="FFFFFF"/>
          <w:sz w:val="17"/>
          <w:szCs w:val="17"/>
          <w:shd w:val="clear" w:color="auto" w:fill="800080"/>
          <w:lang w:val="fr-FR"/>
        </w:rPr>
        <w:t>87</w:t>
      </w:r>
      <w:r w:rsidR="00222C74" w:rsidRPr="00C64067">
        <w:rPr>
          <w:rFonts w:eastAsiaTheme="minorEastAsia"/>
          <w:b/>
          <w:color w:val="000000"/>
          <w:sz w:val="17"/>
          <w:szCs w:val="17"/>
          <w:u w:val="single"/>
          <w:shd w:val="clear" w:color="auto" w:fill="FFFF00"/>
          <w:lang w:val="fr-FR"/>
        </w:rPr>
        <w:t>89</w:t>
      </w:r>
      <w:r w:rsidRPr="00330B62">
        <w:rPr>
          <w:rFonts w:eastAsiaTheme="minorEastAsia"/>
          <w:b/>
          <w:sz w:val="17"/>
          <w:szCs w:val="17"/>
          <w:lang w:val="fr-FR"/>
        </w:rPr>
        <w:t xml:space="preserve"> – Clé de caractérisation “CDS”</w:t>
      </w:r>
    </w:p>
    <w:p w14:paraId="0CFD2D35" w14:textId="582CD774" w:rsidR="00C76247" w:rsidRPr="00330B62" w:rsidRDefault="00C76247" w:rsidP="009B2AE0">
      <w:pPr>
        <w:widowControl/>
        <w:tabs>
          <w:tab w:val="right" w:leader="dot" w:pos="9345"/>
        </w:tabs>
        <w:spacing w:after="170" w:line="276" w:lineRule="auto"/>
        <w:rPr>
          <w:rStyle w:val="Hyperlink"/>
          <w:rFonts w:eastAsiaTheme="minorEastAsia" w:cs="Times New Roman"/>
          <w:b/>
          <w:noProof w:val="0"/>
          <w:sz w:val="17"/>
          <w:szCs w:val="17"/>
          <w:lang w:val="fr-FR"/>
        </w:rPr>
      </w:pPr>
      <w:r w:rsidRPr="00330B62">
        <w:rPr>
          <w:rStyle w:val="Hyperlink"/>
          <w:rFonts w:eastAsiaTheme="minorEastAsia" w:cs="Times New Roman"/>
          <w:noProof w:val="0"/>
          <w:sz w:val="17"/>
          <w:szCs w:val="17"/>
          <w:lang w:val="fr-FR"/>
        </w:rPr>
        <w:t>Exemple </w:t>
      </w:r>
      <w:r w:rsidRPr="00C64067">
        <w:rPr>
          <w:rStyle w:val="Hyperlink"/>
          <w:rFonts w:eastAsiaTheme="minorEastAsia" w:cs="Times New Roman"/>
          <w:strike/>
          <w:noProof w:val="0"/>
          <w:color w:val="FFFFFF"/>
          <w:sz w:val="17"/>
          <w:szCs w:val="17"/>
          <w:shd w:val="clear" w:color="auto" w:fill="800080"/>
          <w:lang w:val="fr-FR"/>
        </w:rPr>
        <w:t>87</w:t>
      </w:r>
      <w:r w:rsidR="00222C74" w:rsidRPr="00C64067">
        <w:rPr>
          <w:rStyle w:val="Hyperlink"/>
          <w:rFonts w:eastAsiaTheme="minorEastAsia" w:cs="Times New Roman"/>
          <w:noProof w:val="0"/>
          <w:color w:val="000000"/>
          <w:sz w:val="17"/>
          <w:szCs w:val="17"/>
          <w:shd w:val="clear" w:color="auto" w:fill="FFFF00"/>
          <w:lang w:val="fr-FR"/>
        </w:rPr>
        <w:t>89</w:t>
      </w:r>
      <w:r w:rsidRPr="00330B62">
        <w:rPr>
          <w:rStyle w:val="Hyperlink"/>
          <w:rFonts w:eastAsiaTheme="minorEastAsia" w:cs="Times New Roman"/>
          <w:noProof w:val="0"/>
          <w:sz w:val="17"/>
          <w:szCs w:val="17"/>
          <w:lang w:val="fr-FR"/>
        </w:rPr>
        <w:t>-1: Codage de la séquence de nucléotides et séquence d’acides aminés codée</w:t>
      </w:r>
      <w:r w:rsidRPr="00330B62">
        <w:rPr>
          <w:rStyle w:val="Hyperlink"/>
          <w:rFonts w:eastAsiaTheme="minorEastAsia" w:cs="Times New Roman"/>
          <w:noProof w:val="0"/>
          <w:sz w:val="17"/>
          <w:szCs w:val="17"/>
          <w:lang w:val="fr-FR"/>
        </w:rPr>
        <w:tab/>
      </w:r>
      <w:hyperlink w:anchor="_Paragraphe_87_–" w:tooltip="page62" w:history="1">
        <w:r w:rsidRPr="00330B62">
          <w:rPr>
            <w:rStyle w:val="Hyperlink"/>
            <w:rFonts w:eastAsiaTheme="minorEastAsia" w:cs="Times New Roman"/>
            <w:b/>
            <w:noProof w:val="0"/>
            <w:sz w:val="17"/>
            <w:szCs w:val="17"/>
            <w:lang w:val="fr-FR"/>
          </w:rPr>
          <w:t>62</w:t>
        </w:r>
      </w:hyperlink>
    </w:p>
    <w:p w14:paraId="67BC1448" w14:textId="299D4C10"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87</w:t>
      </w:r>
      <w:r w:rsidR="00222C74" w:rsidRPr="00C64067">
        <w:rPr>
          <w:rFonts w:eastAsiaTheme="minorEastAsia" w:cs="Times New Roman"/>
          <w:b/>
          <w:color w:val="000000"/>
          <w:sz w:val="17"/>
          <w:szCs w:val="17"/>
          <w:u w:val="single"/>
          <w:shd w:val="clear" w:color="auto" w:fill="FFFF00"/>
          <w:lang w:val="fr-FR"/>
        </w:rPr>
        <w:t>89</w:t>
      </w:r>
      <w:r w:rsidRPr="00330B62">
        <w:rPr>
          <w:rFonts w:eastAsiaTheme="minorEastAsia" w:cs="Times New Roman"/>
          <w:b/>
          <w:sz w:val="17"/>
          <w:szCs w:val="17"/>
          <w:lang w:val="fr-FR"/>
        </w:rPr>
        <w:t>-2 : L’emplacement de la caractéristique s’étend au</w:t>
      </w:r>
      <w:r w:rsidRPr="00330B62">
        <w:rPr>
          <w:rFonts w:eastAsiaTheme="minorEastAsia" w:cs="Times New Roman"/>
          <w:b/>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Pr="00330B62">
          <w:rPr>
            <w:rStyle w:val="Hyperlink"/>
            <w:rFonts w:eastAsiaTheme="minorEastAsia" w:cs="Times New Roman"/>
            <w:b/>
            <w:noProof w:val="0"/>
            <w:sz w:val="17"/>
            <w:szCs w:val="17"/>
            <w:lang w:val="fr-FR"/>
          </w:rPr>
          <w:t>70</w:t>
        </w:r>
      </w:hyperlink>
    </w:p>
    <w:p w14:paraId="3562F9AE"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311154CA" w14:textId="5F87231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90</w:t>
      </w:r>
      <w:r w:rsidR="00222C74" w:rsidRPr="00C64067">
        <w:rPr>
          <w:rFonts w:eastAsiaTheme="minorEastAsia" w:cs="Times New Roman"/>
          <w:color w:val="000000"/>
          <w:sz w:val="17"/>
          <w:szCs w:val="17"/>
          <w:u w:val="single"/>
          <w:shd w:val="clear" w:color="auto" w:fill="FFFF00"/>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Pr="00330B62">
          <w:rPr>
            <w:rStyle w:val="Hyperlink"/>
            <w:rFonts w:eastAsiaTheme="minorEastAsia" w:cs="Times New Roman"/>
            <w:noProof w:val="0"/>
            <w:sz w:val="17"/>
            <w:szCs w:val="17"/>
            <w:lang w:val="fr-FR"/>
          </w:rPr>
          <w:t>72</w:t>
        </w:r>
      </w:hyperlink>
    </w:p>
    <w:p w14:paraId="00EE954A" w14:textId="48805BB5"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Paragraphe </w:t>
      </w:r>
      <w:r w:rsidRPr="00C64067">
        <w:rPr>
          <w:rFonts w:eastAsiaTheme="minorEastAsia" w:cs="Times New Roman"/>
          <w:b/>
          <w:strike/>
          <w:color w:val="FFFFFF"/>
          <w:sz w:val="17"/>
          <w:szCs w:val="17"/>
          <w:shd w:val="clear" w:color="auto" w:fill="800080"/>
          <w:lang w:val="fr-FR"/>
        </w:rPr>
        <w:t>88</w:t>
      </w:r>
      <w:r w:rsidR="00222C74" w:rsidRPr="00C64067">
        <w:rPr>
          <w:rFonts w:eastAsiaTheme="minorEastAsia" w:cs="Times New Roman"/>
          <w:b/>
          <w:color w:val="000000"/>
          <w:sz w:val="17"/>
          <w:szCs w:val="17"/>
          <w:u w:val="single"/>
          <w:shd w:val="clear" w:color="auto" w:fill="FFFF00"/>
          <w:lang w:val="fr-FR"/>
        </w:rPr>
        <w:t>90</w:t>
      </w:r>
      <w:r w:rsidRPr="00330B62">
        <w:rPr>
          <w:rFonts w:eastAsiaTheme="minorEastAsia" w:cs="Times New Roman"/>
          <w:b/>
          <w:sz w:val="17"/>
          <w:szCs w:val="17"/>
          <w:lang w:val="fr-FR"/>
        </w:rPr>
        <w:t xml:space="preserve"> – Les qualificateurs “transl_table” et “translation”</w:t>
      </w:r>
    </w:p>
    <w:p w14:paraId="5BE1EB6F"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511D9F8"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page46" w:tooltip="page59" w:history="1">
        <w:r w:rsidRPr="00330B62">
          <w:rPr>
            <w:rStyle w:val="Hyperlink"/>
            <w:rFonts w:eastAsiaTheme="minorEastAsia" w:cs="Times New Roman"/>
            <w:noProof w:val="0"/>
            <w:sz w:val="17"/>
            <w:szCs w:val="17"/>
            <w:lang w:val="fr-FR"/>
          </w:rPr>
          <w:t>59</w:t>
        </w:r>
      </w:hyperlink>
    </w:p>
    <w:p w14:paraId="18E3B977" w14:textId="6A487960"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87</w:t>
      </w:r>
      <w:r w:rsidR="00222C74" w:rsidRPr="00C64067">
        <w:rPr>
          <w:rFonts w:eastAsiaTheme="minorEastAsia" w:cs="Times New Roman"/>
          <w:color w:val="000000"/>
          <w:sz w:val="17"/>
          <w:szCs w:val="17"/>
          <w:u w:val="single"/>
          <w:shd w:val="clear" w:color="auto" w:fill="FFFF00"/>
          <w:lang w:val="fr-FR"/>
        </w:rPr>
        <w:t>89</w:t>
      </w:r>
      <w:r w:rsidRPr="00330B62">
        <w:rPr>
          <w:rFonts w:eastAsiaTheme="minorEastAsia" w:cs="Times New Roman"/>
          <w:sz w:val="17"/>
          <w:szCs w:val="17"/>
          <w:lang w:val="fr-FR"/>
        </w:rPr>
        <w:t>-1 : Codage de la séquence de nucléotides et séquence d’acides aminés codée</w:t>
      </w:r>
      <w:r w:rsidRPr="00330B62">
        <w:rPr>
          <w:rFonts w:eastAsiaTheme="minorEastAsia" w:cs="Times New Roman"/>
          <w:sz w:val="17"/>
          <w:szCs w:val="17"/>
          <w:lang w:val="fr-FR"/>
        </w:rPr>
        <w:tab/>
      </w:r>
      <w:hyperlink w:anchor="_Paragraphe_87_–" w:tooltip="page69" w:history="1">
        <w:r w:rsidRPr="00330B62">
          <w:rPr>
            <w:rStyle w:val="Hyperlink"/>
            <w:rFonts w:eastAsiaTheme="minorEastAsia" w:cs="Times New Roman"/>
            <w:noProof w:val="0"/>
            <w:sz w:val="17"/>
            <w:szCs w:val="17"/>
            <w:lang w:val="fr-FR"/>
          </w:rPr>
          <w:t>69</w:t>
        </w:r>
      </w:hyperlink>
    </w:p>
    <w:p w14:paraId="734ED0CF" w14:textId="61B8B67A"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90</w:t>
      </w:r>
      <w:r w:rsidR="00222C74" w:rsidRPr="00C64067">
        <w:rPr>
          <w:rFonts w:eastAsiaTheme="minorEastAsia" w:cs="Times New Roman"/>
          <w:color w:val="000000"/>
          <w:sz w:val="17"/>
          <w:szCs w:val="17"/>
          <w:u w:val="single"/>
          <w:shd w:val="clear" w:color="auto" w:fill="FFFF00"/>
          <w:lang w:val="fr-FR"/>
        </w:rPr>
        <w:t>92</w:t>
      </w:r>
      <w:r w:rsidRPr="00330B62">
        <w:rPr>
          <w:rFonts w:eastAsiaTheme="minorEastAsia" w:cs="Times New Roman"/>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Pr="00330B62">
          <w:rPr>
            <w:rStyle w:val="Hyperlink"/>
            <w:rFonts w:eastAsiaTheme="minorEastAsia" w:cs="Times New Roman"/>
            <w:noProof w:val="0"/>
            <w:sz w:val="17"/>
            <w:szCs w:val="17"/>
            <w:lang w:val="fr-FR"/>
          </w:rPr>
          <w:t>72</w:t>
        </w:r>
      </w:hyperlink>
    </w:p>
    <w:p w14:paraId="31AD9973" w14:textId="0654E279"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Pr="00C64067">
        <w:rPr>
          <w:rFonts w:eastAsiaTheme="minorEastAsia"/>
          <w:b/>
          <w:strike/>
          <w:color w:val="FFFFFF"/>
          <w:sz w:val="17"/>
          <w:szCs w:val="17"/>
          <w:shd w:val="clear" w:color="auto" w:fill="800080"/>
          <w:lang w:val="fr-FR"/>
        </w:rPr>
        <w:t>90</w:t>
      </w:r>
      <w:r w:rsidR="00222C74" w:rsidRPr="00C64067">
        <w:rPr>
          <w:rFonts w:eastAsiaTheme="minorEastAsia"/>
          <w:b/>
          <w:color w:val="000000"/>
          <w:sz w:val="17"/>
          <w:szCs w:val="17"/>
          <w:u w:val="single"/>
          <w:shd w:val="clear" w:color="auto" w:fill="FFFF00"/>
          <w:lang w:val="fr-FR"/>
        </w:rPr>
        <w:t>92</w:t>
      </w:r>
      <w:r w:rsidRPr="00330B62">
        <w:rPr>
          <w:rFonts w:eastAsiaTheme="minorEastAsia"/>
          <w:b/>
          <w:sz w:val="17"/>
          <w:szCs w:val="17"/>
          <w:lang w:val="fr-FR"/>
        </w:rPr>
        <w:t xml:space="preserve"> – </w:t>
      </w:r>
      <w:r w:rsidRPr="00C64067">
        <w:rPr>
          <w:rFonts w:eastAsiaTheme="minorEastAsia"/>
          <w:b/>
          <w:strike/>
          <w:color w:val="FFFFFF"/>
          <w:sz w:val="17"/>
          <w:szCs w:val="17"/>
          <w:shd w:val="clear" w:color="auto" w:fill="800080"/>
          <w:lang w:val="fr-FR"/>
        </w:rPr>
        <w:t>Intégration d’une séquence</w:t>
      </w:r>
      <w:r w:rsidR="00222C74" w:rsidRPr="00C64067">
        <w:rPr>
          <w:rFonts w:eastAsiaTheme="minorEastAsia"/>
          <w:b/>
          <w:color w:val="000000"/>
          <w:sz w:val="17"/>
          <w:szCs w:val="17"/>
          <w:u w:val="single"/>
          <w:shd w:val="clear" w:color="auto" w:fill="FFFF00"/>
          <w:lang w:val="fr-FR"/>
        </w:rPr>
        <w:t>Séquence</w:t>
      </w:r>
      <w:r w:rsidRPr="00330B62">
        <w:rPr>
          <w:rFonts w:eastAsiaTheme="minorEastAsia"/>
          <w:b/>
          <w:sz w:val="17"/>
          <w:szCs w:val="17"/>
          <w:lang w:val="fr-FR"/>
        </w:rPr>
        <w:t xml:space="preserve"> d’acides aminés codée </w:t>
      </w:r>
      <w:r w:rsidRPr="00C64067">
        <w:rPr>
          <w:rFonts w:eastAsiaTheme="minorEastAsia"/>
          <w:b/>
          <w:strike/>
          <w:color w:val="FFFFFF"/>
          <w:sz w:val="17"/>
          <w:szCs w:val="17"/>
          <w:shd w:val="clear" w:color="auto" w:fill="800080"/>
          <w:lang w:val="fr-FR"/>
        </w:rPr>
        <w:t>dans un listage des séquences</w:t>
      </w:r>
      <w:r w:rsidR="00222C74" w:rsidRPr="00C64067">
        <w:rPr>
          <w:rFonts w:eastAsiaTheme="minorEastAsia"/>
          <w:b/>
          <w:color w:val="000000"/>
          <w:sz w:val="17"/>
          <w:szCs w:val="17"/>
          <w:u w:val="single"/>
          <w:shd w:val="clear" w:color="auto" w:fill="FFFF00"/>
          <w:lang w:val="fr-FR"/>
        </w:rPr>
        <w:t>selon une séquence de codage</w:t>
      </w:r>
    </w:p>
    <w:p w14:paraId="6BE49B2E" w14:textId="382A03A8"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90</w:t>
      </w:r>
      <w:r w:rsidR="00222C74" w:rsidRPr="00C64067">
        <w:rPr>
          <w:rFonts w:eastAsiaTheme="minorEastAsia" w:cs="Times New Roman"/>
          <w:b/>
          <w:color w:val="000000"/>
          <w:sz w:val="17"/>
          <w:szCs w:val="17"/>
          <w:u w:val="single"/>
          <w:shd w:val="clear" w:color="auto" w:fill="FFFF00"/>
          <w:lang w:val="fr-FR"/>
        </w:rPr>
        <w:t>92</w:t>
      </w:r>
      <w:r w:rsidRPr="00330B62">
        <w:rPr>
          <w:rFonts w:eastAsiaTheme="minorEastAsia" w:cs="Times New Roman"/>
          <w:b/>
          <w:sz w:val="17"/>
          <w:szCs w:val="17"/>
          <w:lang w:val="fr-FR"/>
        </w:rPr>
        <w:t>-1 : Séquence d’acides aminés codée selon une séquence de codage avec introns</w:t>
      </w:r>
      <w:r w:rsidRPr="00330B62">
        <w:rPr>
          <w:rFonts w:eastAsiaTheme="minorEastAsia" w:cs="Times New Roman"/>
          <w:sz w:val="17"/>
          <w:szCs w:val="17"/>
          <w:lang w:val="fr-FR"/>
        </w:rPr>
        <w:tab/>
      </w:r>
      <w:hyperlink w:anchor="_Paragraphe_90_–" w:tooltip="page72" w:history="1">
        <w:r w:rsidRPr="00330B62">
          <w:rPr>
            <w:rStyle w:val="Hyperlink"/>
            <w:rFonts w:eastAsiaTheme="minorEastAsia" w:cs="Times New Roman"/>
            <w:b/>
            <w:noProof w:val="0"/>
            <w:sz w:val="17"/>
            <w:szCs w:val="17"/>
            <w:lang w:val="fr-FR"/>
          </w:rPr>
          <w:t>72</w:t>
        </w:r>
      </w:hyperlink>
    </w:p>
    <w:p w14:paraId="3C221BB6"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038DF375"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28-1 : Codage de la séquence de nucléotides et séquence d’acides aminés codée</w:t>
      </w:r>
      <w:r w:rsidRPr="00330B62">
        <w:rPr>
          <w:rFonts w:eastAsiaTheme="minorEastAsia" w:cs="Times New Roman"/>
          <w:sz w:val="17"/>
          <w:szCs w:val="17"/>
          <w:lang w:val="fr-FR"/>
        </w:rPr>
        <w:tab/>
      </w:r>
      <w:hyperlink w:anchor="_Paragraphe_28_–" w:tooltip="page59" w:history="1">
        <w:r w:rsidRPr="00330B62">
          <w:rPr>
            <w:rStyle w:val="Hyperlink"/>
            <w:rFonts w:eastAsiaTheme="minorEastAsia" w:cs="Times New Roman"/>
            <w:noProof w:val="0"/>
            <w:sz w:val="17"/>
            <w:szCs w:val="17"/>
            <w:lang w:val="fr-FR"/>
          </w:rPr>
          <w:t>59</w:t>
        </w:r>
      </w:hyperlink>
    </w:p>
    <w:p w14:paraId="77C176EA" w14:textId="0C20F835" w:rsidR="00C76247" w:rsidRPr="00330B62" w:rsidRDefault="00C76247" w:rsidP="009B2AE0">
      <w:pPr>
        <w:widowControl/>
        <w:tabs>
          <w:tab w:val="right" w:leader="dot" w:pos="9345"/>
        </w:tabs>
        <w:spacing w:after="170" w:line="276" w:lineRule="auto"/>
        <w:ind w:left="1134"/>
        <w:rPr>
          <w:rStyle w:val="Hyperlink"/>
          <w:rFonts w:eastAsiaTheme="minorEastAsia" w:cs="Times New Roman"/>
          <w:noProof w:val="0"/>
          <w:sz w:val="17"/>
          <w:szCs w:val="17"/>
          <w:lang w:val="fr-FR"/>
        </w:rPr>
      </w:pPr>
      <w:r w:rsidRPr="00330B62">
        <w:rPr>
          <w:rStyle w:val="Hyperlink"/>
          <w:rFonts w:eastAsiaTheme="minorEastAsia" w:cs="Times New Roman"/>
          <w:noProof w:val="0"/>
          <w:sz w:val="17"/>
          <w:szCs w:val="17"/>
          <w:lang w:val="fr-FR"/>
        </w:rPr>
        <w:t>Exemple </w:t>
      </w:r>
      <w:r w:rsidR="00222C74" w:rsidRPr="00C64067">
        <w:rPr>
          <w:rStyle w:val="Hyperlink"/>
          <w:rFonts w:eastAsiaTheme="minorEastAsia" w:cs="Times New Roman"/>
          <w:noProof w:val="0"/>
          <w:color w:val="000000"/>
          <w:sz w:val="17"/>
          <w:szCs w:val="17"/>
          <w:shd w:val="clear" w:color="auto" w:fill="FFFF00"/>
          <w:lang w:val="fr-FR"/>
        </w:rPr>
        <w:t>89</w:t>
      </w:r>
      <w:r w:rsidRPr="00C64067">
        <w:rPr>
          <w:rStyle w:val="Hyperlink"/>
          <w:rFonts w:eastAsiaTheme="minorEastAsia" w:cs="Times New Roman"/>
          <w:strike/>
          <w:noProof w:val="0"/>
          <w:color w:val="FFFFFF"/>
          <w:sz w:val="17"/>
          <w:szCs w:val="17"/>
          <w:shd w:val="clear" w:color="auto" w:fill="800080"/>
          <w:lang w:val="fr-FR"/>
        </w:rPr>
        <w:t>87</w:t>
      </w:r>
      <w:r w:rsidRPr="00330B62">
        <w:rPr>
          <w:rStyle w:val="Hyperlink"/>
          <w:rFonts w:eastAsiaTheme="minorEastAsia" w:cs="Times New Roman"/>
          <w:noProof w:val="0"/>
          <w:sz w:val="17"/>
          <w:szCs w:val="17"/>
          <w:lang w:val="fr-FR"/>
        </w:rPr>
        <w:t>-1: Codage de la séquence de nucléotides et séquence d’acides aminés codée</w:t>
      </w:r>
      <w:r w:rsidRPr="00330B62">
        <w:rPr>
          <w:rStyle w:val="Hyperlink"/>
          <w:rFonts w:eastAsiaTheme="minorEastAsia" w:cs="Times New Roman"/>
          <w:noProof w:val="0"/>
          <w:sz w:val="17"/>
          <w:szCs w:val="17"/>
          <w:lang w:val="fr-FR"/>
        </w:rPr>
        <w:tab/>
      </w:r>
      <w:hyperlink w:anchor="_Paragraphe_87_–" w:tooltip="page69" w:history="1">
        <w:r w:rsidRPr="00330B62">
          <w:rPr>
            <w:rStyle w:val="Hyperlink"/>
            <w:rFonts w:eastAsiaTheme="minorEastAsia" w:cs="Times New Roman"/>
            <w:noProof w:val="0"/>
            <w:sz w:val="17"/>
            <w:szCs w:val="17"/>
            <w:lang w:val="fr-FR"/>
          </w:rPr>
          <w:t>69</w:t>
        </w:r>
      </w:hyperlink>
    </w:p>
    <w:p w14:paraId="53FBDDAD" w14:textId="540C8E5C"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00222C74" w:rsidRPr="00C64067">
        <w:rPr>
          <w:rFonts w:eastAsiaTheme="minorEastAsia" w:cs="Times New Roman"/>
          <w:color w:val="000000"/>
          <w:sz w:val="17"/>
          <w:szCs w:val="17"/>
          <w:u w:val="single"/>
          <w:shd w:val="clear" w:color="auto" w:fill="FFFF00"/>
          <w:lang w:val="fr-FR"/>
        </w:rPr>
        <w:t>89</w:t>
      </w:r>
      <w:r w:rsidRPr="00C64067">
        <w:rPr>
          <w:rFonts w:eastAsiaTheme="minorEastAsia" w:cs="Times New Roman"/>
          <w:strike/>
          <w:color w:val="FFFFFF"/>
          <w:sz w:val="17"/>
          <w:szCs w:val="17"/>
          <w:shd w:val="clear" w:color="auto" w:fill="800080"/>
          <w:lang w:val="fr-FR"/>
        </w:rPr>
        <w:t>87</w:t>
      </w:r>
      <w:r w:rsidRPr="00330B62">
        <w:rPr>
          <w:rFonts w:eastAsiaTheme="minorEastAsia" w:cs="Times New Roman"/>
          <w:sz w:val="17"/>
          <w:szCs w:val="17"/>
          <w:lang w:val="fr-FR"/>
        </w:rPr>
        <w:t>-2 : L’emplacement de la caractéristique s’étend au</w:t>
      </w:r>
      <w:r w:rsidRPr="00330B62">
        <w:rPr>
          <w:rFonts w:eastAsiaTheme="minorEastAsia" w:cs="Times New Roman"/>
          <w:sz w:val="17"/>
          <w:szCs w:val="17"/>
          <w:lang w:val="fr-FR"/>
        </w:rPr>
        <w:noBreakHyphen/>
        <w:t>delà de la séquence divulguée</w:t>
      </w:r>
      <w:r w:rsidRPr="00330B62">
        <w:rPr>
          <w:rFonts w:eastAsiaTheme="minorEastAsia" w:cs="Times New Roman"/>
          <w:sz w:val="17"/>
          <w:szCs w:val="17"/>
          <w:lang w:val="fr-FR"/>
        </w:rPr>
        <w:tab/>
      </w:r>
      <w:hyperlink w:anchor="Example872featurelocation" w:tooltip="page70" w:history="1">
        <w:r w:rsidRPr="00330B62">
          <w:rPr>
            <w:rStyle w:val="Hyperlink"/>
            <w:rFonts w:eastAsiaTheme="minorEastAsia" w:cs="Times New Roman"/>
            <w:noProof w:val="0"/>
            <w:sz w:val="17"/>
            <w:szCs w:val="17"/>
            <w:lang w:val="fr-FR"/>
          </w:rPr>
          <w:t>70</w:t>
        </w:r>
      </w:hyperlink>
    </w:p>
    <w:p w14:paraId="00741AA1" w14:textId="4BD2A177" w:rsidR="00C76247" w:rsidRPr="00330B62" w:rsidRDefault="00C76247" w:rsidP="009B2AE0">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lastRenderedPageBreak/>
        <w:t>Paragraphe </w:t>
      </w:r>
      <w:r w:rsidRPr="00C64067">
        <w:rPr>
          <w:rFonts w:eastAsiaTheme="minorEastAsia"/>
          <w:b/>
          <w:strike/>
          <w:color w:val="FFFFFF"/>
          <w:sz w:val="17"/>
          <w:szCs w:val="17"/>
          <w:shd w:val="clear" w:color="auto" w:fill="800080"/>
          <w:lang w:val="fr-FR" w:eastAsia="ja-JP"/>
        </w:rPr>
        <w:t>91</w:t>
      </w:r>
      <w:r w:rsidR="00222C74" w:rsidRPr="00C64067">
        <w:rPr>
          <w:rFonts w:eastAsiaTheme="minorEastAsia"/>
          <w:b/>
          <w:color w:val="000000"/>
          <w:sz w:val="17"/>
          <w:szCs w:val="17"/>
          <w:u w:val="single"/>
          <w:shd w:val="clear" w:color="auto" w:fill="FFFF00"/>
          <w:lang w:val="fr-FR" w:eastAsia="ja-JP"/>
        </w:rPr>
        <w:t>93</w:t>
      </w:r>
      <w:r w:rsidRPr="00330B62">
        <w:rPr>
          <w:rFonts w:eastAsiaTheme="minorEastAsia"/>
          <w:b/>
          <w:sz w:val="17"/>
          <w:szCs w:val="17"/>
          <w:lang w:val="fr-FR" w:eastAsia="ja-JP"/>
        </w:rPr>
        <w:t xml:space="preserve"> – Séquence primaire et une variante, chacune énumérée par son résidu</w:t>
      </w:r>
    </w:p>
    <w:p w14:paraId="012E51BB" w14:textId="69C33A81"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91</w:t>
      </w:r>
      <w:r w:rsidR="00222C74" w:rsidRPr="00C64067">
        <w:rPr>
          <w:rFonts w:eastAsiaTheme="minorEastAsia" w:cs="Times New Roman"/>
          <w:b/>
          <w:color w:val="000000"/>
          <w:sz w:val="17"/>
          <w:szCs w:val="17"/>
          <w:u w:val="single"/>
          <w:shd w:val="clear" w:color="auto" w:fill="FFFF00"/>
          <w:lang w:val="fr-FR"/>
        </w:rPr>
        <w:t>93</w:t>
      </w:r>
      <w:r w:rsidRPr="00330B62">
        <w:rPr>
          <w:rFonts w:eastAsiaTheme="minorEastAsia" w:cs="Times New Roman"/>
          <w:b/>
          <w:sz w:val="17"/>
          <w:szCs w:val="17"/>
          <w:lang w:val="fr-FR"/>
        </w:rPr>
        <w:t>-1 : Représentation des variantes énumérées</w:t>
      </w:r>
      <w:r w:rsidRPr="00330B62">
        <w:rPr>
          <w:rFonts w:eastAsiaTheme="minorEastAsia" w:cs="Times New Roman"/>
          <w:sz w:val="17"/>
          <w:szCs w:val="17"/>
          <w:lang w:val="fr-FR"/>
        </w:rPr>
        <w:tab/>
      </w:r>
      <w:hyperlink w:anchor="_Paragraphe_91_–" w:tooltip="page74" w:history="1">
        <w:r w:rsidRPr="00330B62">
          <w:rPr>
            <w:rStyle w:val="Hyperlink"/>
            <w:rFonts w:eastAsiaTheme="minorEastAsia" w:cs="Times New Roman"/>
            <w:b/>
            <w:noProof w:val="0"/>
            <w:sz w:val="17"/>
            <w:szCs w:val="17"/>
            <w:lang w:val="fr-FR"/>
          </w:rPr>
          <w:t>74</w:t>
        </w:r>
      </w:hyperlink>
    </w:p>
    <w:p w14:paraId="69023219" w14:textId="1DF4A218"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91</w:t>
      </w:r>
      <w:r w:rsidR="00222C74" w:rsidRPr="00C64067">
        <w:rPr>
          <w:rFonts w:eastAsiaTheme="minorEastAsia" w:cs="Times New Roman"/>
          <w:b/>
          <w:color w:val="000000"/>
          <w:sz w:val="17"/>
          <w:szCs w:val="17"/>
          <w:u w:val="single"/>
          <w:shd w:val="clear" w:color="auto" w:fill="FFFF00"/>
          <w:lang w:val="fr-FR"/>
        </w:rPr>
        <w:t>93</w:t>
      </w:r>
      <w:r w:rsidRPr="00330B62">
        <w:rPr>
          <w:rFonts w:eastAsiaTheme="minorEastAsia" w:cs="Times New Roman"/>
          <w:b/>
          <w:sz w:val="17"/>
          <w:szCs w:val="17"/>
          <w:lang w:val="fr-FR"/>
        </w:rPr>
        <w:t>-2 : Représentation des variantes énumérées</w:t>
      </w:r>
      <w:r w:rsidRPr="00330B62">
        <w:rPr>
          <w:rFonts w:eastAsiaTheme="minorEastAsia" w:cs="Times New Roman"/>
          <w:sz w:val="17"/>
          <w:szCs w:val="17"/>
          <w:lang w:val="fr-FR"/>
        </w:rPr>
        <w:tab/>
      </w:r>
      <w:hyperlink w:anchor="example912" w:tooltip="page75" w:history="1">
        <w:r w:rsidRPr="00330B62">
          <w:rPr>
            <w:rStyle w:val="Hyperlink"/>
            <w:rFonts w:eastAsiaTheme="minorEastAsia" w:cs="Times New Roman"/>
            <w:b/>
            <w:noProof w:val="0"/>
            <w:sz w:val="17"/>
            <w:szCs w:val="17"/>
            <w:lang w:val="fr-FR"/>
          </w:rPr>
          <w:t>75</w:t>
        </w:r>
      </w:hyperlink>
    </w:p>
    <w:p w14:paraId="1448D325" w14:textId="08FACC57"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91</w:t>
      </w:r>
      <w:r w:rsidR="00222C74" w:rsidRPr="00C64067">
        <w:rPr>
          <w:rFonts w:eastAsiaTheme="minorEastAsia" w:cs="Times New Roman"/>
          <w:b/>
          <w:color w:val="000000"/>
          <w:sz w:val="17"/>
          <w:szCs w:val="17"/>
          <w:u w:val="single"/>
          <w:shd w:val="clear" w:color="auto" w:fill="FFFF00"/>
          <w:lang w:val="fr-FR"/>
        </w:rPr>
        <w:t>93</w:t>
      </w:r>
      <w:r w:rsidRPr="00330B62">
        <w:rPr>
          <w:rFonts w:eastAsiaTheme="minorEastAsia" w:cs="Times New Roman"/>
          <w:b/>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Pr="00330B62">
          <w:rPr>
            <w:rStyle w:val="Hyperlink"/>
            <w:rFonts w:eastAsiaTheme="minorEastAsia" w:cs="Times New Roman"/>
            <w:b/>
            <w:noProof w:val="0"/>
            <w:sz w:val="17"/>
            <w:szCs w:val="17"/>
            <w:lang w:val="fr-FR"/>
          </w:rPr>
          <w:t>76</w:t>
        </w:r>
      </w:hyperlink>
    </w:p>
    <w:p w14:paraId="48D8E671" w14:textId="77777777" w:rsidR="00C76247" w:rsidRPr="00330B62" w:rsidRDefault="00C76247" w:rsidP="009B2AE0">
      <w:pPr>
        <w:widowControl/>
        <w:spacing w:after="170"/>
        <w:ind w:right="-450"/>
        <w:rPr>
          <w:rFonts w:eastAsiaTheme="minorEastAsia"/>
          <w:b/>
          <w:sz w:val="17"/>
          <w:szCs w:val="17"/>
          <w:lang w:val="fr-FR" w:eastAsia="ja-JP"/>
        </w:rPr>
        <w:sectPr w:rsidR="00C76247" w:rsidRPr="00330B62" w:rsidSect="009B2AE0">
          <w:headerReference w:type="even" r:id="rId75"/>
          <w:headerReference w:type="default" r:id="rId76"/>
          <w:footerReference w:type="even" r:id="rId77"/>
          <w:footerReference w:type="default" r:id="rId78"/>
          <w:headerReference w:type="first" r:id="rId79"/>
          <w:footerReference w:type="first" r:id="rId80"/>
          <w:pgSz w:w="11907" w:h="16840" w:code="9"/>
          <w:pgMar w:top="1440" w:right="1440" w:bottom="1440" w:left="1440" w:header="720" w:footer="720" w:gutter="0"/>
          <w:cols w:space="720"/>
          <w:docGrid w:linePitch="360"/>
        </w:sectPr>
      </w:pPr>
    </w:p>
    <w:p w14:paraId="440D5923" w14:textId="4C53F439" w:rsidR="00C76247" w:rsidRPr="00330B62" w:rsidRDefault="00C76247" w:rsidP="009B2AE0">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lastRenderedPageBreak/>
        <w:t>Paragraphe </w:t>
      </w:r>
      <w:r w:rsidRPr="00C64067">
        <w:rPr>
          <w:rFonts w:eastAsiaTheme="minorEastAsia"/>
          <w:b/>
          <w:strike/>
          <w:color w:val="FFFFFF"/>
          <w:sz w:val="17"/>
          <w:szCs w:val="17"/>
          <w:shd w:val="clear" w:color="auto" w:fill="800080"/>
          <w:lang w:val="fr-FR" w:eastAsia="ja-JP"/>
        </w:rPr>
        <w:t>92</w:t>
      </w:r>
      <w:r w:rsidR="00222C74" w:rsidRPr="00C64067">
        <w:rPr>
          <w:rFonts w:eastAsiaTheme="minorEastAsia"/>
          <w:b/>
          <w:color w:val="000000"/>
          <w:sz w:val="17"/>
          <w:szCs w:val="17"/>
          <w:u w:val="single"/>
          <w:shd w:val="clear" w:color="auto" w:fill="FFFF00"/>
          <w:lang w:val="fr-FR" w:eastAsia="ja-JP"/>
        </w:rPr>
        <w:t>94</w:t>
      </w:r>
      <w:r w:rsidRPr="00330B62">
        <w:rPr>
          <w:rFonts w:eastAsiaTheme="minorEastAsia"/>
          <w:b/>
          <w:sz w:val="17"/>
          <w:szCs w:val="17"/>
          <w:lang w:val="fr-FR" w:eastAsia="ja-JP"/>
        </w:rPr>
        <w:t xml:space="preserve"> – Séquence variante divulguée comme une séquence unique avec des résidus alternatifs énumérés</w:t>
      </w:r>
    </w:p>
    <w:p w14:paraId="4F21769F" w14:textId="79DE5A2B"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92</w:t>
      </w:r>
      <w:r w:rsidR="00222C74" w:rsidRPr="00C64067">
        <w:rPr>
          <w:rFonts w:eastAsiaTheme="minorEastAsia" w:cs="Times New Roman"/>
          <w:b/>
          <w:color w:val="000000"/>
          <w:sz w:val="17"/>
          <w:szCs w:val="17"/>
          <w:u w:val="single"/>
          <w:shd w:val="clear" w:color="auto" w:fill="FFFF00"/>
          <w:lang w:val="fr-FR"/>
        </w:rPr>
        <w:t>94</w:t>
      </w:r>
      <w:r w:rsidRPr="00330B62">
        <w:rPr>
          <w:rFonts w:eastAsiaTheme="minorEastAsia" w:cs="Times New Roman"/>
          <w:b/>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page62" w:tooltip="page78" w:history="1">
        <w:r w:rsidRPr="00330B62">
          <w:rPr>
            <w:rStyle w:val="Hyperlink"/>
            <w:rFonts w:eastAsiaTheme="minorEastAsia" w:cs="Times New Roman"/>
            <w:b/>
            <w:noProof w:val="0"/>
            <w:sz w:val="17"/>
            <w:szCs w:val="17"/>
            <w:lang w:val="fr-FR"/>
          </w:rPr>
          <w:t>78</w:t>
        </w:r>
      </w:hyperlink>
    </w:p>
    <w:p w14:paraId="51D0829C" w14:textId="08614215" w:rsidR="00C76247" w:rsidRPr="00330B62" w:rsidRDefault="00C76247" w:rsidP="009B2AE0">
      <w:pPr>
        <w:widowControl/>
        <w:spacing w:after="170"/>
        <w:ind w:left="1418" w:right="-450" w:hanging="1418"/>
        <w:rPr>
          <w:rFonts w:eastAsiaTheme="minorEastAsia"/>
          <w:b/>
          <w:sz w:val="17"/>
          <w:szCs w:val="17"/>
          <w:lang w:val="fr-FR" w:eastAsia="ja-JP"/>
        </w:rPr>
      </w:pPr>
      <w:r w:rsidRPr="00330B62">
        <w:rPr>
          <w:rFonts w:eastAsiaTheme="minorEastAsia"/>
          <w:b/>
          <w:sz w:val="17"/>
          <w:szCs w:val="17"/>
          <w:lang w:val="fr-FR" w:eastAsia="ja-JP"/>
        </w:rPr>
        <w:t>Paragraphe </w:t>
      </w:r>
      <w:r w:rsidRPr="00C64067">
        <w:rPr>
          <w:rFonts w:eastAsiaTheme="minorEastAsia"/>
          <w:b/>
          <w:strike/>
          <w:color w:val="FFFFFF"/>
          <w:sz w:val="17"/>
          <w:szCs w:val="17"/>
          <w:shd w:val="clear" w:color="auto" w:fill="800080"/>
          <w:lang w:val="fr-FR" w:eastAsia="ja-JP"/>
        </w:rPr>
        <w:t>93</w:t>
      </w:r>
      <w:r w:rsidR="00222C74" w:rsidRPr="00C64067">
        <w:rPr>
          <w:rFonts w:eastAsiaTheme="minorEastAsia"/>
          <w:b/>
          <w:color w:val="000000"/>
          <w:sz w:val="17"/>
          <w:szCs w:val="17"/>
          <w:u w:val="single"/>
          <w:shd w:val="clear" w:color="auto" w:fill="FFFF00"/>
          <w:lang w:val="fr-FR" w:eastAsia="ja-JP"/>
        </w:rPr>
        <w:t>95</w:t>
      </w:r>
      <w:r w:rsidRPr="00330B62">
        <w:rPr>
          <w:rFonts w:eastAsiaTheme="minorEastAsia"/>
          <w:b/>
          <w:sz w:val="17"/>
          <w:szCs w:val="17"/>
          <w:lang w:val="fr-FR" w:eastAsia="ja-JP"/>
        </w:rPr>
        <w:t>.a) – Toute séquence variante divulguée uniquement par référence à une séquence primaire comportant plusieurs variations indépendantes</w:t>
      </w:r>
    </w:p>
    <w:p w14:paraId="472F7423" w14:textId="2E728F19"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93</w:t>
      </w:r>
      <w:r w:rsidR="00222C74" w:rsidRPr="00C64067">
        <w:rPr>
          <w:rFonts w:eastAsiaTheme="minorEastAsia" w:cs="Times New Roman"/>
          <w:b/>
          <w:color w:val="000000"/>
          <w:sz w:val="17"/>
          <w:szCs w:val="17"/>
          <w:u w:val="single"/>
          <w:shd w:val="clear" w:color="auto" w:fill="FFFF00"/>
          <w:lang w:val="fr-FR"/>
        </w:rPr>
        <w:t>95</w:t>
      </w:r>
      <w:r w:rsidRPr="00330B62">
        <w:rPr>
          <w:rFonts w:eastAsiaTheme="minorEastAsia" w:cs="Times New Roman"/>
          <w:b/>
          <w:sz w:val="17"/>
          <w:szCs w:val="17"/>
          <w:lang w:val="fr-FR"/>
        </w:rPr>
        <w:t>.a)-1 : Représentation d’une séquence variante par annotation de la séquence primaire</w:t>
      </w:r>
      <w:r w:rsidRPr="00330B62">
        <w:rPr>
          <w:rFonts w:eastAsiaTheme="minorEastAsia" w:cs="Times New Roman"/>
          <w:sz w:val="17"/>
          <w:szCs w:val="17"/>
          <w:lang w:val="fr-FR"/>
        </w:rPr>
        <w:tab/>
      </w:r>
      <w:hyperlink w:anchor="page63" w:tooltip="page78" w:history="1">
        <w:r w:rsidRPr="00330B62">
          <w:rPr>
            <w:rStyle w:val="Hyperlink"/>
            <w:rFonts w:eastAsiaTheme="minorEastAsia" w:cs="Times New Roman"/>
            <w:b/>
            <w:noProof w:val="0"/>
            <w:sz w:val="17"/>
            <w:szCs w:val="17"/>
            <w:lang w:val="fr-FR"/>
          </w:rPr>
          <w:t>78</w:t>
        </w:r>
      </w:hyperlink>
    </w:p>
    <w:p w14:paraId="028737EA" w14:textId="19761DD7" w:rsidR="00C76247" w:rsidRPr="00330B62" w:rsidRDefault="00C76247" w:rsidP="009B2AE0">
      <w:pPr>
        <w:widowControl/>
        <w:spacing w:after="170"/>
        <w:ind w:left="1418" w:right="-450" w:hanging="1418"/>
        <w:rPr>
          <w:rFonts w:eastAsiaTheme="minorEastAsia"/>
          <w:b/>
          <w:sz w:val="17"/>
          <w:szCs w:val="17"/>
          <w:lang w:val="fr-FR" w:eastAsia="ja-JP"/>
        </w:rPr>
      </w:pPr>
      <w:r w:rsidRPr="00330B62">
        <w:rPr>
          <w:rFonts w:eastAsiaTheme="minorEastAsia"/>
          <w:b/>
          <w:sz w:val="17"/>
          <w:szCs w:val="17"/>
          <w:lang w:val="fr-FR" w:eastAsia="ja-JP"/>
        </w:rPr>
        <w:t>Paragraphe </w:t>
      </w:r>
      <w:r w:rsidRPr="00C64067">
        <w:rPr>
          <w:rFonts w:eastAsiaTheme="minorEastAsia"/>
          <w:b/>
          <w:strike/>
          <w:color w:val="FFFFFF"/>
          <w:sz w:val="17"/>
          <w:szCs w:val="17"/>
          <w:shd w:val="clear" w:color="auto" w:fill="800080"/>
          <w:lang w:val="fr-FR" w:eastAsia="ja-JP"/>
        </w:rPr>
        <w:t>93</w:t>
      </w:r>
      <w:r w:rsidR="00222C74" w:rsidRPr="00C64067">
        <w:rPr>
          <w:rFonts w:eastAsiaTheme="minorEastAsia"/>
          <w:b/>
          <w:color w:val="000000"/>
          <w:sz w:val="17"/>
          <w:szCs w:val="17"/>
          <w:u w:val="single"/>
          <w:shd w:val="clear" w:color="auto" w:fill="FFFF00"/>
          <w:lang w:val="fr-FR" w:eastAsia="ja-JP"/>
        </w:rPr>
        <w:t>95</w:t>
      </w:r>
      <w:r w:rsidRPr="00330B62">
        <w:rPr>
          <w:rFonts w:eastAsiaTheme="minorEastAsia"/>
          <w:b/>
          <w:sz w:val="17"/>
          <w:szCs w:val="17"/>
          <w:lang w:val="fr-FR" w:eastAsia="ja-JP"/>
        </w:rPr>
        <w:t>.b) – Toute séquence variante divulguée uniquement par référence à une séquence primaire comportant plusieurs variations interdépendantes</w:t>
      </w:r>
    </w:p>
    <w:p w14:paraId="1878AD47" w14:textId="0CFF9B62" w:rsidR="00C76247" w:rsidRPr="00330B62" w:rsidRDefault="00C76247" w:rsidP="009B2AE0">
      <w:pPr>
        <w:widowControl/>
        <w:tabs>
          <w:tab w:val="right" w:leader="dot" w:pos="9345"/>
        </w:tabs>
        <w:spacing w:after="170" w:line="276" w:lineRule="auto"/>
        <w:rPr>
          <w:rFonts w:eastAsiaTheme="minorEastAsia" w:cs="Times New Roman"/>
          <w:b/>
          <w:sz w:val="17"/>
          <w:szCs w:val="17"/>
          <w:lang w:val="fr-FR"/>
        </w:rPr>
      </w:pPr>
      <w:r w:rsidRPr="00330B62">
        <w:rPr>
          <w:rFonts w:eastAsiaTheme="minorEastAsia" w:cs="Times New Roman"/>
          <w:b/>
          <w:sz w:val="17"/>
          <w:szCs w:val="17"/>
          <w:lang w:val="fr-FR"/>
        </w:rPr>
        <w:t>Exemple </w:t>
      </w:r>
      <w:r w:rsidRPr="00C64067">
        <w:rPr>
          <w:rFonts w:eastAsiaTheme="minorEastAsia" w:cs="Times New Roman"/>
          <w:b/>
          <w:strike/>
          <w:color w:val="FFFFFF"/>
          <w:sz w:val="17"/>
          <w:szCs w:val="17"/>
          <w:shd w:val="clear" w:color="auto" w:fill="800080"/>
          <w:lang w:val="fr-FR"/>
        </w:rPr>
        <w:t>93</w:t>
      </w:r>
      <w:r w:rsidR="00222C74" w:rsidRPr="00C64067">
        <w:rPr>
          <w:rFonts w:eastAsiaTheme="minorEastAsia" w:cs="Times New Roman"/>
          <w:b/>
          <w:color w:val="000000"/>
          <w:sz w:val="17"/>
          <w:szCs w:val="17"/>
          <w:u w:val="single"/>
          <w:shd w:val="clear" w:color="auto" w:fill="FFFF00"/>
          <w:lang w:val="fr-FR"/>
        </w:rPr>
        <w:t>95</w:t>
      </w:r>
      <w:r w:rsidRPr="00330B62">
        <w:rPr>
          <w:rFonts w:eastAsiaTheme="minorEastAsia" w:cs="Times New Roman"/>
          <w:b/>
          <w:sz w:val="17"/>
          <w:szCs w:val="17"/>
          <w:lang w:val="fr-FR"/>
        </w:rPr>
        <w:t xml:space="preserve">.b)-1 : Représentation des séquences variantes individuelles comportant plusieurs variations interdépendantes </w:t>
      </w:r>
      <w:r w:rsidRPr="00330B62">
        <w:rPr>
          <w:rFonts w:eastAsiaTheme="minorEastAsia" w:cs="Times New Roman"/>
          <w:sz w:val="17"/>
          <w:szCs w:val="17"/>
          <w:lang w:val="fr-FR"/>
        </w:rPr>
        <w:tab/>
      </w:r>
      <w:hyperlink w:anchor="_Paragraphe_93.b)_–" w:tooltip="page80" w:history="1">
        <w:r w:rsidRPr="00330B62">
          <w:rPr>
            <w:rStyle w:val="Hyperlink"/>
            <w:rFonts w:eastAsiaTheme="minorEastAsia" w:cs="Times New Roman"/>
            <w:b/>
            <w:noProof w:val="0"/>
            <w:sz w:val="17"/>
            <w:szCs w:val="17"/>
            <w:lang w:val="fr-FR"/>
          </w:rPr>
          <w:t>80</w:t>
        </w:r>
      </w:hyperlink>
    </w:p>
    <w:p w14:paraId="689C4925" w14:textId="441DD14C" w:rsidR="00C76247" w:rsidRPr="00330B62" w:rsidRDefault="00C76247" w:rsidP="009B2AE0">
      <w:pPr>
        <w:widowControl/>
        <w:spacing w:after="170"/>
        <w:ind w:right="-450"/>
        <w:rPr>
          <w:rFonts w:eastAsiaTheme="minorEastAsia"/>
          <w:b/>
          <w:sz w:val="17"/>
          <w:szCs w:val="17"/>
          <w:lang w:val="fr-FR"/>
        </w:rPr>
      </w:pPr>
      <w:r w:rsidRPr="00330B62">
        <w:rPr>
          <w:rFonts w:eastAsiaTheme="minorEastAsia"/>
          <w:b/>
          <w:sz w:val="17"/>
          <w:szCs w:val="17"/>
          <w:lang w:val="fr-FR"/>
        </w:rPr>
        <w:t>Paragraphe </w:t>
      </w:r>
      <w:r w:rsidRPr="00C64067">
        <w:rPr>
          <w:rFonts w:eastAsiaTheme="minorEastAsia"/>
          <w:b/>
          <w:strike/>
          <w:color w:val="FFFFFF"/>
          <w:sz w:val="17"/>
          <w:szCs w:val="17"/>
          <w:shd w:val="clear" w:color="auto" w:fill="800080"/>
          <w:lang w:val="fr-FR"/>
        </w:rPr>
        <w:t>94</w:t>
      </w:r>
      <w:r w:rsidR="00222C74" w:rsidRPr="00C64067">
        <w:rPr>
          <w:rFonts w:eastAsiaTheme="minorEastAsia"/>
          <w:b/>
          <w:color w:val="000000"/>
          <w:sz w:val="17"/>
          <w:szCs w:val="17"/>
          <w:u w:val="single"/>
          <w:shd w:val="clear" w:color="auto" w:fill="FFFF00"/>
          <w:lang w:val="fr-FR"/>
        </w:rPr>
        <w:t>96</w:t>
      </w:r>
      <w:r w:rsidRPr="00330B62">
        <w:rPr>
          <w:rFonts w:eastAsiaTheme="minorEastAsia"/>
          <w:b/>
          <w:sz w:val="17"/>
          <w:szCs w:val="17"/>
          <w:lang w:val="fr-FR"/>
        </w:rPr>
        <w:t xml:space="preserve"> – Clés de caractérisation et qualificateurs pour une séquence variante</w:t>
      </w:r>
    </w:p>
    <w:p w14:paraId="4EAF04CE" w14:textId="77777777" w:rsidR="00C76247" w:rsidRPr="00330B62" w:rsidRDefault="00C76247" w:rsidP="009B2AE0">
      <w:pPr>
        <w:widowControl/>
        <w:spacing w:after="170"/>
        <w:ind w:left="414" w:firstLine="72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2B58300C"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713814B2" w14:textId="2E7F1A7F" w:rsidR="00C76247" w:rsidRPr="00330B62" w:rsidRDefault="00C76247" w:rsidP="009B2AE0">
      <w:pPr>
        <w:widowControl/>
        <w:spacing w:after="170"/>
        <w:ind w:right="-450"/>
        <w:rPr>
          <w:rFonts w:eastAsiaTheme="minorEastAsia"/>
          <w:b/>
          <w:sz w:val="17"/>
          <w:szCs w:val="17"/>
          <w:lang w:val="fr-FR" w:eastAsia="ja-JP"/>
        </w:rPr>
      </w:pPr>
      <w:r w:rsidRPr="00330B62">
        <w:rPr>
          <w:rFonts w:eastAsiaTheme="minorEastAsia"/>
          <w:b/>
          <w:sz w:val="17"/>
          <w:szCs w:val="17"/>
          <w:lang w:val="fr-FR" w:eastAsia="ja-JP"/>
        </w:rPr>
        <w:t>Paragraphe </w:t>
      </w:r>
      <w:r w:rsidRPr="00C64067">
        <w:rPr>
          <w:rFonts w:eastAsiaTheme="minorEastAsia"/>
          <w:b/>
          <w:strike/>
          <w:color w:val="FFFFFF"/>
          <w:sz w:val="17"/>
          <w:szCs w:val="17"/>
          <w:shd w:val="clear" w:color="auto" w:fill="800080"/>
          <w:lang w:val="fr-FR" w:eastAsia="ja-JP"/>
        </w:rPr>
        <w:t>95</w:t>
      </w:r>
      <w:r w:rsidR="00222C74" w:rsidRPr="00C64067">
        <w:rPr>
          <w:rFonts w:eastAsiaTheme="minorEastAsia"/>
          <w:b/>
          <w:color w:val="000000"/>
          <w:sz w:val="17"/>
          <w:szCs w:val="17"/>
          <w:u w:val="single"/>
          <w:shd w:val="clear" w:color="auto" w:fill="FFFF00"/>
          <w:lang w:val="fr-FR" w:eastAsia="ja-JP"/>
        </w:rPr>
        <w:t>97</w:t>
      </w:r>
      <w:r w:rsidRPr="00330B62">
        <w:rPr>
          <w:rFonts w:eastAsiaTheme="minorEastAsia"/>
          <w:b/>
          <w:sz w:val="17"/>
          <w:szCs w:val="17"/>
          <w:lang w:val="fr-FR" w:eastAsia="ja-JP"/>
        </w:rPr>
        <w:t>– Annotation d’une séquence variante</w:t>
      </w:r>
    </w:p>
    <w:p w14:paraId="0F7EF6CA" w14:textId="77777777" w:rsidR="00C76247" w:rsidRPr="00330B62" w:rsidRDefault="00C76247" w:rsidP="009B2AE0">
      <w:pPr>
        <w:widowControl/>
        <w:spacing w:after="170"/>
        <w:ind w:left="1134" w:right="-450"/>
        <w:rPr>
          <w:rFonts w:eastAsiaTheme="minorEastAsia"/>
          <w:b/>
          <w:i/>
          <w:sz w:val="17"/>
          <w:szCs w:val="17"/>
          <w:u w:val="single"/>
          <w:lang w:val="fr-FR"/>
        </w:rPr>
      </w:pPr>
      <w:r w:rsidRPr="00330B62">
        <w:rPr>
          <w:rFonts w:eastAsiaTheme="minorEastAsia"/>
          <w:b/>
          <w:i/>
          <w:sz w:val="17"/>
          <w:szCs w:val="17"/>
          <w:u w:val="single"/>
          <w:lang w:val="fr-FR"/>
        </w:rPr>
        <w:t>Exemples auxquels il est renvoyé</w:t>
      </w:r>
    </w:p>
    <w:p w14:paraId="14CE5C42" w14:textId="77777777"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29-1 : Symbole ambigu le plus restrictif pour un acide aminé “other”</w:t>
      </w:r>
      <w:r w:rsidRPr="00330B62">
        <w:rPr>
          <w:rFonts w:eastAsiaTheme="minorEastAsia" w:cs="Times New Roman"/>
          <w:sz w:val="17"/>
          <w:szCs w:val="17"/>
          <w:lang w:val="fr-FR"/>
        </w:rPr>
        <w:tab/>
      </w:r>
      <w:hyperlink w:anchor="_Paragraphe_29_–" w:tooltip="page61" w:history="1">
        <w:r w:rsidRPr="00330B62">
          <w:rPr>
            <w:rStyle w:val="Hyperlink"/>
            <w:rFonts w:eastAsiaTheme="minorEastAsia" w:cs="Times New Roman"/>
            <w:noProof w:val="0"/>
            <w:sz w:val="17"/>
            <w:szCs w:val="17"/>
            <w:lang w:val="fr-FR"/>
          </w:rPr>
          <w:t>61</w:t>
        </w:r>
      </w:hyperlink>
    </w:p>
    <w:p w14:paraId="4BB5FE48" w14:textId="1C497558" w:rsidR="00C76247" w:rsidRPr="00330B62" w:rsidRDefault="00C76247" w:rsidP="009B2AE0">
      <w:pPr>
        <w:widowControl/>
        <w:tabs>
          <w:tab w:val="right" w:leader="dot" w:pos="9345"/>
        </w:tabs>
        <w:spacing w:after="170" w:line="276" w:lineRule="auto"/>
        <w:ind w:left="1134"/>
        <w:rPr>
          <w:rFonts w:eastAsiaTheme="minorEastAsia" w:cs="Times New Roman"/>
          <w:sz w:val="17"/>
          <w:szCs w:val="17"/>
          <w:lang w:val="fr-FR"/>
        </w:r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91</w:t>
      </w:r>
      <w:r w:rsidR="00222C74" w:rsidRPr="00C64067">
        <w:rPr>
          <w:rFonts w:eastAsiaTheme="minorEastAsia" w:cs="Times New Roman"/>
          <w:color w:val="000000"/>
          <w:sz w:val="17"/>
          <w:szCs w:val="17"/>
          <w:u w:val="single"/>
          <w:shd w:val="clear" w:color="auto" w:fill="FFFF00"/>
          <w:lang w:val="fr-FR"/>
        </w:rPr>
        <w:t>93</w:t>
      </w:r>
      <w:r w:rsidRPr="00330B62">
        <w:rPr>
          <w:rFonts w:eastAsiaTheme="minorEastAsia" w:cs="Times New Roman"/>
          <w:sz w:val="17"/>
          <w:szCs w:val="17"/>
          <w:lang w:val="fr-FR"/>
        </w:rPr>
        <w:t>-3 : Représentation d’une séquence consensus</w:t>
      </w:r>
      <w:r w:rsidRPr="00330B62">
        <w:rPr>
          <w:rFonts w:eastAsiaTheme="minorEastAsia" w:cs="Times New Roman"/>
          <w:sz w:val="17"/>
          <w:szCs w:val="17"/>
          <w:lang w:val="fr-FR"/>
        </w:rPr>
        <w:tab/>
      </w:r>
      <w:hyperlink w:anchor="example913" w:tooltip="page76" w:history="1">
        <w:r w:rsidRPr="00330B62">
          <w:rPr>
            <w:rStyle w:val="Hyperlink"/>
            <w:rFonts w:eastAsiaTheme="minorEastAsia" w:cs="Times New Roman"/>
            <w:noProof w:val="0"/>
            <w:sz w:val="17"/>
            <w:szCs w:val="17"/>
            <w:lang w:val="fr-FR"/>
          </w:rPr>
          <w:t>76</w:t>
        </w:r>
      </w:hyperlink>
    </w:p>
    <w:p w14:paraId="1FE8F3BD" w14:textId="4C729AE0" w:rsidR="00C76247" w:rsidRPr="00330B62" w:rsidRDefault="00C76247" w:rsidP="009B2AE0">
      <w:pPr>
        <w:widowControl/>
        <w:tabs>
          <w:tab w:val="right" w:leader="dot" w:pos="9345"/>
        </w:tabs>
        <w:spacing w:after="170" w:line="276" w:lineRule="auto"/>
        <w:ind w:left="1134"/>
        <w:rPr>
          <w:rFonts w:eastAsiaTheme="minorEastAsia" w:cs="Times New Roman"/>
          <w:szCs w:val="17"/>
          <w:lang w:val="fr-FR"/>
        </w:rPr>
        <w:sectPr w:rsidR="00C76247" w:rsidRPr="00330B62" w:rsidSect="009B2AE0">
          <w:headerReference w:type="even" r:id="rId81"/>
          <w:headerReference w:type="default" r:id="rId82"/>
          <w:footerReference w:type="even" r:id="rId83"/>
          <w:footerReference w:type="default" r:id="rId84"/>
          <w:headerReference w:type="first" r:id="rId85"/>
          <w:footerReference w:type="first" r:id="rId86"/>
          <w:pgSz w:w="11907" w:h="16840" w:code="9"/>
          <w:pgMar w:top="1440" w:right="1440" w:bottom="1440" w:left="1440" w:header="720" w:footer="720" w:gutter="0"/>
          <w:cols w:space="720"/>
          <w:docGrid w:linePitch="360"/>
        </w:sectPr>
      </w:pPr>
      <w:r w:rsidRPr="00330B62">
        <w:rPr>
          <w:rFonts w:eastAsiaTheme="minorEastAsia" w:cs="Times New Roman"/>
          <w:sz w:val="17"/>
          <w:szCs w:val="17"/>
          <w:lang w:val="fr-FR"/>
        </w:rPr>
        <w:t>Exemple </w:t>
      </w:r>
      <w:r w:rsidRPr="00C64067">
        <w:rPr>
          <w:rFonts w:eastAsiaTheme="minorEastAsia" w:cs="Times New Roman"/>
          <w:strike/>
          <w:color w:val="FFFFFF"/>
          <w:sz w:val="17"/>
          <w:szCs w:val="17"/>
          <w:shd w:val="clear" w:color="auto" w:fill="800080"/>
          <w:lang w:val="fr-FR"/>
        </w:rPr>
        <w:t>92</w:t>
      </w:r>
      <w:r w:rsidR="00222C74" w:rsidRPr="00C64067">
        <w:rPr>
          <w:rFonts w:eastAsiaTheme="minorEastAsia" w:cs="Times New Roman"/>
          <w:color w:val="000000"/>
          <w:sz w:val="17"/>
          <w:szCs w:val="17"/>
          <w:u w:val="single"/>
          <w:shd w:val="clear" w:color="auto" w:fill="FFFF00"/>
          <w:lang w:val="fr-FR"/>
        </w:rPr>
        <w:t>94</w:t>
      </w:r>
      <w:r w:rsidRPr="00330B62">
        <w:rPr>
          <w:rFonts w:eastAsiaTheme="minorEastAsia" w:cs="Times New Roman"/>
          <w:sz w:val="17"/>
          <w:szCs w:val="17"/>
          <w:lang w:val="fr-FR"/>
        </w:rPr>
        <w:t>-1 : Représentation d’une séquence unique avec des acides aminés alternatifs énumérés</w:t>
      </w:r>
      <w:r w:rsidRPr="00330B62">
        <w:rPr>
          <w:rFonts w:eastAsiaTheme="minorEastAsia" w:cs="Times New Roman"/>
          <w:sz w:val="17"/>
          <w:szCs w:val="17"/>
          <w:lang w:val="fr-FR"/>
        </w:rPr>
        <w:tab/>
      </w:r>
      <w:hyperlink w:anchor="_Paragraphe_92_–" w:tooltip="page78" w:history="1">
        <w:r w:rsidRPr="00330B62">
          <w:rPr>
            <w:rStyle w:val="Hyperlink"/>
            <w:rFonts w:eastAsiaTheme="minorEastAsia" w:cs="Times New Roman"/>
            <w:noProof w:val="0"/>
            <w:sz w:val="17"/>
            <w:szCs w:val="17"/>
            <w:lang w:val="fr-FR"/>
          </w:rPr>
          <w:t>78</w:t>
        </w:r>
      </w:hyperlink>
    </w:p>
    <w:p w14:paraId="46DB5C7F" w14:textId="77777777" w:rsidR="00C76247" w:rsidRPr="00330B62" w:rsidRDefault="00C76247" w:rsidP="009B2AE0">
      <w:pPr>
        <w:pStyle w:val="Heading2"/>
        <w:widowControl/>
        <w:spacing w:before="0"/>
        <w:rPr>
          <w:b/>
          <w:sz w:val="17"/>
          <w:szCs w:val="17"/>
          <w:lang w:val="fr-FR"/>
        </w:rPr>
      </w:pPr>
      <w:bookmarkStart w:id="493" w:name="_Toc54686885"/>
      <w:r w:rsidRPr="00330B62">
        <w:rPr>
          <w:b/>
          <w:sz w:val="17"/>
          <w:szCs w:val="17"/>
          <w:lang w:val="fr-FR"/>
        </w:rPr>
        <w:lastRenderedPageBreak/>
        <w:t>EXEMPLES</w:t>
      </w:r>
      <w:bookmarkEnd w:id="493"/>
    </w:p>
    <w:p w14:paraId="68784EDF" w14:textId="77777777" w:rsidR="00C76247" w:rsidRPr="00330B62" w:rsidRDefault="00C76247" w:rsidP="009B2AE0">
      <w:pPr>
        <w:pStyle w:val="Heading3"/>
        <w:widowControl/>
        <w:spacing w:before="0" w:after="120"/>
        <w:rPr>
          <w:i/>
          <w:sz w:val="17"/>
          <w:szCs w:val="17"/>
          <w:lang w:val="fr-FR"/>
        </w:rPr>
      </w:pPr>
      <w:bookmarkStart w:id="494" w:name="_Paragraphe_3.a)_Définition"/>
      <w:bookmarkStart w:id="495" w:name="_Toc54686886"/>
      <w:bookmarkStart w:id="496" w:name="example3a1"/>
      <w:bookmarkEnd w:id="494"/>
      <w:r w:rsidRPr="00330B62">
        <w:rPr>
          <w:sz w:val="17"/>
          <w:szCs w:val="17"/>
          <w:lang w:val="fr-FR"/>
        </w:rPr>
        <w:t>Paragraphe 3.a) Définition d’“acide aminé”</w:t>
      </w:r>
      <w:bookmarkEnd w:id="495"/>
    </w:p>
    <w:p w14:paraId="6A76BFF0" w14:textId="77777777" w:rsidR="00C76247" w:rsidRPr="00330B62" w:rsidRDefault="00C76247" w:rsidP="009B2AE0">
      <w:pPr>
        <w:widowControl/>
        <w:spacing w:after="170"/>
        <w:rPr>
          <w:rFonts w:eastAsiaTheme="minorEastAsia"/>
          <w:b/>
          <w:sz w:val="17"/>
          <w:szCs w:val="17"/>
          <w:lang w:val="fr-FR"/>
        </w:rPr>
      </w:pPr>
      <w:bookmarkStart w:id="497" w:name="page15"/>
      <w:bookmarkEnd w:id="496"/>
      <w:bookmarkEnd w:id="497"/>
      <w:r w:rsidRPr="00330B62">
        <w:rPr>
          <w:rFonts w:eastAsiaTheme="minorEastAsia"/>
          <w:b/>
          <w:sz w:val="17"/>
          <w:szCs w:val="17"/>
          <w:lang w:val="fr-FR"/>
        </w:rPr>
        <w:t>Exemple 3.a)-1 : acides aminés D</w:t>
      </w:r>
    </w:p>
    <w:p w14:paraId="68AE4ED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213D3EC"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Cyclo (D-Ala-D-Glu-Lys-Nle-Gly-D-Met-D-Nle)</w:t>
      </w:r>
    </w:p>
    <w:p w14:paraId="4DB5A63A"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CB6E054" w14:textId="77777777" w:rsidR="00C76247" w:rsidRPr="00330B62" w:rsidRDefault="00C76247" w:rsidP="009B2AE0">
      <w:pPr>
        <w:widowControl/>
        <w:spacing w:after="60"/>
        <w:ind w:firstLine="720"/>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1EC8DE85" w14:textId="77777777" w:rsidR="00C76247" w:rsidRPr="00330B62" w:rsidRDefault="00C76247" w:rsidP="009B2AE0">
      <w:pPr>
        <w:widowControl/>
        <w:spacing w:after="60"/>
        <w:ind w:left="720"/>
        <w:rPr>
          <w:rFonts w:eastAsiaTheme="minorEastAsia"/>
          <w:color w:val="000000" w:themeColor="text1"/>
          <w:sz w:val="17"/>
          <w:szCs w:val="17"/>
          <w:lang w:val="fr-FR"/>
        </w:rPr>
      </w:pPr>
      <w:r w:rsidRPr="00330B62">
        <w:rPr>
          <w:rFonts w:eastAsiaTheme="minorEastAsia"/>
          <w:sz w:val="17"/>
          <w:szCs w:val="17"/>
          <w:lang w:val="fr-FR"/>
        </w:rPr>
        <w:t>Le paragraphe 3.a) de la norme définit “acide aminé” comme comprenant les “acides aminés D” et les acides aminés contenant des chaînes latérales modifiées ou synthétiques.  Conformément à cette définition, le peptide énuméré contient cinq acides aminés qui sont définis de manière spécifique (D-Ala, D-Glu, Lys, Gly et D-Met).  La séquence doit donc être intégrée dans un listage des séquences comme l’exige le paragraphe 7.b) de la norme ST.26.</w:t>
      </w:r>
    </w:p>
    <w:p w14:paraId="1B0D4C4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3480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paragraphe 29 prescrit que les acides aminés modifiés devraient être représentés dans la séquence comme l’acide aminé L non modifié correspondant.  Par ailleurs, tout acide aminé modifié ne pouvant être représenté à l’aide d’un autre symbole indiqué dans l’annexe I, section 3, tableau 3 doit être représenté par le symbole “X”.</w:t>
      </w:r>
    </w:p>
    <w:p w14:paraId="41389B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cet exemple, la séquence contient trois acides aminés D qui peuvent être représentés par un acide aminé L non modifié indiqué dans l’annexe I, section 3, tableau 3, un acide aminé L (Nle) et un acide aminé D (D-Nle) qui doit être représenté par le symbole “X”.</w:t>
      </w:r>
    </w:p>
    <w:p w14:paraId="33BA06B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25, lorsque les séquences d’acides aminés présentent une configuration circulaire et que l’anneau se compose uniquement de résidus d’acides aminés liés par des peptides, le déposant doit choisir l’acide aminé à la position de résidu numéro 1.  La séquence peut donc être représentée comme suit :</w:t>
      </w:r>
    </w:p>
    <w:p w14:paraId="02A1129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AEKXGMX (SEQ ID NO : 1)</w:t>
      </w:r>
    </w:p>
    <w:p w14:paraId="78522E5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 autrement, avec un autre acide aminé de la séquence en position de résidu numéro 1.  Une clé de caractérisation “SITE” et un qualificateur “NOTE” doivent être indiqués pour chaque acide aminé D, le nom complet non abrégé de l’acide aminé D étant indiqué dans la valeur du qualificateur, par exemple l’alanine D et la norleucine D. Par ailleurs, une clé de caractérisation “SITE” et un qualificateur “NOTE” doivent être indiqués, le qualificateur prenant comme valeur l’abréviation de la norleucine L, c’est</w:t>
      </w:r>
      <w:r w:rsidRPr="00330B62">
        <w:rPr>
          <w:rFonts w:eastAsiaTheme="minorEastAsia"/>
          <w:sz w:val="17"/>
          <w:szCs w:val="17"/>
          <w:lang w:val="fr-FR"/>
        </w:rPr>
        <w:noBreakHyphen/>
        <w:t>à</w:t>
      </w:r>
      <w:r w:rsidRPr="00330B62">
        <w:rPr>
          <w:rFonts w:eastAsiaTheme="minorEastAsia"/>
          <w:sz w:val="17"/>
          <w:szCs w:val="17"/>
          <w:lang w:val="fr-FR"/>
        </w:rPr>
        <w:noBreakHyphen/>
        <w:t>dire “Nle”, conformément à ce qui est indiqué dans l’annexe I, section 4, tableau 4.  Enfin, une clé de caractérisation “REGION” et un qualificateur “NOTE” devraient être prévus pour montrer que le peptide est circulaire.</w:t>
      </w:r>
    </w:p>
    <w:p w14:paraId="03C80458"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3.a)</w:t>
      </w:r>
      <w:r w:rsidRPr="00330B62">
        <w:rPr>
          <w:rFonts w:eastAsiaTheme="minorEastAsia"/>
          <w:sz w:val="17"/>
          <w:szCs w:val="17"/>
          <w:lang w:val="fr-FR"/>
        </w:rPr>
        <w:t>, 7.b), 25, 26, 29, 30 et 31</w:t>
      </w:r>
    </w:p>
    <w:p w14:paraId="2B5B5473" w14:textId="77777777" w:rsidR="00C76247" w:rsidRPr="00330B62" w:rsidRDefault="00C76247" w:rsidP="009B2AE0">
      <w:pPr>
        <w:widowControl/>
        <w:rPr>
          <w:rFonts w:eastAsiaTheme="minorEastAsia"/>
          <w:b/>
          <w:sz w:val="17"/>
          <w:szCs w:val="17"/>
          <w:lang w:val="fr-FR"/>
        </w:rPr>
        <w:sectPr w:rsidR="00C76247" w:rsidRPr="00330B62" w:rsidSect="009B2AE0">
          <w:headerReference w:type="even" r:id="rId87"/>
          <w:headerReference w:type="default" r:id="rId88"/>
          <w:footerReference w:type="even" r:id="rId89"/>
          <w:footerReference w:type="default" r:id="rId90"/>
          <w:headerReference w:type="first" r:id="rId91"/>
          <w:footerReference w:type="first" r:id="rId92"/>
          <w:pgSz w:w="11907" w:h="16840" w:code="9"/>
          <w:pgMar w:top="1440" w:right="1440" w:bottom="1440" w:left="1440" w:header="720" w:footer="720" w:gutter="0"/>
          <w:cols w:space="720"/>
          <w:docGrid w:linePitch="360"/>
        </w:sectPr>
      </w:pPr>
      <w:bookmarkStart w:id="498" w:name="page16"/>
      <w:bookmarkEnd w:id="498"/>
    </w:p>
    <w:p w14:paraId="69C38742" w14:textId="77777777" w:rsidR="00C76247" w:rsidRPr="00330B62" w:rsidRDefault="00C76247" w:rsidP="009B2AE0">
      <w:pPr>
        <w:pStyle w:val="Heading3"/>
        <w:widowControl/>
        <w:spacing w:before="0" w:after="120"/>
        <w:rPr>
          <w:rFonts w:eastAsiaTheme="minorEastAsia"/>
          <w:sz w:val="17"/>
          <w:szCs w:val="17"/>
          <w:lang w:val="fr-FR"/>
        </w:rPr>
      </w:pPr>
      <w:bookmarkStart w:id="499" w:name="_Paragraphe_3.c)_–"/>
      <w:bookmarkStart w:id="500" w:name="_Toc54686887"/>
      <w:bookmarkStart w:id="501" w:name="page22"/>
      <w:bookmarkEnd w:id="499"/>
      <w:r w:rsidRPr="00330B62">
        <w:rPr>
          <w:rFonts w:eastAsiaTheme="minorEastAsia"/>
          <w:sz w:val="17"/>
          <w:szCs w:val="17"/>
          <w:lang w:val="fr-FR"/>
        </w:rPr>
        <w:lastRenderedPageBreak/>
        <w:t>Paragraphe 3.c) – Définition de “énumeration de ses résidus”</w:t>
      </w:r>
      <w:bookmarkEnd w:id="500"/>
    </w:p>
    <w:p w14:paraId="0D28D3C2" w14:textId="77777777" w:rsidR="00C76247" w:rsidRPr="00330B62" w:rsidRDefault="00C76247" w:rsidP="009B2AE0">
      <w:pPr>
        <w:widowControl/>
        <w:rPr>
          <w:rFonts w:eastAsiaTheme="minorEastAsia"/>
          <w:b/>
          <w:sz w:val="17"/>
          <w:szCs w:val="17"/>
          <w:lang w:val="fr-FR"/>
        </w:rPr>
      </w:pPr>
      <w:bookmarkStart w:id="502" w:name="example3c1"/>
      <w:bookmarkEnd w:id="501"/>
      <w:bookmarkEnd w:id="502"/>
      <w:r w:rsidRPr="00330B62">
        <w:rPr>
          <w:rFonts w:eastAsiaTheme="minorEastAsia"/>
          <w:b/>
          <w:sz w:val="17"/>
          <w:szCs w:val="17"/>
          <w:lang w:val="fr-FR"/>
        </w:rPr>
        <w:t>Exemple 3.c)-1 : Énumération des acides aminés selon la structure chimique</w:t>
      </w:r>
    </w:p>
    <w:p w14:paraId="725078B7"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noProof/>
          <w:sz w:val="17"/>
          <w:szCs w:val="17"/>
        </w:rPr>
        <w:drawing>
          <wp:inline distT="0" distB="0" distL="0" distR="0" wp14:anchorId="2F4B0435" wp14:editId="6BED2E75">
            <wp:extent cx="5943600" cy="2348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3600" cy="2348700"/>
                    </a:xfrm>
                    <a:prstGeom prst="rect">
                      <a:avLst/>
                    </a:prstGeom>
                    <a:noFill/>
                    <a:ln>
                      <a:noFill/>
                    </a:ln>
                  </pic:spPr>
                </pic:pic>
              </a:graphicData>
            </a:graphic>
          </wp:inline>
        </w:drawing>
      </w: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433EA0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26A52D5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Le peptide énuméré, illustré sous forme d’une structure, contient au moins quatre acides aminés définis de manière spécifique.  La séquence doit donc être intégrée dans un listage des séquences.</w:t>
      </w:r>
    </w:p>
    <w:p w14:paraId="29CA0C1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73DECB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peut être représentée sous la forme suivante :</w:t>
      </w:r>
    </w:p>
    <w:p w14:paraId="2DAF5B69" w14:textId="77777777" w:rsidR="00C76247" w:rsidRPr="00330B62" w:rsidRDefault="00C76247" w:rsidP="009B2AE0">
      <w:pPr>
        <w:widowControl/>
        <w:ind w:left="709"/>
        <w:rPr>
          <w:rFonts w:eastAsiaTheme="minorEastAsia"/>
          <w:sz w:val="17"/>
          <w:szCs w:val="17"/>
          <w:lang w:val="fr-FR"/>
        </w:rPr>
      </w:pPr>
      <w:r w:rsidRPr="00330B62">
        <w:rPr>
          <w:rFonts w:eastAsiaTheme="minorEastAsia"/>
          <w:noProof/>
          <w:color w:val="800080"/>
          <w:sz w:val="17"/>
          <w:szCs w:val="17"/>
        </w:rPr>
        <w:drawing>
          <wp:anchor distT="0" distB="0" distL="114300" distR="114300" simplePos="0" relativeHeight="251666432" behindDoc="0" locked="0" layoutInCell="1" allowOverlap="1" wp14:anchorId="051C2A1B" wp14:editId="2487FAFE">
            <wp:simplePos x="0" y="0"/>
            <wp:positionH relativeFrom="column">
              <wp:posOffset>3183945</wp:posOffset>
            </wp:positionH>
            <wp:positionV relativeFrom="paragraph">
              <wp:posOffset>208970</wp:posOffset>
            </wp:positionV>
            <wp:extent cx="1612900" cy="1647825"/>
            <wp:effectExtent l="0" t="0" r="6350" b="9525"/>
            <wp:wrapTopAndBottom/>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94" r:link="rId95"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B62">
        <w:rPr>
          <w:rFonts w:eastAsiaTheme="minorEastAsia"/>
          <w:sz w:val="17"/>
          <w:szCs w:val="17"/>
          <w:lang w:val="fr-FR"/>
        </w:rPr>
        <w:t>VAFXGK (SEQ ID NO : 2)</w:t>
      </w:r>
    </w:p>
    <w:p w14:paraId="3B529BB1"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où “X” représente un acide aminé modifié “other”,                                                                                qui nécessité une clé de caractérisation “SITE” ainsi que le qualificateur “NOTE”.</w:t>
      </w:r>
      <w:r w:rsidRPr="00330B62">
        <w:rPr>
          <w:sz w:val="17"/>
          <w:szCs w:val="17"/>
          <w:lang w:val="fr-FR"/>
        </w:rPr>
        <w:t xml:space="preserve">  </w:t>
      </w:r>
      <w:r w:rsidRPr="00330B62">
        <w:rPr>
          <w:rFonts w:eastAsiaTheme="minorEastAsia"/>
          <w:sz w:val="17"/>
          <w:szCs w:val="17"/>
          <w:lang w:val="fr-FR"/>
        </w:rPr>
        <w:t>Le qualificateur “NOTE” indique le nom complet non abrégé du tryptophane modifié à la position 4 du peptide énuméré, par exemple l’“acide 6-amino-7-(1H-indol-3-yl)-5-oxoheptanoïque”.  D’autre part, des clés de caractérisation “SITE” et un qualificateur “NOTE” supplémentaires sont requis pour indiquer l’acétylation de l’extrémité N-terminale et la méthylation de l’extrémité C-terminale.</w:t>
      </w:r>
    </w:p>
    <w:p w14:paraId="6B2BB941"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076ED84B"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VAFW (SEQ ID NO : 3)</w:t>
      </w:r>
    </w:p>
    <w:p w14:paraId="426C7B74"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clé de caractérisation “SITE” et un qualificateur “NOTE” sont requis pour indiquer une modification du tryptophane à la position 4 du peptide énuméré avec la valeur “extrémité C-terminale liée au dipeptide GK par l’intermédiaire d’un pont de glutaraldéhyde”.</w:t>
      </w:r>
      <w:r w:rsidRPr="00330B62">
        <w:rPr>
          <w:sz w:val="17"/>
          <w:szCs w:val="17"/>
          <w:lang w:val="fr-FR"/>
        </w:rPr>
        <w:t xml:space="preserve">  </w:t>
      </w:r>
      <w:r w:rsidRPr="00330B62">
        <w:rPr>
          <w:rFonts w:eastAsiaTheme="minorEastAsia"/>
          <w:sz w:val="17"/>
          <w:szCs w:val="17"/>
          <w:lang w:val="fr-FR"/>
        </w:rPr>
        <w:t>D’autre part, une clé de caractérisation “SITE” à l’emplacement 1 et un qualificateur “NOTE” supplémentaires sont requis pour indiquer l’acétylation de l’extrémité N-terminale.</w:t>
      </w:r>
    </w:p>
    <w:p w14:paraId="56C8F28C" w14:textId="77777777" w:rsidR="00C76247" w:rsidRPr="00330B62" w:rsidRDefault="00C76247" w:rsidP="009B2AE0">
      <w:pPr>
        <w:widowControl/>
        <w:tabs>
          <w:tab w:val="left" w:pos="5880"/>
        </w:tabs>
        <w:rPr>
          <w:rFonts w:eastAsiaTheme="minorEastAsia"/>
          <w:sz w:val="17"/>
          <w:szCs w:val="17"/>
          <w:lang w:val="fr-FR"/>
        </w:rPr>
      </w:pPr>
      <w:r w:rsidRPr="00330B62">
        <w:rPr>
          <w:rFonts w:eastAsiaTheme="minorEastAsia"/>
          <w:b/>
          <w:sz w:val="17"/>
          <w:szCs w:val="17"/>
          <w:lang w:val="fr-FR"/>
        </w:rPr>
        <w:t>Paragraphe(s) pertinent(s) de la norme ST.26 : 3.</w:t>
      </w:r>
      <w:r w:rsidRPr="00330B62">
        <w:rPr>
          <w:rFonts w:eastAsiaTheme="minorEastAsia"/>
          <w:b/>
          <w:color w:val="000000"/>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26, 29, 30 et 31</w:t>
      </w:r>
    </w:p>
    <w:p w14:paraId="760DC3CA" w14:textId="77777777" w:rsidR="00C76247" w:rsidRPr="00330B62" w:rsidRDefault="00C76247" w:rsidP="009B2AE0">
      <w:pPr>
        <w:widowControl/>
        <w:spacing w:after="170"/>
        <w:rPr>
          <w:rFonts w:eastAsiaTheme="minorEastAsia"/>
          <w:b/>
          <w:sz w:val="17"/>
          <w:szCs w:val="17"/>
          <w:lang w:val="fr-FR"/>
        </w:rPr>
      </w:pPr>
      <w:bookmarkStart w:id="503" w:name="page17"/>
      <w:bookmarkStart w:id="504" w:name="example3c2"/>
      <w:bookmarkStart w:id="505" w:name="page21"/>
      <w:bookmarkEnd w:id="503"/>
      <w:bookmarkEnd w:id="504"/>
    </w:p>
    <w:p w14:paraId="091D21E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3.c)-2 : Formule topologique pour une séquence d’acides aminés</w:t>
      </w:r>
    </w:p>
    <w:bookmarkEnd w:id="505"/>
    <w:p w14:paraId="3DAA8F22"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(G</w:t>
      </w:r>
      <w:r w:rsidRPr="00330B62">
        <w:rPr>
          <w:rFonts w:eastAsiaTheme="minorEastAsia"/>
          <w:sz w:val="17"/>
          <w:szCs w:val="17"/>
          <w:vertAlign w:val="subscript"/>
          <w:lang w:val="fr-FR"/>
        </w:rPr>
        <w:t>4</w:t>
      </w:r>
      <w:r w:rsidRPr="00330B62">
        <w:rPr>
          <w:rFonts w:eastAsiaTheme="minorEastAsia"/>
          <w:sz w:val="17"/>
          <w:szCs w:val="17"/>
          <w:lang w:val="fr-FR"/>
        </w:rPr>
        <w:t>z)</w:t>
      </w:r>
      <w:r w:rsidRPr="00330B62">
        <w:rPr>
          <w:rFonts w:eastAsiaTheme="minorEastAsia"/>
          <w:sz w:val="17"/>
          <w:szCs w:val="17"/>
          <w:vertAlign w:val="subscript"/>
          <w:lang w:val="fr-FR"/>
        </w:rPr>
        <w:t>n</w:t>
      </w:r>
    </w:p>
    <w:p w14:paraId="5341DAA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G= Glycine, z = tout acide aminé et la variable n peut être tout nombre entier.</w:t>
      </w:r>
    </w:p>
    <w:p w14:paraId="206D0CB6" w14:textId="77777777" w:rsidR="00C76247" w:rsidRPr="00330B62" w:rsidRDefault="00C76247" w:rsidP="009B2AE0">
      <w:pPr>
        <w:widowControl/>
        <w:spacing w:after="6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28D5AC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53DFD0F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lastRenderedPageBreak/>
        <w:t>La divulgation indique que “n” peut être “tout nombre entier”;  le mode de réalisation le plus englobant de “n” est donc indéterminé.  Étant donné que “n” est indéterminé, le peptide de la formule ne peut pas être amplifié jusqu’à une longueur déterminée et, de ce fait, la formule non amplifiée doit être considérée.</w:t>
      </w:r>
    </w:p>
    <w:p w14:paraId="4C6083A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de la formule non amplifiée (“n” = 1) contient quatre acides aminés définis de manière spécifique, dont chacun est Gly, et le symbole “z”.  Par convention, “Z” est le symbole de la “glutamine ou (de l’) acide glutamique”;  toutefois, l’exemple définit “z” comme “tout acide aminé”.  Conformément à la norme ST.26, un acide aminé qui n’est pas défini de manière spécifique est représenté par “X”.</w:t>
      </w:r>
      <w:r w:rsidRPr="00330B62">
        <w:rPr>
          <w:sz w:val="17"/>
          <w:szCs w:val="17"/>
          <w:shd w:val="clear" w:color="auto" w:fill="FFFFFF"/>
          <w:lang w:val="fr-FR"/>
        </w:rPr>
        <w:t xml:space="preserve">  </w:t>
      </w:r>
      <w:r w:rsidRPr="00614A14">
        <w:rPr>
          <w:rFonts w:eastAsiaTheme="minorEastAsia"/>
          <w:iCs/>
          <w:sz w:val="17"/>
          <w:szCs w:val="17"/>
          <w:shd w:val="clear" w:color="auto" w:fill="FFFFFF"/>
        </w:rPr>
        <w:t xml:space="preserve">Based on this analysis, the enumerated peptide, i.e., GGGGX, contains four glycine residues that are enumerated and specifically defined.  </w:t>
      </w:r>
      <w:r w:rsidRPr="00330B62">
        <w:rPr>
          <w:rFonts w:eastAsiaTheme="minorEastAsia"/>
          <w:iCs/>
          <w:sz w:val="17"/>
          <w:szCs w:val="17"/>
          <w:shd w:val="clear" w:color="auto" w:fill="FFFFFF"/>
          <w:lang w:val="fr-FR"/>
        </w:rPr>
        <w:t>De ce fait, le paragraphe 7.b) de la norme ST.26 prescrit l’intégration de la séquence dans un listage des séquences.</w:t>
      </w:r>
    </w:p>
    <w:p w14:paraId="2DA8459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B81644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emploie un symbole non conventionnel “z”, dont la définition doit être déterminée à partir de la divulgation (voir l’Introduction au présent document).  Étant donné que “z” est défini comme tout acide aminé, le symbole conventionnel servant à représenter cet acide aminé est “X.”  De ce fait, la séquence doit être représentée comme une séquence unique :</w:t>
      </w:r>
    </w:p>
    <w:p w14:paraId="1DEFDB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GGGGX (SEQ ID NO : 4)</w:t>
      </w:r>
    </w:p>
    <w:p w14:paraId="15BBAEC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de préférence annotée à l’aide de la clé de caractérisation REGION, de l’emplacement de caractéristique “&amp;gt;5” (correspond à &gt;5) et d’un qualificateur NOTE qui prend comme valeur “L’ensemble de la séquence d’acides aminés 1-5 peut être répété une ou plusieurs fois”.</w:t>
      </w:r>
    </w:p>
    <w:p w14:paraId="5C2BB691" w14:textId="77777777" w:rsidR="00C76247" w:rsidRPr="00330B62" w:rsidRDefault="00C76247" w:rsidP="009B2AE0">
      <w:pPr>
        <w:widowControl/>
        <w:spacing w:after="170"/>
        <w:ind w:left="709"/>
        <w:rPr>
          <w:rFonts w:eastAsiaTheme="minorEastAsia"/>
          <w:sz w:val="17"/>
          <w:szCs w:val="17"/>
          <w:lang w:val="fr-FR"/>
        </w:rPr>
      </w:pPr>
      <w:bookmarkStart w:id="506" w:name="_Hlk525751347"/>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1407C91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bookmarkEnd w:id="506"/>
    <w:p w14:paraId="09B97CB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 xml:space="preserve">N.B. :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BF1AB9B" w14:textId="77777777" w:rsidR="00C76247" w:rsidRPr="00330B62" w:rsidRDefault="00C76247" w:rsidP="009B2AE0">
      <w:pPr>
        <w:widowControl/>
        <w:spacing w:after="170"/>
        <w:rPr>
          <w:rFonts w:eastAsiaTheme="minorEastAsia"/>
          <w:color w:val="000000" w:themeColor="text1"/>
          <w:sz w:val="17"/>
          <w:szCs w:val="17"/>
          <w:lang w:val="fr-FR"/>
        </w:rPr>
        <w:sectPr w:rsidR="00C76247" w:rsidRPr="00330B62" w:rsidSect="009B2AE0">
          <w:headerReference w:type="even" r:id="rId96"/>
          <w:headerReference w:type="default" r:id="rId97"/>
          <w:footerReference w:type="even" r:id="rId98"/>
          <w:footerReference w:type="default" r:id="rId99"/>
          <w:headerReference w:type="first" r:id="rId100"/>
          <w:footerReference w:type="first" r:id="rId101"/>
          <w:pgSz w:w="11907" w:h="16840" w:code="9"/>
          <w:pgMar w:top="1440" w:right="1440" w:bottom="1440" w:left="1440" w:header="720" w:footer="720" w:gutter="0"/>
          <w:cols w:space="720"/>
          <w:docGrid w:linePitch="360"/>
        </w:sectPr>
      </w:pPr>
      <w:r w:rsidRPr="00330B62">
        <w:rPr>
          <w:rFonts w:eastAsiaTheme="minorEastAsia"/>
          <w:b/>
          <w:sz w:val="17"/>
          <w:szCs w:val="17"/>
          <w:lang w:val="fr-FR"/>
        </w:rPr>
        <w:t>Paragraphe(s) pertinent(s) de la norme ST.26 : 3.</w:t>
      </w:r>
      <w:r w:rsidRPr="00330B62">
        <w:rPr>
          <w:rFonts w:eastAsiaTheme="minorEastAsia"/>
          <w:b/>
          <w:color w:val="000000" w:themeColor="text1"/>
          <w:sz w:val="17"/>
          <w:szCs w:val="17"/>
          <w:lang w:val="fr-FR"/>
        </w:rPr>
        <w:t>c</w:t>
      </w:r>
      <w:r w:rsidRPr="00330B62">
        <w:rPr>
          <w:rFonts w:eastAsiaTheme="minorEastAsia"/>
          <w:b/>
          <w:sz w:val="17"/>
          <w:szCs w:val="17"/>
          <w:lang w:val="fr-FR"/>
        </w:rPr>
        <w:t>)</w:t>
      </w:r>
      <w:r w:rsidRPr="00330B62">
        <w:rPr>
          <w:rFonts w:eastAsiaTheme="minorEastAsia"/>
          <w:sz w:val="17"/>
          <w:szCs w:val="17"/>
          <w:lang w:val="fr-FR"/>
        </w:rPr>
        <w:t>, 7.b) et</w:t>
      </w:r>
      <w:r w:rsidRPr="00330B62">
        <w:rPr>
          <w:rFonts w:eastAsiaTheme="minorEastAsia"/>
          <w:szCs w:val="17"/>
          <w:lang w:val="fr-FR"/>
        </w:rPr>
        <w:t xml:space="preserve"> </w:t>
      </w:r>
      <w:r w:rsidRPr="00330B62">
        <w:rPr>
          <w:rFonts w:eastAsiaTheme="minorEastAsia"/>
          <w:sz w:val="17"/>
          <w:szCs w:val="17"/>
          <w:lang w:val="fr-FR"/>
        </w:rPr>
        <w:t>27</w:t>
      </w:r>
    </w:p>
    <w:p w14:paraId="71512535" w14:textId="77777777" w:rsidR="00C76247" w:rsidRPr="00330B62" w:rsidRDefault="00C76247" w:rsidP="009B2AE0">
      <w:pPr>
        <w:pStyle w:val="Heading3"/>
        <w:widowControl/>
        <w:spacing w:before="0" w:after="120"/>
        <w:rPr>
          <w:sz w:val="17"/>
          <w:szCs w:val="17"/>
          <w:lang w:val="fr-FR"/>
        </w:rPr>
      </w:pPr>
      <w:bookmarkStart w:id="507" w:name="_Paragraphe_3.g)_Définition"/>
      <w:bookmarkStart w:id="508" w:name="_Toc54686888"/>
      <w:bookmarkEnd w:id="507"/>
      <w:r w:rsidRPr="00330B62">
        <w:rPr>
          <w:sz w:val="17"/>
          <w:szCs w:val="17"/>
          <w:lang w:val="fr-FR"/>
        </w:rPr>
        <w:lastRenderedPageBreak/>
        <w:t>Paragraphe 3.g) Définition de “nucléotide”</w:t>
      </w:r>
      <w:bookmarkEnd w:id="508"/>
    </w:p>
    <w:p w14:paraId="510D6288" w14:textId="1B237E4F" w:rsidR="00C76247" w:rsidRPr="00330B62" w:rsidRDefault="00C76247" w:rsidP="009B2AE0">
      <w:pPr>
        <w:widowControl/>
        <w:spacing w:after="170"/>
        <w:rPr>
          <w:rFonts w:eastAsiaTheme="minorEastAsia"/>
          <w:b/>
          <w:sz w:val="17"/>
          <w:szCs w:val="17"/>
          <w:lang w:val="fr-FR"/>
        </w:rPr>
      </w:pPr>
      <w:bookmarkStart w:id="509" w:name="page18"/>
      <w:bookmarkStart w:id="510" w:name="page24"/>
      <w:bookmarkEnd w:id="509"/>
      <w:r w:rsidRPr="00330B62">
        <w:rPr>
          <w:rFonts w:eastAsiaTheme="minorEastAsia"/>
          <w:b/>
          <w:sz w:val="17"/>
          <w:szCs w:val="17"/>
          <w:lang w:val="fr-FR"/>
        </w:rPr>
        <w:t>Exemple 3.g)-1 : Séquence de nucléotides interrompue par un espaceur C3</w:t>
      </w:r>
      <w:bookmarkEnd w:id="510"/>
    </w:p>
    <w:p w14:paraId="0989D40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0798A5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atgcatgcatgcncggcatgcatgc</w:t>
      </w:r>
    </w:p>
    <w:p w14:paraId="0616E01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n = un espaceur C3 dont la structure est la suivante :</w:t>
      </w:r>
    </w:p>
    <w:p w14:paraId="369F9A9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noProof/>
          <w:sz w:val="17"/>
          <w:szCs w:val="17"/>
        </w:rPr>
        <w:drawing>
          <wp:inline distT="0" distB="0" distL="0" distR="0" wp14:anchorId="0FB4AA0F" wp14:editId="20ECB560">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491769" cy="946168"/>
                    </a:xfrm>
                    <a:prstGeom prst="rect">
                      <a:avLst/>
                    </a:prstGeom>
                  </pic:spPr>
                </pic:pic>
              </a:graphicData>
            </a:graphic>
          </wp:inline>
        </w:drawing>
      </w:r>
    </w:p>
    <w:p w14:paraId="23FA4A3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FE75D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t>OUI</w:t>
      </w:r>
    </w:p>
    <w:p w14:paraId="63FB08E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énumérée contient deux segments de nucléotides définis de manière spécifique et séparés par un espaceur C3.</w:t>
      </w:r>
    </w:p>
    <w:p w14:paraId="30924DCE"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L’espaceur C3 n’est pas un nucléotide au sens du paragraphe 3.g);  le symbole conventionnel “n” est employé d’une manière non conventionnelle (voir l’Introduction au présent document).  En conséquence, chaque segment est une séquence de nucléotides distincte.  Étant donné que chaque segment contient plus de 10 nucléotides définis de manière spécifique, les deux segments doivent être intégrés dans un listage des séquences. </w:t>
      </w:r>
      <w:r w:rsidRPr="00330B62">
        <w:rPr>
          <w:sz w:val="17"/>
          <w:szCs w:val="17"/>
          <w:lang w:val="fr-FR"/>
        </w:rPr>
        <w:t xml:space="preserve"> </w:t>
      </w:r>
    </w:p>
    <w:p w14:paraId="77BFAC4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0F4114D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segment doit être intégré dans un listage des séquences en tant que séquence distincte, chaque séquence devant disposer de son propre numéro d’identification de séquence :</w:t>
      </w:r>
    </w:p>
    <w:p w14:paraId="4EC8FEBA"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atgcatgcatgc (SEQ ID NO : 5)</w:t>
      </w:r>
    </w:p>
    <w:p w14:paraId="0FE10D20"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cggcatgcatgc (SEQ ID NO : 6)</w:t>
      </w:r>
    </w:p>
    <w:p w14:paraId="47C1392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330B62">
        <w:rPr>
          <w:rFonts w:eastAsiaTheme="minorEastAsia"/>
          <w:sz w:val="17"/>
          <w:szCs w:val="17"/>
          <w:lang w:val="fr-FR"/>
        </w:rPr>
        <w:t>La valeur du qualificateur “note”, qui est “free text”, devrait indiquer la présence de l’espaceur, qui est lié à un autre acide nucléique, et devrait identifier l’espaceur soit par son nom chimique complet non abrégé, soit par son nom commun, par exemple espaceur C3.</w:t>
      </w:r>
    </w:p>
    <w:p w14:paraId="5ABA4D4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b/>
          <w:sz w:val="17"/>
          <w:szCs w:val="17"/>
          <w:lang w:val="fr-FR"/>
        </w:rPr>
        <w:t> </w:t>
      </w:r>
      <w:r w:rsidRPr="00330B62">
        <w:rPr>
          <w:rFonts w:eastAsiaTheme="minorEastAsia"/>
          <w:b/>
          <w:sz w:val="17"/>
          <w:szCs w:val="17"/>
          <w:lang w:val="fr-FR"/>
        </w:rPr>
        <w:t>3.g)</w:t>
      </w:r>
      <w:r w:rsidRPr="00330B62">
        <w:rPr>
          <w:rFonts w:eastAsiaTheme="minorEastAsia"/>
          <w:sz w:val="17"/>
          <w:szCs w:val="17"/>
          <w:lang w:val="fr-FR"/>
        </w:rPr>
        <w:t>, 7.a) et 15</w:t>
      </w:r>
    </w:p>
    <w:p w14:paraId="383495C2"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03"/>
          <w:headerReference w:type="default" r:id="rId104"/>
          <w:footerReference w:type="even" r:id="rId105"/>
          <w:footerReference w:type="default" r:id="rId106"/>
          <w:headerReference w:type="first" r:id="rId107"/>
          <w:footerReference w:type="first" r:id="rId108"/>
          <w:pgSz w:w="11907" w:h="16840" w:code="9"/>
          <w:pgMar w:top="1440" w:right="1440" w:bottom="1440" w:left="1440" w:header="720" w:footer="720" w:gutter="0"/>
          <w:cols w:space="720"/>
          <w:titlePg/>
          <w:docGrid w:linePitch="360"/>
        </w:sectPr>
      </w:pPr>
    </w:p>
    <w:p w14:paraId="546206F2" w14:textId="77777777" w:rsidR="00C76247" w:rsidRPr="00330B62" w:rsidRDefault="00C76247" w:rsidP="009B2AE0">
      <w:pPr>
        <w:widowControl/>
        <w:spacing w:after="170"/>
        <w:rPr>
          <w:rFonts w:eastAsiaTheme="minorEastAsia"/>
          <w:b/>
          <w:sz w:val="17"/>
          <w:szCs w:val="17"/>
          <w:lang w:val="fr-FR"/>
        </w:rPr>
      </w:pPr>
      <w:bookmarkStart w:id="511" w:name="example3g2"/>
      <w:bookmarkStart w:id="512" w:name="page25"/>
      <w:r w:rsidRPr="00330B62">
        <w:rPr>
          <w:rFonts w:eastAsiaTheme="minorEastAsia"/>
          <w:b/>
          <w:sz w:val="17"/>
          <w:szCs w:val="17"/>
          <w:lang w:val="fr-FR"/>
        </w:rPr>
        <w:lastRenderedPageBreak/>
        <w:t>Exemple 3.g)-2 : Séquence de nucléotides avec des résidus alternatifs, y compris un espaceur C3</w:t>
      </w:r>
    </w:p>
    <w:bookmarkEnd w:id="511"/>
    <w:bookmarkEnd w:id="512"/>
    <w:p w14:paraId="4FB1591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61B3A5C3"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atgcatgcatgcncggcatgcatgc</w:t>
      </w:r>
    </w:p>
    <w:p w14:paraId="43EB24F2"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où n = c, a, g ou un espaceur C3 dont la structure est la suivante :</w:t>
      </w:r>
    </w:p>
    <w:p w14:paraId="2EF5427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noProof/>
          <w:sz w:val="17"/>
          <w:szCs w:val="17"/>
        </w:rPr>
        <w:drawing>
          <wp:inline distT="0" distB="0" distL="0" distR="0" wp14:anchorId="33F6F8FF" wp14:editId="24BB0F4D">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645920" cy="1043940"/>
                    </a:xfrm>
                    <a:prstGeom prst="rect">
                      <a:avLst/>
                    </a:prstGeom>
                  </pic:spPr>
                </pic:pic>
              </a:graphicData>
            </a:graphic>
          </wp:inline>
        </w:drawing>
      </w:r>
    </w:p>
    <w:p w14:paraId="12038DF3"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D695807" w14:textId="77777777" w:rsidR="00C76247" w:rsidRPr="00330B62" w:rsidRDefault="00C76247" w:rsidP="009B2AE0">
      <w:pPr>
        <w:widowControl/>
        <w:spacing w:after="120"/>
        <w:ind w:left="709"/>
        <w:rPr>
          <w:rFonts w:eastAsiaTheme="minorEastAsia"/>
          <w:b/>
          <w:sz w:val="17"/>
          <w:szCs w:val="17"/>
          <w:lang w:val="fr-FR"/>
        </w:rPr>
      </w:pPr>
      <w:r w:rsidRPr="00330B62">
        <w:rPr>
          <w:rFonts w:eastAsiaTheme="minorEastAsia"/>
          <w:b/>
          <w:sz w:val="17"/>
          <w:szCs w:val="17"/>
          <w:lang w:val="fr-FR"/>
        </w:rPr>
        <w:t>OUI</w:t>
      </w:r>
    </w:p>
    <w:p w14:paraId="3D62D996"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Il y a 24 résidus définis de manière spécifique dans la séquence énumérée interrompue par la variable “n.”  L’explication de la séquence figurant dans la divulgation doit être consultée pour déterminer si le “n” est employé d’une manière conventionnelle ou non conventionnelle (voir l’Introduction au présent document).</w:t>
      </w:r>
      <w:r w:rsidRPr="00330B62">
        <w:rPr>
          <w:sz w:val="17"/>
          <w:szCs w:val="17"/>
          <w:lang w:val="fr-FR"/>
        </w:rPr>
        <w:t xml:space="preserve"> </w:t>
      </w:r>
      <w:r w:rsidRPr="00330B62">
        <w:rPr>
          <w:rFonts w:eastAsiaTheme="minorEastAsia"/>
          <w:sz w:val="17"/>
          <w:szCs w:val="17"/>
          <w:lang w:val="fr-FR"/>
        </w:rPr>
        <w:t xml:space="preserve"> </w:t>
      </w:r>
    </w:p>
    <w:p w14:paraId="14422F8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La divulgation indique n = c, a, g ou un espaceur C3.  Le “n” est un symbole conventionnel employé d’une manière non conventionnelle, puisqu’il est décrit comme englobant un espaceur C3, qui ne répond pas à la définition d’un nucléotide.  Le symbole “n” est également décrit comme englobant “c”, “a” ou “g”;  il s’ensuit que la norme ST.26 prescrit l’intégration de la séquence des 25 nucléotides dans un listage des séquences.  Étant donné que deux segments séparés par l’espaceur C3 sont des séquences distinctes de la séquence des 25 nucléotides, les deux séquences de 12 nucléotides peuvent également être intégrées.</w:t>
      </w:r>
    </w:p>
    <w:p w14:paraId="4A2708D1" w14:textId="77777777" w:rsidR="00C76247" w:rsidRPr="00330B62" w:rsidRDefault="00C76247" w:rsidP="009B2AE0">
      <w:pPr>
        <w:widowControl/>
        <w:spacing w:after="6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68A1689"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L’exemple indique que “n = c, a, g ou un espaceur C3”.  Comme on l’a vu plus haut, un espaceur C3 n’est pas un nucléotide.  Conformément au paragraphe 15, le symbole “n” ne doit être employé que pour représenter un nucléotide;  il s’ensuit que le symbole “n” ne peut pas représenter un espaceur C3 dans un listage des séquences.</w:t>
      </w:r>
    </w:p>
    <w:p w14:paraId="0A8F731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15 dit également que, lorsqu’il convient d’employer un symbole ambigu, il faudrait choisir le symbole le plus restrictif.  Conformément à l’annexe I, section 1, tableau 1, le symbole “v” représente “a or c ou g”, qui est plus restrictif que “n”.</w:t>
      </w:r>
    </w:p>
    <w:p w14:paraId="3C3F13B8"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c, a ou g, la séquence unique énumérée par ses résidus qui englobe les modes de réalisation les plus divulgués et est, de ce fait, la séquence la plus englobante (voir l’Introduction au présent document) à intégrer dans un listage des séquences est la suivante :</w:t>
      </w:r>
    </w:p>
    <w:p w14:paraId="5AE455EE"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ab/>
        <w:t>atgcatgcatgcvcggcatgcatgc (SEQ ID NO : 7)</w:t>
      </w:r>
    </w:p>
    <w:p w14:paraId="04C16E5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0BB3DD00"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Lorsque, dans l’exemple, la variable “n” est un espaceur C3, la séquence peut être considérée comme deux segments distincts de nucléotides définis de manière spécifique de chaque côté de la variable “n”, c’est</w:t>
      </w:r>
      <w:r w:rsidRPr="00330B62">
        <w:rPr>
          <w:rFonts w:eastAsiaTheme="minorEastAsia"/>
          <w:sz w:val="17"/>
          <w:szCs w:val="17"/>
          <w:lang w:val="fr-FR"/>
        </w:rPr>
        <w:noBreakHyphen/>
        <w:t>à</w:t>
      </w:r>
      <w:r w:rsidRPr="00330B62">
        <w:rPr>
          <w:rFonts w:eastAsiaTheme="minorEastAsia"/>
          <w:sz w:val="17"/>
          <w:szCs w:val="17"/>
          <w:lang w:val="fr-FR"/>
        </w:rPr>
        <w:noBreakHyphen/>
        <w:t>dire atgcatgcatgc (SEQ ID NO :</w:t>
      </w:r>
      <w:r w:rsidRPr="00330B62">
        <w:rPr>
          <w:rFonts w:eastAsiaTheme="minorEastAsia"/>
          <w:color w:val="000000"/>
          <w:sz w:val="17"/>
          <w:szCs w:val="17"/>
          <w:lang w:val="fr-FR"/>
        </w:rPr>
        <w:t xml:space="preserve"> 8)</w:t>
      </w:r>
      <w:r w:rsidRPr="00330B62">
        <w:rPr>
          <w:rFonts w:eastAsiaTheme="minorEastAsia"/>
          <w:sz w:val="17"/>
          <w:szCs w:val="17"/>
          <w:lang w:val="fr-FR"/>
        </w:rPr>
        <w:t xml:space="preserve"> et cggcatgcatgc (SEQ ID NO : </w:t>
      </w:r>
      <w:r w:rsidRPr="00330B62">
        <w:rPr>
          <w:rFonts w:eastAsiaTheme="minorEastAsia"/>
          <w:color w:val="000000"/>
          <w:sz w:val="17"/>
          <w:szCs w:val="17"/>
          <w:lang w:val="fr-FR"/>
        </w:rPr>
        <w:t>9).</w:t>
      </w:r>
      <w:r w:rsidRPr="00330B62">
        <w:rPr>
          <w:color w:val="000000"/>
          <w:sz w:val="17"/>
          <w:szCs w:val="17"/>
          <w:lang w:val="fr-FR"/>
        </w:rPr>
        <w:t xml:space="preserve"> </w:t>
      </w:r>
      <w:r w:rsidRPr="00330B62">
        <w:rPr>
          <w:sz w:val="17"/>
          <w:szCs w:val="17"/>
          <w:lang w:val="fr-FR"/>
        </w:rPr>
        <w:t xml:space="preserve"> </w:t>
      </w:r>
      <w:r w:rsidRPr="00330B62">
        <w:rPr>
          <w:rFonts w:eastAsiaTheme="minorEastAsia"/>
          <w:sz w:val="17"/>
          <w:szCs w:val="17"/>
          <w:lang w:val="fr-FR"/>
        </w:rPr>
        <w:t>Si elles sont de première importance pour la divulgation ou les revendications, ces deux séquences devraient également être intégrées dans le listage des séquences, chacune disposant de son propre numéro d’identification de séquence.</w:t>
      </w:r>
    </w:p>
    <w:p w14:paraId="0E31FC1B" w14:textId="77777777" w:rsidR="00C76247" w:rsidRPr="00614A14" w:rsidRDefault="00C76247" w:rsidP="009B2AE0">
      <w:pPr>
        <w:widowControl/>
        <w:spacing w:after="120"/>
        <w:ind w:left="709"/>
        <w:rPr>
          <w:rFonts w:eastAsiaTheme="minorEastAsia"/>
          <w:sz w:val="17"/>
          <w:szCs w:val="17"/>
        </w:rPr>
      </w:pPr>
      <w:r w:rsidRPr="00330B62">
        <w:rPr>
          <w:rFonts w:eastAsiaTheme="minorEastAsia"/>
          <w:sz w:val="17"/>
          <w:szCs w:val="17"/>
          <w:lang w:val="fr-FR"/>
        </w:rPr>
        <w:t>La cytosine contenue dans chaque segment attaché à l’espaceur C3 devrait être accompagnée d’une description supplémentaire dans un tableau de caractéristiques en employant la clé de caractérisation “misc_feature” et le qualificateur “note”.</w:t>
      </w:r>
      <w:r w:rsidRPr="00330B62">
        <w:rPr>
          <w:sz w:val="17"/>
          <w:szCs w:val="17"/>
          <w:lang w:val="fr-FR"/>
        </w:rPr>
        <w:t xml:space="preserve">  </w:t>
      </w:r>
      <w:r w:rsidRPr="00614A14">
        <w:rPr>
          <w:rFonts w:eastAsiaTheme="minorEastAsia"/>
          <w:sz w:val="17"/>
          <w:szCs w:val="17"/>
        </w:rPr>
        <w:t>The “note” qualifier value, which is “free text”, should indicate the presence of the spacer, which is joined to another nucleic acid and identify the spacer by either its complete unabbreviated chemical name, or by its common name, e.g., C3 spacer.</w:t>
      </w:r>
    </w:p>
    <w:p w14:paraId="2EA146A4" w14:textId="77777777" w:rsidR="00C76247" w:rsidRPr="00614A14" w:rsidRDefault="00C76247" w:rsidP="009B2AE0">
      <w:pPr>
        <w:widowControl/>
        <w:spacing w:after="160"/>
        <w:ind w:left="709"/>
        <w:rPr>
          <w:rFonts w:eastAsiaTheme="minorEastAsia"/>
          <w:b/>
          <w:szCs w:val="17"/>
        </w:rPr>
      </w:pPr>
      <w:r w:rsidRPr="00614A14">
        <w:rPr>
          <w:rFonts w:eastAsiaTheme="minorEastAsia"/>
          <w:b/>
          <w:szCs w:val="17"/>
        </w:rPr>
        <w:br w:type="page"/>
      </w:r>
    </w:p>
    <w:p w14:paraId="7C1FC935" w14:textId="77777777" w:rsidR="00C76247" w:rsidRPr="00330B62" w:rsidRDefault="00C76247" w:rsidP="009B2AE0">
      <w:pPr>
        <w:widowControl/>
        <w:spacing w:after="160"/>
        <w:ind w:left="709"/>
        <w:rPr>
          <w:rFonts w:eastAsiaTheme="minorEastAsia"/>
          <w:sz w:val="17"/>
          <w:szCs w:val="17"/>
          <w:lang w:val="fr-FR"/>
        </w:rPr>
      </w:pPr>
      <w:r w:rsidRPr="00330B62">
        <w:rPr>
          <w:rFonts w:eastAsiaTheme="minorEastAsia"/>
          <w:b/>
          <w:sz w:val="17"/>
          <w:szCs w:val="17"/>
          <w:lang w:val="fr-FR"/>
        </w:rPr>
        <w:lastRenderedPageBreak/>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6A76E8F8" w14:textId="77777777" w:rsidR="00C76247" w:rsidRPr="00330B62" w:rsidRDefault="00C76247" w:rsidP="009B2AE0">
      <w:pPr>
        <w:widowControl/>
        <w:spacing w:after="60"/>
        <w:rPr>
          <w:rFonts w:eastAsiaTheme="minorEastAsia"/>
          <w:sz w:val="17"/>
          <w:szCs w:val="17"/>
          <w:lang w:val="fr-FR"/>
        </w:rPr>
      </w:pPr>
      <w:r w:rsidRPr="00330B62">
        <w:rPr>
          <w:rFonts w:eastAsiaTheme="minorEastAsia"/>
          <w:sz w:val="17"/>
          <w:szCs w:val="17"/>
          <w:lang w:val="fr-FR"/>
        </w:rPr>
        <w:t xml:space="preserve">Paragraphe(s) pertinent(s) de la norme ST.26 : </w:t>
      </w:r>
      <w:r w:rsidRPr="00330B62">
        <w:rPr>
          <w:rFonts w:eastAsiaTheme="minorEastAsia"/>
          <w:b/>
          <w:sz w:val="17"/>
          <w:szCs w:val="17"/>
          <w:lang w:val="fr-FR"/>
        </w:rPr>
        <w:t>3.g)</w:t>
      </w:r>
      <w:r w:rsidRPr="00330B62">
        <w:rPr>
          <w:rFonts w:eastAsiaTheme="minorEastAsia"/>
          <w:sz w:val="17"/>
          <w:szCs w:val="17"/>
          <w:lang w:val="fr-FR"/>
        </w:rPr>
        <w:t>, 7.a) et 15</w:t>
      </w:r>
    </w:p>
    <w:p w14:paraId="6ED44F87" w14:textId="77777777" w:rsidR="00C76247" w:rsidRPr="00330B62" w:rsidRDefault="00C76247" w:rsidP="009B2AE0">
      <w:pPr>
        <w:widowControl/>
        <w:rPr>
          <w:rFonts w:eastAsiaTheme="minorEastAsia"/>
          <w:b/>
          <w:szCs w:val="17"/>
          <w:lang w:val="fr-FR"/>
        </w:rPr>
        <w:sectPr w:rsidR="00C76247" w:rsidRPr="00330B62" w:rsidSect="009B2AE0">
          <w:headerReference w:type="even" r:id="rId109"/>
          <w:headerReference w:type="default" r:id="rId110"/>
          <w:footerReference w:type="even" r:id="rId111"/>
          <w:footerReference w:type="default" r:id="rId112"/>
          <w:headerReference w:type="first" r:id="rId113"/>
          <w:footerReference w:type="first" r:id="rId114"/>
          <w:pgSz w:w="11907" w:h="16840" w:code="9"/>
          <w:pgMar w:top="1440" w:right="1440" w:bottom="1440" w:left="1440" w:header="720" w:footer="720" w:gutter="0"/>
          <w:cols w:space="720"/>
          <w:titlePg/>
          <w:docGrid w:linePitch="360"/>
        </w:sectPr>
      </w:pPr>
    </w:p>
    <w:p w14:paraId="61FBDB49" w14:textId="77777777" w:rsidR="00C76247" w:rsidRPr="00330B62" w:rsidRDefault="00C76247" w:rsidP="009B2AE0">
      <w:pPr>
        <w:widowControl/>
        <w:rPr>
          <w:rFonts w:eastAsiaTheme="minorEastAsia"/>
          <w:b/>
          <w:sz w:val="17"/>
          <w:szCs w:val="17"/>
          <w:lang w:val="fr-FR"/>
        </w:rPr>
      </w:pPr>
      <w:bookmarkStart w:id="513" w:name="example3g3"/>
      <w:r w:rsidRPr="00330B62">
        <w:rPr>
          <w:rFonts w:eastAsiaTheme="minorEastAsia"/>
          <w:b/>
          <w:sz w:val="17"/>
          <w:szCs w:val="17"/>
          <w:lang w:val="fr-FR"/>
        </w:rPr>
        <w:lastRenderedPageBreak/>
        <w:t>Exemple 3.g)-3 : Site abasique</w:t>
      </w:r>
    </w:p>
    <w:bookmarkEnd w:id="513"/>
    <w:p w14:paraId="1618796E" w14:textId="77777777" w:rsidR="00C76247" w:rsidRPr="00330B62" w:rsidRDefault="00C76247" w:rsidP="009B2AE0">
      <w:pPr>
        <w:widowControl/>
        <w:rPr>
          <w:rFonts w:eastAsiaTheme="minorEastAsia"/>
          <w:b/>
          <w:sz w:val="17"/>
          <w:szCs w:val="17"/>
          <w:lang w:val="fr-FR"/>
        </w:rPr>
      </w:pPr>
    </w:p>
    <w:p w14:paraId="43F738B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E48AB4F"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gagcattgac-AP-taaggct</w:t>
      </w:r>
    </w:p>
    <w:p w14:paraId="44E0F12E"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AP est un site abasique</w:t>
      </w:r>
    </w:p>
    <w:p w14:paraId="049158B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061B2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04BC45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résidus définis d’une manière spécifique de la séquence énumérée sont interrompus par un site abasique.  Le côté 5’ du site abasique contient 10 nucléotides et son côté 3’ en contient sept. Le paragraphe 3.g)ii)2) définit un site abasique comme un “nucléotide” lorsqu’il fait partie d’une séquence nucléotidique.  Il s’ensuit que, dans cet exemple, le site abasique est considéré comme un “nucléotide” pour ce qui est de déterminer si et comment la séquence doit être intégrée dans un listage des séquences.  En conséquence, les résidus se trouvant de chaque côté du site abasique font partie d’une séquence énumérée unique contenant au total 18 nucléotides, dont 17 sont définis de manière spécifique.  La séquence doit donc être intégrée en tant que séquence unique comme le prescrit le paragraphe 7.a) de la norme ST.26.</w:t>
      </w:r>
    </w:p>
    <w:p w14:paraId="15B8010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F0CC8C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87E7213"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gagcattgacntaaggct (SEQ ID NO : 10)</w:t>
      </w:r>
    </w:p>
    <w:p w14:paraId="65EB143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site abasique doit être représenté par un “n” et doit être accompagné d’une description supplémentaire dans un tableau de caractéristiques.  Le moyen d’annotation à préférer est la clé de caractérisation “modified_base” et le qualificateur obligatoire est le “mod_base” qui prend la valeur “OTHER”.  Il faut intégrer un qualificateur “note”, qui décrive la base modifiée comme étant un site abasique.</w:t>
      </w:r>
    </w:p>
    <w:p w14:paraId="0672C571" w14:textId="77777777" w:rsidR="00C76247" w:rsidRPr="00330B62" w:rsidRDefault="00C76247" w:rsidP="009B2AE0">
      <w:pPr>
        <w:widowControl/>
        <w:spacing w:before="120"/>
        <w:rPr>
          <w:rFonts w:eastAsiaTheme="minorEastAsia"/>
          <w:b/>
          <w:sz w:val="17"/>
          <w:szCs w:val="17"/>
          <w:lang w:val="fr-FR"/>
        </w:rPr>
      </w:pPr>
      <w:r w:rsidRPr="00330B62">
        <w:rPr>
          <w:rFonts w:eastAsiaTheme="minorEastAsia"/>
          <w:b/>
          <w:sz w:val="17"/>
          <w:szCs w:val="17"/>
          <w:lang w:val="fr-FR"/>
        </w:rPr>
        <w:t>Paragraphe(s) pertinent(s) de la norme ST.26 : 3.g)</w:t>
      </w:r>
      <w:r w:rsidRPr="00330B62">
        <w:rPr>
          <w:rFonts w:eastAsiaTheme="minorEastAsia"/>
          <w:sz w:val="17"/>
          <w:szCs w:val="17"/>
          <w:lang w:val="fr-FR"/>
        </w:rPr>
        <w:t>, 7.a) et 17</w:t>
      </w:r>
    </w:p>
    <w:p w14:paraId="7C0D3C8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15"/>
          <w:headerReference w:type="default" r:id="rId116"/>
          <w:footerReference w:type="even" r:id="rId117"/>
          <w:footerReference w:type="default" r:id="rId118"/>
          <w:headerReference w:type="first" r:id="rId119"/>
          <w:footerReference w:type="first" r:id="rId120"/>
          <w:pgSz w:w="11907" w:h="16840" w:code="9"/>
          <w:pgMar w:top="1440" w:right="1440" w:bottom="1440" w:left="1440" w:header="720" w:footer="720" w:gutter="0"/>
          <w:cols w:space="720"/>
          <w:titlePg/>
          <w:docGrid w:linePitch="360"/>
        </w:sectPr>
      </w:pPr>
    </w:p>
    <w:p w14:paraId="22D78433" w14:textId="77777777" w:rsidR="00C76247" w:rsidRPr="00330B62" w:rsidRDefault="00C76247" w:rsidP="009B2AE0">
      <w:pPr>
        <w:widowControl/>
        <w:spacing w:after="170"/>
        <w:rPr>
          <w:rFonts w:eastAsiaTheme="minorEastAsia"/>
          <w:b/>
          <w:sz w:val="17"/>
          <w:szCs w:val="17"/>
          <w:lang w:val="fr-FR"/>
        </w:rPr>
      </w:pPr>
      <w:bookmarkStart w:id="514" w:name="example3g4"/>
      <w:bookmarkStart w:id="515" w:name="page28"/>
      <w:r w:rsidRPr="00330B62">
        <w:rPr>
          <w:rFonts w:eastAsiaTheme="minorEastAsia"/>
          <w:b/>
          <w:sz w:val="17"/>
          <w:szCs w:val="17"/>
          <w:lang w:val="fr-FR"/>
        </w:rPr>
        <w:lastRenderedPageBreak/>
        <w:t>Exemple 3.g)-4 : Analogues d’acides nucléiques</w:t>
      </w:r>
    </w:p>
    <w:bookmarkEnd w:id="514"/>
    <w:bookmarkEnd w:id="515"/>
    <w:p w14:paraId="40F74FE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divulgue la séquence d’un acide nucléique à glycol (ANG) suivante :</w:t>
      </w:r>
    </w:p>
    <w:p w14:paraId="6AC10D4F"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PO</w:t>
      </w:r>
      <w:r w:rsidRPr="00330B62">
        <w:rPr>
          <w:rFonts w:eastAsiaTheme="minorEastAsia"/>
          <w:spacing w:val="20"/>
          <w:sz w:val="17"/>
          <w:szCs w:val="17"/>
          <w:vertAlign w:val="subscript"/>
          <w:lang w:val="fr-FR"/>
        </w:rPr>
        <w:t>4</w:t>
      </w:r>
      <w:r w:rsidRPr="00330B62">
        <w:rPr>
          <w:rFonts w:eastAsiaTheme="minorEastAsia"/>
          <w:spacing w:val="20"/>
          <w:sz w:val="17"/>
          <w:szCs w:val="17"/>
          <w:lang w:val="fr-FR"/>
        </w:rPr>
        <w:t>-tagttcattgactaaggctccccattgact-OH</w:t>
      </w:r>
    </w:p>
    <w:p w14:paraId="0B2878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l’extrémité gauche de la séquence reproduit le côté 5’ d’une séquence d’ADN.</w:t>
      </w:r>
    </w:p>
    <w:p w14:paraId="2AB5CA2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1981B4"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OUI – Les résidus individuels qui constituent une séquence d’ANG sont considérés comme des nucléotides en vertu du paragraphe 3.g)i)2) de la norme ST.26.  Il s’ensuit que la séquence compte plus de 10 nucléotides énumérés et “définis de manière spécifique” et doit être intégrée dans un listage des séquences.</w:t>
      </w:r>
    </w:p>
    <w:p w14:paraId="3C91A51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A764C6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séquences d’ANG n’ont pas d’extrémité 5’ ni d’extrémité 3’, mais une extrémité 3’ et une extrémité 2’.</w:t>
      </w:r>
      <w:r w:rsidRPr="00330B62">
        <w:rPr>
          <w:sz w:val="17"/>
          <w:szCs w:val="17"/>
          <w:lang w:val="fr-FR"/>
        </w:rPr>
        <w:t xml:space="preserve">  </w:t>
      </w:r>
      <w:r w:rsidRPr="00330B62">
        <w:rPr>
          <w:rFonts w:eastAsiaTheme="minorEastAsia"/>
          <w:sz w:val="17"/>
          <w:szCs w:val="17"/>
          <w:lang w:val="fr-FR"/>
        </w:rPr>
        <w:t>L’extrémité 3’, qui est normalement décrite comme ayant un groupe phosphate terminal, correspond à l’extrémité 5’ de l’ADN ou de l’ARN.  (A noter que d’autres analogues d’acides nucléiques peuvent correspondre de façon différente à l’extrémité 5’ et à l’extrémité 3’ de l’ADN et de l’ARN.) En vertu du paragraphe 11, la séquence doit être intégrée dans un listage des séquences “de gauche à droite de manière à reproduire le sens 5’-3’”.  Elle doit donc être intégrée dans un listage des séquences sous la forme suivante :</w:t>
      </w:r>
    </w:p>
    <w:p w14:paraId="675CD87D" w14:textId="77777777" w:rsidR="00C76247" w:rsidRPr="00330B62" w:rsidRDefault="00C76247" w:rsidP="009B2AE0">
      <w:pPr>
        <w:widowControl/>
        <w:spacing w:after="170"/>
        <w:ind w:firstLine="720"/>
        <w:rPr>
          <w:rFonts w:eastAsiaTheme="minorEastAsia"/>
          <w:spacing w:val="20"/>
          <w:sz w:val="17"/>
          <w:szCs w:val="17"/>
          <w:lang w:val="fr-FR"/>
        </w:rPr>
      </w:pPr>
      <w:r w:rsidRPr="00330B62">
        <w:rPr>
          <w:rFonts w:eastAsiaTheme="minorEastAsia"/>
          <w:spacing w:val="20"/>
          <w:sz w:val="17"/>
          <w:szCs w:val="17"/>
          <w:lang w:val="fr-FR"/>
        </w:rPr>
        <w:t xml:space="preserve">tagttcattgactaaggctccccattgact </w:t>
      </w:r>
      <w:r w:rsidRPr="00330B62">
        <w:rPr>
          <w:rFonts w:eastAsiaTheme="minorEastAsia"/>
          <w:sz w:val="17"/>
          <w:szCs w:val="17"/>
          <w:lang w:val="fr-FR"/>
        </w:rPr>
        <w:t>(SEQ ID NO : 11)</w:t>
      </w:r>
    </w:p>
    <w:p w14:paraId="6FEA168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décrite dans le tableau de caractéristiques à l’aide de la clé de caractérisation “modified_base” et du qualificateur obligatoire “mod_base” avec l’abréviation “OTHER”.  Un qualificateur de type “note” doit être intégré avec le nom complet non abrégé des nucléotides modifiés, par exemple les “acides nucléiques à glycol ou les “2,3-dihydroxypropyl nuclosides”.  Un élément INSDFeature unique peut être employé pour décrire l’ensemble de la séquence comme un ANG où l’élément INSDFeature_location présente la série “1.30”.</w:t>
      </w:r>
    </w:p>
    <w:p w14:paraId="026F91E4" w14:textId="77777777" w:rsidR="00C76247" w:rsidRPr="00330B62" w:rsidRDefault="00C76247" w:rsidP="009B2AE0">
      <w:pPr>
        <w:widowControl/>
        <w:tabs>
          <w:tab w:val="left" w:pos="6570"/>
        </w:tabs>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3.d), </w:t>
      </w:r>
      <w:r w:rsidRPr="00330B62">
        <w:rPr>
          <w:rFonts w:eastAsiaTheme="minorEastAsia"/>
          <w:b/>
          <w:sz w:val="17"/>
          <w:szCs w:val="17"/>
          <w:lang w:val="fr-FR"/>
        </w:rPr>
        <w:t>3.g)</w:t>
      </w:r>
      <w:r w:rsidRPr="00330B62">
        <w:rPr>
          <w:rFonts w:eastAsiaTheme="minorEastAsia"/>
          <w:sz w:val="17"/>
          <w:szCs w:val="17"/>
          <w:lang w:val="fr-FR"/>
        </w:rPr>
        <w:t>, 7.a), 11, 16, 18, 65 et 66</w:t>
      </w:r>
    </w:p>
    <w:p w14:paraId="0D3C7EB8"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121"/>
          <w:headerReference w:type="default" r:id="rId122"/>
          <w:footerReference w:type="even" r:id="rId123"/>
          <w:footerReference w:type="default" r:id="rId124"/>
          <w:headerReference w:type="first" r:id="rId125"/>
          <w:footerReference w:type="first" r:id="rId126"/>
          <w:pgSz w:w="11907" w:h="16840" w:code="9"/>
          <w:pgMar w:top="1440" w:right="1440" w:bottom="1440" w:left="1440" w:header="720" w:footer="720" w:gutter="0"/>
          <w:cols w:space="720"/>
          <w:docGrid w:linePitch="360"/>
        </w:sectPr>
      </w:pPr>
    </w:p>
    <w:p w14:paraId="64D616BC" w14:textId="77777777" w:rsidR="00C76247" w:rsidRPr="00330B62" w:rsidRDefault="00C76247" w:rsidP="009B2AE0">
      <w:pPr>
        <w:pStyle w:val="Heading3"/>
        <w:widowControl/>
        <w:spacing w:before="0" w:after="120"/>
        <w:rPr>
          <w:sz w:val="17"/>
          <w:szCs w:val="17"/>
          <w:lang w:val="fr-FR"/>
        </w:rPr>
      </w:pPr>
      <w:bookmarkStart w:id="516" w:name="_Paragraphe_3.k)_Définition"/>
      <w:bookmarkStart w:id="517" w:name="_Toc54686889"/>
      <w:bookmarkStart w:id="518" w:name="page27"/>
      <w:bookmarkEnd w:id="516"/>
      <w:r w:rsidRPr="00330B62">
        <w:rPr>
          <w:sz w:val="17"/>
          <w:szCs w:val="17"/>
          <w:lang w:val="fr-FR"/>
        </w:rPr>
        <w:lastRenderedPageBreak/>
        <w:t>Paragraphe 3.k) Définition de “défini de manière spécifique”</w:t>
      </w:r>
      <w:bookmarkEnd w:id="517"/>
    </w:p>
    <w:p w14:paraId="04331C7B" w14:textId="77777777" w:rsidR="00C76247" w:rsidRPr="00330B62" w:rsidRDefault="00C76247" w:rsidP="009B2AE0">
      <w:pPr>
        <w:widowControl/>
        <w:spacing w:after="170"/>
        <w:rPr>
          <w:rFonts w:eastAsiaTheme="minorEastAsia"/>
          <w:b/>
          <w:sz w:val="17"/>
          <w:szCs w:val="17"/>
          <w:lang w:val="fr-FR"/>
        </w:rPr>
      </w:pPr>
      <w:bookmarkStart w:id="519" w:name="page29"/>
      <w:bookmarkEnd w:id="518"/>
      <w:r w:rsidRPr="00330B62">
        <w:rPr>
          <w:rFonts w:eastAsiaTheme="minorEastAsia"/>
          <w:b/>
          <w:sz w:val="17"/>
          <w:szCs w:val="17"/>
          <w:lang w:val="fr-FR"/>
        </w:rPr>
        <w:t>Exemple 3.k)-1 : Symboles ambigus des nucléotides</w:t>
      </w:r>
    </w:p>
    <w:bookmarkEnd w:id="519"/>
    <w:p w14:paraId="37D85E58" w14:textId="77777777" w:rsidR="00C76247" w:rsidRPr="006B53D4" w:rsidRDefault="00C76247" w:rsidP="009B2AE0">
      <w:pPr>
        <w:widowControl/>
        <w:spacing w:after="170"/>
        <w:ind w:left="709" w:hanging="22"/>
        <w:rPr>
          <w:rFonts w:eastAsiaTheme="minorEastAsia"/>
          <w:sz w:val="17"/>
          <w:szCs w:val="17"/>
          <w:lang w:val="de-DE"/>
        </w:rPr>
      </w:pPr>
      <w:r w:rsidRPr="006B53D4">
        <w:rPr>
          <w:rFonts w:eastAsiaTheme="minorEastAsia"/>
          <w:sz w:val="17"/>
          <w:szCs w:val="17"/>
          <w:lang w:val="de-DE"/>
        </w:rPr>
        <w:t>5’ NNG KNG KNG K 3’</w:t>
      </w:r>
    </w:p>
    <w:p w14:paraId="02A830A3" w14:textId="77777777" w:rsidR="00C76247" w:rsidRPr="00330B62" w:rsidRDefault="00C76247" w:rsidP="009B2AE0">
      <w:pPr>
        <w:widowControl/>
        <w:spacing w:after="170"/>
        <w:ind w:left="709" w:hanging="22"/>
        <w:rPr>
          <w:rFonts w:eastAsiaTheme="minorEastAsia"/>
          <w:b/>
          <w:sz w:val="17"/>
          <w:szCs w:val="17"/>
          <w:lang w:val="fr-FR"/>
        </w:rPr>
      </w:pPr>
      <w:r w:rsidRPr="00330B62">
        <w:rPr>
          <w:rFonts w:eastAsiaTheme="minorEastAsia"/>
          <w:b/>
          <w:sz w:val="17"/>
          <w:szCs w:val="17"/>
          <w:lang w:val="fr-FR"/>
        </w:rPr>
        <w:t>N et K sont des codes ambigus IUPAC-IUB</w:t>
      </w:r>
    </w:p>
    <w:p w14:paraId="095E887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AA57634"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08B46BD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codes ambigus IUPAC-IUB correspondent à la liste des symboles des nucléotides définis à l’annexe I, section 1, tableau 1.  Selon le paragraphe 3.k), un nucléotide défini de manière spécifique est un nucléotide différent de ceux qui sont représentés par le symbole “n” et énumérés à l’annexe I. En conséquence, “K” et “G” sont des nucléotides définis de manière spécifique tandis que “N” n’en est pas un.</w:t>
      </w:r>
    </w:p>
    <w:p w14:paraId="0C9AFD1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n’ayant pas au moins 10 nucléotides définis de manière spécifique, le paragraphe 7.a) de la norme ST.26 ne prescrit pas son intégration dans un listage des séquences.</w:t>
      </w:r>
    </w:p>
    <w:p w14:paraId="30EB4AD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4DA1C962"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52B793E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8, “un listage des séquences ne doit contenir aucune séquence comportant moins de 10 nucléotides définis de manière spécifique…”.  N’ayant pas au moins 10 nucléotides définis de manière spécifique, la séquence énumérée ne doit pas être intégrée dans un listage des séquences.</w:t>
      </w:r>
    </w:p>
    <w:p w14:paraId="67B22D48"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3980029E" w14:textId="77777777" w:rsidR="00C76247" w:rsidRPr="00330B62" w:rsidRDefault="00C76247" w:rsidP="009B2AE0">
      <w:pPr>
        <w:widowControl/>
        <w:tabs>
          <w:tab w:val="left" w:pos="6570"/>
        </w:tabs>
        <w:spacing w:after="170"/>
        <w:rPr>
          <w:rFonts w:eastAsiaTheme="minorEastAsia"/>
          <w:b/>
          <w:color w:val="000000" w:themeColor="text1"/>
          <w:szCs w:val="17"/>
          <w:lang w:val="fr-FR"/>
        </w:rPr>
        <w:sectPr w:rsidR="00C76247" w:rsidRPr="00330B62" w:rsidSect="009B2AE0">
          <w:headerReference w:type="even" r:id="rId127"/>
          <w:headerReference w:type="default" r:id="rId128"/>
          <w:footerReference w:type="even" r:id="rId129"/>
          <w:footerReference w:type="default" r:id="rId130"/>
          <w:headerReference w:type="first" r:id="rId131"/>
          <w:footerReference w:type="first" r:id="rId132"/>
          <w:pgSz w:w="11907" w:h="16840" w:code="9"/>
          <w:pgMar w:top="1440" w:right="1440" w:bottom="1440" w:left="1440" w:header="720" w:footer="720" w:gutter="0"/>
          <w:cols w:space="720"/>
          <w:titlePg/>
          <w:docGrid w:linePitch="360"/>
        </w:sectPr>
      </w:pPr>
    </w:p>
    <w:p w14:paraId="7EF12A9B" w14:textId="77777777" w:rsidR="00C76247" w:rsidRPr="00330B62" w:rsidRDefault="00C76247" w:rsidP="009B2AE0">
      <w:pPr>
        <w:widowControl/>
        <w:tabs>
          <w:tab w:val="left" w:pos="6570"/>
        </w:tabs>
        <w:spacing w:after="170"/>
        <w:rPr>
          <w:rFonts w:eastAsiaTheme="minorEastAsia"/>
          <w:b/>
          <w:color w:val="000000" w:themeColor="text1"/>
          <w:sz w:val="17"/>
          <w:szCs w:val="17"/>
          <w:lang w:val="fr-FR"/>
        </w:rPr>
      </w:pPr>
      <w:bookmarkStart w:id="520" w:name="example3k2"/>
      <w:bookmarkStart w:id="521" w:name="page30"/>
      <w:r w:rsidRPr="00330B62">
        <w:rPr>
          <w:rFonts w:eastAsiaTheme="minorEastAsia"/>
          <w:b/>
          <w:sz w:val="17"/>
          <w:szCs w:val="17"/>
          <w:lang w:val="fr-FR"/>
        </w:rPr>
        <w:lastRenderedPageBreak/>
        <w:t>Exemple 3.k)-2 : Symbole ambigu “n” employé d’une manière à la fois conventionnelle et non conventionnelle</w:t>
      </w:r>
    </w:p>
    <w:bookmarkEnd w:id="520"/>
    <w:bookmarkEnd w:id="521"/>
    <w:p w14:paraId="04FC79E4"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Une demande divulgue la séquence artificielle suivante : 5’-AATGCCGGAN-3’.</w:t>
      </w:r>
      <w:r w:rsidRPr="00330B62">
        <w:rPr>
          <w:sz w:val="17"/>
          <w:szCs w:val="17"/>
          <w:lang w:val="fr-FR"/>
        </w:rPr>
        <w:t xml:space="preserve">  </w:t>
      </w:r>
      <w:r w:rsidRPr="00330B62">
        <w:rPr>
          <w:rFonts w:eastAsiaTheme="minorEastAsia"/>
          <w:sz w:val="17"/>
          <w:szCs w:val="17"/>
          <w:lang w:val="fr-FR"/>
        </w:rPr>
        <w:t>La divulgation indique également ce qui suit :</w:t>
      </w:r>
    </w:p>
    <w:p w14:paraId="64DCE3C9"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 dans un mode de réalisation, N représente tout nucléotide;</w:t>
      </w:r>
    </w:p>
    <w:p w14:paraId="091B8C8F"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ii) dans un mode de réalisation, N est facultatif mais représente de préférence G;</w:t>
      </w:r>
    </w:p>
    <w:p w14:paraId="00EC0B11"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iii) dans un mode de réalisation, N représente K;</w:t>
      </w:r>
    </w:p>
    <w:p w14:paraId="7A7138BB" w14:textId="77777777" w:rsidR="00C76247" w:rsidRPr="00330B62" w:rsidRDefault="00C76247" w:rsidP="009B2AE0">
      <w:pPr>
        <w:widowControl/>
        <w:spacing w:after="120"/>
        <w:rPr>
          <w:rFonts w:eastAsiaTheme="minorEastAsia"/>
          <w:sz w:val="17"/>
          <w:szCs w:val="17"/>
          <w:lang w:val="fr-FR"/>
        </w:rPr>
      </w:pPr>
      <w:r w:rsidRPr="00330B62">
        <w:rPr>
          <w:rFonts w:eastAsiaTheme="minorEastAsia"/>
          <w:sz w:val="17"/>
          <w:szCs w:val="17"/>
          <w:lang w:val="fr-FR"/>
        </w:rPr>
        <w:tab/>
      </w:r>
      <w:r w:rsidRPr="00330B62">
        <w:rPr>
          <w:rFonts w:eastAsiaTheme="minorEastAsia"/>
          <w:sz w:val="17"/>
          <w:szCs w:val="17"/>
          <w:lang w:val="fr-FR"/>
        </w:rPr>
        <w:tab/>
        <w:t>iv) dans un mode de réalisation, N représente C.</w:t>
      </w:r>
    </w:p>
    <w:p w14:paraId="649A488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DE6740"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282BB8C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énumérée contient neuf nucléotides définis de manière spécifique et un “N.”  Il faut consulter l’explication de la séquence donnée dans la divulgation afin de déterminer si le symbole “N” est utilisé d’une manière conventionnelle (voir l’Introduction au présent document).</w:t>
      </w:r>
    </w:p>
    <w:p w14:paraId="305D4CF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L’examen des modes de réalisation divulgués i) à iv) de la séquence énumérée montre que le mode de réalisation de “N” le plus englobant est “tout nucléotide”.  Dans le mode de réalisation le plus englobant, “N” est utilisé d’une manière conventionnelle dans la séquence énumérée.</w:t>
      </w:r>
    </w:p>
    <w:p w14:paraId="065D836F"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Pour certains modes de réalisation, “N” est décrit comme représentant des résidus définis de manière spécifique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C” dans la partie iv)).  Toutefois, seul le mode de réalisation le plus englobant (c’est</w:t>
      </w:r>
      <w:r w:rsidRPr="00330B62">
        <w:rPr>
          <w:rFonts w:eastAsiaTheme="minorEastAsia"/>
          <w:sz w:val="17"/>
          <w:szCs w:val="17"/>
          <w:lang w:val="fr-FR"/>
        </w:rPr>
        <w:noBreakHyphen/>
        <w:t>à</w:t>
      </w:r>
      <w:r w:rsidRPr="00330B62">
        <w:rPr>
          <w:rFonts w:eastAsiaTheme="minorEastAsia"/>
          <w:sz w:val="17"/>
          <w:szCs w:val="17"/>
          <w:lang w:val="fr-FR"/>
        </w:rPr>
        <w:noBreakHyphen/>
        <w:t>dire “N représente tout nucléotide”) est pris en considération lorsqu’il s’agit de déterminer si une séquence doit être intégrée dans un listage des séquences.  Il s’ensuit que la séquence énumérée qui doit être évaluée est 5’-AATGCCGGAN-3’.</w:t>
      </w:r>
    </w:p>
    <w:p w14:paraId="4C87F08C" w14:textId="77777777" w:rsidR="00C76247" w:rsidRPr="00330B62" w:rsidRDefault="00C76247" w:rsidP="009B2AE0">
      <w:pPr>
        <w:widowControl/>
        <w:spacing w:after="120"/>
        <w:ind w:left="720"/>
        <w:rPr>
          <w:rFonts w:eastAsiaTheme="minorEastAsia"/>
          <w:b/>
          <w:color w:val="000000" w:themeColor="text1"/>
          <w:sz w:val="17"/>
          <w:szCs w:val="17"/>
          <w:lang w:val="fr-FR"/>
        </w:rPr>
      </w:pPr>
      <w:r w:rsidRPr="00330B62">
        <w:rPr>
          <w:rFonts w:eastAsiaTheme="minorEastAsia"/>
          <w:sz w:val="17"/>
          <w:szCs w:val="17"/>
          <w:lang w:val="fr-FR"/>
        </w:rPr>
        <w:t>Sur la base de cette analyse, la séquence énumérée, à savoir AATGCCGGAN, ne contient pas 10 nucléotides définis de manière spécifique.  De ce fait, le paragraphe 7.a) de la norme ST.26 ne prescrit pas l’intégration de la séquence dans un listage des séquences, en dépit du fait que “n” est également défini comme des nucléotides particuliers dans certains modes de réalisation.</w:t>
      </w:r>
    </w:p>
    <w:p w14:paraId="1623FFA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E14815C" w14:textId="77777777" w:rsidR="00C76247" w:rsidRPr="00330B62" w:rsidRDefault="00C76247" w:rsidP="009B2AE0">
      <w:pPr>
        <w:widowControl/>
        <w:spacing w:after="120"/>
        <w:ind w:left="720"/>
        <w:rPr>
          <w:rFonts w:eastAsiaTheme="minorEastAsia"/>
          <w:b/>
          <w:sz w:val="17"/>
          <w:szCs w:val="17"/>
          <w:lang w:val="fr-FR"/>
        </w:rPr>
      </w:pPr>
      <w:r w:rsidRPr="00330B62">
        <w:rPr>
          <w:rFonts w:eastAsiaTheme="minorEastAsia"/>
          <w:b/>
          <w:sz w:val="17"/>
          <w:szCs w:val="17"/>
          <w:lang w:val="fr-FR"/>
        </w:rPr>
        <w:t>NON</w:t>
      </w:r>
    </w:p>
    <w:p w14:paraId="73B3ADBD"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La séquence “AATGCCGGAN” ne doit pas être intégrée dans un listage des séquences.</w:t>
      </w:r>
    </w:p>
    <w:p w14:paraId="4F1D2DA9"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Toutefois, une séquence alternative décrite peut être intégrée dans un listage des séquences si le “N” est remplacé par un nucléotide défini de manière spécifique.</w:t>
      </w:r>
    </w:p>
    <w:p w14:paraId="2D6D8BEE"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E9DF3A3" w14:textId="77777777" w:rsidR="00C76247" w:rsidRPr="00330B62" w:rsidRDefault="00C76247" w:rsidP="009B2AE0">
      <w:pPr>
        <w:widowControl/>
        <w:spacing w:after="120"/>
        <w:ind w:left="720"/>
        <w:rPr>
          <w:rFonts w:eastAsiaTheme="minorEastAsia"/>
          <w:color w:val="000000" w:themeColor="text1"/>
          <w:sz w:val="17"/>
          <w:szCs w:val="17"/>
          <w:lang w:val="fr-FR"/>
        </w:rPr>
      </w:pPr>
      <w:r w:rsidRPr="00330B62">
        <w:rPr>
          <w:rFonts w:eastAsiaTheme="minorEastAsia"/>
          <w:sz w:val="17"/>
          <w:szCs w:val="17"/>
          <w:lang w:val="fr-FR"/>
        </w:rPr>
        <w:t>L’intégration des séquences représentant des modes de réalisation qui constituent une partie essentielle de l’invention est fortement conseillée.  L’intégration de ces séquences permet d’effectuer une recherche plus approfondie et porte à la connaissance du public l’objet pour lequel la délivrance d’un brevet est demandée.</w:t>
      </w:r>
    </w:p>
    <w:p w14:paraId="6C98ADAC"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En ce qui concerne l’exemple ci</w:t>
      </w:r>
      <w:r w:rsidRPr="00330B62">
        <w:rPr>
          <w:rFonts w:eastAsiaTheme="minorEastAsia"/>
          <w:sz w:val="17"/>
          <w:szCs w:val="17"/>
          <w:lang w:val="fr-FR"/>
        </w:rPr>
        <w:noBreakHyphen/>
        <w:t>dessus, il est vivement recommandé d’intégrer dans le listage des séquences les trois séquences supplémentaires ci</w:t>
      </w:r>
      <w:r w:rsidRPr="00330B62">
        <w:rPr>
          <w:rFonts w:eastAsiaTheme="minorEastAsia"/>
          <w:sz w:val="17"/>
          <w:szCs w:val="17"/>
          <w:lang w:val="fr-FR"/>
        </w:rPr>
        <w:noBreakHyphen/>
        <w:t>après, chacune disposant de son propre numéro d’identification de séquence :</w:t>
      </w:r>
    </w:p>
    <w:p w14:paraId="384B8A2F" w14:textId="77777777" w:rsidR="00C76247" w:rsidRPr="00614A14" w:rsidRDefault="00C76247" w:rsidP="009B2AE0">
      <w:pPr>
        <w:widowControl/>
        <w:spacing w:after="120"/>
        <w:ind w:left="720"/>
        <w:rPr>
          <w:rFonts w:eastAsiaTheme="minorEastAsia"/>
          <w:sz w:val="17"/>
          <w:szCs w:val="17"/>
        </w:rPr>
      </w:pPr>
      <w:r w:rsidRPr="00614A14">
        <w:rPr>
          <w:rFonts w:eastAsiaTheme="minorEastAsia"/>
          <w:sz w:val="17"/>
          <w:szCs w:val="17"/>
        </w:rPr>
        <w:t>aatgccggag (SEQ ID NO : 12)</w:t>
      </w:r>
    </w:p>
    <w:p w14:paraId="4500F9BA" w14:textId="77777777" w:rsidR="00C76247" w:rsidRPr="00614A14" w:rsidRDefault="00C76247" w:rsidP="009B2AE0">
      <w:pPr>
        <w:widowControl/>
        <w:spacing w:after="120"/>
        <w:ind w:left="720"/>
        <w:rPr>
          <w:rFonts w:eastAsiaTheme="minorEastAsia"/>
          <w:sz w:val="17"/>
          <w:szCs w:val="17"/>
        </w:rPr>
      </w:pPr>
      <w:r w:rsidRPr="00614A14">
        <w:rPr>
          <w:rFonts w:eastAsiaTheme="minorEastAsia"/>
          <w:sz w:val="17"/>
          <w:szCs w:val="17"/>
        </w:rPr>
        <w:t>aatgccggak (SEQ ID NO : 13)</w:t>
      </w:r>
    </w:p>
    <w:p w14:paraId="51792771"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aatgccggac (SEQ ID NO : 14)</w:t>
      </w:r>
    </w:p>
    <w:p w14:paraId="2FEAEFD8"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sz w:val="17"/>
          <w:szCs w:val="17"/>
          <w:lang w:val="fr-FR"/>
        </w:rPr>
        <w:t>Si les séquences susmentionnées ne sont pas intégrées toutes les trois, le nucléotide qui remplace le “n” devrait être annoté pour décrire les alternatives.  Par exemple, si seule la séquence SEQ ID NO : 12 ci</w:t>
      </w:r>
      <w:r w:rsidRPr="00330B62">
        <w:rPr>
          <w:rFonts w:eastAsiaTheme="minorEastAsia"/>
          <w:sz w:val="17"/>
          <w:szCs w:val="17"/>
          <w:lang w:val="fr-FR"/>
        </w:rPr>
        <w:noBreakHyphen/>
        <w:t>dessus est intégrée dans le listage des séquences, la clé de caractérisation “misc_difference” avec l’emplacement de caractéristique “10” doit être employée avec deux qualificateurs du type “replace” lorsque la valeur de l’un serait “g” et la valeur de l’autre serait “c”.</w:t>
      </w:r>
    </w:p>
    <w:p w14:paraId="63000A7B"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br w:type="page"/>
      </w:r>
    </w:p>
    <w:p w14:paraId="139F08CC"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b/>
          <w:sz w:val="17"/>
          <w:szCs w:val="17"/>
          <w:lang w:val="fr-FR"/>
        </w:rPr>
        <w:lastRenderedPageBreak/>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721341A"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7.a), 8 et 13</w:t>
      </w:r>
    </w:p>
    <w:p w14:paraId="2FD8B9EA" w14:textId="77777777" w:rsidR="00C76247" w:rsidRPr="00330B62" w:rsidRDefault="00C76247" w:rsidP="009B2AE0">
      <w:pPr>
        <w:widowControl/>
        <w:rPr>
          <w:rFonts w:eastAsiaTheme="minorEastAsia"/>
          <w:b/>
          <w:szCs w:val="17"/>
          <w:lang w:val="fr-FR"/>
        </w:rPr>
        <w:sectPr w:rsidR="00C76247" w:rsidRPr="00330B62" w:rsidSect="009B2AE0">
          <w:headerReference w:type="even" r:id="rId133"/>
          <w:headerReference w:type="default" r:id="rId134"/>
          <w:footerReference w:type="even" r:id="rId135"/>
          <w:footerReference w:type="default" r:id="rId136"/>
          <w:headerReference w:type="first" r:id="rId137"/>
          <w:footerReference w:type="first" r:id="rId138"/>
          <w:pgSz w:w="11907" w:h="16840" w:code="9"/>
          <w:pgMar w:top="1440" w:right="1440" w:bottom="1440" w:left="1440" w:header="720" w:footer="720" w:gutter="0"/>
          <w:cols w:space="720"/>
          <w:titlePg/>
          <w:docGrid w:linePitch="360"/>
        </w:sectPr>
      </w:pPr>
    </w:p>
    <w:p w14:paraId="28611223" w14:textId="77777777" w:rsidR="00C76247" w:rsidRPr="00330B62" w:rsidRDefault="00C76247" w:rsidP="009B2AE0">
      <w:pPr>
        <w:widowControl/>
        <w:spacing w:after="170"/>
        <w:rPr>
          <w:rFonts w:eastAsiaTheme="minorEastAsia"/>
          <w:b/>
          <w:sz w:val="17"/>
          <w:szCs w:val="17"/>
          <w:lang w:val="fr-FR"/>
        </w:rPr>
      </w:pPr>
      <w:bookmarkStart w:id="522" w:name="example3k3"/>
      <w:bookmarkStart w:id="523" w:name="page32"/>
      <w:r w:rsidRPr="00330B62">
        <w:rPr>
          <w:rFonts w:eastAsiaTheme="minorEastAsia"/>
          <w:b/>
          <w:sz w:val="17"/>
          <w:szCs w:val="17"/>
          <w:lang w:val="fr-FR"/>
        </w:rPr>
        <w:lastRenderedPageBreak/>
        <w:t>Exemple 3.k)-3 : Symbole ambigu “n” employé d’une manière non conventionnelle</w:t>
      </w:r>
    </w:p>
    <w:bookmarkEnd w:id="522"/>
    <w:bookmarkEnd w:id="523"/>
    <w:p w14:paraId="2F01912C"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Une demande divulgue la séquence : 5’-aatgttggan-3’</w:t>
      </w:r>
    </w:p>
    <w:p w14:paraId="6A2B1142"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où n représente c</w:t>
      </w:r>
    </w:p>
    <w:p w14:paraId="11420DB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E15A955"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100DF90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Conformément au paragraphe 3.k), un nucléotide “défini de manière spécifique” est tout nucléotide différent de ceux qui sont représentés par le symbole “n” énumérés dans l’annexe I, section 1, tableau 1.</w:t>
      </w:r>
    </w:p>
    <w:p w14:paraId="0317182D"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Dans cet exemple, “n” est employé d’une manière non conventionnelle pour représenter uniquement “c”.  La divulgation n’indique pas que “n” est employé d’une manière conventionnelle pour représenter “tout nucléotide”.  La séquence doit donc être interprétée comme si le symbole conventionnel équivalent,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“c”, avait été employé dans la séquence (voir l’Introduction au présent document).  Il s’ensuit que la séquence énumérée à considérer est la suivante :</w:t>
      </w:r>
    </w:p>
    <w:p w14:paraId="2807244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5’-aatgttggac-3’</w:t>
      </w:r>
    </w:p>
    <w:p w14:paraId="35079EE6"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10 nucléotides définis de manière spécifique et doit, conformément au paragraphe 7.a) de la norme ST.26, être intégrée dans le listage des séquences.</w:t>
      </w:r>
    </w:p>
    <w:p w14:paraId="0067A5A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34A2E0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 aatgttggac (SEQ ID NO : 15)</w:t>
      </w:r>
    </w:p>
    <w:p w14:paraId="6FD41416"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w:t>
      </w:r>
      <w:r w:rsidRPr="00330B62">
        <w:rPr>
          <w:rFonts w:eastAsiaTheme="minorEastAsia"/>
          <w:b/>
          <w:sz w:val="17"/>
          <w:szCs w:val="17"/>
          <w:lang w:val="fr-FR"/>
        </w:rPr>
        <w:t>3.k)</w:t>
      </w:r>
      <w:r w:rsidRPr="00330B62">
        <w:rPr>
          <w:rFonts w:eastAsiaTheme="minorEastAsia"/>
          <w:sz w:val="17"/>
          <w:szCs w:val="17"/>
          <w:lang w:val="fr-FR"/>
        </w:rPr>
        <w:t xml:space="preserve"> et 7.a)</w:t>
      </w:r>
    </w:p>
    <w:p w14:paraId="361386E8" w14:textId="77777777" w:rsidR="00C76247" w:rsidRPr="00330B62" w:rsidRDefault="00C76247" w:rsidP="009B2AE0">
      <w:pPr>
        <w:widowControl/>
        <w:spacing w:after="170"/>
        <w:rPr>
          <w:rFonts w:eastAsiaTheme="minorEastAsia"/>
          <w:szCs w:val="17"/>
          <w:lang w:val="fr-FR"/>
        </w:rPr>
      </w:pPr>
    </w:p>
    <w:p w14:paraId="262B2FF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39"/>
          <w:headerReference w:type="default" r:id="rId140"/>
          <w:footerReference w:type="even" r:id="rId141"/>
          <w:footerReference w:type="default" r:id="rId142"/>
          <w:headerReference w:type="first" r:id="rId143"/>
          <w:footerReference w:type="first" r:id="rId144"/>
          <w:pgSz w:w="11907" w:h="16840" w:code="9"/>
          <w:pgMar w:top="1440" w:right="1440" w:bottom="1440" w:left="1440" w:header="720" w:footer="720" w:gutter="0"/>
          <w:cols w:space="720"/>
          <w:titlePg/>
          <w:docGrid w:linePitch="360"/>
        </w:sectPr>
      </w:pPr>
    </w:p>
    <w:p w14:paraId="61DB438F" w14:textId="77777777" w:rsidR="00C76247" w:rsidRPr="00330B62" w:rsidRDefault="00C76247" w:rsidP="009B2AE0">
      <w:pPr>
        <w:widowControl/>
        <w:spacing w:after="170"/>
        <w:rPr>
          <w:rFonts w:eastAsiaTheme="minorEastAsia"/>
          <w:b/>
          <w:sz w:val="17"/>
          <w:szCs w:val="17"/>
          <w:lang w:val="fr-FR" w:eastAsia="ja-JP"/>
        </w:rPr>
      </w:pPr>
      <w:bookmarkStart w:id="524" w:name="example3k4"/>
      <w:bookmarkStart w:id="525" w:name="page33"/>
      <w:r w:rsidRPr="00330B62">
        <w:rPr>
          <w:rFonts w:eastAsiaTheme="minorEastAsia"/>
          <w:b/>
          <w:sz w:val="17"/>
          <w:szCs w:val="17"/>
          <w:lang w:val="fr-FR" w:eastAsia="ja-JP"/>
        </w:rPr>
        <w:lastRenderedPageBreak/>
        <w:t>Exemple 3.k)-4 : Les symboles ambigus autres que “n” sont “définis de manière spécifique</w:t>
      </w:r>
    </w:p>
    <w:bookmarkEnd w:id="524"/>
    <w:bookmarkEnd w:id="525"/>
    <w:p w14:paraId="33BBAD5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1F523F7" w14:textId="77777777" w:rsidR="00C76247" w:rsidRPr="006B53D4" w:rsidRDefault="00C76247" w:rsidP="009B2AE0">
      <w:pPr>
        <w:widowControl/>
        <w:spacing w:after="170"/>
        <w:ind w:left="720"/>
        <w:rPr>
          <w:rFonts w:eastAsiaTheme="minorEastAsia"/>
          <w:sz w:val="17"/>
          <w:szCs w:val="17"/>
          <w:lang w:val="de-DE"/>
        </w:rPr>
      </w:pPr>
      <w:r w:rsidRPr="006B53D4">
        <w:rPr>
          <w:rFonts w:eastAsiaTheme="minorEastAsia"/>
          <w:sz w:val="17"/>
          <w:szCs w:val="17"/>
          <w:lang w:val="de-DE"/>
        </w:rPr>
        <w:t>5’ NNG KNG KNG KAG VCR 3’</w:t>
      </w:r>
    </w:p>
    <w:p w14:paraId="74719A4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N, K, V et R sont des codes ambigus IUPAC-IUB</w:t>
      </w:r>
    </w:p>
    <w:p w14:paraId="4537EC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D876D5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F7AC19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Les codes ambigus IUPAC-IUB correspondent à la liste des symboles de nucléotides définis dans l’annexe I, section 1, tableau 1.  Conformément au paragraphe 3.k), un nucléotide “défini de manière spécifique” est tout nucléotide différent de ceux qui sont représentés par le symbole “n” énumérés dans l’annexe I, section 1, tableau 1.  “K”, “V” et “R” sont donc des nucléotides “définis de manière spécifique”.</w:t>
      </w:r>
    </w:p>
    <w:p w14:paraId="43621BB8"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Cette séquence contient 11 nucléotides énumérés et “définis de manière spécifique” et doit, conformément au paragraphe 7.a) de la norme ST.26, être intégrée dans un listage des séquences.</w:t>
      </w:r>
    </w:p>
    <w:p w14:paraId="25CE357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2E5E4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788E4759"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nngkngkngkagvcr (SEQ ID NO : 16)</w:t>
      </w:r>
    </w:p>
    <w:p w14:paraId="05541D58" w14:textId="77777777" w:rsidR="00C76247" w:rsidRPr="00330B62" w:rsidRDefault="00C76247" w:rsidP="009B2AE0">
      <w:pPr>
        <w:widowControl/>
        <w:spacing w:after="170"/>
        <w:rPr>
          <w:rFonts w:eastAsiaTheme="minorEastAsia"/>
          <w:sz w:val="17"/>
          <w:szCs w:val="17"/>
          <w:lang w:val="fr-FR"/>
        </w:rPr>
      </w:pPr>
      <w:bookmarkStart w:id="526" w:name="page26"/>
      <w:bookmarkEnd w:id="526"/>
      <w:r w:rsidRPr="00330B62">
        <w:rPr>
          <w:rFonts w:eastAsiaTheme="minorEastAsia"/>
          <w:b/>
          <w:sz w:val="17"/>
          <w:szCs w:val="17"/>
          <w:lang w:val="fr-FR"/>
        </w:rPr>
        <w:t>Paragraphe(s) pertinent(s) de la norme ST.26 : 3.k)</w:t>
      </w:r>
      <w:r w:rsidRPr="00330B62">
        <w:rPr>
          <w:rFonts w:eastAsiaTheme="minorEastAsia"/>
          <w:sz w:val="17"/>
          <w:szCs w:val="17"/>
          <w:lang w:val="fr-FR"/>
        </w:rPr>
        <w:t>, 7.a) et 15</w:t>
      </w:r>
    </w:p>
    <w:p w14:paraId="06F65DC3" w14:textId="77777777" w:rsidR="00C76247" w:rsidRPr="00330B62" w:rsidRDefault="00C76247" w:rsidP="009B2AE0">
      <w:pPr>
        <w:widowControl/>
        <w:spacing w:after="170"/>
        <w:rPr>
          <w:rFonts w:eastAsiaTheme="minorEastAsia"/>
          <w:b/>
          <w:szCs w:val="17"/>
          <w:lang w:val="fr-FR" w:eastAsia="ja-JP"/>
        </w:rPr>
        <w:sectPr w:rsidR="00C76247" w:rsidRPr="00330B62" w:rsidSect="009B2AE0">
          <w:headerReference w:type="even" r:id="rId145"/>
          <w:headerReference w:type="default" r:id="rId146"/>
          <w:footerReference w:type="even" r:id="rId147"/>
          <w:footerReference w:type="default" r:id="rId148"/>
          <w:headerReference w:type="first" r:id="rId149"/>
          <w:footerReference w:type="first" r:id="rId150"/>
          <w:pgSz w:w="11907" w:h="16840" w:code="9"/>
          <w:pgMar w:top="1440" w:right="1440" w:bottom="1440" w:left="1440" w:header="720" w:footer="720" w:gutter="0"/>
          <w:cols w:space="720"/>
          <w:titlePg/>
          <w:docGrid w:linePitch="360"/>
        </w:sectPr>
      </w:pPr>
    </w:p>
    <w:p w14:paraId="3477BC6F" w14:textId="77777777" w:rsidR="00C76247" w:rsidRPr="00330B62" w:rsidRDefault="00C76247" w:rsidP="009B2AE0">
      <w:pPr>
        <w:widowControl/>
        <w:spacing w:after="170"/>
        <w:rPr>
          <w:rFonts w:eastAsiaTheme="minorEastAsia"/>
          <w:b/>
          <w:sz w:val="17"/>
          <w:szCs w:val="17"/>
          <w:lang w:val="fr-FR" w:eastAsia="ja-JP"/>
        </w:rPr>
      </w:pPr>
      <w:bookmarkStart w:id="527" w:name="example3k5"/>
      <w:bookmarkStart w:id="528" w:name="page34"/>
      <w:r w:rsidRPr="00330B62">
        <w:rPr>
          <w:rFonts w:eastAsiaTheme="minorEastAsia"/>
          <w:b/>
          <w:sz w:val="17"/>
          <w:szCs w:val="17"/>
          <w:lang w:val="fr-FR" w:eastAsia="ja-JP"/>
        </w:rPr>
        <w:lastRenderedPageBreak/>
        <w:t>Exemple 3.k)-5 : Abréviation ambiguë “Xaa” employée d’une manière non conventionnelle</w:t>
      </w:r>
    </w:p>
    <w:bookmarkEnd w:id="527"/>
    <w:bookmarkEnd w:id="528"/>
    <w:p w14:paraId="7084C9CF"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13F0216" w14:textId="77777777" w:rsidR="00C76247" w:rsidRPr="00330B62" w:rsidRDefault="00C76247" w:rsidP="009B2AE0">
      <w:pPr>
        <w:widowControl/>
        <w:tabs>
          <w:tab w:val="left" w:pos="720"/>
        </w:tabs>
        <w:spacing w:after="170"/>
        <w:ind w:left="1418"/>
        <w:rPr>
          <w:rFonts w:eastAsiaTheme="minorEastAsia"/>
          <w:sz w:val="17"/>
          <w:szCs w:val="17"/>
          <w:lang w:val="fr-FR"/>
        </w:rPr>
      </w:pPr>
      <w:r w:rsidRPr="00330B62">
        <w:rPr>
          <w:rFonts w:eastAsiaTheme="minorEastAsia"/>
          <w:sz w:val="17"/>
          <w:szCs w:val="17"/>
          <w:lang w:val="fr-FR"/>
        </w:rPr>
        <w:t>Xaa-Tyr-Glu-Xaa-Xaa-Xaa-Leu</w:t>
      </w:r>
    </w:p>
    <w:p w14:paraId="593FD172"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Xaa à la position 1 représente tout acide aminé, Xaa à la position 4 représente Lys, Xaa à la position 5 représente Gly et Xaa à la position 6 représente la leucine ou l’isoleucine.</w:t>
      </w:r>
    </w:p>
    <w:p w14:paraId="0052D8E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557211C"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A9DDBD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aux positions 2, 3 et 7.  Le premier acide aminé est représenté par une abréviation conventionnelle, à savoir Xaa, qui représente tout acide aminé.  Toutefois, les 4e, 5e et 6e acides aminés sont représentés par une abréviation conventionnelle employée d’une manière non conventionnelle (voir l’Introduction au présent document).  De ce fait, l’explication de la séquence donnée dans la divulgation est consultée pour déterminer la définition de “Xaa” à ces positions.</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Étant donné que les “Xaa” aux positions 4 à 6 désignent un acide aminé particulier, la séquence doit être interprétée comme si les abréviations conventionnelles équivalentes avaient été employées dans la séquence, à savoir Lys, Gly et (Leu or Ile).  Il s’ensuit que la séquence contient au moins quatre acides aminés définis de manière spécifique et doit être intégrée dans un listage des séquences comme le prescrit le paragraphe 7.b) de la norme ST.26.</w:t>
      </w:r>
    </w:p>
    <w:p w14:paraId="1507461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319C86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emploie une abréviation conventionnelle “Xaa” d’une manière non conventionnelle.  De ce fait, l’explication de la séquence donnée dans la divulgation est consultée pour déterminer la définition de “Xaa” aux positions 4, 5 et 6.  L’explication définit “Xaa” comme une lysine à la position 4, une glycine à la position 5 et une leucine ou isoleucine à la position 6.  Les symboles conventionnels pour ces acides aminés sont K, G et J, respectivement.  En conséquence, la séquence devrait être représentée dans le listage des séquences sous la forme suivante :</w:t>
      </w:r>
    </w:p>
    <w:p w14:paraId="1F294F7D" w14:textId="77777777" w:rsidR="00C76247" w:rsidRPr="00330B62" w:rsidRDefault="00C76247" w:rsidP="009B2AE0">
      <w:pPr>
        <w:widowControl/>
        <w:spacing w:after="170"/>
        <w:ind w:left="709"/>
        <w:rPr>
          <w:rFonts w:eastAsiaTheme="minorEastAsia"/>
          <w:iCs/>
          <w:sz w:val="17"/>
          <w:szCs w:val="17"/>
          <w:lang w:val="fr-FR"/>
        </w:rPr>
      </w:pPr>
      <w:r w:rsidRPr="00330B62">
        <w:rPr>
          <w:rFonts w:eastAsiaTheme="minorEastAsia"/>
          <w:iCs/>
          <w:sz w:val="17"/>
          <w:szCs w:val="17"/>
          <w:shd w:val="clear" w:color="auto" w:fill="FFFFFF"/>
          <w:lang w:val="fr-FR"/>
        </w:rPr>
        <w:t xml:space="preserve">XYEKGJL </w:t>
      </w:r>
      <w:r w:rsidRPr="00330B62">
        <w:rPr>
          <w:rFonts w:eastAsiaTheme="minorEastAsia"/>
          <w:iCs/>
          <w:sz w:val="17"/>
          <w:szCs w:val="17"/>
          <w:lang w:val="fr-FR"/>
        </w:rPr>
        <w:t>(SEQ ID NO : 17)</w:t>
      </w:r>
    </w:p>
    <w:p w14:paraId="0EDB39DE"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0B47A9C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57481C1E" w14:textId="77777777" w:rsidR="00C76247" w:rsidRPr="00330B62" w:rsidRDefault="00C76247" w:rsidP="009B2AE0">
      <w:pPr>
        <w:widowControl/>
        <w:tabs>
          <w:tab w:val="left" w:pos="720"/>
        </w:tabs>
        <w:spacing w:after="170"/>
        <w:rPr>
          <w:rFonts w:eastAsiaTheme="minorEastAsia"/>
          <w:sz w:val="17"/>
          <w:szCs w:val="17"/>
          <w:lang w:val="fr-FR"/>
        </w:rPr>
      </w:pPr>
      <w:r w:rsidRPr="00330B62">
        <w:rPr>
          <w:rFonts w:eastAsiaTheme="minorEastAsia"/>
          <w:b/>
          <w:sz w:val="17"/>
          <w:szCs w:val="17"/>
          <w:lang w:val="fr-FR"/>
        </w:rPr>
        <w:t>Paragraphe(s) pertinent(s) de la norme ST.26 : 3.k)</w:t>
      </w:r>
      <w:r w:rsidRPr="00330B62">
        <w:rPr>
          <w:rFonts w:eastAsiaTheme="minorEastAsia"/>
          <w:sz w:val="17"/>
          <w:szCs w:val="17"/>
          <w:lang w:val="fr-FR"/>
        </w:rPr>
        <w:t>, 7.b), 26 et 27</w:t>
      </w:r>
    </w:p>
    <w:p w14:paraId="046B7DE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51"/>
          <w:headerReference w:type="default" r:id="rId152"/>
          <w:footerReference w:type="even" r:id="rId153"/>
          <w:footerReference w:type="default" r:id="rId154"/>
          <w:headerReference w:type="first" r:id="rId155"/>
          <w:footerReference w:type="first" r:id="rId156"/>
          <w:pgSz w:w="11907" w:h="16840" w:code="9"/>
          <w:pgMar w:top="1440" w:right="1440" w:bottom="1440" w:left="1440" w:header="720" w:footer="720" w:gutter="0"/>
          <w:cols w:space="720"/>
          <w:titlePg/>
          <w:docGrid w:linePitch="360"/>
        </w:sectPr>
      </w:pPr>
    </w:p>
    <w:p w14:paraId="2ACA841A" w14:textId="77777777" w:rsidR="00C76247" w:rsidRPr="00330B62" w:rsidRDefault="00C76247" w:rsidP="009B2AE0">
      <w:pPr>
        <w:pStyle w:val="Heading3"/>
        <w:widowControl/>
        <w:spacing w:before="0" w:after="120"/>
        <w:rPr>
          <w:sz w:val="17"/>
          <w:szCs w:val="17"/>
          <w:lang w:val="fr-FR"/>
        </w:rPr>
      </w:pPr>
      <w:bookmarkStart w:id="529" w:name="_Paragraphe_7.a)_–"/>
      <w:bookmarkStart w:id="530" w:name="_Toc54686890"/>
      <w:bookmarkEnd w:id="529"/>
      <w:r w:rsidRPr="00330B62">
        <w:rPr>
          <w:sz w:val="17"/>
          <w:szCs w:val="17"/>
          <w:lang w:val="fr-FR"/>
        </w:rPr>
        <w:lastRenderedPageBreak/>
        <w:t>Paragraphe 7.a) – Séquences de nucléotides à intégrer dans un listage</w:t>
      </w:r>
      <w:bookmarkEnd w:id="530"/>
    </w:p>
    <w:p w14:paraId="363AAA38" w14:textId="77777777" w:rsidR="00C76247" w:rsidRPr="00330B62" w:rsidRDefault="00C76247" w:rsidP="009B2AE0">
      <w:pPr>
        <w:widowControl/>
        <w:spacing w:after="170"/>
        <w:rPr>
          <w:rFonts w:eastAsiaTheme="minorEastAsia"/>
          <w:b/>
          <w:sz w:val="17"/>
          <w:szCs w:val="17"/>
          <w:lang w:val="fr-FR"/>
        </w:rPr>
      </w:pPr>
      <w:bookmarkStart w:id="531" w:name="page35"/>
      <w:r w:rsidRPr="00330B62">
        <w:rPr>
          <w:rFonts w:eastAsiaTheme="minorEastAsia"/>
          <w:b/>
          <w:sz w:val="17"/>
          <w:szCs w:val="17"/>
          <w:lang w:val="fr-FR"/>
        </w:rPr>
        <w:t>Exemple 7.a)-1 : Séquence de nucléotides ramifiée</w:t>
      </w:r>
    </w:p>
    <w:bookmarkEnd w:id="531"/>
    <w:p w14:paraId="03A0F8D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description divulgue la séquence de nucléotides ramifiée ci</w:t>
      </w:r>
      <w:r w:rsidRPr="00330B62">
        <w:rPr>
          <w:rFonts w:eastAsiaTheme="minorEastAsia"/>
          <w:sz w:val="17"/>
          <w:szCs w:val="17"/>
          <w:lang w:val="fr-FR"/>
        </w:rPr>
        <w:noBreakHyphen/>
        <w:t>après :</w:t>
      </w:r>
    </w:p>
    <w:p w14:paraId="5177296B"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3746CD72" wp14:editId="32446B67">
            <wp:extent cx="5943600" cy="42430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4243070"/>
                    </a:xfrm>
                    <a:prstGeom prst="rect">
                      <a:avLst/>
                    </a:prstGeom>
                  </pic:spPr>
                </pic:pic>
              </a:graphicData>
            </a:graphic>
          </wp:inline>
        </w:drawing>
      </w:r>
    </w:p>
    <w:p w14:paraId="637CDB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“pnp” est une liaison ou un monomère contenant une fonctionnalité bromoacetylamino;</w:t>
      </w:r>
    </w:p>
    <w:p w14:paraId="47FD40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3’-CA(pnp)CACACA(pnp)CACACA(pnp)CACACACA-(5’)NH—C(=O)CH2 3’ est le segment A;</w:t>
      </w:r>
    </w:p>
    <w:p w14:paraId="59A5EBE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SP(O-)(=O)CACACAAAAAAAAAAAAAAAAAAAAAAAAA 3’ représente les segments B, C et D;  et</w:t>
      </w:r>
    </w:p>
    <w:p w14:paraId="4D5807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SP(O-)(=O)CACATAGGCATCTCCTAGTGCAGGAAGA 3’ est le segment E.</w:t>
      </w:r>
    </w:p>
    <w:p w14:paraId="452BADB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58"/>
          <w:headerReference w:type="default" r:id="rId159"/>
          <w:footerReference w:type="even" r:id="rId160"/>
          <w:footerReference w:type="default" r:id="rId161"/>
          <w:headerReference w:type="first" r:id="rId162"/>
          <w:footerReference w:type="first" r:id="rId163"/>
          <w:pgSz w:w="11907" w:h="16840" w:code="9"/>
          <w:pgMar w:top="1440" w:right="1440" w:bottom="1440" w:left="1440" w:header="720" w:footer="720" w:gutter="0"/>
          <w:cols w:space="720"/>
          <w:titlePg/>
          <w:docGrid w:linePitch="360"/>
        </w:sectPr>
      </w:pPr>
    </w:p>
    <w:p w14:paraId="37B37FCC"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1 : La norme ST.26 prescrit</w:t>
      </w:r>
      <w:r w:rsidRPr="00330B62">
        <w:rPr>
          <w:rFonts w:eastAsiaTheme="minorEastAsia"/>
          <w:b/>
          <w:sz w:val="17"/>
          <w:szCs w:val="17"/>
          <w:lang w:val="fr-FR"/>
        </w:rPr>
        <w:noBreakHyphen/>
        <w:t>elle l’intégration de la ou des séquences?</w:t>
      </w:r>
    </w:p>
    <w:p w14:paraId="7C3A91C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OUI – les quatre segments verticaux B à E doivent être intégrés dans un listage des séquences.</w:t>
      </w:r>
    </w:p>
    <w:p w14:paraId="6DF80D0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NON – le segment horizontal A ne doit pas être intégré dans un listage des séquences.</w:t>
      </w:r>
    </w:p>
    <w:p w14:paraId="6018E88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figure ci</w:t>
      </w:r>
      <w:r w:rsidRPr="00330B62">
        <w:rPr>
          <w:rFonts w:eastAsiaTheme="minorEastAsia"/>
          <w:sz w:val="17"/>
          <w:szCs w:val="17"/>
          <w:lang w:val="fr-FR"/>
        </w:rPr>
        <w:noBreakHyphen/>
        <w:t>dessus est un exemple de séquence d’acides nucléiques ramifiée “en peigne” contenant cinq segments linéaires : le segment horizontal A et les quatre segments verticaux B à E.</w:t>
      </w:r>
    </w:p>
    <w:p w14:paraId="369CC62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7.a),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séquences de nucléotides ramifiées contenant au moins 10 nucléotides définis de manière spécifique, et dont les nucléotides adjacents sont reliés par une liaison de 3’ à 5’, doivent être intégrées dans un listage des séquences.</w:t>
      </w:r>
    </w:p>
    <w:p w14:paraId="37699FF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quatre segments verticaux B à E contiennent chacun plus de 10 nucléotides définis de manière spécifique, et dont les nucléotides adjacents sont reliés par une liaison 3’ à 5’;  ils doivent donc tous être intégrés dans un listage des séquences.</w:t>
      </w:r>
    </w:p>
    <w:p w14:paraId="6A2B184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S’agissant du segment horizontal A, les </w:t>
      </w:r>
      <w:r w:rsidRPr="00330B62">
        <w:rPr>
          <w:rFonts w:eastAsiaTheme="minorEastAsia"/>
          <w:color w:val="000000"/>
          <w:sz w:val="17"/>
          <w:szCs w:val="17"/>
          <w:lang w:val="fr-FR"/>
        </w:rPr>
        <w:t>régions</w:t>
      </w:r>
      <w:r w:rsidRPr="00330B62">
        <w:rPr>
          <w:rFonts w:eastAsiaTheme="minorEastAsia"/>
          <w:sz w:val="17"/>
          <w:szCs w:val="17"/>
          <w:lang w:val="fr-FR"/>
        </w:rPr>
        <w:t xml:space="preserve"> linéaires de la séquence de nucléotides sont reliées par le fragment non nucléotidique “pnp” et chacune de ces portions linéaires reliées contient moins de 10 nucléotides définis de manière spécifique.  De ce fait, étant donné qu’aucune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le paragraphe 7.a) de la norme ST.26 ne prescrit pas leur intégration dans le listage des séquences.</w:t>
      </w:r>
    </w:p>
    <w:p w14:paraId="1250440D"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2C4F66CA"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7D27127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Conformément au paragraphe 8, “un listage des séquences ne doit contenir aucune séquence comportant moins de 10 nucléotides définis de manière spécifique…”</w:t>
      </w:r>
    </w:p>
    <w:p w14:paraId="5EFC83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Aucune </w:t>
      </w:r>
      <w:r w:rsidRPr="00330B62">
        <w:rPr>
          <w:rFonts w:eastAsiaTheme="minorEastAsia"/>
          <w:color w:val="000000"/>
          <w:sz w:val="17"/>
          <w:szCs w:val="17"/>
          <w:lang w:val="fr-FR"/>
        </w:rPr>
        <w:t>région</w:t>
      </w:r>
      <w:r w:rsidRPr="00330B62">
        <w:rPr>
          <w:rFonts w:eastAsiaTheme="minorEastAsia"/>
          <w:sz w:val="17"/>
          <w:szCs w:val="17"/>
          <w:lang w:val="fr-FR"/>
        </w:rPr>
        <w:t xml:space="preserve"> du segment A ne contient au moins 10 nucléotides définis de manière spécifique et dont les nucléotides adjacents soient reliés par une liaison de 3’ à 5’;  en conséquence, elle ne doit pas être intégrée dans un listage des séquences en tant que séquence distincte disposant de son propre numéro d’identification de séquence.</w:t>
      </w:r>
    </w:p>
    <w:p w14:paraId="184F78B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Toutefois, les segments B, C, D et E peuvent faire l’objet d’une annotation indiquant qu’ils sont reliés au segment A.</w:t>
      </w:r>
    </w:p>
    <w:p w14:paraId="3BD7AD3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C1C3C64"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Les segments B, C et D sont identiques et doivent être intégrés dans un listage des séquences en tant que séquence unique :</w:t>
      </w:r>
    </w:p>
    <w:p w14:paraId="4245B16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cacacaaaaaaaaaaaaaaaaaaaaaaaaa  </w:t>
      </w:r>
      <w:r w:rsidRPr="00330B62">
        <w:rPr>
          <w:rFonts w:eastAsiaTheme="minorEastAsia"/>
          <w:iCs/>
          <w:sz w:val="17"/>
          <w:szCs w:val="17"/>
          <w:lang w:val="fr-FR"/>
        </w:rPr>
        <w:t>(SEQ ID NO : 18)</w:t>
      </w:r>
    </w:p>
    <w:p w14:paraId="06B2A30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premier “c” de la séquence devrait s’accompagner d’une description supplémentaire en tant que nucléotide modifié à l’aide de la clé de caractérisation “misc_feature” et du qualificateur de type “note” prenant une valeur qui serait par exemple la suivante : “Cette séquence est l’un des quatre rameaux d’un polynucléotide ramifié.”</w:t>
      </w:r>
    </w:p>
    <w:p w14:paraId="0E25977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segment E doit être intégré dans un listage des séquences en tant que séquence unique :</w:t>
      </w:r>
    </w:p>
    <w:p w14:paraId="532F979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cacataggcatctcctagtgcaggaaga  </w:t>
      </w:r>
      <w:r w:rsidRPr="00330B62">
        <w:rPr>
          <w:rFonts w:eastAsiaTheme="minorEastAsia"/>
          <w:iCs/>
          <w:sz w:val="17"/>
          <w:szCs w:val="17"/>
          <w:lang w:val="fr-FR"/>
        </w:rPr>
        <w:t>(SEQ ID NO : 19)</w:t>
      </w:r>
    </w:p>
    <w:p w14:paraId="63D7C8B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premier “c” de la séquence devrait s’accompagner d’une description supplémentaire en tant que nucléotide modifié à l’aide de la clé de caractérisation “misc_feature” et du qualificateur de type “note” prenant une valeur qui serait par exemple la suivante : “Cette séquence est l’un des quatre rameaux d’un polynucléotide ramifié.”</w:t>
      </w:r>
    </w:p>
    <w:p w14:paraId="683BB8D2"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ST.26 : 7.a)</w:t>
      </w:r>
      <w:r w:rsidRPr="00330B62">
        <w:rPr>
          <w:rFonts w:eastAsiaTheme="minorEastAsia"/>
          <w:sz w:val="17"/>
          <w:szCs w:val="17"/>
          <w:lang w:val="fr-FR"/>
        </w:rPr>
        <w:t>, 8, 11, 13 et 17</w:t>
      </w:r>
    </w:p>
    <w:p w14:paraId="562E2DC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64"/>
          <w:headerReference w:type="default" r:id="rId165"/>
          <w:footerReference w:type="even" r:id="rId166"/>
          <w:footerReference w:type="default" r:id="rId167"/>
          <w:headerReference w:type="first" r:id="rId168"/>
          <w:footerReference w:type="first" r:id="rId169"/>
          <w:pgSz w:w="11907" w:h="16840" w:code="9"/>
          <w:pgMar w:top="1440" w:right="1440" w:bottom="1440" w:left="1440" w:header="720" w:footer="720" w:gutter="0"/>
          <w:cols w:space="720"/>
          <w:titlePg/>
          <w:docGrid w:linePitch="360"/>
        </w:sectPr>
      </w:pPr>
    </w:p>
    <w:p w14:paraId="449FDF53" w14:textId="77777777" w:rsidR="00C76247" w:rsidRPr="00330B62" w:rsidRDefault="00C76247" w:rsidP="009B2AE0">
      <w:pPr>
        <w:widowControl/>
        <w:spacing w:after="170"/>
        <w:rPr>
          <w:rFonts w:eastAsiaTheme="minorEastAsia"/>
          <w:b/>
          <w:sz w:val="17"/>
          <w:szCs w:val="17"/>
          <w:lang w:val="fr-FR"/>
        </w:rPr>
      </w:pPr>
      <w:bookmarkStart w:id="532" w:name="example7a2linear"/>
      <w:bookmarkStart w:id="533" w:name="page37"/>
      <w:r w:rsidRPr="00330B62">
        <w:rPr>
          <w:rFonts w:eastAsiaTheme="minorEastAsia"/>
          <w:b/>
          <w:sz w:val="17"/>
          <w:szCs w:val="17"/>
          <w:lang w:val="fr-FR"/>
        </w:rPr>
        <w:lastRenderedPageBreak/>
        <w:t>Exemple 7.a)-2 : Séquence de nucléotides linéaire comportant une structure secondaire</w:t>
      </w:r>
    </w:p>
    <w:bookmarkEnd w:id="532"/>
    <w:bookmarkEnd w:id="533"/>
    <w:p w14:paraId="4447426D" w14:textId="77777777" w:rsidR="00C76247" w:rsidRPr="00330B62" w:rsidRDefault="00C76247" w:rsidP="009B2AE0">
      <w:pPr>
        <w:widowControl/>
        <w:tabs>
          <w:tab w:val="left" w:pos="720"/>
        </w:tabs>
        <w:spacing w:after="170"/>
        <w:ind w:left="709"/>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7CCC302D"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05D911DB" wp14:editId="738EC450">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0">
                      <a:biLevel thresh="75000"/>
                      <a:extLst>
                        <a:ext uri="{BEBA8EAE-BF5A-486C-A8C5-ECC9F3942E4B}">
                          <a14:imgProps xmlns:a14="http://schemas.microsoft.com/office/drawing/2010/main">
                            <a14:imgLayer r:embed="rId171">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406133B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Ψ est la pseudouridine.</w:t>
      </w:r>
    </w:p>
    <w:p w14:paraId="6C09FFF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6ADBD0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9EA7E"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contient 73 nucléotides énumérés et définis de manière spécifique.  L’exemple présente donc au moins 10 nucléotides “définis de manière spécifique” et, comme le prescrit le paragraphe 7.a) de la norme ST.26, doit être intégré dans un listage des séquences.</w:t>
      </w:r>
    </w:p>
    <w:p w14:paraId="62E5D70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67675DE"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“Ψ” est l’équivalent de la pseudouridine.  Le seul symbole conventionnel qui peut servir à représenter la pseudouridine est “n”;  il s’ensuit que le “Ψ” est un symbole non conventionnel employé pour représenter le symbole conventionnel “n” (voir l’Introduction au présent document).  En conséquence, la séquence doit être interprétée comme ayant deux symboles “n” à la place des deux symboles “Ψ”.</w:t>
      </w:r>
    </w:p>
    <w:p w14:paraId="29948F1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symbole “u” ne doit pas être employé pour représenter l’uracile dans une molécule d’ARN dans le listage des séquences.  Conformément au paragraphe 14, le symbole “t” désigne l’uracile dans de l’ARN.  La séquence doit être intégrée sous la forme suivante :</w:t>
      </w:r>
    </w:p>
    <w:p w14:paraId="4341CC68"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gcggatttagctcagctgggagagcgccagactgaatanctggagtcctgtgtncgatccacagaattcgcacca (SEQ ID NO : 20)</w:t>
      </w:r>
    </w:p>
    <w:p w14:paraId="4E4B78F6" w14:textId="77777777" w:rsidR="00C76247" w:rsidRPr="00330B62" w:rsidRDefault="00C76247" w:rsidP="009B2AE0">
      <w:pPr>
        <w:widowControl/>
        <w:spacing w:after="120"/>
        <w:ind w:left="720"/>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valeur du qualificateur obligatoire “mol_type” de la clé de caractérisation “source” est “tRNA”.  Des informations supplémentaires peuvent être fournies</w:t>
      </w:r>
      <w:r w:rsidRPr="00330B62">
        <w:rPr>
          <w:rFonts w:eastAsiaTheme="minorEastAsia"/>
          <w:iCs/>
          <w:szCs w:val="17"/>
          <w:shd w:val="clear" w:color="auto" w:fill="FFFFFF"/>
          <w:lang w:val="fr-FR"/>
        </w:rPr>
        <w:t xml:space="preserve"> </w:t>
      </w:r>
      <w:r w:rsidRPr="00330B62">
        <w:rPr>
          <w:rFonts w:eastAsiaTheme="minorEastAsia"/>
          <w:iCs/>
          <w:sz w:val="17"/>
          <w:szCs w:val="17"/>
          <w:shd w:val="clear" w:color="auto" w:fill="FFFFFF"/>
          <w:lang w:val="fr-FR"/>
        </w:rPr>
        <w:t>avec la clé de caractérisation “tRNA” et un ou des qualificateurs appropriés.</w:t>
      </w:r>
    </w:p>
    <w:p w14:paraId="406C64A3" w14:textId="77777777" w:rsidR="00C76247" w:rsidRPr="00330B62" w:rsidRDefault="00C76247" w:rsidP="009B2AE0">
      <w:pPr>
        <w:widowControl/>
        <w:spacing w:after="170"/>
        <w:ind w:left="720"/>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Les résidus “n” doivent s’accompagner d’une description supplémentaire dans un tableau de caractéristiques en employant la clé de caractérisation “modified_base” et le qualificateur obligatoire “mod_base” avec l’abréviation “p” pour la pseudouridine en tant que valeur du qualificateur (voir l’annexe 1, tableau 2).</w:t>
      </w:r>
    </w:p>
    <w:p w14:paraId="195D90F1"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Style w:val="EPONormalChar"/>
          <w:rFonts w:eastAsia="SimSun"/>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11, 13, 14, </w:t>
      </w:r>
      <w:r w:rsidRPr="00330B62">
        <w:rPr>
          <w:rFonts w:eastAsiaTheme="minorEastAsia"/>
          <w:color w:val="000000"/>
          <w:sz w:val="17"/>
          <w:szCs w:val="17"/>
          <w:lang w:val="fr-FR"/>
        </w:rPr>
        <w:t xml:space="preserve">17, </w:t>
      </w:r>
      <w:r w:rsidRPr="00330B62">
        <w:rPr>
          <w:rFonts w:eastAsiaTheme="minorEastAsia"/>
          <w:sz w:val="17"/>
          <w:szCs w:val="17"/>
          <w:lang w:val="fr-FR"/>
        </w:rPr>
        <w:t>62, 84 et annexe I, sections 2 et 5, clé de caractérisation 5</w:t>
      </w:r>
      <w:r w:rsidRPr="00330B62">
        <w:rPr>
          <w:rFonts w:eastAsiaTheme="minorEastAsia"/>
          <w:color w:val="000000"/>
          <w:sz w:val="17"/>
          <w:szCs w:val="17"/>
          <w:lang w:val="fr-FR"/>
        </w:rPr>
        <w:t>.</w:t>
      </w:r>
      <w:r w:rsidRPr="00330B62">
        <w:rPr>
          <w:rFonts w:eastAsiaTheme="minorEastAsia"/>
          <w:sz w:val="17"/>
          <w:szCs w:val="17"/>
          <w:lang w:val="fr-FR"/>
        </w:rPr>
        <w:t>43</w:t>
      </w:r>
    </w:p>
    <w:p w14:paraId="358E2B3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72"/>
          <w:headerReference w:type="default" r:id="rId173"/>
          <w:footerReference w:type="even" r:id="rId174"/>
          <w:footerReference w:type="default" r:id="rId175"/>
          <w:headerReference w:type="first" r:id="rId176"/>
          <w:footerReference w:type="first" r:id="rId177"/>
          <w:pgSz w:w="11907" w:h="16840" w:code="9"/>
          <w:pgMar w:top="1440" w:right="1440" w:bottom="1440" w:left="1440" w:header="720" w:footer="720" w:gutter="0"/>
          <w:cols w:space="720"/>
          <w:titlePg/>
          <w:docGrid w:linePitch="360"/>
        </w:sectPr>
      </w:pPr>
    </w:p>
    <w:p w14:paraId="2A1CC9A1" w14:textId="77777777" w:rsidR="00C76247" w:rsidRPr="00330B62" w:rsidRDefault="00C76247" w:rsidP="009B2AE0">
      <w:pPr>
        <w:widowControl/>
        <w:spacing w:after="170"/>
        <w:rPr>
          <w:rFonts w:eastAsiaTheme="minorEastAsia"/>
          <w:b/>
          <w:sz w:val="17"/>
          <w:szCs w:val="17"/>
          <w:lang w:val="fr-FR"/>
        </w:rPr>
      </w:pPr>
      <w:bookmarkStart w:id="534" w:name="example7a3"/>
      <w:bookmarkStart w:id="535" w:name="page39"/>
      <w:r w:rsidRPr="00330B62">
        <w:rPr>
          <w:rFonts w:eastAsiaTheme="minorEastAsia"/>
          <w:b/>
          <w:sz w:val="17"/>
          <w:szCs w:val="17"/>
          <w:lang w:val="fr-FR"/>
        </w:rPr>
        <w:lastRenderedPageBreak/>
        <w:t>Exemple 7.a)-3 : Symboles ambigus des nucléotides employés d’une manière non conventionnelle</w:t>
      </w:r>
    </w:p>
    <w:bookmarkEnd w:id="534"/>
    <w:bookmarkEnd w:id="535"/>
    <w:p w14:paraId="2D6FE78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3910F4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GATC-MDR-MDR-MDR-MDR-GTAC 3’</w:t>
      </w:r>
    </w:p>
    <w:p w14:paraId="5A79809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ce qui suit : “Un “DR Element” est constitué par la séquence 5’ ATCAGCCAT 3’.</w:t>
      </w:r>
      <w:r w:rsidRPr="00330B62">
        <w:rPr>
          <w:sz w:val="17"/>
          <w:szCs w:val="17"/>
          <w:lang w:val="fr-FR"/>
        </w:rPr>
        <w:t xml:space="preserve">  </w:t>
      </w:r>
      <w:r w:rsidRPr="00330B62">
        <w:rPr>
          <w:rFonts w:eastAsiaTheme="minorEastAsia"/>
          <w:sz w:val="17"/>
          <w:szCs w:val="17"/>
          <w:lang w:val="fr-FR"/>
        </w:rPr>
        <w:t>Un DR Element mutant, ou MDR, est un élément DR dont les cinq nucléotides du milieu, CAGCC, deviennent après mutation TTTTT.”</w:t>
      </w:r>
    </w:p>
    <w:p w14:paraId="024737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13306F1"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D9DE987"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“MDR”.  Lorsque l’on ignore si un symbole employé dans une séquence est censé être un symbole conventionnel,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 symbole indiqué dans l’annexe 1, section 3, tableau 3, ou un symbole non conventionnel, l’explication de la séquence donnée dans la divulgation doit être consultée pour le déterminer (voir l’Introduction au présent document).  Conformément au tableau 3, “MDR” pourrait être interprété comme désignant trois symboles conventionnels (m = a ou c, d = a ou g ou t/u, r = g ou a) ou une abréviation qui est une notation topologique pour une autre structure.</w:t>
      </w:r>
    </w:p>
    <w:p w14:paraId="4E149D54" w14:textId="77777777" w:rsidR="00C76247" w:rsidRPr="00330B62" w:rsidRDefault="00C76247" w:rsidP="009B2AE0">
      <w:pPr>
        <w:widowControl/>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qu’un élément MDR est l’équivalent de 5’ ATTTTTTAT 3’.  Les lettres “MDR” sont considérées comme des symboles conventionnels employés d’une manière non conventionnelle;  la séquence doit donc être interprétée comme si elle était divulguée à l’aide des symboles conventionnels équivalents.  En conséquence, la séquence énumérée que l’on envisage d’intégrer dans un listage des séquences est la suivante :</w:t>
      </w:r>
    </w:p>
    <w:p w14:paraId="07E47C8B" w14:textId="77777777" w:rsidR="00C76247" w:rsidRPr="00330B62" w:rsidRDefault="00C76247" w:rsidP="009B2AE0">
      <w:pPr>
        <w:widowControl/>
        <w:spacing w:after="120"/>
        <w:ind w:left="720"/>
        <w:rPr>
          <w:rFonts w:eastAsiaTheme="minorEastAsia"/>
          <w:sz w:val="17"/>
          <w:szCs w:val="17"/>
          <w:lang w:val="fr-FR"/>
        </w:rPr>
      </w:pPr>
      <w:r w:rsidRPr="00330B62">
        <w:rPr>
          <w:rFonts w:eastAsiaTheme="minorEastAsia"/>
          <w:iCs/>
          <w:sz w:val="17"/>
          <w:szCs w:val="17"/>
          <w:shd w:val="clear" w:color="auto" w:fill="FFFFFF"/>
          <w:lang w:val="fr-FR"/>
        </w:rPr>
        <w:t xml:space="preserve">5’ </w:t>
      </w:r>
      <w:r w:rsidRPr="00330B62">
        <w:rPr>
          <w:rFonts w:eastAsiaTheme="minorEastAsia"/>
          <w:sz w:val="17"/>
          <w:szCs w:val="17"/>
          <w:lang w:val="fr-FR"/>
        </w:rPr>
        <w:t>GATC</w:t>
      </w:r>
      <w:r w:rsidRPr="00330B62">
        <w:rPr>
          <w:rFonts w:eastAsiaTheme="minorEastAsia"/>
          <w:iCs/>
          <w:sz w:val="17"/>
          <w:szCs w:val="17"/>
          <w:shd w:val="clear" w:color="auto" w:fill="FFFFFF"/>
          <w:lang w:val="fr-FR"/>
        </w:rPr>
        <w:t xml:space="preserve"> ATTTTTTAT ATTTTTTAT ATTTTTTAT ATTTTTTAT </w:t>
      </w:r>
      <w:r w:rsidRPr="00330B62">
        <w:rPr>
          <w:rFonts w:eastAsiaTheme="minorEastAsia"/>
          <w:sz w:val="17"/>
          <w:szCs w:val="17"/>
          <w:lang w:val="fr-FR"/>
        </w:rPr>
        <w:t>GTAC 3’</w:t>
      </w:r>
    </w:p>
    <w:p w14:paraId="638A943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566428B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B7BCE0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379C981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gatcattttttatattttttatattttttatattttttatgtac </w:t>
      </w:r>
      <w:r w:rsidRPr="00330B62">
        <w:rPr>
          <w:rFonts w:eastAsiaTheme="minorEastAsia"/>
          <w:iCs/>
          <w:sz w:val="17"/>
          <w:szCs w:val="17"/>
          <w:lang w:val="fr-FR"/>
        </w:rPr>
        <w:t>(SEQ ID NO : 21)</w:t>
      </w:r>
    </w:p>
    <w:p w14:paraId="0D82D2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6EC2973E"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78"/>
          <w:headerReference w:type="default" r:id="rId179"/>
          <w:footerReference w:type="even" r:id="rId180"/>
          <w:footerReference w:type="default" r:id="rId181"/>
          <w:headerReference w:type="first" r:id="rId182"/>
          <w:footerReference w:type="first" r:id="rId183"/>
          <w:pgSz w:w="11907" w:h="16840" w:code="9"/>
          <w:pgMar w:top="1440" w:right="1440" w:bottom="1440" w:left="1440" w:header="720" w:footer="720" w:gutter="0"/>
          <w:cols w:space="720"/>
          <w:titlePg/>
          <w:docGrid w:linePitch="360"/>
        </w:sectPr>
      </w:pPr>
      <w:bookmarkStart w:id="536" w:name="page31"/>
      <w:bookmarkEnd w:id="536"/>
    </w:p>
    <w:p w14:paraId="3A310C07" w14:textId="77777777" w:rsidR="00C76247" w:rsidRPr="00330B62" w:rsidRDefault="00C76247" w:rsidP="009B2AE0">
      <w:pPr>
        <w:widowControl/>
        <w:spacing w:after="170"/>
        <w:rPr>
          <w:rFonts w:eastAsiaTheme="minorEastAsia"/>
          <w:b/>
          <w:sz w:val="17"/>
          <w:szCs w:val="17"/>
          <w:lang w:val="fr-FR"/>
        </w:rPr>
      </w:pPr>
      <w:bookmarkStart w:id="537" w:name="example7a4"/>
      <w:bookmarkStart w:id="538" w:name="page40"/>
      <w:r w:rsidRPr="00330B62">
        <w:rPr>
          <w:rFonts w:eastAsiaTheme="minorEastAsia"/>
          <w:b/>
          <w:sz w:val="17"/>
          <w:szCs w:val="17"/>
          <w:lang w:val="fr-FR"/>
        </w:rPr>
        <w:lastRenderedPageBreak/>
        <w:t>Exemple 7.a)-4 : Symboles ambigus des nucléotides employés d’une manière non conventionnelle</w:t>
      </w:r>
    </w:p>
    <w:bookmarkEnd w:id="537"/>
    <w:bookmarkEnd w:id="538"/>
    <w:p w14:paraId="06A72E9B"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56B39D6A" w14:textId="77777777" w:rsidR="00C76247" w:rsidRPr="00330B62" w:rsidRDefault="00C76247" w:rsidP="009B2AE0">
      <w:pPr>
        <w:widowControl/>
        <w:spacing w:after="170"/>
        <w:ind w:left="1354" w:hanging="634"/>
        <w:rPr>
          <w:rFonts w:eastAsiaTheme="minorEastAsia"/>
          <w:sz w:val="17"/>
          <w:szCs w:val="17"/>
          <w:lang w:val="fr-FR"/>
        </w:rPr>
      </w:pPr>
      <w:r w:rsidRPr="00330B62">
        <w:rPr>
          <w:rFonts w:eastAsiaTheme="minorEastAsia"/>
          <w:sz w:val="17"/>
          <w:szCs w:val="17"/>
          <w:lang w:val="fr-FR"/>
        </w:rPr>
        <w:t>5’ ATTC-N-N-N-N-GTAC 3’</w:t>
      </w:r>
    </w:p>
    <w:p w14:paraId="43AAD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“N” est constitué par la séquence 5’ ATACGCACT 3’.</w:t>
      </w:r>
    </w:p>
    <w:p w14:paraId="0B6161F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1F8D54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21B626F"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  L’explication de la séquence donnée dans la divulgation doit être consultée pour déterminer si le “N” est employé d’une manière conventionnelle ou non conventionnelle (voir l’Introduction au présent document).</w:t>
      </w:r>
    </w:p>
    <w:p w14:paraId="5F9BFB0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“N” est l’équivalent de 5’ ATACGCACT 3’.  Le “N” est donc un symbole conventionnel employé d’une manière non conventionnelle.  En conséquence, la séquence doit être interprétée comme si elle était divulguée à l’aide des symboles conventionnels équivalents :</w:t>
      </w:r>
    </w:p>
    <w:p w14:paraId="7DFA89BE" w14:textId="77777777" w:rsidR="00C76247" w:rsidRPr="00614A14" w:rsidRDefault="00C76247" w:rsidP="009B2AE0">
      <w:pPr>
        <w:widowControl/>
        <w:spacing w:after="170"/>
        <w:ind w:left="720"/>
        <w:rPr>
          <w:rFonts w:eastAsiaTheme="minorEastAsia"/>
          <w:sz w:val="17"/>
          <w:szCs w:val="17"/>
        </w:rPr>
      </w:pPr>
      <w:r w:rsidRPr="00614A14">
        <w:rPr>
          <w:rFonts w:eastAsiaTheme="minorEastAsia"/>
          <w:iCs/>
          <w:sz w:val="17"/>
          <w:szCs w:val="17"/>
          <w:shd w:val="clear" w:color="auto" w:fill="FFFFFF"/>
        </w:rPr>
        <w:t>5’ ATTC-ATACGCACT-ATACGCACT-ATACGCACT-ATACGCACT-GTAC 3’</w:t>
      </w:r>
    </w:p>
    <w:p w14:paraId="0F83396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383F111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67FA14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495B1FA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attcatacgcactatacgcactatacgcactatacgcactgtac </w:t>
      </w:r>
      <w:r w:rsidRPr="00330B62">
        <w:rPr>
          <w:rFonts w:eastAsiaTheme="minorEastAsia"/>
          <w:iCs/>
          <w:sz w:val="17"/>
          <w:szCs w:val="17"/>
          <w:lang w:val="fr-FR"/>
        </w:rPr>
        <w:t>(SEQ ID NO : 22)</w:t>
      </w:r>
    </w:p>
    <w:p w14:paraId="47D9EAA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b/>
          <w:sz w:val="17"/>
          <w:szCs w:val="17"/>
          <w:lang w:val="fr-FR"/>
        </w:rPr>
        <w:t>7.a)</w:t>
      </w:r>
      <w:r w:rsidRPr="00330B62">
        <w:rPr>
          <w:rFonts w:eastAsiaTheme="minorEastAsia"/>
          <w:sz w:val="17"/>
          <w:szCs w:val="17"/>
          <w:lang w:val="fr-FR"/>
        </w:rPr>
        <w:t xml:space="preserve"> et 13</w:t>
      </w:r>
    </w:p>
    <w:p w14:paraId="0E0B460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184"/>
          <w:headerReference w:type="default" r:id="rId185"/>
          <w:footerReference w:type="even" r:id="rId186"/>
          <w:footerReference w:type="default" r:id="rId187"/>
          <w:headerReference w:type="first" r:id="rId188"/>
          <w:footerReference w:type="first" r:id="rId189"/>
          <w:pgSz w:w="11907" w:h="16840" w:code="9"/>
          <w:pgMar w:top="1440" w:right="1440" w:bottom="1440" w:left="1440" w:header="720" w:footer="720" w:gutter="0"/>
          <w:cols w:space="720"/>
          <w:titlePg/>
          <w:docGrid w:linePitch="360"/>
        </w:sectPr>
      </w:pPr>
    </w:p>
    <w:p w14:paraId="618B74EE" w14:textId="77777777" w:rsidR="00C76247" w:rsidRPr="00330B62" w:rsidRDefault="00C76247" w:rsidP="009B2AE0">
      <w:pPr>
        <w:widowControl/>
        <w:spacing w:after="170"/>
        <w:rPr>
          <w:rFonts w:eastAsiaTheme="minorEastAsia"/>
          <w:b/>
          <w:sz w:val="17"/>
          <w:szCs w:val="17"/>
          <w:lang w:val="fr-FR"/>
        </w:rPr>
      </w:pPr>
      <w:bookmarkStart w:id="539" w:name="example7a5"/>
      <w:bookmarkStart w:id="540" w:name="page41"/>
      <w:r w:rsidRPr="00330B62">
        <w:rPr>
          <w:rFonts w:eastAsiaTheme="minorEastAsia"/>
          <w:b/>
          <w:sz w:val="17"/>
          <w:szCs w:val="17"/>
          <w:lang w:val="fr-FR"/>
        </w:rPr>
        <w:lastRenderedPageBreak/>
        <w:t>Exemple 7.a)-5 : Symboles des nucléotides non conventionnels</w:t>
      </w:r>
    </w:p>
    <w:bookmarkEnd w:id="539"/>
    <w:bookmarkEnd w:id="540"/>
    <w:p w14:paraId="3E11B33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481610C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18DEE5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constitué par la séquence 5’ ATACGCACT 3’.</w:t>
      </w:r>
    </w:p>
    <w:p w14:paraId="0CFE6AB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50847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6F578A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12219E52"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consultation de la divulgation indique que “β” est l’équivalent de 5’ ATACGCACT 3’.  Le “β” est donc un symbole non conventionnel employé pour représenter une séquence de neuf symboles conventionnels définis d’une manière spécifique.  En conséquence, la séquence doit être interprétée comme si elle était divulguée à l’aide des symboles conventionnels équivalents :</w:t>
      </w:r>
    </w:p>
    <w:p w14:paraId="2EC35D7F" w14:textId="77777777" w:rsidR="00C76247" w:rsidRPr="00614A14" w:rsidRDefault="00C76247" w:rsidP="009B2AE0">
      <w:pPr>
        <w:widowControl/>
        <w:spacing w:after="170"/>
        <w:ind w:left="720"/>
        <w:rPr>
          <w:rFonts w:eastAsiaTheme="minorEastAsia"/>
          <w:sz w:val="17"/>
          <w:szCs w:val="17"/>
        </w:rPr>
      </w:pPr>
      <w:r w:rsidRPr="00614A14">
        <w:rPr>
          <w:rFonts w:eastAsiaTheme="minorEastAsia"/>
          <w:iCs/>
          <w:sz w:val="17"/>
          <w:szCs w:val="17"/>
          <w:shd w:val="clear" w:color="auto" w:fill="FFFFFF"/>
        </w:rPr>
        <w:t>5’ GATC-ATACGCACT-ATACGCACT-ATACGCACT-ATACGCACT-GTAC 3’</w:t>
      </w:r>
    </w:p>
    <w:p w14:paraId="17E6A35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comptant 44 nucléotides définis d’une manière spécifique, elle doit, conformément au paragraphe 7.a) de la norme ST.26, être intégrée dans un listage des séquences.</w:t>
      </w:r>
    </w:p>
    <w:p w14:paraId="0614D7B0"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8A32C5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doit être intégrée dans un listage des séquences sous la forme suivante :</w:t>
      </w:r>
    </w:p>
    <w:p w14:paraId="56E7EDCD"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 xml:space="preserve">gatcatacgcactatacgcactatacgcactatacgcactgtac </w:t>
      </w:r>
      <w:r w:rsidRPr="00330B62">
        <w:rPr>
          <w:rFonts w:eastAsiaTheme="minorEastAsia"/>
          <w:iCs/>
          <w:sz w:val="17"/>
          <w:szCs w:val="17"/>
          <w:lang w:val="fr-FR"/>
        </w:rPr>
        <w:t>(SEQ ID NO : 23)</w:t>
      </w:r>
    </w:p>
    <w:p w14:paraId="1A9AAB2A" w14:textId="77777777" w:rsidR="00C76247" w:rsidRPr="00330B62" w:rsidRDefault="00C76247" w:rsidP="009B2AE0">
      <w:pPr>
        <w:widowControl/>
        <w:spacing w:before="120"/>
        <w:rPr>
          <w:rFonts w:eastAsiaTheme="minorEastAsia"/>
          <w:b/>
          <w:szCs w:val="17"/>
          <w:lang w:val="fr-FR"/>
        </w:rPr>
        <w:sectPr w:rsidR="00C76247" w:rsidRPr="00330B62" w:rsidSect="009B2AE0">
          <w:headerReference w:type="even" r:id="rId190"/>
          <w:headerReference w:type="default" r:id="rId191"/>
          <w:footerReference w:type="even" r:id="rId192"/>
          <w:footerReference w:type="default" r:id="rId193"/>
          <w:headerReference w:type="first" r:id="rId194"/>
          <w:footerReference w:type="first" r:id="rId195"/>
          <w:pgSz w:w="11907" w:h="16840" w:code="9"/>
          <w:pgMar w:top="1440" w:right="1440" w:bottom="1440" w:left="1440" w:header="720" w:footer="720" w:gutter="0"/>
          <w:cols w:space="720"/>
          <w:titlePg/>
          <w:docGrid w:linePitch="360"/>
        </w:sectPr>
      </w:pPr>
      <w:r w:rsidRPr="00330B62">
        <w:rPr>
          <w:rFonts w:eastAsiaTheme="minorEastAsia"/>
          <w:b/>
          <w:sz w:val="17"/>
          <w:szCs w:val="17"/>
          <w:lang w:val="fr-FR"/>
        </w:rPr>
        <w:t>Paragraphe(s) pertinent(s) de la norme ST.26 : 7.a)</w:t>
      </w:r>
      <w:r w:rsidRPr="00330B62">
        <w:rPr>
          <w:rFonts w:eastAsiaTheme="minorEastAsia"/>
          <w:sz w:val="17"/>
          <w:szCs w:val="17"/>
          <w:lang w:val="fr-FR"/>
        </w:rPr>
        <w:t xml:space="preserve"> et 13</w:t>
      </w:r>
    </w:p>
    <w:p w14:paraId="3AA52DFE" w14:textId="77777777" w:rsidR="00C76247" w:rsidRPr="00330B62" w:rsidRDefault="00C76247" w:rsidP="009B2AE0">
      <w:pPr>
        <w:widowControl/>
        <w:spacing w:after="170"/>
        <w:rPr>
          <w:rFonts w:eastAsiaTheme="minorEastAsia"/>
          <w:b/>
          <w:sz w:val="17"/>
          <w:szCs w:val="17"/>
          <w:lang w:val="fr-FR"/>
        </w:rPr>
      </w:pPr>
      <w:bookmarkStart w:id="541" w:name="example7a6"/>
      <w:bookmarkStart w:id="542" w:name="page42"/>
      <w:r w:rsidRPr="00330B62">
        <w:rPr>
          <w:rFonts w:eastAsiaTheme="minorEastAsia"/>
          <w:b/>
          <w:sz w:val="17"/>
          <w:szCs w:val="17"/>
          <w:lang w:val="fr-FR"/>
        </w:rPr>
        <w:lastRenderedPageBreak/>
        <w:t>Exemple 7.a)-6 : Symboles de nucléotides non conventionnels</w:t>
      </w:r>
    </w:p>
    <w:bookmarkEnd w:id="541"/>
    <w:bookmarkEnd w:id="542"/>
    <w:p w14:paraId="6DE24AE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1D6073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5’ GATC-β-β-β-β-GTAC 3’</w:t>
      </w:r>
    </w:p>
    <w:p w14:paraId="1845AC6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L’explication de la séquence donnée dans la divulgation indique par ailleurs que “β” est égal à l’adénine, à l’inosine ou à la pseudouridine.</w:t>
      </w:r>
    </w:p>
    <w:p w14:paraId="43F487F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7121689"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2BF73187"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énumérée emploie le symbole non conventionnel “β”.  L’explication de la séquence donnée dans la divulgation doit être consultée pour déterminer la signification de “β” (voir l’Introduction au présent document).</w:t>
      </w:r>
    </w:p>
    <w:p w14:paraId="4533E4E1" w14:textId="62114078"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consultation de la divulgation indique que “β” est l’équivalent de l’adénine, de l’inosine ou de la pseudouridine.  Le seul symbole conventionnel qui peut être employé pour représenter “adénine, inosine ou pseudouridine” est “n”;  le “β” est donc un symbole non conventionnel employé pour représenter le symbole conventionnel “n”.  En conséquence, la séquence doit être interprétée comme ayant quatre symboles “n” </w:t>
      </w:r>
      <w:r w:rsidR="00436AE1" w:rsidRPr="00C64067">
        <w:rPr>
          <w:rFonts w:eastAsiaTheme="minorEastAsia"/>
          <w:iCs/>
          <w:color w:val="000000"/>
          <w:sz w:val="17"/>
          <w:szCs w:val="17"/>
          <w:u w:val="single"/>
          <w:shd w:val="clear" w:color="auto" w:fill="FFFF00"/>
          <w:lang w:val="fr-FR"/>
        </w:rPr>
        <w:t xml:space="preserve">(indiqué par “N” ci-dessous) </w:t>
      </w:r>
      <w:r w:rsidRPr="00330B62">
        <w:rPr>
          <w:rFonts w:eastAsiaTheme="minorEastAsia"/>
          <w:iCs/>
          <w:sz w:val="17"/>
          <w:szCs w:val="17"/>
          <w:shd w:val="clear" w:color="auto" w:fill="FFFFFF"/>
          <w:lang w:val="fr-FR"/>
        </w:rPr>
        <w:t>à la place des quatre symboles “β” :</w:t>
      </w:r>
    </w:p>
    <w:p w14:paraId="72E06799" w14:textId="77777777" w:rsidR="00C76247" w:rsidRPr="006B53D4" w:rsidRDefault="00C76247" w:rsidP="009B2AE0">
      <w:pPr>
        <w:widowControl/>
        <w:spacing w:after="170"/>
        <w:ind w:left="720"/>
        <w:rPr>
          <w:rFonts w:eastAsiaTheme="minorEastAsia"/>
          <w:sz w:val="17"/>
          <w:szCs w:val="17"/>
          <w:lang w:val="fr-FR"/>
        </w:rPr>
      </w:pPr>
      <w:r w:rsidRPr="006B53D4">
        <w:rPr>
          <w:rFonts w:eastAsiaTheme="minorEastAsia"/>
          <w:iCs/>
          <w:sz w:val="17"/>
          <w:szCs w:val="17"/>
          <w:shd w:val="clear" w:color="auto" w:fill="FFFFFF"/>
          <w:lang w:val="fr-FR"/>
        </w:rPr>
        <w:t>5’ GATC-N-N-N-N-GTAC 3’</w:t>
      </w:r>
    </w:p>
    <w:p w14:paraId="25F34CF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énumérée ne comportant que huit nucléotides définis de manière spécifique, elle ne doit pas, conformément au paragraphe 7.a) de la norme ST.26, être intégrée dans un listage des séquences.</w:t>
      </w:r>
    </w:p>
    <w:p w14:paraId="01DBBD3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5F62CD6" w14:textId="2A86289A" w:rsidR="00C76247" w:rsidRPr="00330B62" w:rsidRDefault="00C76247" w:rsidP="009B2AE0">
      <w:pPr>
        <w:widowControl/>
        <w:spacing w:after="170"/>
        <w:ind w:left="720"/>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022E962"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La séquence énumérée, 5’ GATC-N-N-N-N-GTAC 3’, ne doit pas être intégrée dans un listage des séquences.</w:t>
      </w:r>
    </w:p>
    <w:p w14:paraId="466024B3" w14:textId="77777777" w:rsidR="00C76247" w:rsidRPr="00330B62" w:rsidRDefault="00C76247" w:rsidP="009B2AE0">
      <w:pPr>
        <w:widowControl/>
        <w:spacing w:after="170"/>
        <w:ind w:left="720"/>
        <w:rPr>
          <w:rFonts w:eastAsiaTheme="minorEastAsia"/>
          <w:color w:val="000000" w:themeColor="text1"/>
          <w:sz w:val="17"/>
          <w:szCs w:val="17"/>
          <w:lang w:val="fr-FR"/>
        </w:rPr>
      </w:pPr>
      <w:r w:rsidRPr="00330B62">
        <w:rPr>
          <w:rFonts w:eastAsiaTheme="minorEastAsia"/>
          <w:sz w:val="17"/>
          <w:szCs w:val="17"/>
          <w:lang w:val="fr-FR"/>
        </w:rPr>
        <w:t>Toutefois, une séquence alternative divulguée peut être intégrée dans un listage des séquences si au moins deux des symboles “n” sont remplacés par l’adénine, ce qui donnerait une séquence d’au moins 10 nucléotides définis de manière spécifique.</w:t>
      </w:r>
    </w:p>
    <w:p w14:paraId="716CC78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752FAAC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représentation autorisée possible est la suivante :</w:t>
      </w:r>
    </w:p>
    <w:p w14:paraId="40B8B18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gatcaaaagtac </w:t>
      </w:r>
      <w:r w:rsidRPr="00330B62">
        <w:rPr>
          <w:rFonts w:eastAsiaTheme="minorEastAsia"/>
          <w:iCs/>
          <w:sz w:val="17"/>
          <w:szCs w:val="17"/>
          <w:lang w:val="fr-FR"/>
        </w:rPr>
        <w:t>(SEQ ID NO : 24)</w:t>
      </w:r>
    </w:p>
    <w:p w14:paraId="087F31E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les quatre nucléotides d’adénine qui remplacent les symboles β devraient s’accompagner d’une annotation indiquant que ces positions pourraient être remplacées par l’inosine ou la pseudouridine.</w:t>
      </w:r>
    </w:p>
    <w:p w14:paraId="12AB3F8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clé de caractérisation “misc_difference” devrait être employée avec un emplacement de caractéristique 5</w:t>
      </w:r>
      <w:r w:rsidRPr="00330B62">
        <w:rPr>
          <w:rFonts w:eastAsiaTheme="minorEastAsia"/>
          <w:sz w:val="17"/>
          <w:szCs w:val="17"/>
          <w:lang w:val="fr-FR"/>
        </w:rPr>
        <w:noBreakHyphen/>
        <w:t>8 et un qualificateur du type “note” prenant la valeur “Un nucléotide aux positions 5</w:t>
      </w:r>
      <w:r w:rsidRPr="00330B62">
        <w:rPr>
          <w:rFonts w:eastAsiaTheme="minorEastAsia"/>
          <w:sz w:val="17"/>
          <w:szCs w:val="17"/>
          <w:lang w:val="fr-FR"/>
        </w:rPr>
        <w:noBreakHyphen/>
        <w:t>8 peut être remplacé par l’inosine ou la pseudouridine”, par exemple.  Étant donné que ces alternatives sont des nucléotides modifiés, la clé de caractérisation “modified_base” et le qualificateur “mod_base” seraient requis.  La valeur du qualificateur “mod_base” peut être “OTHER” avec un qualificateur du type “note” et la valeur de “i ou p”.</w:t>
      </w:r>
    </w:p>
    <w:p w14:paraId="4EB1874B"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D’autres permutations sont possibles.</w:t>
      </w:r>
    </w:p>
    <w:p w14:paraId="0BA0333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 :</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BDABA0D" w14:textId="77777777" w:rsidR="00C76247" w:rsidRPr="00330B62" w:rsidRDefault="00C76247" w:rsidP="009B2AE0">
      <w:pPr>
        <w:widowControl/>
        <w:spacing w:after="170"/>
        <w:ind w:left="180"/>
        <w:rPr>
          <w:rFonts w:eastAsiaTheme="minorEastAsia"/>
          <w:sz w:val="17"/>
          <w:szCs w:val="17"/>
          <w:lang w:val="fr-FR"/>
        </w:rPr>
      </w:pPr>
      <w:r w:rsidRPr="00330B62">
        <w:rPr>
          <w:rFonts w:eastAsiaTheme="minorEastAsia"/>
          <w:b/>
          <w:sz w:val="17"/>
          <w:szCs w:val="17"/>
          <w:lang w:val="fr-FR"/>
        </w:rPr>
        <w:t>Paragraphe(s) pertinent(s) de la norme ST.26 : 7.a)</w:t>
      </w:r>
      <w:r w:rsidRPr="00330B62">
        <w:rPr>
          <w:rFonts w:eastAsiaTheme="minorEastAsia"/>
          <w:sz w:val="17"/>
          <w:szCs w:val="17"/>
          <w:lang w:val="fr-FR"/>
        </w:rPr>
        <w:t>, 8, 13 et 17</w:t>
      </w:r>
    </w:p>
    <w:p w14:paraId="3120471C"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196"/>
          <w:headerReference w:type="default" r:id="rId197"/>
          <w:footerReference w:type="even" r:id="rId198"/>
          <w:footerReference w:type="default" r:id="rId199"/>
          <w:headerReference w:type="first" r:id="rId200"/>
          <w:footerReference w:type="first" r:id="rId201"/>
          <w:pgSz w:w="11907" w:h="16840" w:code="9"/>
          <w:pgMar w:top="1440" w:right="1440" w:bottom="1440" w:left="1440" w:header="720" w:footer="720" w:gutter="0"/>
          <w:cols w:space="720"/>
          <w:titlePg/>
          <w:docGrid w:linePitch="360"/>
        </w:sectPr>
      </w:pPr>
    </w:p>
    <w:p w14:paraId="3E54D477" w14:textId="77777777" w:rsidR="00C76247" w:rsidRPr="00330B62" w:rsidRDefault="00C76247" w:rsidP="009B2AE0">
      <w:pPr>
        <w:pStyle w:val="Heading3"/>
        <w:widowControl/>
        <w:spacing w:before="0" w:after="120"/>
        <w:rPr>
          <w:sz w:val="17"/>
          <w:szCs w:val="17"/>
          <w:lang w:val="fr-FR"/>
        </w:rPr>
      </w:pPr>
      <w:bookmarkStart w:id="543" w:name="_Paragraphe_7.b)_–"/>
      <w:bookmarkStart w:id="544" w:name="_Toc54686891"/>
      <w:bookmarkEnd w:id="543"/>
      <w:r w:rsidRPr="00330B62">
        <w:rPr>
          <w:sz w:val="17"/>
          <w:szCs w:val="17"/>
          <w:lang w:val="fr-FR"/>
        </w:rPr>
        <w:lastRenderedPageBreak/>
        <w:t>Paragraphe 7.b) – Séquences d’acides aminés à intégrer dans un listage</w:t>
      </w:r>
      <w:bookmarkEnd w:id="544"/>
    </w:p>
    <w:p w14:paraId="5767A428" w14:textId="77777777" w:rsidR="00C76247" w:rsidRPr="00330B62" w:rsidRDefault="00C76247" w:rsidP="009B2AE0">
      <w:pPr>
        <w:widowControl/>
        <w:spacing w:after="170"/>
        <w:rPr>
          <w:rFonts w:eastAsiaTheme="minorEastAsia"/>
          <w:b/>
          <w:sz w:val="17"/>
          <w:szCs w:val="17"/>
          <w:lang w:val="fr-FR"/>
        </w:rPr>
      </w:pPr>
      <w:bookmarkStart w:id="545" w:name="page43"/>
      <w:r w:rsidRPr="00330B62">
        <w:rPr>
          <w:rFonts w:eastAsiaTheme="minorEastAsia"/>
          <w:b/>
          <w:sz w:val="17"/>
          <w:szCs w:val="17"/>
          <w:lang w:val="fr-FR"/>
        </w:rPr>
        <w:t>Exemple 7.b)-1 : Au moins quatre acides aminés définis de manière spécifique</w:t>
      </w:r>
      <w:bookmarkEnd w:id="545"/>
    </w:p>
    <w:p w14:paraId="3E1184F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XXXXXXXXDXXXXXXXXXXFXXXXXXXXXXXXXXXXXXXXXXXXXXXXAXXXXXXXXXXXXXXXXXXXGXXXXX</w:t>
      </w:r>
    </w:p>
    <w:p w14:paraId="41261F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X = tout acide aminé</w:t>
      </w:r>
    </w:p>
    <w:p w14:paraId="6E9D7299"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94253F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09BF24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quatre acides aminés définis de manière spécifique.  Le symbole “X” est employé de manière conventionnelle pour représenter les autres acides aminés comme étant tout acide aminé (voir l’Introduction au présent document).</w:t>
      </w:r>
    </w:p>
    <w:p w14:paraId="29AAC645"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quatre acides aminés définis de manière spécifique, à savoir Asp, Phe, Ala et Gly, le paragraphe 7.b) de la norme ST.26 prescrit l’intégration de la séquence dans un listage des séquences.</w:t>
      </w:r>
    </w:p>
    <w:p w14:paraId="1785005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46AB0B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doit être représentée sous la forme suivante :</w:t>
      </w:r>
    </w:p>
    <w:p w14:paraId="6C0A55A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XXXXXXXXDXXXXXXXXXXFXXXXXXXXXXXXXXXXXXXXXXXXXXXXAXXXXXXXXXXXXXXXXXXXGXXXXX </w:t>
      </w:r>
      <w:r w:rsidRPr="00330B62">
        <w:rPr>
          <w:rFonts w:eastAsiaTheme="minorEastAsia"/>
          <w:iCs/>
          <w:sz w:val="17"/>
          <w:szCs w:val="17"/>
          <w:lang w:val="fr-FR"/>
        </w:rPr>
        <w:t>(SEQ ID NO : 25)</w:t>
      </w:r>
    </w:p>
    <w:p w14:paraId="6384436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641AA38D"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6D014FF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et 27</w:t>
      </w:r>
    </w:p>
    <w:p w14:paraId="66654DE2" w14:textId="77777777" w:rsidR="00C76247" w:rsidRPr="00330B62" w:rsidRDefault="00C76247" w:rsidP="009B2AE0">
      <w:pPr>
        <w:widowControl/>
        <w:tabs>
          <w:tab w:val="left" w:pos="810"/>
        </w:tabs>
        <w:spacing w:after="170"/>
        <w:rPr>
          <w:rFonts w:eastAsiaTheme="minorEastAsia"/>
          <w:b/>
          <w:szCs w:val="17"/>
          <w:lang w:val="fr-FR"/>
        </w:rPr>
        <w:sectPr w:rsidR="00C76247" w:rsidRPr="00330B62" w:rsidSect="009B2AE0">
          <w:headerReference w:type="even" r:id="rId202"/>
          <w:headerReference w:type="default" r:id="rId203"/>
          <w:footerReference w:type="even" r:id="rId204"/>
          <w:footerReference w:type="default" r:id="rId205"/>
          <w:headerReference w:type="first" r:id="rId206"/>
          <w:footerReference w:type="first" r:id="rId207"/>
          <w:pgSz w:w="11907" w:h="16840" w:code="9"/>
          <w:pgMar w:top="1440" w:right="1440" w:bottom="1440" w:left="1440" w:header="720" w:footer="720" w:gutter="0"/>
          <w:cols w:space="720"/>
          <w:titlePg/>
          <w:docGrid w:linePitch="360"/>
        </w:sectPr>
      </w:pPr>
    </w:p>
    <w:p w14:paraId="5769B5E2" w14:textId="77777777" w:rsidR="00C76247" w:rsidRPr="00330B62" w:rsidRDefault="00C76247" w:rsidP="009B2AE0">
      <w:pPr>
        <w:widowControl/>
        <w:tabs>
          <w:tab w:val="left" w:pos="810"/>
        </w:tabs>
        <w:spacing w:after="170"/>
        <w:rPr>
          <w:rFonts w:eastAsiaTheme="minorEastAsia"/>
          <w:b/>
          <w:sz w:val="17"/>
          <w:szCs w:val="17"/>
          <w:lang w:val="fr-FR"/>
        </w:rPr>
      </w:pPr>
      <w:bookmarkStart w:id="546" w:name="example7b2branched"/>
      <w:bookmarkStart w:id="547" w:name="page44"/>
      <w:r w:rsidRPr="00330B62">
        <w:rPr>
          <w:rFonts w:eastAsiaTheme="minorEastAsia"/>
          <w:b/>
          <w:sz w:val="17"/>
          <w:szCs w:val="17"/>
          <w:lang w:val="fr-FR"/>
        </w:rPr>
        <w:lastRenderedPageBreak/>
        <w:t>Exemple 7.b)-2 : Séquence d’acides aminés ramifiée</w:t>
      </w:r>
    </w:p>
    <w:bookmarkEnd w:id="546"/>
    <w:bookmarkEnd w:id="547"/>
    <w:p w14:paraId="0D7396B1"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demande décrit une séquence ramifiée dans laquelle les résidus de lysine sont utilisés comme squelette pour former huit rameaux auxquels sont reliées plusieurs chaînes peptidiques linéaires.  La lysine est un acide aminé dibasique, qui dispose de deux sites de liaison peptidique.  Le peptide est illustré comme suit :</w:t>
      </w:r>
    </w:p>
    <w:p w14:paraId="2668B3E2" w14:textId="77777777" w:rsidR="00C76247" w:rsidRPr="00330B62" w:rsidRDefault="00C76247" w:rsidP="009B2AE0">
      <w:pPr>
        <w:widowControl/>
        <w:spacing w:after="170"/>
        <w:jc w:val="center"/>
        <w:rPr>
          <w:rFonts w:eastAsiaTheme="minorEastAsia"/>
          <w:sz w:val="17"/>
          <w:szCs w:val="17"/>
          <w:lang w:val="fr-FR"/>
        </w:rPr>
      </w:pPr>
      <w:r w:rsidRPr="00330B62">
        <w:rPr>
          <w:sz w:val="17"/>
          <w:szCs w:val="17"/>
          <w:lang w:val="fr-FR"/>
        </w:rPr>
        <w:object w:dxaOrig="7977" w:dyaOrig="6351" w14:anchorId="3A8B9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5pt;height:318.15pt" o:ole="">
            <v:imagedata r:id="rId208" o:title=""/>
          </v:shape>
          <o:OLEObject Type="Embed" ProgID="ChemDraw.Document.6.0" ShapeID="_x0000_i1025" DrawAspect="Content" ObjectID="_1667223045" r:id="rId209"/>
        </w:object>
      </w:r>
    </w:p>
    <w:p w14:paraId="19C9A5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 peptide ramifié ci</w:t>
      </w:r>
      <w:r w:rsidRPr="00330B62">
        <w:rPr>
          <w:rFonts w:eastAsiaTheme="minorEastAsia"/>
          <w:sz w:val="17"/>
          <w:szCs w:val="17"/>
          <w:lang w:val="fr-FR"/>
        </w:rPr>
        <w:noBreakHyphen/>
        <w:t>dessus, les liens entre la lysine et un autre acide aminé décrits par représentent une liaison amide entre la terminaison amine de la lysine et la terminaison carboxyle de l’acide aminé lié.  Les liens décrits par représentent une liaison amide entre la chaîne latérale de la lysine et la terminaison carboxyle de l’acide aminé lié.</w:t>
      </w:r>
    </w:p>
    <w:p w14:paraId="67E640CE"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750FFF2"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977A9F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iCs/>
          <w:sz w:val="17"/>
          <w:szCs w:val="17"/>
          <w:shd w:val="clear" w:color="auto" w:fill="FFFFFF"/>
          <w:lang w:val="fr-FR"/>
        </w:rPr>
        <w:t xml:space="preserve">L’exemple divulgue une séquence ramifiée où les résidus de lysine sont utilisés comme un squelette.  Le paragraphe 7.b) prescrit l’intégration dans un listage des séquences de la </w:t>
      </w:r>
      <w:r w:rsidRPr="00330B62">
        <w:rPr>
          <w:rFonts w:eastAsiaTheme="minorEastAsia"/>
          <w:sz w:val="17"/>
          <w:szCs w:val="17"/>
          <w:lang w:val="fr-FR"/>
        </w:rPr>
        <w:t>région</w:t>
      </w:r>
      <w:r w:rsidRPr="00330B62">
        <w:rPr>
          <w:rFonts w:eastAsiaTheme="minorEastAsia"/>
          <w:iCs/>
          <w:sz w:val="17"/>
          <w:szCs w:val="17"/>
          <w:shd w:val="clear" w:color="auto" w:fill="FFFFFF"/>
          <w:lang w:val="fr-FR"/>
        </w:rPr>
        <w:t xml:space="preserve"> non ramifiée ou linéaire de la séquence, qui contient au moins quatre acides aminés définis de manière spécifique.  </w:t>
      </w:r>
      <w:r w:rsidRPr="00330B62">
        <w:rPr>
          <w:rFonts w:eastAsiaTheme="minorEastAsia"/>
          <w:sz w:val="17"/>
          <w:szCs w:val="17"/>
          <w:lang w:val="fr-FR"/>
        </w:rPr>
        <w:t>Dans l’exemple ci</w:t>
      </w:r>
      <w:r w:rsidRPr="00330B62">
        <w:rPr>
          <w:rFonts w:eastAsiaTheme="minorEastAsia"/>
          <w:sz w:val="17"/>
          <w:szCs w:val="17"/>
          <w:lang w:val="fr-FR"/>
        </w:rPr>
        <w:noBreakHyphen/>
        <w:t>dessus, les régions linéaires du peptide ramifié qui comportent au moins quatre acides aminés définis de manière spécifique sont cerclées :</w:t>
      </w:r>
    </w:p>
    <w:p w14:paraId="0EC0A51A" w14:textId="77777777" w:rsidR="00C76247" w:rsidRPr="00330B62" w:rsidRDefault="00C76247" w:rsidP="009B2AE0">
      <w:pPr>
        <w:widowControl/>
        <w:spacing w:after="170"/>
        <w:ind w:left="709"/>
        <w:jc w:val="center"/>
        <w:rPr>
          <w:rFonts w:eastAsiaTheme="minorEastAsia"/>
          <w:b/>
          <w:color w:val="000000" w:themeColor="text1"/>
          <w:sz w:val="17"/>
          <w:szCs w:val="17"/>
          <w:lang w:val="fr-FR"/>
        </w:rPr>
      </w:pPr>
      <w:r w:rsidRPr="00330B62">
        <w:rPr>
          <w:sz w:val="17"/>
          <w:szCs w:val="17"/>
          <w:lang w:val="fr-FR"/>
        </w:rPr>
        <w:object w:dxaOrig="9384" w:dyaOrig="7380" w14:anchorId="17B72346">
          <v:shape id="_x0000_i1026" type="#_x0000_t75" style="width:470.5pt;height:368.35pt" o:ole="">
            <v:imagedata r:id="rId210" o:title=""/>
          </v:shape>
          <o:OLEObject Type="Embed" ProgID="ChemDraw.Document.6.0" ShapeID="_x0000_i1026" DrawAspect="Content" ObjectID="_1667223046" r:id="rId211"/>
        </w:object>
      </w:r>
    </w:p>
    <w:p w14:paraId="0F8AA2A7"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paragraphe 7.b) de la norme ST.26 prescrit l’intégration des peptides 1 à 6 ci</w:t>
      </w:r>
      <w:r w:rsidRPr="00330B62">
        <w:rPr>
          <w:rFonts w:eastAsiaTheme="minorEastAsia"/>
          <w:sz w:val="17"/>
          <w:szCs w:val="17"/>
          <w:lang w:val="fr-FR"/>
        </w:rPr>
        <w:noBreakHyphen/>
        <w:t>dessus dans un listage des séquences.</w:t>
      </w:r>
    </w:p>
    <w:p w14:paraId="548E89BA"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dont l’intégration dans un listage des séquences n’est pas prescrite sont les suivants :</w:t>
      </w:r>
    </w:p>
    <w:p w14:paraId="7B469316"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YFA</w:t>
      </w:r>
    </w:p>
    <w:p w14:paraId="5D85B01F" w14:textId="77777777" w:rsidR="00C76247" w:rsidRPr="00330B62" w:rsidRDefault="00C76247" w:rsidP="009B2AE0">
      <w:pPr>
        <w:widowControl/>
        <w:spacing w:after="120"/>
        <w:ind w:left="1096" w:firstLine="333"/>
        <w:rPr>
          <w:rFonts w:eastAsiaTheme="minorEastAsia"/>
          <w:sz w:val="17"/>
          <w:szCs w:val="17"/>
          <w:lang w:val="fr-FR"/>
        </w:rPr>
      </w:pPr>
      <w:r w:rsidRPr="00330B62">
        <w:rPr>
          <w:rFonts w:eastAsiaTheme="minorEastAsia"/>
          <w:sz w:val="17"/>
          <w:szCs w:val="17"/>
          <w:lang w:val="fr-FR"/>
        </w:rPr>
        <w:t>LLK</w:t>
      </w:r>
    </w:p>
    <w:p w14:paraId="6CC27C49"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C26F35A" w14:textId="77777777" w:rsidR="00C76247" w:rsidRPr="00330B62" w:rsidRDefault="00C76247" w:rsidP="009B2AE0">
      <w:pPr>
        <w:widowControl/>
        <w:spacing w:after="170"/>
        <w:ind w:left="720"/>
        <w:rPr>
          <w:b/>
          <w:sz w:val="17"/>
          <w:szCs w:val="17"/>
          <w:lang w:val="fr-FR"/>
        </w:rPr>
      </w:pPr>
      <w:r w:rsidRPr="00330B62">
        <w:rPr>
          <w:b/>
          <w:sz w:val="17"/>
          <w:szCs w:val="17"/>
          <w:lang w:val="fr-FR"/>
        </w:rPr>
        <w:t>NON</w:t>
      </w:r>
    </w:p>
    <w:p w14:paraId="7D52C731" w14:textId="77777777" w:rsidR="00C76247" w:rsidRPr="00330B62" w:rsidRDefault="00C76247" w:rsidP="009B2AE0">
      <w:pPr>
        <w:widowControl/>
        <w:spacing w:after="170"/>
        <w:ind w:left="720"/>
        <w:rPr>
          <w:sz w:val="17"/>
          <w:szCs w:val="17"/>
          <w:lang w:val="fr-FR"/>
        </w:rPr>
      </w:pPr>
      <w:r w:rsidRPr="00330B62">
        <w:rPr>
          <w:sz w:val="17"/>
          <w:szCs w:val="17"/>
          <w:lang w:val="fr-FR"/>
        </w:rPr>
        <w:t>Conformément au paragraphe 8, “un listage des séquences ne doit contenir aucune séquence comportant moins de quatre </w:t>
      </w:r>
      <w:r w:rsidRPr="00330B62">
        <w:rPr>
          <w:color w:val="000000"/>
          <w:sz w:val="17"/>
          <w:szCs w:val="17"/>
          <w:lang w:val="fr-FR"/>
        </w:rPr>
        <w:t xml:space="preserve">acides aminés </w:t>
      </w:r>
      <w:r w:rsidRPr="00330B62">
        <w:rPr>
          <w:sz w:val="17"/>
          <w:szCs w:val="17"/>
          <w:lang w:val="fr-FR"/>
        </w:rPr>
        <w:t>définis de manière spécifique</w:t>
      </w:r>
    </w:p>
    <w:p w14:paraId="6BB09A9C" w14:textId="77777777" w:rsidR="00C76247" w:rsidRPr="00330B62" w:rsidRDefault="00C76247" w:rsidP="009B2AE0">
      <w:pPr>
        <w:widowControl/>
        <w:spacing w:after="170"/>
        <w:ind w:left="720"/>
        <w:rPr>
          <w:sz w:val="17"/>
          <w:szCs w:val="17"/>
          <w:lang w:val="fr-FR"/>
        </w:rPr>
      </w:pPr>
      <w:r w:rsidRPr="00330B62">
        <w:rPr>
          <w:sz w:val="17"/>
          <w:szCs w:val="17"/>
          <w:lang w:val="fr-FR"/>
        </w:rPr>
        <w:t>Les peptides YFA et LLK ne contiennent chacun que trois acides aminés définis de manière spécifique et ne doivent donc pas être inclus dans un listage des séquences en tant que séquences distinctes disposant de leur propre numéro d’identification de séquence.</w:t>
      </w:r>
    </w:p>
    <w:p w14:paraId="71283D9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12"/>
          <w:headerReference w:type="default" r:id="rId213"/>
          <w:footerReference w:type="even" r:id="rId214"/>
          <w:footerReference w:type="default" r:id="rId215"/>
          <w:headerReference w:type="first" r:id="rId216"/>
          <w:footerReference w:type="first" r:id="rId217"/>
          <w:pgSz w:w="11907" w:h="16840" w:code="9"/>
          <w:pgMar w:top="1440" w:right="1440" w:bottom="1440" w:left="1440" w:header="720" w:footer="720" w:gutter="0"/>
          <w:cols w:space="720"/>
          <w:titlePg/>
          <w:docGrid w:linePitch="360"/>
        </w:sectPr>
      </w:pPr>
    </w:p>
    <w:p w14:paraId="2FCFD1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52B265BF"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Les peptides 1 à 6 doivent être représentés par des identificateurs de séquence distincts :</w:t>
      </w:r>
    </w:p>
    <w:p w14:paraId="20F62A27"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RISL </w:t>
      </w:r>
      <w:r w:rsidRPr="00614A14">
        <w:rPr>
          <w:rFonts w:eastAsiaTheme="minorEastAsia"/>
          <w:iCs/>
          <w:sz w:val="17"/>
          <w:szCs w:val="17"/>
        </w:rPr>
        <w:t>(SEQ ID NO : 26)</w:t>
      </w:r>
    </w:p>
    <w:p w14:paraId="1EBBE4E0"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LLKK </w:t>
      </w:r>
      <w:r w:rsidRPr="00614A14">
        <w:rPr>
          <w:rFonts w:eastAsiaTheme="minorEastAsia"/>
          <w:iCs/>
          <w:sz w:val="17"/>
          <w:szCs w:val="17"/>
        </w:rPr>
        <w:t>(SEQ ID NO : 27)</w:t>
      </w:r>
    </w:p>
    <w:p w14:paraId="29481C86"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IPACTA </w:t>
      </w:r>
      <w:r w:rsidRPr="00614A14">
        <w:rPr>
          <w:rFonts w:eastAsiaTheme="minorEastAsia"/>
          <w:iCs/>
          <w:sz w:val="17"/>
          <w:szCs w:val="17"/>
        </w:rPr>
        <w:t>(SEQ ID NO : 28)</w:t>
      </w:r>
    </w:p>
    <w:p w14:paraId="4E7B0E88"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FRAGGK </w:t>
      </w:r>
      <w:r w:rsidRPr="00614A14">
        <w:rPr>
          <w:rFonts w:eastAsiaTheme="minorEastAsia"/>
          <w:iCs/>
          <w:sz w:val="17"/>
          <w:szCs w:val="17"/>
        </w:rPr>
        <w:t>(SEQ ID NO : 29)</w:t>
      </w:r>
    </w:p>
    <w:p w14:paraId="61E946AE"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HQYFA </w:t>
      </w:r>
      <w:r w:rsidRPr="00614A14">
        <w:rPr>
          <w:rFonts w:eastAsiaTheme="minorEastAsia"/>
          <w:iCs/>
          <w:sz w:val="17"/>
          <w:szCs w:val="17"/>
        </w:rPr>
        <w:t>(SEQ ID NO : 30)</w:t>
      </w:r>
    </w:p>
    <w:p w14:paraId="4D4961CB" w14:textId="77777777" w:rsidR="00C76247" w:rsidRPr="00614A14" w:rsidRDefault="00C76247" w:rsidP="009B2AE0">
      <w:pPr>
        <w:widowControl/>
        <w:tabs>
          <w:tab w:val="left" w:pos="1418"/>
        </w:tabs>
        <w:spacing w:after="120"/>
        <w:ind w:left="1418"/>
        <w:rPr>
          <w:rFonts w:eastAsiaTheme="minorEastAsia"/>
          <w:sz w:val="17"/>
          <w:szCs w:val="17"/>
        </w:rPr>
      </w:pPr>
      <w:r w:rsidRPr="00614A14">
        <w:rPr>
          <w:rFonts w:eastAsiaTheme="minorEastAsia"/>
          <w:sz w:val="17"/>
          <w:szCs w:val="17"/>
        </w:rPr>
        <w:t xml:space="preserve">ATFGKKKA </w:t>
      </w:r>
      <w:r w:rsidRPr="00614A14">
        <w:rPr>
          <w:rFonts w:eastAsiaTheme="minorEastAsia"/>
          <w:iCs/>
          <w:sz w:val="17"/>
          <w:szCs w:val="17"/>
        </w:rPr>
        <w:t>(SEQ ID NO : 31)</w:t>
      </w:r>
    </w:p>
    <w:p w14:paraId="133987C2" w14:textId="77777777" w:rsidR="00C76247" w:rsidRPr="00330B62" w:rsidRDefault="00C76247" w:rsidP="009B2AE0">
      <w:pPr>
        <w:widowControl/>
        <w:spacing w:after="170"/>
        <w:ind w:left="374"/>
        <w:rPr>
          <w:rFonts w:eastAsiaTheme="minorEastAsia"/>
          <w:sz w:val="17"/>
          <w:szCs w:val="17"/>
          <w:lang w:val="fr-FR"/>
        </w:rPr>
      </w:pPr>
      <w:r w:rsidRPr="00330B62">
        <w:rPr>
          <w:rFonts w:eastAsiaTheme="minorEastAsia"/>
          <w:sz w:val="17"/>
          <w:szCs w:val="17"/>
          <w:lang w:val="fr-FR"/>
        </w:rPr>
        <w:t>La liaison croisée doit de préférence être indiquée à l’aide de la clé de caractérisation “SITE” et du qualificateur obligatoire “NOTE”, qui peut par exemple prendre la valeur “This sequence is one part of a branched amino acid sequence” (“Cette séquence fait partie d’une séquence d’acides aminés ramifiée”).  Selon le paragraphe 29 de la norme ST.26, les numéros d’identification de séquence 27, 29 et 31 doivent comporter pour chaque lysine une annotation indiquant qu’il s’agit d’un acide aminé modifié; on utilisera la clé de caractérisation “SITE” ainsi que le qualificateur “NOTE” pour indiquer que la chaîne latérale de la lysine est reliée à une autre séquence par une liaison amide.  Les numéros d’identification de séquence 26, 28 et 30 devraient de préférence s’accompagner d’une annotation indiquant que le terminal C d’un acide aminé est lié à une autre séquence; on utilisera à cette fin la clé de caractérisation “SITE” ainsi que le qualificateur “NOTE”.</w:t>
      </w:r>
    </w:p>
    <w:p w14:paraId="2119DD3E"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8 à 26, 29, 30 et 31</w:t>
      </w:r>
    </w:p>
    <w:p w14:paraId="78495D1A" w14:textId="77777777" w:rsidR="00C76247" w:rsidRPr="00330B62" w:rsidRDefault="00C76247" w:rsidP="009B2AE0">
      <w:pPr>
        <w:widowControl/>
        <w:spacing w:after="170"/>
        <w:rPr>
          <w:rFonts w:eastAsiaTheme="minorEastAsia"/>
          <w:b/>
          <w:sz w:val="17"/>
          <w:szCs w:val="17"/>
          <w:lang w:val="fr-FR"/>
        </w:rPr>
        <w:sectPr w:rsidR="00C76247" w:rsidRPr="00330B62" w:rsidSect="009B2AE0">
          <w:headerReference w:type="even" r:id="rId218"/>
          <w:headerReference w:type="default" r:id="rId219"/>
          <w:footerReference w:type="even" r:id="rId220"/>
          <w:footerReference w:type="default" r:id="rId221"/>
          <w:headerReference w:type="first" r:id="rId222"/>
          <w:footerReference w:type="first" r:id="rId223"/>
          <w:pgSz w:w="11907" w:h="16840" w:code="9"/>
          <w:pgMar w:top="1440" w:right="1440" w:bottom="1440" w:left="1440" w:header="720" w:footer="720" w:gutter="0"/>
          <w:cols w:space="720"/>
          <w:titlePg/>
          <w:docGrid w:linePitch="360"/>
        </w:sectPr>
      </w:pPr>
    </w:p>
    <w:p w14:paraId="31859686" w14:textId="77777777" w:rsidR="00C76247" w:rsidRPr="00330B62" w:rsidRDefault="00C76247" w:rsidP="009B2AE0">
      <w:pPr>
        <w:widowControl/>
        <w:spacing w:after="170"/>
        <w:rPr>
          <w:rFonts w:eastAsiaTheme="minorEastAsia"/>
          <w:b/>
          <w:sz w:val="17"/>
          <w:szCs w:val="17"/>
          <w:lang w:val="fr-FR"/>
        </w:rPr>
      </w:pPr>
      <w:bookmarkStart w:id="548" w:name="example7b3"/>
      <w:bookmarkStart w:id="549" w:name="page47"/>
      <w:r w:rsidRPr="00330B62">
        <w:rPr>
          <w:rFonts w:eastAsiaTheme="minorEastAsia"/>
          <w:b/>
          <w:sz w:val="17"/>
          <w:szCs w:val="17"/>
          <w:lang w:val="fr-FR"/>
        </w:rPr>
        <w:lastRenderedPageBreak/>
        <w:t>Exemple 7.b)-3 : Séquence d’acides aminés ramifiée</w:t>
      </w:r>
    </w:p>
    <w:bookmarkEnd w:id="548"/>
    <w:bookmarkEnd w:id="549"/>
    <w:p w14:paraId="6CEC51B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séquence ci</w:t>
      </w:r>
      <w:r w:rsidRPr="00330B62">
        <w:rPr>
          <w:rFonts w:eastAsiaTheme="minorEastAsia"/>
          <w:sz w:val="17"/>
          <w:szCs w:val="17"/>
          <w:lang w:val="fr-FR"/>
        </w:rPr>
        <w:noBreakHyphen/>
        <w:t>après :</w:t>
      </w:r>
    </w:p>
    <w:p w14:paraId="4106EA4A" w14:textId="77777777" w:rsidR="00C76247" w:rsidRPr="00330B62" w:rsidRDefault="00C76247" w:rsidP="009B2AE0">
      <w:pPr>
        <w:widowControl/>
        <w:spacing w:after="170"/>
        <w:ind w:left="1440"/>
        <w:rPr>
          <w:rFonts w:eastAsiaTheme="minorEastAsia"/>
          <w:sz w:val="17"/>
          <w:szCs w:val="17"/>
          <w:lang w:val="fr-FR"/>
        </w:rPr>
      </w:pPr>
      <w:r w:rsidRPr="00330B62">
        <w:rPr>
          <w:rFonts w:eastAsiaTheme="minorEastAsia"/>
          <w:noProof/>
          <w:sz w:val="17"/>
          <w:szCs w:val="17"/>
        </w:rPr>
        <w:drawing>
          <wp:inline distT="0" distB="0" distL="0" distR="0" wp14:anchorId="470E3563" wp14:editId="0722E86A">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cstate="print"/>
                    <a:stretch>
                      <a:fillRect/>
                    </a:stretch>
                  </pic:blipFill>
                  <pic:spPr>
                    <a:xfrm>
                      <a:off x="0" y="0"/>
                      <a:ext cx="4104762" cy="1377315"/>
                    </a:xfrm>
                    <a:prstGeom prst="rect">
                      <a:avLst/>
                    </a:prstGeom>
                  </pic:spPr>
                </pic:pic>
              </a:graphicData>
            </a:graphic>
          </wp:inline>
        </w:drawing>
      </w:r>
    </w:p>
    <w:p w14:paraId="4156DD7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liaison entre le résidu terminal de glycine de la séquence inférieure et la lysine de la séquence supérieure s’établit par l’intermédiaire d’une liaison amide entre la terminaison carboxyle de la glycine et la chaîne latérale du terminal amino de la lysine.</w:t>
      </w:r>
    </w:p>
    <w:p w14:paraId="3C7A199C"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3353C2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1C5287A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La région non ramifiée ou linéaire d’une séquence contenant au moins quatre acides aminés définis de manière spécifique doit être intégrée dans un listage des séquences.  Dans l’exemple ci</w:t>
      </w:r>
      <w:r w:rsidRPr="00330B62">
        <w:rPr>
          <w:rFonts w:eastAsiaTheme="minorEastAsia"/>
          <w:sz w:val="17"/>
          <w:szCs w:val="17"/>
          <w:lang w:val="fr-FR"/>
        </w:rPr>
        <w:noBreakHyphen/>
        <w:t>dessus, les régions linéaires du peptide ramifié qui comptent plus de quatre acides aminés sont les suivantes :</w:t>
      </w:r>
    </w:p>
    <w:p w14:paraId="2529F9F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object w:dxaOrig="7095" w:dyaOrig="1665" w14:anchorId="67D0FA09">
          <v:shape id="_x0000_i1027" type="#_x0000_t75" style="width:267.05pt;height:80.35pt" o:ole="">
            <v:imagedata r:id="rId225" o:title=""/>
          </v:shape>
          <o:OLEObject Type="Embed" ProgID="PBrush" ShapeID="_x0000_i1027" DrawAspect="Content" ObjectID="_1667223047" r:id="rId226"/>
        </w:object>
      </w:r>
    </w:p>
    <w:p w14:paraId="56664CD8"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7.b) de la norme ST.26 prescrit l’intégration des séquences 1 et 2 dans un listage des séquences.</w:t>
      </w:r>
    </w:p>
    <w:p w14:paraId="2D9EE0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315576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Les </w:t>
      </w:r>
      <w:r w:rsidRPr="00330B62">
        <w:rPr>
          <w:rFonts w:eastAsiaTheme="minorEastAsia"/>
          <w:iCs/>
          <w:sz w:val="17"/>
          <w:szCs w:val="17"/>
          <w:shd w:val="clear" w:color="auto" w:fill="FFFFFF"/>
          <w:lang w:val="fr-FR"/>
        </w:rPr>
        <w:t>séquences</w:t>
      </w:r>
      <w:r w:rsidRPr="00330B62">
        <w:rPr>
          <w:rFonts w:eastAsiaTheme="minorEastAsia"/>
          <w:sz w:val="17"/>
          <w:szCs w:val="17"/>
          <w:lang w:val="fr-FR"/>
        </w:rPr>
        <w:t xml:space="preserve"> 1 et 2 doivent être représentés par des identificateurs de séquence distincts :</w:t>
      </w:r>
    </w:p>
    <w:p w14:paraId="24C79431"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 xml:space="preserve">DGSAKKKK </w:t>
      </w:r>
      <w:r w:rsidRPr="00614A14">
        <w:rPr>
          <w:rFonts w:eastAsiaTheme="minorEastAsia"/>
          <w:iCs/>
          <w:sz w:val="17"/>
          <w:szCs w:val="17"/>
        </w:rPr>
        <w:t>(SEQ ID NO : 32)</w:t>
      </w:r>
    </w:p>
    <w:p w14:paraId="178CD9FE" w14:textId="77777777"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 xml:space="preserve">AASHG </w:t>
      </w:r>
      <w:r w:rsidRPr="00614A14">
        <w:rPr>
          <w:rFonts w:eastAsiaTheme="minorEastAsia"/>
          <w:iCs/>
          <w:sz w:val="17"/>
          <w:szCs w:val="17"/>
        </w:rPr>
        <w:t>(SEQ ID NO : 33)</w:t>
      </w:r>
    </w:p>
    <w:p w14:paraId="1193B5F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DGSAKKKK doit s’accompagner d’une annotation indiquant que la lysine en position numéro 5 est un acide aminé modifié; on utilisera la clé de caractérisation “SITE” ainsi que le qualificateur “NOTE” pour indiquer que la chaîne latérale de la lysine est liée à une autre séquence par une liaison amide.  La séquence AASHG devrait de préférence s’accompagner d’une annotation indiquant que la glycine en position numéro 5 est liée à une autre séquence en utilisant la clé de caractérisation “SITE” ainsi que le qualificateur “NOTE”.</w:t>
      </w:r>
    </w:p>
    <w:p w14:paraId="6AB8DCFC"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26, 29, 30 et 31</w:t>
      </w:r>
    </w:p>
    <w:p w14:paraId="51028CF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27"/>
          <w:headerReference w:type="default" r:id="rId228"/>
          <w:footerReference w:type="even" r:id="rId229"/>
          <w:footerReference w:type="default" r:id="rId230"/>
          <w:headerReference w:type="first" r:id="rId231"/>
          <w:footerReference w:type="first" r:id="rId232"/>
          <w:pgSz w:w="11907" w:h="16840" w:code="9"/>
          <w:pgMar w:top="1440" w:right="1440" w:bottom="1440" w:left="1440" w:header="720" w:footer="720" w:gutter="0"/>
          <w:cols w:space="720"/>
          <w:titlePg/>
          <w:docGrid w:linePitch="360"/>
        </w:sectPr>
      </w:pPr>
    </w:p>
    <w:p w14:paraId="69E7666D" w14:textId="77777777" w:rsidR="00C76247" w:rsidRPr="00330B62" w:rsidRDefault="00C76247" w:rsidP="009B2AE0">
      <w:pPr>
        <w:widowControl/>
        <w:spacing w:after="170"/>
        <w:rPr>
          <w:rFonts w:eastAsiaTheme="minorEastAsia"/>
          <w:b/>
          <w:sz w:val="17"/>
          <w:szCs w:val="17"/>
          <w:lang w:val="fr-FR"/>
        </w:rPr>
      </w:pPr>
      <w:bookmarkStart w:id="550" w:name="example7b4cyclicpeptide"/>
      <w:bookmarkStart w:id="551" w:name="page48"/>
      <w:r w:rsidRPr="00330B62">
        <w:rPr>
          <w:rFonts w:eastAsiaTheme="minorEastAsia"/>
          <w:b/>
          <w:sz w:val="17"/>
          <w:szCs w:val="17"/>
          <w:lang w:val="fr-FR"/>
        </w:rPr>
        <w:lastRenderedPageBreak/>
        <w:t>Exemple 7.b)-4 : Peptide cyclique contenant une séquence d’acides aminés ramifiée</w:t>
      </w:r>
    </w:p>
    <w:bookmarkEnd w:id="550"/>
    <w:bookmarkEnd w:id="551"/>
    <w:p w14:paraId="6D515D5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suivante est divulguée dans une demande de brevet :</w:t>
      </w:r>
    </w:p>
    <w:p w14:paraId="65774C44" w14:textId="77777777" w:rsidR="00C76247" w:rsidRPr="00330B62" w:rsidRDefault="00C76247" w:rsidP="009B2AE0">
      <w:pPr>
        <w:widowControl/>
        <w:spacing w:after="170"/>
        <w:rPr>
          <w:sz w:val="17"/>
          <w:szCs w:val="17"/>
          <w:lang w:val="fr-FR"/>
        </w:rPr>
      </w:pPr>
      <w:r w:rsidRPr="00330B62">
        <w:rPr>
          <w:sz w:val="17"/>
          <w:szCs w:val="17"/>
          <w:lang w:val="fr-FR"/>
        </w:rPr>
        <w:object w:dxaOrig="6384" w:dyaOrig="8793" w14:anchorId="571521A8">
          <v:shape id="_x0000_i1028" type="#_x0000_t75" style="width:181.65pt;height:254.5pt" o:ole="">
            <v:imagedata r:id="rId233" o:title=""/>
          </v:shape>
          <o:OLEObject Type="Embed" ProgID="ChemDraw.Document.6.0" ShapeID="_x0000_i1028" DrawAspect="Content" ObjectID="_1667223048" r:id="rId234"/>
        </w:object>
      </w:r>
    </w:p>
    <w:p w14:paraId="2CB5AF3C" w14:textId="22AEB7DB"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La cystéine et la leucine de la structure cyclique sont liées par la chaîne latérale de la Cys et la terminaison </w:t>
      </w:r>
      <w:r w:rsidRPr="00C64067">
        <w:rPr>
          <w:rFonts w:eastAsiaTheme="minorEastAsia"/>
          <w:strike/>
          <w:color w:val="FFFFFF"/>
          <w:sz w:val="17"/>
          <w:szCs w:val="17"/>
          <w:shd w:val="clear" w:color="auto" w:fill="800080"/>
          <w:lang w:val="fr-FR"/>
        </w:rPr>
        <w:t xml:space="preserve">carbonyle </w:t>
      </w:r>
      <w:r w:rsidR="00436AE1" w:rsidRPr="00C64067">
        <w:rPr>
          <w:rFonts w:eastAsiaTheme="minorEastAsia"/>
          <w:color w:val="000000"/>
          <w:sz w:val="17"/>
          <w:szCs w:val="17"/>
          <w:u w:val="single"/>
          <w:shd w:val="clear" w:color="auto" w:fill="FFFF00"/>
          <w:lang w:val="fr-FR"/>
        </w:rPr>
        <w:t xml:space="preserve">carboxy </w:t>
      </w:r>
      <w:r w:rsidRPr="00330B62">
        <w:rPr>
          <w:rFonts w:eastAsiaTheme="minorEastAsia"/>
          <w:sz w:val="17"/>
          <w:szCs w:val="17"/>
          <w:lang w:val="fr-FR"/>
        </w:rPr>
        <w:t>de la Leu.</w:t>
      </w:r>
    </w:p>
    <w:p w14:paraId="5110652A"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35"/>
          <w:headerReference w:type="default" r:id="rId236"/>
          <w:footerReference w:type="even" r:id="rId237"/>
          <w:footerReference w:type="default" r:id="rId238"/>
          <w:headerReference w:type="first" r:id="rId239"/>
          <w:footerReference w:type="first" r:id="rId240"/>
          <w:pgSz w:w="11907" w:h="16840" w:code="9"/>
          <w:pgMar w:top="1440" w:right="1440" w:bottom="1440" w:left="1440" w:header="720" w:footer="720" w:gutter="0"/>
          <w:cols w:space="720"/>
          <w:titlePg/>
          <w:docGrid w:linePitch="360"/>
        </w:sectPr>
      </w:pPr>
    </w:p>
    <w:p w14:paraId="7D05EA5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1 : La norme ST.26 prescrit</w:t>
      </w:r>
      <w:r w:rsidRPr="00330B62">
        <w:rPr>
          <w:rFonts w:eastAsiaTheme="minorEastAsia"/>
          <w:b/>
          <w:sz w:val="17"/>
          <w:szCs w:val="17"/>
          <w:lang w:val="fr-FR"/>
        </w:rPr>
        <w:noBreakHyphen/>
        <w:t>elle l’intégration de la ou des séquences?</w:t>
      </w:r>
    </w:p>
    <w:p w14:paraId="66FB6BD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structure ci</w:t>
      </w:r>
      <w:r w:rsidRPr="00330B62">
        <w:rPr>
          <w:rFonts w:eastAsiaTheme="minorEastAsia"/>
          <w:sz w:val="17"/>
          <w:szCs w:val="17"/>
          <w:lang w:val="fr-FR"/>
        </w:rPr>
        <w:noBreakHyphen/>
        <w:t>dessous est une séquence d’acides aminés cyclique et ramifiée contenant les acides aminés suivants :</w:t>
      </w:r>
    </w:p>
    <w:p w14:paraId="5664C9FB" w14:textId="77777777" w:rsidR="00C76247" w:rsidRPr="00330B62" w:rsidRDefault="00C76247" w:rsidP="009B2AE0">
      <w:pPr>
        <w:widowControl/>
        <w:spacing w:after="170"/>
        <w:rPr>
          <w:rFonts w:eastAsiaTheme="minorEastAsia"/>
          <w:b/>
          <w:sz w:val="17"/>
          <w:szCs w:val="17"/>
          <w:lang w:val="fr-FR"/>
        </w:rPr>
      </w:pPr>
      <w:r w:rsidRPr="00330B62">
        <w:rPr>
          <w:sz w:val="17"/>
          <w:szCs w:val="17"/>
          <w:lang w:val="fr-FR"/>
        </w:rPr>
        <w:object w:dxaOrig="6384" w:dyaOrig="8863" w14:anchorId="60B90392">
          <v:shape id="_x0000_i1029" type="#_x0000_t75" style="width:202.6pt;height:282.15pt" o:ole="">
            <v:imagedata r:id="rId241" o:title=""/>
          </v:shape>
          <o:OLEObject Type="Embed" ProgID="ChemDraw.Document.6.0" ShapeID="_x0000_i1029" DrawAspect="Content" ObjectID="_1667223049" r:id="rId242"/>
        </w:object>
      </w:r>
    </w:p>
    <w:p w14:paraId="73A588D5" w14:textId="3EEA54D0"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Comme la chaîne latérale de la Cys et la terminaison </w:t>
      </w:r>
      <w:r w:rsidRPr="00C64067">
        <w:rPr>
          <w:rFonts w:eastAsiaTheme="minorEastAsia"/>
          <w:strike/>
          <w:color w:val="FFFFFF"/>
          <w:sz w:val="17"/>
          <w:szCs w:val="17"/>
          <w:shd w:val="clear" w:color="auto" w:fill="800080"/>
          <w:lang w:val="fr-FR"/>
        </w:rPr>
        <w:t xml:space="preserve">carbonyle </w:t>
      </w:r>
      <w:r w:rsidR="00436AE1" w:rsidRPr="00C64067">
        <w:rPr>
          <w:rFonts w:eastAsiaTheme="minorEastAsia"/>
          <w:color w:val="000000"/>
          <w:sz w:val="17"/>
          <w:szCs w:val="17"/>
          <w:u w:val="single"/>
          <w:shd w:val="clear" w:color="auto" w:fill="FFFF00"/>
          <w:lang w:val="fr-FR"/>
        </w:rPr>
        <w:t xml:space="preserve">carboxy </w:t>
      </w:r>
      <w:r w:rsidRPr="00330B62">
        <w:rPr>
          <w:rFonts w:eastAsiaTheme="minorEastAsia"/>
          <w:sz w:val="17"/>
          <w:szCs w:val="17"/>
          <w:lang w:val="fr-FR"/>
        </w:rPr>
        <w:t>de la Leu participent à la cyclisation, la terminaison N du peptide cyclique se trouve au Cys-1.</w:t>
      </w:r>
    </w:p>
    <w:p w14:paraId="307F4DBD"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OUI –région cyclique du peptide</w:t>
      </w:r>
    </w:p>
    <w:p w14:paraId="1ED616F7"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La norme ST.26 prévoit au paragraphe 7.b) </w:t>
      </w:r>
      <w:bookmarkStart w:id="552" w:name="_Hlk525915172"/>
      <w:r w:rsidRPr="00330B62">
        <w:rPr>
          <w:rFonts w:eastAsiaTheme="minorEastAsia"/>
          <w:iCs/>
          <w:sz w:val="17"/>
          <w:szCs w:val="17"/>
          <w:shd w:val="clear" w:color="auto" w:fill="FFFFFF"/>
          <w:lang w:val="fr-FR"/>
        </w:rPr>
        <w:t>que la région linéaire d’une séquence ramifiée contenant au moins quatre acides aminés définis de manière spécifique, et dont les acides aminés forment un seul squelette de peptides, doit figurer dans un listage des séquences.  Dans l’exemple ci</w:t>
      </w:r>
      <w:r w:rsidRPr="00330B62">
        <w:rPr>
          <w:rFonts w:eastAsiaTheme="minorEastAsia"/>
          <w:iCs/>
          <w:sz w:val="17"/>
          <w:szCs w:val="17"/>
          <w:shd w:val="clear" w:color="auto" w:fill="FFFFFF"/>
          <w:lang w:val="fr-FR"/>
        </w:rPr>
        <w:noBreakHyphen/>
        <w:t>dessus, la région cyclique du peptide ramifié compte plus de quatre acides aminés;  elle doit donc être intégrée dans un listage des séquences.</w:t>
      </w:r>
      <w:bookmarkEnd w:id="552"/>
    </w:p>
    <w:p w14:paraId="163BCA44" w14:textId="77777777" w:rsidR="00C76247" w:rsidRPr="00330B62" w:rsidRDefault="00C76247" w:rsidP="009B2AE0">
      <w:pPr>
        <w:widowControl/>
        <w:tabs>
          <w:tab w:val="left" w:pos="720"/>
        </w:tabs>
        <w:spacing w:after="120"/>
        <w:ind w:left="720"/>
        <w:rPr>
          <w:rFonts w:eastAsiaTheme="minorEastAsia"/>
          <w:b/>
          <w:sz w:val="17"/>
          <w:szCs w:val="17"/>
          <w:lang w:val="fr-FR"/>
        </w:rPr>
      </w:pPr>
      <w:r w:rsidRPr="00330B62">
        <w:rPr>
          <w:rFonts w:eastAsiaTheme="minorEastAsia"/>
          <w:b/>
          <w:sz w:val="17"/>
          <w:szCs w:val="17"/>
          <w:lang w:val="fr-FR"/>
        </w:rPr>
        <w:t>NON – ramification tripeptide du peptide</w:t>
      </w:r>
    </w:p>
    <w:p w14:paraId="0ECB3F97" w14:textId="77777777" w:rsidR="00C76247" w:rsidRPr="00330B62" w:rsidRDefault="00C76247" w:rsidP="009B2AE0">
      <w:pPr>
        <w:widowControl/>
        <w:tabs>
          <w:tab w:val="left" w:pos="720"/>
        </w:tabs>
        <w:spacing w:after="12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n’est pas obligatoire d’intégrer la ramification du tripeptide Ala-Leu-Glu dans le listage des séquences.</w:t>
      </w:r>
    </w:p>
    <w:p w14:paraId="26532FC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605C369C"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NON</w:t>
      </w:r>
    </w:p>
    <w:p w14:paraId="4CA7F8A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Conformément au paragraphe 8, “un listage des séquences ne doit contenir aucune séquence comportant moins de </w:t>
      </w:r>
      <w:r w:rsidRPr="00330B62">
        <w:rPr>
          <w:sz w:val="17"/>
          <w:szCs w:val="17"/>
          <w:lang w:val="fr-FR"/>
        </w:rPr>
        <w:t>quatre</w:t>
      </w:r>
      <w:r w:rsidRPr="00330B62">
        <w:rPr>
          <w:rFonts w:eastAsiaTheme="minorEastAsia"/>
          <w:sz w:val="17"/>
          <w:szCs w:val="17"/>
          <w:lang w:val="fr-FR"/>
        </w:rPr>
        <w:t> </w:t>
      </w:r>
      <w:r w:rsidRPr="00330B62">
        <w:rPr>
          <w:rFonts w:eastAsiaTheme="minorEastAsia"/>
          <w:color w:val="000000"/>
          <w:sz w:val="17"/>
          <w:szCs w:val="17"/>
          <w:lang w:val="fr-FR"/>
        </w:rPr>
        <w:t xml:space="preserve">acides aminés </w:t>
      </w:r>
      <w:r w:rsidRPr="00330B62">
        <w:rPr>
          <w:rFonts w:eastAsiaTheme="minorEastAsia"/>
          <w:sz w:val="17"/>
          <w:szCs w:val="17"/>
          <w:lang w:val="fr-FR"/>
        </w:rPr>
        <w:t>définis de manière spécifiqu</w:t>
      </w:r>
      <w:r w:rsidRPr="00330B62">
        <w:rPr>
          <w:rFonts w:eastAsiaTheme="minorEastAsia"/>
          <w:color w:val="000000"/>
          <w:sz w:val="17"/>
          <w:szCs w:val="17"/>
          <w:lang w:val="fr-FR"/>
        </w:rPr>
        <w:t>e</w:t>
      </w:r>
    </w:p>
    <w:p w14:paraId="62FB13C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ramification du tripeptide ne contenant que trois acides aminés définis de manière spécifique, elle ne doit pas être intégrée dans le listage des séquences en tant que séquence distincte disposant de son propre numéro d’identification.</w:t>
      </w:r>
    </w:p>
    <w:p w14:paraId="5532B5D3"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43"/>
          <w:headerReference w:type="default" r:id="rId244"/>
          <w:footerReference w:type="even" r:id="rId245"/>
          <w:footerReference w:type="default" r:id="rId246"/>
          <w:headerReference w:type="first" r:id="rId247"/>
          <w:footerReference w:type="first" r:id="rId248"/>
          <w:pgSz w:w="11907" w:h="16840" w:code="9"/>
          <w:pgMar w:top="1440" w:right="1440" w:bottom="1440" w:left="1440" w:header="720" w:footer="720" w:gutter="0"/>
          <w:cols w:space="720"/>
          <w:titlePg/>
          <w:docGrid w:linePitch="360"/>
        </w:sectPr>
      </w:pPr>
    </w:p>
    <w:p w14:paraId="1576352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72E1AFF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Bien que cet exemple illustre un peptide de configuration circulaire, l’anneau ne se compose pas uniquement de résidus d’acides aminés liés par des peptides, conformément au paragraphe 25.  Comme la cyclisation de la séquence d’acides aminés s’effectue au moyen de la chaîne latérale de la cystéine (Cys) et de la terminaison carboxyle de la leucine (Leu), il faut attribuer le numéro de position 1 à la cystéine dans la région cyclique du peptide.  La séquence </w:t>
      </w:r>
      <w:r w:rsidRPr="00330B62">
        <w:rPr>
          <w:rFonts w:eastAsiaTheme="minorEastAsia"/>
          <w:color w:val="000000"/>
          <w:sz w:val="17"/>
          <w:szCs w:val="17"/>
          <w:lang w:val="fr-FR"/>
        </w:rPr>
        <w:t>doit</w:t>
      </w:r>
      <w:r w:rsidRPr="00330B62">
        <w:rPr>
          <w:rFonts w:eastAsiaTheme="minorEastAsia"/>
          <w:sz w:val="17"/>
          <w:szCs w:val="17"/>
          <w:lang w:val="fr-FR"/>
        </w:rPr>
        <w:t xml:space="preserve"> donc être représentée comme suit :</w:t>
      </w:r>
    </w:p>
    <w:p w14:paraId="5727B92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CALRDKL (SEQ ID NO : 89).</w:t>
      </w:r>
    </w:p>
    <w:p w14:paraId="29F69F61" w14:textId="5C1AFC09"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Comme l’indique la figure ci</w:t>
      </w:r>
      <w:r w:rsidRPr="00330B62">
        <w:rPr>
          <w:rFonts w:eastAsiaTheme="minorEastAsia"/>
          <w:sz w:val="17"/>
          <w:szCs w:val="17"/>
          <w:lang w:val="fr-FR"/>
        </w:rPr>
        <w:noBreakHyphen/>
        <w:t xml:space="preserve">dessus, la séquence d’acides aminés est cyclisée par une conjugaison thioester entre la chaîne latérale de la cystéine et la terminaison carboxyle de la leucine.  Il faut employer la clé de caractérisation “SITE” pour décrire la cystéine modifiée, qui forme la liaison intrachaîne avec la leucine.  </w:t>
      </w:r>
      <w:r w:rsidR="00436AE1" w:rsidRPr="00C64067">
        <w:rPr>
          <w:rFonts w:eastAsiaTheme="minorEastAsia"/>
          <w:color w:val="000000"/>
          <w:sz w:val="17"/>
          <w:szCs w:val="17"/>
          <w:u w:val="single"/>
          <w:shd w:val="clear" w:color="auto" w:fill="FFFF00"/>
          <w:lang w:val="fr-FR"/>
        </w:rPr>
        <w:t>L’élément de l’emplacement de la caractéristique correspond aux numéros des résidus des acides aminés liés au format “x  y</w:t>
      </w:r>
      <w:r w:rsidRPr="00C64067">
        <w:rPr>
          <w:rFonts w:eastAsiaTheme="minorEastAsia"/>
          <w:strike/>
          <w:color w:val="FFFFFF"/>
          <w:sz w:val="17"/>
          <w:szCs w:val="17"/>
          <w:shd w:val="clear" w:color="auto" w:fill="800080"/>
          <w:lang w:val="fr-FR"/>
        </w:rPr>
        <w:t>Il faut appliquer l’opérateur d’emplacement “join” aux descripteurs d’emplacement pour désigner les résidus intervenant dans la liaison</w:t>
      </w:r>
      <w:r w:rsidRPr="00330B62">
        <w:rPr>
          <w:rFonts w:eastAsiaTheme="minorEastAsia"/>
          <w:sz w:val="17"/>
          <w:szCs w:val="17"/>
          <w:lang w:val="fr-FR"/>
        </w:rPr>
        <w:t>, par exemple “</w:t>
      </w:r>
      <w:r w:rsidRPr="00C64067">
        <w:rPr>
          <w:rFonts w:eastAsiaTheme="minorEastAsia"/>
          <w:strike/>
          <w:color w:val="FFFFFF"/>
          <w:sz w:val="17"/>
          <w:szCs w:val="17"/>
          <w:shd w:val="clear" w:color="auto" w:fill="800080"/>
          <w:lang w:val="fr-FR"/>
        </w:rPr>
        <w:t>join(</w:t>
      </w:r>
      <w:r w:rsidRPr="00330B62">
        <w:rPr>
          <w:rFonts w:eastAsiaTheme="minorEastAsia"/>
          <w:sz w:val="17"/>
          <w:szCs w:val="17"/>
          <w:lang w:val="fr-FR"/>
        </w:rPr>
        <w:t>1</w:t>
      </w:r>
      <w:r w:rsidR="00436AE1" w:rsidRPr="00C64067">
        <w:rPr>
          <w:rFonts w:eastAsiaTheme="minorEastAsia"/>
          <w:color w:val="000000"/>
          <w:sz w:val="17"/>
          <w:szCs w:val="17"/>
          <w:u w:val="single"/>
          <w:shd w:val="clear" w:color="auto" w:fill="FFFF00"/>
          <w:lang w:val="fr-FR"/>
        </w:rPr>
        <w:t>..</w:t>
      </w:r>
      <w:r w:rsidRPr="00C64067">
        <w:rPr>
          <w:rFonts w:eastAsiaTheme="minorEastAsia"/>
          <w:strike/>
          <w:color w:val="FFFFFF"/>
          <w:sz w:val="17"/>
          <w:szCs w:val="17"/>
          <w:shd w:val="clear" w:color="auto" w:fill="800080"/>
          <w:lang w:val="fr-FR"/>
        </w:rPr>
        <w:t>,</w:t>
      </w:r>
      <w:r w:rsidRPr="00330B62">
        <w:rPr>
          <w:rFonts w:eastAsiaTheme="minorEastAsia"/>
          <w:sz w:val="17"/>
          <w:szCs w:val="17"/>
          <w:lang w:val="fr-FR"/>
        </w:rPr>
        <w:t>7</w:t>
      </w:r>
      <w:r w:rsidRPr="00C64067">
        <w:rPr>
          <w:rFonts w:eastAsiaTheme="minorEastAsia"/>
          <w:strike/>
          <w:color w:val="FFFFFF"/>
          <w:sz w:val="17"/>
          <w:szCs w:val="17"/>
          <w:shd w:val="clear" w:color="auto" w:fill="800080"/>
          <w:lang w:val="fr-FR"/>
        </w:rPr>
        <w:t>)</w:t>
      </w:r>
      <w:r w:rsidRPr="00330B62">
        <w:rPr>
          <w:rFonts w:eastAsiaTheme="minorEastAsia"/>
          <w:sz w:val="17"/>
          <w:szCs w:val="17"/>
          <w:lang w:val="fr-FR"/>
        </w:rPr>
        <w:t>”.  Le qualificateur obligatoire “NOTE” doit indiquer la nature de la liaison, par exemple “cysteine leucine thioester (Cys-Leu)” pour préciser que le Cys-1 et le Leu-7 sont reliés par une liaison thioester.  De plus, la lysine en position numéro 6 doit être annotée pour indiquer qu’elle a été modifiée; on emploie à cette fin la clé de caractérisation “SITE” ainsi que le qualificateur obligatoire “NOTE”, la valeur de ce dernier indiquant que le tripeptide ALE est relié à la chaîne latérale de la lysine.</w:t>
      </w:r>
    </w:p>
    <w:p w14:paraId="754D0508" w14:textId="11AF244F"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 7.b)</w:t>
      </w:r>
      <w:r w:rsidRPr="00330B62">
        <w:rPr>
          <w:rFonts w:eastAsiaTheme="minorEastAsia"/>
          <w:sz w:val="17"/>
          <w:szCs w:val="17"/>
          <w:lang w:val="fr-FR"/>
        </w:rPr>
        <w:t xml:space="preserve">, 8, 25, 26, 29, 30, 31, </w:t>
      </w:r>
      <w:r w:rsidRPr="00C64067">
        <w:rPr>
          <w:rFonts w:eastAsiaTheme="minorEastAsia"/>
          <w:strike/>
          <w:color w:val="FFFFFF"/>
          <w:sz w:val="17"/>
          <w:szCs w:val="17"/>
          <w:shd w:val="clear" w:color="auto" w:fill="800080"/>
          <w:lang w:val="fr-FR"/>
        </w:rPr>
        <w:t>67</w:t>
      </w:r>
      <w:r w:rsidR="00436AE1" w:rsidRPr="00C64067">
        <w:rPr>
          <w:rFonts w:eastAsiaTheme="minorEastAsia"/>
          <w:color w:val="000000"/>
          <w:sz w:val="17"/>
          <w:szCs w:val="17"/>
          <w:u w:val="single"/>
          <w:shd w:val="clear" w:color="auto" w:fill="FFFF00"/>
          <w:lang w:val="fr-FR"/>
        </w:rPr>
        <w:t>66.c)</w:t>
      </w:r>
      <w:r w:rsidRPr="00330B62">
        <w:rPr>
          <w:rFonts w:eastAsiaTheme="minorEastAsia"/>
          <w:sz w:val="17"/>
          <w:szCs w:val="17"/>
          <w:lang w:val="fr-FR"/>
        </w:rPr>
        <w:t xml:space="preserve"> et </w:t>
      </w:r>
      <w:r w:rsidRPr="00C64067">
        <w:rPr>
          <w:rFonts w:eastAsiaTheme="minorEastAsia"/>
          <w:strike/>
          <w:color w:val="FFFFFF"/>
          <w:sz w:val="17"/>
          <w:szCs w:val="17"/>
          <w:shd w:val="clear" w:color="auto" w:fill="800080"/>
          <w:lang w:val="fr-FR"/>
        </w:rPr>
        <w:t>68</w:t>
      </w:r>
      <w:r w:rsidR="00436AE1" w:rsidRPr="00C64067">
        <w:rPr>
          <w:rFonts w:eastAsiaTheme="minorEastAsia"/>
          <w:color w:val="000000"/>
          <w:sz w:val="17"/>
          <w:szCs w:val="17"/>
          <w:u w:val="single"/>
          <w:shd w:val="clear" w:color="auto" w:fill="FFFF00"/>
          <w:lang w:val="fr-FR"/>
        </w:rPr>
        <w:t>70</w:t>
      </w:r>
    </w:p>
    <w:p w14:paraId="26C6F7F9"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49"/>
          <w:headerReference w:type="default" r:id="rId250"/>
          <w:footerReference w:type="even" r:id="rId251"/>
          <w:footerReference w:type="default" r:id="rId252"/>
          <w:headerReference w:type="first" r:id="rId253"/>
          <w:footerReference w:type="first" r:id="rId254"/>
          <w:pgSz w:w="11907" w:h="16840" w:code="9"/>
          <w:pgMar w:top="1440" w:right="1440" w:bottom="1440" w:left="1440" w:header="720" w:footer="720" w:gutter="0"/>
          <w:cols w:space="720"/>
          <w:titlePg/>
          <w:docGrid w:linePitch="360"/>
        </w:sectPr>
      </w:pPr>
    </w:p>
    <w:p w14:paraId="3A23CCDF" w14:textId="77777777" w:rsidR="00C76247" w:rsidRPr="00330B62" w:rsidRDefault="00C76247" w:rsidP="009B2AE0">
      <w:pPr>
        <w:widowControl/>
        <w:spacing w:after="170"/>
        <w:rPr>
          <w:rFonts w:eastAsiaTheme="minorEastAsia"/>
          <w:b/>
          <w:sz w:val="17"/>
          <w:szCs w:val="17"/>
          <w:lang w:val="fr-FR"/>
        </w:rPr>
      </w:pPr>
      <w:bookmarkStart w:id="553" w:name="example7b5cyclicpeptide"/>
      <w:bookmarkStart w:id="554" w:name="page51"/>
      <w:r w:rsidRPr="00330B62">
        <w:rPr>
          <w:rFonts w:eastAsiaTheme="minorEastAsia"/>
          <w:b/>
          <w:sz w:val="17"/>
          <w:szCs w:val="17"/>
          <w:lang w:val="fr-FR"/>
        </w:rPr>
        <w:lastRenderedPageBreak/>
        <w:t>Exemple 7.b)-5 : Peptide cyclique contenant une séquence d’acides aminés ramifiée</w:t>
      </w:r>
    </w:p>
    <w:bookmarkEnd w:id="553"/>
    <w:bookmarkEnd w:id="554"/>
    <w:p w14:paraId="0A775072"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peptide cyclique ramifié suivant est divulgué dans une demande de brevet :</w:t>
      </w:r>
    </w:p>
    <w:p w14:paraId="1E55D931"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5472" w:dyaOrig="1514" w14:anchorId="34CAD434">
          <v:shape id="_x0000_i1030" type="#_x0000_t75" style="width:254.5pt;height:1in" o:ole="">
            <v:imagedata r:id="rId255" o:title=""/>
          </v:shape>
          <o:OLEObject Type="Embed" ProgID="ChemDraw.Document.6.0" ShapeID="_x0000_i1030" DrawAspect="Content" ObjectID="_1667223050" r:id="rId256"/>
        </w:object>
      </w:r>
    </w:p>
    <w:p w14:paraId="5E79F3F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Ser et le Lys sont reliés par une liaison amide entre la terminaison carboxy de la sérine et l’amine dans la chaîne latérale du Lys.</w:t>
      </w:r>
    </w:p>
    <w:p w14:paraId="0791D375"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1 : La norme ST.26 prescrit</w:t>
      </w:r>
      <w:r w:rsidRPr="00330B62">
        <w:rPr>
          <w:b/>
          <w:sz w:val="17"/>
          <w:szCs w:val="17"/>
          <w:lang w:val="fr-FR"/>
        </w:rPr>
        <w:noBreakHyphen/>
        <w:t>elle l’intégration de la ou des séquences?</w:t>
      </w:r>
    </w:p>
    <w:p w14:paraId="0069D8DE" w14:textId="77777777" w:rsidR="00C76247" w:rsidRPr="00330B62" w:rsidRDefault="00C76247" w:rsidP="009B2AE0">
      <w:pPr>
        <w:widowControl/>
        <w:tabs>
          <w:tab w:val="left" w:pos="720"/>
        </w:tabs>
        <w:spacing w:after="170"/>
        <w:ind w:left="720"/>
        <w:rPr>
          <w:b/>
          <w:sz w:val="17"/>
          <w:szCs w:val="17"/>
          <w:lang w:val="fr-FR"/>
        </w:rPr>
      </w:pPr>
      <w:r w:rsidRPr="00330B62">
        <w:rPr>
          <w:rFonts w:eastAsiaTheme="minorEastAsia"/>
          <w:b/>
          <w:sz w:val="17"/>
          <w:szCs w:val="17"/>
          <w:lang w:val="fr-FR"/>
        </w:rPr>
        <w:t>OUI</w:t>
      </w:r>
    </w:p>
    <w:p w14:paraId="77B17A50"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Le paragraphe 7.b) prévoit que toute séquence contenant au moins quatre acides aminés définis de manière spécifique et pouvant être représentée comme une région linéaire dans une séquence ramifiée doit figurer dans le listage des séquences.  Dans l’exemple ci</w:t>
      </w:r>
      <w:r w:rsidRPr="00330B62">
        <w:rPr>
          <w:sz w:val="17"/>
          <w:szCs w:val="17"/>
          <w:lang w:val="fr-FR"/>
        </w:rPr>
        <w:noBreakHyphen/>
        <w:t>dessus, le peptide contient une région cyclique dans laquelle les acides aminés sont reliés par des liaisons peptidiques, ainsi qu’une région ramifiée qui est liée à une chaîne latérale du Lys dans la région cyclique.  Les régions de ce peptide ramifié qui peuvent être représentées comme des régions linéaires et qui contiennent au moins quatre acides aminés définis de manière spécifique sont les suivantes :</w:t>
      </w:r>
    </w:p>
    <w:p w14:paraId="6EAE3BB5"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object w:dxaOrig="6557" w:dyaOrig="1740" w14:anchorId="643B9266">
          <v:shape id="_x0000_i1031" type="#_x0000_t75" style="width:293.85pt;height:74.5pt" o:ole="">
            <v:imagedata r:id="rId257" o:title=""/>
          </v:shape>
          <o:OLEObject Type="Embed" ProgID="ChemDraw.Document.6.0" ShapeID="_x0000_i1031" DrawAspect="Content" ObjectID="_1667223051" r:id="rId258"/>
        </w:object>
      </w:r>
    </w:p>
    <w:p w14:paraId="2D358584"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norme ST.26 prescrit d’intégrer les séquences 1 et 2 de ce peptide ramifié cyclique dans un listage des séquences, chacune de ces séquences devant disposer de son propre numéro d’identification.</w:t>
      </w:r>
    </w:p>
    <w:p w14:paraId="794FEF0B" w14:textId="77777777" w:rsidR="00C76247" w:rsidRPr="00330B62" w:rsidRDefault="00C76247" w:rsidP="009B2AE0">
      <w:pPr>
        <w:widowControl/>
        <w:spacing w:after="160" w:line="259" w:lineRule="auto"/>
        <w:rPr>
          <w:b/>
          <w:sz w:val="17"/>
          <w:szCs w:val="17"/>
          <w:lang w:val="fr-FR"/>
        </w:rPr>
      </w:pPr>
      <w:r w:rsidRPr="00330B62">
        <w:rPr>
          <w:b/>
          <w:sz w:val="17"/>
          <w:szCs w:val="17"/>
          <w:lang w:val="fr-FR"/>
        </w:rPr>
        <w:t>Question 3 : Comment la ou les séquences devraient</w:t>
      </w:r>
      <w:r w:rsidRPr="00330B62">
        <w:rPr>
          <w:b/>
          <w:sz w:val="17"/>
          <w:szCs w:val="17"/>
          <w:lang w:val="fr-FR"/>
        </w:rPr>
        <w:noBreakHyphen/>
        <w:t>elles être représentées dans le listage des séquences?</w:t>
      </w:r>
    </w:p>
    <w:p w14:paraId="0A926DE3"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1 doit être représentée ainsi :</w:t>
      </w:r>
    </w:p>
    <w:p w14:paraId="2E8E5EBB"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LRDQS (SEQ.  ID.  NO : 90)</w:t>
      </w:r>
    </w:p>
    <w:p w14:paraId="26D4E76E"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devrait de préférence être annotée au moyen de la clé de caractérisation “SITE” et du qualificateur “NOTE” pour indiquer que la sérine en position 5 est reliée à une autre séquence par une liaison amide entre le Ser et une chaîne latérale du Lys dans l’autre séquence.</w:t>
      </w:r>
    </w:p>
    <w:p w14:paraId="50BF22FA"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La séquence 2 est un peptide cyclique.  Selon le paragraphe 25, lorsqu’une séquence d’acides aminés a une configuration cyclique et n’a pas de terminaison amine ou carboxy, le requérant doit choisir le résidu d’acides aminés qu’il entend placer en position numéro 1.  La séquence peut alors être représentée ainsi :</w:t>
      </w:r>
    </w:p>
    <w:p w14:paraId="4FADBD9E"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t>ALFKNG (SEQ.  ID.  NO : 91)</w:t>
      </w:r>
    </w:p>
    <w:p w14:paraId="57502659" w14:textId="77777777" w:rsidR="00C76247" w:rsidRPr="00330B62" w:rsidRDefault="00C76247" w:rsidP="009B2AE0">
      <w:pPr>
        <w:widowControl/>
        <w:spacing w:after="160" w:line="259" w:lineRule="auto"/>
        <w:ind w:left="540"/>
        <w:rPr>
          <w:sz w:val="17"/>
          <w:szCs w:val="17"/>
          <w:lang w:val="fr-FR"/>
        </w:rPr>
      </w:pPr>
      <w:bookmarkStart w:id="555" w:name="_Hlk526004539"/>
      <w:r w:rsidRPr="00330B62">
        <w:rPr>
          <w:sz w:val="17"/>
          <w:szCs w:val="17"/>
          <w:lang w:val="fr-FR"/>
        </w:rPr>
        <w:br w:type="page"/>
      </w:r>
    </w:p>
    <w:p w14:paraId="38DBF6E7" w14:textId="77777777" w:rsidR="00C76247" w:rsidRPr="00330B62" w:rsidRDefault="00C76247" w:rsidP="009B2AE0">
      <w:pPr>
        <w:widowControl/>
        <w:spacing w:after="160" w:line="259" w:lineRule="auto"/>
        <w:ind w:left="540"/>
        <w:rPr>
          <w:sz w:val="17"/>
          <w:szCs w:val="17"/>
          <w:lang w:val="fr-FR"/>
        </w:rPr>
      </w:pPr>
      <w:r w:rsidRPr="00330B62">
        <w:rPr>
          <w:sz w:val="17"/>
          <w:szCs w:val="17"/>
          <w:lang w:val="fr-FR"/>
        </w:rPr>
        <w:lastRenderedPageBreak/>
        <w:t>Tout autre acide aminé de la séquence peut également être placé en position de résidu numéro 1.  La séquence ALFKNG doit être décrite plus en détail au moyen de la clé de caractérisation “SITE” et du qualificateur “NOTE” pour indiquer que la chaîne latérale du Lys en position de résidu numéro 4 est reliée par une liaison amide à une autre séquen</w:t>
      </w:r>
      <w:bookmarkEnd w:id="555"/>
      <w:r w:rsidRPr="00330B62">
        <w:rPr>
          <w:sz w:val="17"/>
          <w:szCs w:val="17"/>
          <w:lang w:val="fr-FR"/>
        </w:rPr>
        <w:t xml:space="preserve">ce.  Cette liaison de la chaîne latérale modifie le Lys, et selon le paragraphe 30 de la norme ST.26, tout acide aminé modifié doit être accompagné d’une description supplémentaire dans le tableau de caractéristiques.  </w:t>
      </w:r>
      <w:r w:rsidRPr="00330B62">
        <w:rPr>
          <w:color w:val="000000"/>
          <w:sz w:val="17"/>
          <w:szCs w:val="17"/>
          <w:lang w:val="fr-FR"/>
        </w:rPr>
        <w:t>De plus</w:t>
      </w:r>
      <w:r w:rsidRPr="00330B62">
        <w:rPr>
          <w:sz w:val="17"/>
          <w:szCs w:val="17"/>
          <w:lang w:val="fr-FR"/>
        </w:rPr>
        <w:t xml:space="preserve">, une clé de caractérisation “REGION” et un qualificateur “NOTE” devraient être prévus pour montrer que le peptide </w:t>
      </w:r>
      <w:r w:rsidRPr="00330B62">
        <w:rPr>
          <w:color w:val="000000"/>
          <w:sz w:val="17"/>
          <w:szCs w:val="17"/>
          <w:lang w:val="fr-FR"/>
        </w:rPr>
        <w:t xml:space="preserve">ALFKNG </w:t>
      </w:r>
      <w:r w:rsidRPr="00330B62">
        <w:rPr>
          <w:sz w:val="17"/>
          <w:szCs w:val="17"/>
          <w:lang w:val="fr-FR"/>
        </w:rPr>
        <w:t>est circulaire.</w:t>
      </w:r>
    </w:p>
    <w:p w14:paraId="699BDC33" w14:textId="77777777" w:rsidR="00C76247" w:rsidRPr="00330B62" w:rsidRDefault="00C76247" w:rsidP="009B2AE0">
      <w:pPr>
        <w:widowControl/>
        <w:spacing w:after="160" w:line="259" w:lineRule="auto"/>
        <w:rPr>
          <w:sz w:val="17"/>
          <w:szCs w:val="17"/>
          <w:lang w:val="fr-FR"/>
        </w:rPr>
      </w:pPr>
      <w:r w:rsidRPr="00330B62">
        <w:rPr>
          <w:b/>
          <w:sz w:val="17"/>
          <w:szCs w:val="17"/>
          <w:lang w:val="fr-FR"/>
        </w:rPr>
        <w:t>Paragraphe(s) pertinent(s) de la norme  ST.26 : 7.b)</w:t>
      </w:r>
      <w:r w:rsidRPr="00330B62">
        <w:rPr>
          <w:sz w:val="17"/>
          <w:szCs w:val="17"/>
          <w:lang w:val="fr-FR"/>
        </w:rPr>
        <w:t>, 25, 26, 30 et 31</w:t>
      </w:r>
    </w:p>
    <w:p w14:paraId="1B5B7A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59"/>
          <w:headerReference w:type="default" r:id="rId260"/>
          <w:footerReference w:type="even" r:id="rId261"/>
          <w:footerReference w:type="default" r:id="rId262"/>
          <w:headerReference w:type="first" r:id="rId263"/>
          <w:footerReference w:type="first" r:id="rId264"/>
          <w:pgSz w:w="11907" w:h="16840" w:code="9"/>
          <w:pgMar w:top="1440" w:right="1440" w:bottom="1440" w:left="1440" w:header="720" w:footer="720" w:gutter="0"/>
          <w:cols w:space="720"/>
          <w:titlePg/>
          <w:docGrid w:linePitch="360"/>
        </w:sectPr>
      </w:pPr>
    </w:p>
    <w:p w14:paraId="1F652ECB" w14:textId="77777777" w:rsidR="00C76247" w:rsidRPr="00330B62" w:rsidRDefault="00C76247" w:rsidP="009B2AE0">
      <w:pPr>
        <w:pStyle w:val="Heading3"/>
        <w:widowControl/>
        <w:spacing w:before="0" w:after="120"/>
        <w:rPr>
          <w:sz w:val="17"/>
          <w:szCs w:val="17"/>
          <w:lang w:val="fr-FR"/>
        </w:rPr>
      </w:pPr>
      <w:bookmarkStart w:id="556" w:name="_Toc54686892"/>
      <w:r w:rsidRPr="00330B62">
        <w:rPr>
          <w:sz w:val="17"/>
          <w:szCs w:val="17"/>
          <w:lang w:val="fr-FR"/>
        </w:rPr>
        <w:lastRenderedPageBreak/>
        <w:t>Paragraphe 11.a) – Séquence de nucléotides représentée par deux brins de codage – entièrement complémentaires</w:t>
      </w:r>
      <w:bookmarkEnd w:id="556"/>
    </w:p>
    <w:p w14:paraId="07C0E9D5" w14:textId="77777777" w:rsidR="00C76247" w:rsidRPr="00330B62" w:rsidRDefault="00C76247" w:rsidP="009B2AE0">
      <w:pPr>
        <w:widowControl/>
        <w:spacing w:after="170"/>
        <w:rPr>
          <w:rFonts w:eastAsiaTheme="minorEastAsia"/>
          <w:b/>
          <w:sz w:val="17"/>
          <w:szCs w:val="17"/>
          <w:lang w:val="fr-FR"/>
        </w:rPr>
      </w:pPr>
      <w:bookmarkStart w:id="557" w:name="page38"/>
      <w:bookmarkStart w:id="558" w:name="page53"/>
      <w:bookmarkEnd w:id="557"/>
      <w:r w:rsidRPr="00330B62">
        <w:rPr>
          <w:rFonts w:eastAsiaTheme="minorEastAsia"/>
          <w:b/>
          <w:sz w:val="17"/>
          <w:szCs w:val="17"/>
          <w:lang w:val="fr-FR"/>
        </w:rPr>
        <w:t>Exemple 11.a)-1 : Séquence de nucléotides représentée par deux brins de codage – mêmes longueurs</w:t>
      </w:r>
    </w:p>
    <w:bookmarkEnd w:id="558"/>
    <w:p w14:paraId="0ED739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71D1CB8F"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3’-CCGGTTAACGCTA-5’</w:t>
      </w:r>
    </w:p>
    <w:p w14:paraId="187B157A" w14:textId="77777777" w:rsidR="00C76247" w:rsidRPr="00330B62" w:rsidRDefault="00C76247" w:rsidP="009B2AE0">
      <w:pPr>
        <w:widowControl/>
        <w:spacing w:after="170"/>
        <w:rPr>
          <w:rFonts w:eastAsiaTheme="minorEastAsia" w:cs="Times New Roman"/>
          <w:sz w:val="17"/>
          <w:szCs w:val="17"/>
          <w:lang w:val="fr-FR"/>
        </w:rPr>
      </w:pPr>
      <w:r w:rsidRPr="00330B62">
        <w:rPr>
          <w:rFonts w:ascii="Courier New" w:eastAsiaTheme="minorEastAsia" w:hAnsi="Courier New" w:cs="Courier New"/>
          <w:sz w:val="17"/>
          <w:szCs w:val="17"/>
          <w:lang w:val="fr-FR"/>
        </w:rPr>
        <w:t xml:space="preserve">   5’-GGCCAATTGCGAT-3’</w:t>
      </w:r>
    </w:p>
    <w:p w14:paraId="44F3ABC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311F5EA"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313FF2D"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séquence nucléotidique énumérée comporte plus de 10 nucléotides définis de manière spécifique.  Un brin de codage au moins doit être intégré dans le listage des séquences, car les deux brins de cette séquence nucléotidique représentée par deux brins de codage sont entièrement complémentaires l’un de l’autre.</w:t>
      </w:r>
    </w:p>
    <w:p w14:paraId="6131542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C75A70B" w14:textId="77777777" w:rsidR="00C76247" w:rsidRPr="00330B62" w:rsidRDefault="00C76247" w:rsidP="009B2AE0">
      <w:pPr>
        <w:widowControl/>
        <w:spacing w:after="170"/>
        <w:ind w:left="720"/>
        <w:rPr>
          <w:rFonts w:eastAsiaTheme="minorEastAsia"/>
          <w:b/>
          <w:sz w:val="17"/>
          <w:szCs w:val="17"/>
          <w:lang w:val="fr-FR"/>
        </w:rPr>
      </w:pPr>
      <w:r w:rsidRPr="00330B62">
        <w:rPr>
          <w:rFonts w:eastAsiaTheme="minorEastAsia"/>
          <w:b/>
          <w:sz w:val="17"/>
          <w:szCs w:val="17"/>
          <w:lang w:val="fr-FR"/>
        </w:rPr>
        <w:t>OUI</w:t>
      </w:r>
    </w:p>
    <w:p w14:paraId="08963328"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Si la séquence d’un seul brin de codage doit être intégrée dans le listage des séquences, les séquences des deux brins de codage peuvent y être intégrées, chacune disposant de son propre numéro d’identification de séquence.</w:t>
      </w:r>
    </w:p>
    <w:p w14:paraId="0535371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658E16C2"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d’ADN représentée par deux brins de codage doit être représentée sous la forme d’une seule séquence ou de deux séquences distinctes.  Chaque séquence intégrée dans le listage des séquences doit être représentée dans le sens 5’-3’ et disposer de son propre numéro d’identification de séquence.</w:t>
      </w:r>
    </w:p>
    <w:p w14:paraId="170C08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atcgcaattggcc (brin supérieur) (SEQ ID NO : 34)</w:t>
      </w:r>
    </w:p>
    <w:p w14:paraId="43A6C35E"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et/ou</w:t>
      </w:r>
    </w:p>
    <w:p w14:paraId="6FA1C7BC" w14:textId="77777777" w:rsidR="00C76247" w:rsidRPr="00330B62" w:rsidRDefault="00C76247" w:rsidP="009B2AE0">
      <w:pPr>
        <w:widowControl/>
        <w:spacing w:after="170"/>
        <w:ind w:left="720"/>
        <w:rPr>
          <w:rFonts w:eastAsiaTheme="minorEastAsia"/>
          <w:iCs/>
          <w:color w:val="000000"/>
          <w:sz w:val="17"/>
          <w:szCs w:val="17"/>
          <w:lang w:val="fr-FR"/>
        </w:rPr>
      </w:pPr>
      <w:r w:rsidRPr="00330B62">
        <w:rPr>
          <w:rFonts w:eastAsiaTheme="minorEastAsia"/>
          <w:iCs/>
          <w:sz w:val="17"/>
          <w:szCs w:val="17"/>
          <w:lang w:val="fr-FR"/>
        </w:rPr>
        <w:t>ggccaattgcgat (brin inférieur) (SEQ ID NO : 35)</w:t>
      </w:r>
    </w:p>
    <w:p w14:paraId="2C78684A"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7.a), </w:t>
      </w:r>
      <w:r w:rsidRPr="00330B62">
        <w:rPr>
          <w:rFonts w:eastAsiaTheme="minorEastAsia"/>
          <w:b/>
          <w:sz w:val="17"/>
          <w:szCs w:val="17"/>
          <w:lang w:val="fr-FR"/>
        </w:rPr>
        <w:t>11.a)</w:t>
      </w:r>
      <w:r w:rsidRPr="00330B62">
        <w:rPr>
          <w:rFonts w:eastAsiaTheme="minorEastAsia"/>
          <w:sz w:val="17"/>
          <w:szCs w:val="17"/>
          <w:lang w:val="fr-FR"/>
        </w:rPr>
        <w:t xml:space="preserve"> et 13</w:t>
      </w:r>
    </w:p>
    <w:p w14:paraId="2245B56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65"/>
          <w:headerReference w:type="default" r:id="rId266"/>
          <w:footerReference w:type="even" r:id="rId267"/>
          <w:footerReference w:type="default" r:id="rId268"/>
          <w:headerReference w:type="first" r:id="rId269"/>
          <w:footerReference w:type="first" r:id="rId270"/>
          <w:pgSz w:w="11907" w:h="16840" w:code="9"/>
          <w:pgMar w:top="1440" w:right="1440" w:bottom="1440" w:left="1440" w:header="720" w:footer="720" w:gutter="0"/>
          <w:cols w:space="720"/>
          <w:titlePg/>
          <w:docGrid w:linePitch="360"/>
        </w:sectPr>
      </w:pPr>
    </w:p>
    <w:p w14:paraId="674DE891" w14:textId="77777777" w:rsidR="00C76247" w:rsidRPr="00330B62" w:rsidRDefault="00C76247" w:rsidP="009B2AE0">
      <w:pPr>
        <w:pStyle w:val="Heading3"/>
        <w:widowControl/>
        <w:spacing w:before="0" w:after="120"/>
        <w:rPr>
          <w:sz w:val="17"/>
          <w:szCs w:val="17"/>
          <w:lang w:val="fr-FR"/>
        </w:rPr>
      </w:pPr>
      <w:bookmarkStart w:id="559" w:name="_Paragraphe_11.b)_–"/>
      <w:bookmarkStart w:id="560" w:name="_Toc54686893"/>
      <w:bookmarkEnd w:id="559"/>
      <w:r w:rsidRPr="00330B62">
        <w:rPr>
          <w:sz w:val="17"/>
          <w:szCs w:val="17"/>
          <w:lang w:val="fr-FR"/>
        </w:rPr>
        <w:lastRenderedPageBreak/>
        <w:t>Paragraphe 11.b) – Séquence de nucléotides représentée par deux brins de codage – non entièrement complémentaires</w:t>
      </w:r>
      <w:bookmarkEnd w:id="560"/>
    </w:p>
    <w:p w14:paraId="32DFF7F1" w14:textId="77777777" w:rsidR="00C76247" w:rsidRPr="00330B62" w:rsidRDefault="00C76247" w:rsidP="009B2AE0">
      <w:pPr>
        <w:widowControl/>
        <w:spacing w:after="170"/>
        <w:rPr>
          <w:rFonts w:eastAsiaTheme="minorEastAsia"/>
          <w:b/>
          <w:sz w:val="17"/>
          <w:szCs w:val="17"/>
          <w:lang w:val="fr-FR"/>
        </w:rPr>
      </w:pPr>
      <w:bookmarkStart w:id="561" w:name="page54"/>
      <w:r w:rsidRPr="00330B62">
        <w:rPr>
          <w:rFonts w:eastAsiaTheme="minorEastAsia"/>
          <w:b/>
          <w:sz w:val="17"/>
          <w:szCs w:val="17"/>
          <w:lang w:val="fr-FR"/>
        </w:rPr>
        <w:t>Exemple 11.b)-1 : Séquence de nucléotides représentée par deux brins de codage – différentes longueurs</w:t>
      </w:r>
    </w:p>
    <w:bookmarkEnd w:id="561"/>
    <w:p w14:paraId="5537964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le dessin et la légende ci</w:t>
      </w:r>
      <w:r w:rsidRPr="00330B62">
        <w:rPr>
          <w:rFonts w:eastAsiaTheme="minorEastAsia"/>
          <w:sz w:val="17"/>
          <w:szCs w:val="17"/>
          <w:lang w:val="fr-FR"/>
        </w:rPr>
        <w:noBreakHyphen/>
        <w:t>après :</w:t>
      </w:r>
    </w:p>
    <w:p w14:paraId="508D887F"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5’-tagttcattgactaaggctccccattgactaaggcgactagcattgactaaggcaagc-3’</w:t>
      </w:r>
    </w:p>
    <w:p w14:paraId="60BA5464"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w:t>
      </w:r>
    </w:p>
    <w:p w14:paraId="67445B84"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gggtaactgantccgc</w:t>
      </w:r>
    </w:p>
    <w:p w14:paraId="4477B2F7" w14:textId="632B1918"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Le promoteur du gène humain ABC1 (brin supérieur) lié par une sonde d’ANP (brin supérieur)</w:t>
      </w:r>
      <w:r w:rsidR="005A1F59" w:rsidRPr="00C64067">
        <w:rPr>
          <w:rFonts w:eastAsiaTheme="minorEastAsia"/>
          <w:color w:val="000000"/>
          <w:sz w:val="17"/>
          <w:szCs w:val="17"/>
          <w:u w:val="single"/>
          <w:shd w:val="clear" w:color="auto" w:fill="FFFF00"/>
          <w:lang w:val="fr-FR"/>
        </w:rPr>
        <w:t>, où</w:t>
      </w:r>
      <w:r w:rsidRPr="00C64067">
        <w:rPr>
          <w:rFonts w:eastAsiaTheme="minorEastAsia"/>
          <w:strike/>
          <w:color w:val="FFFFFF"/>
          <w:sz w:val="17"/>
          <w:szCs w:val="17"/>
          <w:shd w:val="clear" w:color="auto" w:fill="800080"/>
          <w:lang w:val="fr-FR"/>
        </w:rPr>
        <w:t>.  Lorsque</w:t>
      </w:r>
      <w:r w:rsidRPr="00330B62">
        <w:rPr>
          <w:rFonts w:eastAsiaTheme="minorEastAsia"/>
          <w:sz w:val="17"/>
          <w:szCs w:val="17"/>
          <w:lang w:val="fr-FR"/>
        </w:rPr>
        <w:t xml:space="preserve"> “n” dans la sonde d’ANP est une base d’ANP universelle choisie parmi le groupe comprenant le 5</w:t>
      </w:r>
      <w:r w:rsidRPr="00330B62">
        <w:rPr>
          <w:rFonts w:eastAsiaTheme="minorEastAsia"/>
          <w:sz w:val="17"/>
          <w:szCs w:val="17"/>
          <w:lang w:val="fr-FR"/>
        </w:rPr>
        <w:noBreakHyphen/>
        <w:t>nitroindole et le 3</w:t>
      </w:r>
      <w:r w:rsidRPr="00330B62">
        <w:rPr>
          <w:rFonts w:eastAsiaTheme="minorEastAsia"/>
          <w:sz w:val="17"/>
          <w:szCs w:val="17"/>
          <w:lang w:val="fr-FR"/>
        </w:rPr>
        <w:noBreakHyphen/>
        <w:t>nitroindole.</w:t>
      </w:r>
    </w:p>
    <w:p w14:paraId="3F1989AB"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1C33A17"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le promoteur de l’ABC1 (brin supérieur)</w:t>
      </w:r>
    </w:p>
    <w:p w14:paraId="49985D7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énumérés et “définis de manière spécifique”, le brin supérieur doit être intégré dans un listage des séquences.</w:t>
      </w:r>
    </w:p>
    <w:p w14:paraId="7545B720"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la sonde ANP (brin inférieur)</w:t>
      </w:r>
    </w:p>
    <w:p w14:paraId="0E8F493A"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brin inférieur doit également être intégré dans le listage des séquences en disposant de son propre numéro d’identification de séquence, car les deux brins ne sont pas entièrement complémentaires l’un de l’autre.  Les résidus individuels qui constituent un ANP ou “acide nucléique peptidique” sont considérés comme des nucléotides conformément au paragraphe 3.g) de la norme ST.26.  Il s’ensuit que le brin inférieur contient plus de 10 nucléotides énumérés et “définis de manière spécifique”;  de ce fait, il doit être intégré dans un listage des séquences.</w:t>
      </w:r>
    </w:p>
    <w:p w14:paraId="29F900A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099C9B3"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doit être intégré dans un listage des séquences sous la forme suivante :</w:t>
      </w:r>
    </w:p>
    <w:p w14:paraId="36DBAE1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tagttcattgactaaggctccccattgactaaggcgactagcattgactaaggcaagc </w:t>
      </w:r>
      <w:r w:rsidRPr="00330B62">
        <w:rPr>
          <w:rFonts w:eastAsiaTheme="minorEastAsia"/>
          <w:iCs/>
          <w:sz w:val="17"/>
          <w:szCs w:val="17"/>
          <w:lang w:val="fr-FR"/>
        </w:rPr>
        <w:t>(SEQ ID NO : 36)</w:t>
      </w:r>
    </w:p>
    <w:p w14:paraId="24B3A9C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brin supérieur est un acide nucléique peptidique et, de ce fait, il ne possède pas d’extrémité 3’ ni d’extrémité 5’.  Conformément au paragraphe 11, il doit être intégré dans un listage des séquences “de gauche à droite de manière à reproduire le sens 5’-3’.”  Il doit donc être intégré dans un listage des séquences sous la forme suivante :</w:t>
      </w:r>
    </w:p>
    <w:p w14:paraId="1B856BA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cgcctnagtcaatggg </w:t>
      </w:r>
      <w:r w:rsidRPr="00330B62">
        <w:rPr>
          <w:rFonts w:eastAsiaTheme="minorEastAsia"/>
          <w:iCs/>
          <w:sz w:val="17"/>
          <w:szCs w:val="17"/>
          <w:lang w:val="fr-FR"/>
        </w:rPr>
        <w:t>(SEQ ID NO : 37)</w:t>
      </w:r>
    </w:p>
    <w:p w14:paraId="687F7ACC"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qualificateur du type “organism” de la clé de caractérisation “source” doit prendre la valeur “synthetic construct” et le qualificateur obligatoire du type “mol_type” la valeur “other DNA”.  Le brin inférieur doit être décrit dans un tableau de caractéristiques à l’aide de la clé de caractérisation “modified_base” et du qualificateur obligatoire “mod_base” avec l’abréviation “OTHER”.  Un qualificateur du type “note” doit être intégré avec le nom complet non abrégé des nucléotides modifiés, tels que les “N-(2-aminoethyl) glycine nucleosides”.</w:t>
      </w:r>
    </w:p>
    <w:p w14:paraId="7D96C67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Le résidu “n” doit s’accompagner d’une description supplémentaire dans un tableau de caractéristiques à l’aide de la clé de caractérisation “modified_base” et du qualificateur obligatoire “mod_base” avec l’abréviation “OTHER”.  Un qualificateur du type “note” doit être intégré avec le nom complet non abrégé du nucléotide modifié : “N-(2-aminoethyl) glycine 5-nitroindole ou N-(2-aminoethyl) glycine 3-nitroindole”.</w:t>
      </w:r>
    </w:p>
    <w:p w14:paraId="1C49963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b/>
          <w:color w:val="000000"/>
          <w:sz w:val="17"/>
          <w:szCs w:val="17"/>
          <w:lang w:val="fr-FR"/>
        </w:rPr>
        <w:t xml:space="preserve"> </w:t>
      </w:r>
      <w:r w:rsidRPr="00330B62">
        <w:rPr>
          <w:rFonts w:eastAsiaTheme="minorEastAsia"/>
          <w:sz w:val="17"/>
          <w:szCs w:val="17"/>
          <w:lang w:val="fr-FR"/>
        </w:rPr>
        <w:t xml:space="preserve">3.g), 7.a), </w:t>
      </w:r>
      <w:r w:rsidRPr="00330B62">
        <w:rPr>
          <w:rFonts w:eastAsiaTheme="minorEastAsia"/>
          <w:b/>
          <w:sz w:val="17"/>
          <w:szCs w:val="17"/>
          <w:lang w:val="fr-FR"/>
        </w:rPr>
        <w:t>11.b)</w:t>
      </w:r>
      <w:r w:rsidRPr="00330B62">
        <w:rPr>
          <w:rFonts w:eastAsiaTheme="minorEastAsia"/>
          <w:sz w:val="17"/>
          <w:szCs w:val="17"/>
          <w:lang w:val="fr-FR"/>
        </w:rPr>
        <w:t>, 17 et 18</w:t>
      </w:r>
    </w:p>
    <w:p w14:paraId="4E143F3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271"/>
          <w:headerReference w:type="default" r:id="rId272"/>
          <w:footerReference w:type="even" r:id="rId273"/>
          <w:footerReference w:type="default" r:id="rId274"/>
          <w:headerReference w:type="first" r:id="rId275"/>
          <w:footerReference w:type="first" r:id="rId276"/>
          <w:pgSz w:w="11907" w:h="16840" w:code="9"/>
          <w:pgMar w:top="1440" w:right="1440" w:bottom="1440" w:left="1440" w:header="720" w:footer="720" w:gutter="0"/>
          <w:cols w:space="720"/>
          <w:titlePg/>
          <w:docGrid w:linePitch="360"/>
        </w:sectPr>
      </w:pPr>
    </w:p>
    <w:p w14:paraId="79C98075" w14:textId="77777777" w:rsidR="00C76247" w:rsidRPr="00330B62" w:rsidRDefault="00C76247" w:rsidP="009B2AE0">
      <w:pPr>
        <w:widowControl/>
        <w:spacing w:after="170"/>
        <w:rPr>
          <w:rFonts w:eastAsiaTheme="minorEastAsia"/>
          <w:b/>
          <w:sz w:val="17"/>
          <w:szCs w:val="17"/>
          <w:lang w:val="fr-FR"/>
        </w:rPr>
      </w:pPr>
      <w:bookmarkStart w:id="562" w:name="example11b2"/>
      <w:r w:rsidRPr="00330B62">
        <w:rPr>
          <w:rFonts w:eastAsiaTheme="minorEastAsia"/>
          <w:b/>
          <w:sz w:val="17"/>
          <w:szCs w:val="17"/>
          <w:lang w:val="fr-FR"/>
        </w:rPr>
        <w:lastRenderedPageBreak/>
        <w:t>Exemple 11.b)-2 : Séquence de nucléotides représentée par deux brins de codage – absence de segment d’appariement de bases</w:t>
      </w:r>
    </w:p>
    <w:bookmarkEnd w:id="562"/>
    <w:p w14:paraId="42520F26"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d’ADN représentée par deux brins de codage ci</w:t>
      </w:r>
      <w:r w:rsidRPr="00330B62">
        <w:rPr>
          <w:rFonts w:eastAsiaTheme="minorEastAsia"/>
          <w:sz w:val="17"/>
          <w:szCs w:val="17"/>
          <w:lang w:val="fr-FR"/>
        </w:rPr>
        <w:noBreakHyphen/>
        <w:t>après :</w:t>
      </w:r>
    </w:p>
    <w:p w14:paraId="611C0E61"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3’-CCGGTTAGCTTATACGCTAGGGCTA-5’</w:t>
      </w:r>
    </w:p>
    <w:p w14:paraId="0C607675" w14:textId="77777777" w:rsidR="00C76247" w:rsidRPr="00330B62" w:rsidRDefault="00C76247" w:rsidP="009B2AE0">
      <w:pPr>
        <w:widowControl/>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      ||||||||||||</w:t>
      </w:r>
    </w:p>
    <w:p w14:paraId="6BAD2A76" w14:textId="77777777" w:rsidR="00C76247" w:rsidRPr="00330B62" w:rsidRDefault="00C76247" w:rsidP="009B2AE0">
      <w:pPr>
        <w:widowControl/>
        <w:spacing w:after="170"/>
        <w:rPr>
          <w:rFonts w:ascii="Courier New" w:eastAsiaTheme="minorEastAsia" w:hAnsi="Courier New" w:cs="Courier New"/>
          <w:sz w:val="17"/>
          <w:szCs w:val="17"/>
          <w:lang w:val="fr-FR"/>
        </w:rPr>
      </w:pPr>
      <w:r w:rsidRPr="00330B62">
        <w:rPr>
          <w:rFonts w:ascii="Courier New" w:eastAsiaTheme="minorEastAsia" w:hAnsi="Courier New" w:cs="Courier New"/>
          <w:sz w:val="17"/>
          <w:szCs w:val="17"/>
          <w:lang w:val="fr-FR"/>
        </w:rPr>
        <w:t xml:space="preserve"> 5’-GGCCAATATGGCTTGCGATCCCGAT-3’</w:t>
      </w:r>
    </w:p>
    <w:p w14:paraId="6D42E767"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AB4420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05681E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Chaque brin de la séquence nucléotidique énumérée représentée par deux brins de codage contient plus de 10 nucléotides définis de manière spécifique.  Les deux brins doivent être intégrés dans le listage des séquences, chacun disposant de son propre numéro d’identification de séquence, car les deux brins ne sont pas entièrement complémentaires l’un de l’autre.</w:t>
      </w:r>
    </w:p>
    <w:p w14:paraId="01C34A73"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C0BE01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La séquence de chaque brin doit être représentée dans le sens 5’-3’ et disposer de son propre numéro d’identification :</w:t>
      </w:r>
    </w:p>
    <w:p w14:paraId="2EA0A2AF"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atcgggatcgcatattcgattggcc (brin supérieur) (SEQ ID NO : 38)</w:t>
      </w:r>
    </w:p>
    <w:p w14:paraId="638DD343" w14:textId="77777777" w:rsidR="00C76247" w:rsidRPr="00614A14" w:rsidRDefault="00C76247" w:rsidP="009B2AE0">
      <w:pPr>
        <w:widowControl/>
        <w:spacing w:after="170"/>
        <w:ind w:left="720"/>
        <w:rPr>
          <w:rFonts w:eastAsiaTheme="minorEastAsia"/>
          <w:sz w:val="17"/>
          <w:szCs w:val="17"/>
        </w:rPr>
      </w:pPr>
      <w:r w:rsidRPr="00614A14">
        <w:rPr>
          <w:rFonts w:eastAsiaTheme="minorEastAsia"/>
          <w:sz w:val="17"/>
          <w:szCs w:val="17"/>
        </w:rPr>
        <w:t>and</w:t>
      </w:r>
    </w:p>
    <w:p w14:paraId="52EE9A50" w14:textId="77777777" w:rsidR="00C76247" w:rsidRPr="00614A14" w:rsidRDefault="00C76247" w:rsidP="009B2AE0">
      <w:pPr>
        <w:widowControl/>
        <w:spacing w:after="170"/>
        <w:ind w:left="720"/>
        <w:rPr>
          <w:rFonts w:eastAsiaTheme="minorEastAsia"/>
          <w:sz w:val="17"/>
          <w:szCs w:val="17"/>
        </w:rPr>
      </w:pPr>
      <w:r w:rsidRPr="00614A14">
        <w:rPr>
          <w:rFonts w:eastAsiaTheme="minorEastAsia"/>
          <w:sz w:val="17"/>
          <w:szCs w:val="17"/>
        </w:rPr>
        <w:t>ggccaatatggcttgcgatcccgat (brin inférieur) (SEQ ID NO : 39)</w:t>
      </w:r>
    </w:p>
    <w:p w14:paraId="26A2DB43"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w:t>
      </w:r>
      <w:r w:rsidRPr="00330B62">
        <w:rPr>
          <w:rFonts w:eastAsiaTheme="minorEastAsia"/>
          <w:b/>
          <w:color w:val="000000"/>
          <w:sz w:val="17"/>
          <w:szCs w:val="17"/>
          <w:lang w:val="fr-FR"/>
        </w:rPr>
        <w:t>ST.26</w:t>
      </w:r>
      <w:r w:rsidRPr="00330B62">
        <w:rPr>
          <w:rFonts w:eastAsiaTheme="minorEastAsia"/>
          <w:b/>
          <w:sz w:val="17"/>
          <w:szCs w:val="17"/>
          <w:lang w:val="fr-FR"/>
        </w:rPr>
        <w:t> :</w:t>
      </w:r>
      <w:r w:rsidRPr="00330B62">
        <w:rPr>
          <w:rFonts w:eastAsiaTheme="minorEastAsia"/>
          <w:sz w:val="17"/>
          <w:szCs w:val="17"/>
          <w:lang w:val="fr-FR"/>
        </w:rPr>
        <w:t xml:space="preserve"> 7.a), </w:t>
      </w:r>
      <w:r w:rsidRPr="00330B62">
        <w:rPr>
          <w:rFonts w:eastAsiaTheme="minorEastAsia"/>
          <w:b/>
          <w:sz w:val="17"/>
          <w:szCs w:val="17"/>
          <w:lang w:val="fr-FR"/>
        </w:rPr>
        <w:t>11.b)</w:t>
      </w:r>
      <w:r w:rsidRPr="00330B62">
        <w:rPr>
          <w:rFonts w:eastAsiaTheme="minorEastAsia"/>
          <w:sz w:val="17"/>
          <w:szCs w:val="17"/>
          <w:lang w:val="fr-FR"/>
        </w:rPr>
        <w:t xml:space="preserve"> et 13</w:t>
      </w:r>
    </w:p>
    <w:p w14:paraId="50C257E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77"/>
          <w:headerReference w:type="default" r:id="rId278"/>
          <w:footerReference w:type="even" r:id="rId279"/>
          <w:footerReference w:type="default" r:id="rId280"/>
          <w:headerReference w:type="first" r:id="rId281"/>
          <w:footerReference w:type="first" r:id="rId282"/>
          <w:pgSz w:w="11907" w:h="16840" w:code="9"/>
          <w:pgMar w:top="1440" w:right="1440" w:bottom="1440" w:left="1440" w:header="720" w:footer="720" w:gutter="0"/>
          <w:cols w:space="720"/>
          <w:titlePg/>
          <w:docGrid w:linePitch="360"/>
        </w:sectPr>
      </w:pPr>
    </w:p>
    <w:p w14:paraId="4AB32C75" w14:textId="77777777" w:rsidR="00C76247" w:rsidRPr="00330B62" w:rsidRDefault="00C76247" w:rsidP="009B2AE0">
      <w:pPr>
        <w:pStyle w:val="Heading3"/>
        <w:widowControl/>
        <w:spacing w:before="0" w:after="120"/>
        <w:rPr>
          <w:i/>
          <w:sz w:val="17"/>
          <w:szCs w:val="17"/>
          <w:lang w:val="fr-FR"/>
        </w:rPr>
      </w:pPr>
      <w:bookmarkStart w:id="563" w:name="_Paragraphe_14_–"/>
      <w:bookmarkStart w:id="564" w:name="_Toc54686894"/>
      <w:bookmarkEnd w:id="563"/>
      <w:r w:rsidRPr="00330B62">
        <w:rPr>
          <w:sz w:val="17"/>
          <w:szCs w:val="17"/>
          <w:lang w:val="fr-FR"/>
        </w:rPr>
        <w:lastRenderedPageBreak/>
        <w:t>Paragraphe 14 – Le symbole “t”désigne l’uracile dans de l’ARN</w:t>
      </w:r>
      <w:bookmarkEnd w:id="564"/>
    </w:p>
    <w:p w14:paraId="56BD61C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14-1 : Le symbole “t” représente l’uracile dans de l’ARN</w:t>
      </w:r>
    </w:p>
    <w:p w14:paraId="3A5D61B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noProof/>
          <w:sz w:val="17"/>
          <w:szCs w:val="17"/>
        </w:rPr>
        <mc:AlternateContent>
          <mc:Choice Requires="wpg">
            <w:drawing>
              <wp:anchor distT="0" distB="0" distL="114300" distR="114300" simplePos="0" relativeHeight="251665408" behindDoc="0" locked="0" layoutInCell="1" allowOverlap="1" wp14:anchorId="613AEEFE" wp14:editId="2CEF60DD">
                <wp:simplePos x="0" y="0"/>
                <wp:positionH relativeFrom="column">
                  <wp:posOffset>533400</wp:posOffset>
                </wp:positionH>
                <wp:positionV relativeFrom="paragraph">
                  <wp:posOffset>259715</wp:posOffset>
                </wp:positionV>
                <wp:extent cx="4914265" cy="2042795"/>
                <wp:effectExtent l="0" t="0" r="635" b="0"/>
                <wp:wrapTopAndBottom/>
                <wp:docPr id="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265" cy="2042795"/>
                          <a:chOff x="0" y="0"/>
                          <a:chExt cx="4914897" cy="2043166"/>
                        </a:xfrm>
                      </wpg:grpSpPr>
                      <wps:wsp>
                        <wps:cNvPr id="6" name="TextBox 3"/>
                        <wps:cNvSpPr txBox="1"/>
                        <wps:spPr>
                          <a:xfrm>
                            <a:off x="941293" y="376083"/>
                            <a:ext cx="2258985" cy="308666"/>
                          </a:xfrm>
                          <a:prstGeom prst="rect">
                            <a:avLst/>
                          </a:prstGeom>
                          <a:solidFill>
                            <a:sysClr val="window" lastClr="FFFFFF"/>
                          </a:solidFill>
                        </wps:spPr>
                        <wps:txbx>
                          <w:txbxContent>
                            <w:p w14:paraId="5C6C4625" w14:textId="77777777" w:rsidR="00614A14" w:rsidRDefault="00614A14"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wps:txbx>
                        <wps:bodyPr wrap="square" rtlCol="0">
                          <a:spAutoFit/>
                        </wps:bodyPr>
                      </wps:wsp>
                      <wps:wsp>
                        <wps:cNvPr id="9" name="TextBox 5"/>
                        <wps:cNvSpPr txBox="1"/>
                        <wps:spPr>
                          <a:xfrm>
                            <a:off x="0" y="1271641"/>
                            <a:ext cx="3200177" cy="370272"/>
                          </a:xfrm>
                          <a:prstGeom prst="rect">
                            <a:avLst/>
                          </a:prstGeom>
                          <a:solidFill>
                            <a:sysClr val="window" lastClr="FFFFFF"/>
                          </a:solidFill>
                        </wps:spPr>
                        <wps:txbx>
                          <w:txbxContent>
                            <w:p w14:paraId="40CBD348" w14:textId="77777777" w:rsidR="00614A14" w:rsidRDefault="00614A14" w:rsidP="00C7624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wps:txbx>
                        <wps:bodyPr wrap="square" rtlCol="0">
                          <a:spAutoFit/>
                        </wps:bodyPr>
                      </wps:wsp>
                      <wpg:grpSp>
                        <wpg:cNvPr id="10" name="Group 10"/>
                        <wpg:cNvGrpSpPr/>
                        <wpg:grpSpPr>
                          <a:xfrm>
                            <a:off x="3009898" y="0"/>
                            <a:ext cx="1904999" cy="2043166"/>
                            <a:chOff x="3009899" y="0"/>
                            <a:chExt cx="2506276" cy="2626490"/>
                          </a:xfrm>
                        </wpg:grpSpPr>
                        <pic:pic xmlns:pic="http://schemas.openxmlformats.org/drawingml/2006/picture">
                          <pic:nvPicPr>
                            <pic:cNvPr id="11" name="Picture 11"/>
                            <pic:cNvPicPr>
                              <a:picLocks noChangeAspect="1" noChangeArrowheads="1"/>
                            </pic:cNvPicPr>
                          </pic:nvPicPr>
                          <pic:blipFill rotWithShape="1">
                            <a:blip r:embed="rId283">
                              <a:extLst>
                                <a:ext uri="{28A0092B-C50C-407E-A947-70E740481C1C}">
                                  <a14:useLocalDpi xmlns:a14="http://schemas.microsoft.com/office/drawing/2010/main" val="0"/>
                                </a:ext>
                              </a:extLst>
                            </a:blip>
                            <a:srcRect l="48575" t="47420" r="31737"/>
                            <a:stretch/>
                          </pic:blipFill>
                          <pic:spPr bwMode="auto">
                            <a:xfrm>
                              <a:off x="3162299" y="1334372"/>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rotWithShape="1">
                            <a:blip r:embed="rId284">
                              <a:extLst>
                                <a:ext uri="{28A0092B-C50C-407E-A947-70E740481C1C}">
                                  <a14:useLocalDpi xmlns:a14="http://schemas.microsoft.com/office/drawing/2010/main" val="0"/>
                                </a:ext>
                              </a:extLst>
                            </a:blip>
                            <a:srcRect l="26750"/>
                            <a:stretch/>
                          </pic:blipFill>
                          <pic:spPr bwMode="auto">
                            <a:xfrm>
                              <a:off x="3771899" y="305631"/>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13" name="Picture 13"/>
                            <pic:cNvPicPr>
                              <a:picLocks noChangeAspect="1" noChangeArrowheads="1"/>
                            </pic:cNvPicPr>
                          </pic:nvPicPr>
                          <pic:blipFill rotWithShape="1">
                            <a:blip r:embed="rId283">
                              <a:extLst>
                                <a:ext uri="{28A0092B-C50C-407E-A947-70E740481C1C}">
                                  <a14:useLocalDpi xmlns:a14="http://schemas.microsoft.com/office/drawing/2010/main" val="0"/>
                                </a:ext>
                              </a:extLst>
                            </a:blip>
                            <a:srcRect l="51686" r="33047" b="52526"/>
                            <a:stretch/>
                          </pic:blipFill>
                          <pic:spPr bwMode="auto">
                            <a:xfrm>
                              <a:off x="3009899" y="0"/>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613AEEFE" id="Group 8" o:spid="_x0000_s1026" style="position:absolute;left:0;text-align:left;margin-left:42pt;margin-top:20.45pt;width:386.95pt;height:160.85pt;z-index:251665408" coordsize="49148,20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">
                <v:shapetype id="_x0000_t202" coordsize="21600,21600" o:spt="202" path="m,l,21600r21600,l21600,xe">
                  <v:stroke joinstyle="miter"/>
                  <v:path gradientshapeok="t" o:connecttype="rect"/>
                </v:shapetype>
                <v:shape id="TextBox 3" o:spid="_x0000_s1027" type="#_x0000_t202" style="position:absolute;left:9412;top:3760;width:22590;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" fillcolor="window" stroked="f">
                  <v:textbox style="mso-fit-shape-to-text:t">
                    <w:txbxContent>
                      <w:p w14:paraId="5C6C4625" w14:textId="77777777" w:rsidR="00614A14" w:rsidRDefault="00614A14" w:rsidP="00C76247">
                        <w:pPr>
                          <w:pStyle w:val="NormalWeb"/>
                          <w:spacing w:before="0" w:beforeAutospacing="0" w:after="0" w:afterAutospacing="0"/>
                        </w:pPr>
                        <w:r>
                          <w:rPr>
                            <w:rFonts w:asciiTheme="minorHAnsi" w:hAnsi="Calibri" w:cstheme="minorBidi"/>
                            <w:color w:val="000000" w:themeColor="text1"/>
                            <w:kern w:val="24"/>
                            <w:sz w:val="28"/>
                            <w:szCs w:val="28"/>
                          </w:rPr>
                          <w:t xml:space="preserve">segment </w:t>
                        </w:r>
                        <w:r w:rsidRPr="003A13B7">
                          <w:rPr>
                            <w:rFonts w:asciiTheme="minorHAnsi" w:hAnsi="Calibri" w:cstheme="minorBidi"/>
                            <w:color w:val="000000" w:themeColor="text1"/>
                            <w:kern w:val="24"/>
                            <w:sz w:val="28"/>
                            <w:szCs w:val="28"/>
                          </w:rPr>
                          <w:t>A</w:t>
                        </w:r>
                        <w:r>
                          <w:rPr>
                            <w:rFonts w:asciiTheme="minorHAnsi" w:hAnsi="Calibri" w:cstheme="minorBidi"/>
                            <w:color w:val="000000" w:themeColor="text1"/>
                            <w:kern w:val="24"/>
                            <w:sz w:val="28"/>
                            <w:szCs w:val="28"/>
                          </w:rPr>
                          <w:t xml:space="preserve">:        ccugucgt-3’                     </w:t>
                        </w:r>
                      </w:p>
                    </w:txbxContent>
                  </v:textbox>
                </v:shape>
                <v:shape id="TextBox 5" o:spid="_x0000_s1028" type="#_x0000_t202" style="position:absolute;top:12716;width:32001;height:3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" fillcolor="window" stroked="f">
                  <v:textbox style="mso-fit-shape-to-text:t">
                    <w:txbxContent>
                      <w:p w14:paraId="40CBD348" w14:textId="77777777" w:rsidR="00614A14" w:rsidRDefault="00614A14" w:rsidP="00C76247">
                        <w:pPr>
                          <w:pStyle w:val="NormalWeb"/>
                          <w:spacing w:before="0" w:beforeAutospacing="0" w:after="0" w:afterAutospacing="0"/>
                        </w:pPr>
                        <w:r>
                          <w:rPr>
                            <w:rFonts w:asciiTheme="minorHAnsi" w:hAnsi="Calibri" w:cstheme="minorBidi"/>
                            <w:color w:val="000000" w:themeColor="text1"/>
                            <w:kern w:val="24"/>
                            <w:sz w:val="28"/>
                            <w:szCs w:val="28"/>
                          </w:rPr>
                          <w:t>segment B:        uaguuguagaggccugucct-5</w:t>
                        </w:r>
                        <w:r>
                          <w:rPr>
                            <w:rFonts w:asciiTheme="minorHAnsi" w:hAnsi="Calibri" w:cstheme="minorBidi"/>
                            <w:color w:val="000000" w:themeColor="text1"/>
                            <w:kern w:val="24"/>
                            <w:sz w:val="36"/>
                            <w:szCs w:val="36"/>
                          </w:rPr>
                          <w:t xml:space="preserve">’ </w:t>
                        </w:r>
                      </w:p>
                    </w:txbxContent>
                  </v:textbox>
                </v:shape>
                <v:group id="Group 10" o:spid="_x0000_s1029" style="position:absolute;left:30098;width:19050;height:20431" coordorigin="30098"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Picture 11" o:spid="_x0000_s1030" type="#_x0000_t75" style="position:absolute;left:31622;top:13343;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" fillcolor="#4f81bd [3204]" strokecolor="black [3213]">
                    <v:imagedata r:id="rId285" o:title="" croptop="31077f" cropleft="31834f" cropright="20799f"/>
                  </v:shape>
                  <v:shape id="Picture 12" o:spid="_x0000_s1031" type="#_x0000_t75" style="position:absolute;left:37718;top:305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" fillcolor="#4f81bd [3204]" strokecolor="black [3213]">
                    <v:imagedata r:id="rId286" o:title="" cropleft="17531f"/>
                  </v:shape>
                  <v:shape id="Picture 13" o:spid="_x0000_s1032" type="#_x0000_t75" style="position:absolute;left:30098;width:8158;height:1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" fillcolor="#4f81bd [3204]" strokecolor="black [3213]">
                    <v:imagedata r:id="rId285" o:title="" cropbottom="34423f" cropleft="33873f" cropright="21658f"/>
                  </v:shape>
                </v:group>
                <w10:wrap type="topAndBottom"/>
              </v:group>
            </w:pict>
          </mc:Fallback>
        </mc:AlternateContent>
      </w:r>
      <w:r w:rsidRPr="00330B62">
        <w:rPr>
          <w:rFonts w:eastAsiaTheme="minorEastAsia"/>
          <w:sz w:val="17"/>
          <w:szCs w:val="17"/>
          <w:lang w:val="fr-FR"/>
        </w:rPr>
        <w:t>Une demande de brevet décrit le composé ci</w:t>
      </w:r>
      <w:r w:rsidRPr="00330B62">
        <w:rPr>
          <w:rFonts w:eastAsiaTheme="minorEastAsia"/>
          <w:sz w:val="17"/>
          <w:szCs w:val="17"/>
          <w:lang w:val="fr-FR"/>
        </w:rPr>
        <w:noBreakHyphen/>
        <w:t>après :</w:t>
      </w:r>
    </w:p>
    <w:p w14:paraId="2B799E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où le segment A et le segment B sont des séquences d’ARN.</w:t>
      </w:r>
    </w:p>
    <w:p w14:paraId="73D33C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09CA6F8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 – segment B</w:t>
      </w:r>
    </w:p>
    <w:p w14:paraId="3624F23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 – segment A</w:t>
      </w:r>
    </w:p>
    <w:p w14:paraId="426E25D1"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noProof/>
          <w:sz w:val="17"/>
          <w:szCs w:val="17"/>
        </w:rPr>
        <mc:AlternateContent>
          <mc:Choice Requires="wpg">
            <w:drawing>
              <wp:anchor distT="0" distB="0" distL="114300" distR="114300" simplePos="0" relativeHeight="251667456" behindDoc="0" locked="0" layoutInCell="1" allowOverlap="1" wp14:anchorId="7663C8E9" wp14:editId="6D1F8F8C">
                <wp:simplePos x="0" y="0"/>
                <wp:positionH relativeFrom="column">
                  <wp:posOffset>2082800</wp:posOffset>
                </wp:positionH>
                <wp:positionV relativeFrom="paragraph">
                  <wp:posOffset>381635</wp:posOffset>
                </wp:positionV>
                <wp:extent cx="1819910" cy="1452245"/>
                <wp:effectExtent l="0" t="0" r="889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910" cy="1452245"/>
                          <a:chOff x="0" y="0"/>
                          <a:chExt cx="2237465" cy="2050229"/>
                        </a:xfrm>
                      </wpg:grpSpPr>
                      <wpg:grpSp>
                        <wpg:cNvPr id="16" name="Group 16"/>
                        <wpg:cNvGrpSpPr/>
                        <wpg:grpSpPr>
                          <a:xfrm>
                            <a:off x="332466" y="7063"/>
                            <a:ext cx="1904999" cy="2043166"/>
                            <a:chOff x="332466" y="7063"/>
                            <a:chExt cx="2506276" cy="2626490"/>
                          </a:xfrm>
                        </wpg:grpSpPr>
                        <pic:pic xmlns:pic="http://schemas.openxmlformats.org/drawingml/2006/picture">
                          <pic:nvPicPr>
                            <pic:cNvPr id="18" name="Picture 18"/>
                            <pic:cNvPicPr>
                              <a:picLocks noChangeAspect="1" noChangeArrowheads="1"/>
                            </pic:cNvPicPr>
                          </pic:nvPicPr>
                          <pic:blipFill rotWithShape="1">
                            <a:blip r:embed="rId283">
                              <a:extLst>
                                <a:ext uri="{28A0092B-C50C-407E-A947-70E740481C1C}">
                                  <a14:useLocalDpi xmlns:a14="http://schemas.microsoft.com/office/drawing/2010/main" val="0"/>
                                </a:ext>
                              </a:extLst>
                            </a:blip>
                            <a:srcRect l="48575" t="47420" r="31737"/>
                            <a:stretch/>
                          </pic:blipFill>
                          <pic:spPr bwMode="auto">
                            <a:xfrm>
                              <a:off x="484866" y="1341435"/>
                              <a:ext cx="1052072" cy="129211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4" name="Picture 34"/>
                            <pic:cNvPicPr>
                              <a:picLocks noChangeAspect="1" noChangeArrowheads="1"/>
                            </pic:cNvPicPr>
                          </pic:nvPicPr>
                          <pic:blipFill rotWithShape="1">
                            <a:blip r:embed="rId284">
                              <a:extLst>
                                <a:ext uri="{28A0092B-C50C-407E-A947-70E740481C1C}">
                                  <a14:useLocalDpi xmlns:a14="http://schemas.microsoft.com/office/drawing/2010/main" val="0"/>
                                </a:ext>
                              </a:extLst>
                            </a:blip>
                            <a:srcRect l="26750"/>
                            <a:stretch/>
                          </pic:blipFill>
                          <pic:spPr bwMode="auto">
                            <a:xfrm>
                              <a:off x="1094466" y="312694"/>
                              <a:ext cx="1744276" cy="2276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35" name="Picture 35"/>
                            <pic:cNvPicPr>
                              <a:picLocks noChangeAspect="1" noChangeArrowheads="1"/>
                            </pic:cNvPicPr>
                          </pic:nvPicPr>
                          <pic:blipFill rotWithShape="1">
                            <a:blip r:embed="rId283">
                              <a:extLst>
                                <a:ext uri="{28A0092B-C50C-407E-A947-70E740481C1C}">
                                  <a14:useLocalDpi xmlns:a14="http://schemas.microsoft.com/office/drawing/2010/main" val="0"/>
                                </a:ext>
                              </a:extLst>
                            </a:blip>
                            <a:srcRect l="51686" r="33047" b="52526"/>
                            <a:stretch/>
                          </pic:blipFill>
                          <pic:spPr bwMode="auto">
                            <a:xfrm>
                              <a:off x="332466" y="7063"/>
                              <a:ext cx="815788" cy="116664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grpSp>
                      <wps:wsp>
                        <wps:cNvPr id="36" name="Rectangle 36"/>
                        <wps:cNvSpPr/>
                        <wps:spPr>
                          <a:xfrm>
                            <a:off x="0" y="0"/>
                            <a:ext cx="838200" cy="934731"/>
                          </a:xfrm>
                          <a:prstGeom prst="rect">
                            <a:avLst/>
                          </a:prstGeom>
                          <a:solidFill>
                            <a:sysClr val="window" lastClr="FFFFFF"/>
                          </a:solidFill>
                          <a:ln w="25400" cap="flat" cmpd="sng" algn="ctr">
                            <a:solidFill>
                              <a:sysClr val="window" lastClr="FFFFFF"/>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65B2243" id="Group 2" o:spid="_x0000_s1026" style="position:absolute;margin-left:164pt;margin-top:30.05pt;width:143.3pt;height:114.35pt;z-index:251667456;mso-width-relative:margin;mso-height-relative:margin" coordsize="22374,2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">
                <v:group id="Group 16" o:spid="_x0000_s1027" style="position:absolute;left:3324;top:70;width:19050;height:20432" coordorigin="3324,70" coordsize="25062,26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8" o:spid="_x0000_s1028" type="#_x0000_t75" style="position:absolute;left:4848;top:13414;width:10521;height:1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" fillcolor="#4f81bd [3204]" strokecolor="black [3213]">
                    <v:imagedata r:id="rId288" o:title="" croptop="31077f" cropleft="31834f" cropright="20799f"/>
                  </v:shape>
                  <v:shape id="Picture 34" o:spid="_x0000_s1029" type="#_x0000_t75" style="position:absolute;left:10944;top:3126;width:17443;height:22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" fillcolor="#4f81bd [3204]" strokecolor="black [3213]">
                    <v:imagedata r:id="rId289" o:title="" cropleft="17531f"/>
                  </v:shape>
                  <v:shape id="Picture 35" o:spid="_x0000_s1030" type="#_x0000_t75" style="position:absolute;left:3324;top:70;width:8158;height:11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" fillcolor="#4f81bd [3204]" strokecolor="black [3213]">
                    <v:imagedata r:id="rId288" o:title="" cropbottom="34423f" cropleft="33873f" cropright="21658f"/>
                  </v:shape>
                </v:group>
                <v:rect id="Rectangle 36" o:spid="_x0000_s1031" style="position:absolute;width:8382;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" fillcolor="window" strokecolor="window" strokeweight="2pt"/>
                <w10:wrap type="topAndBottom"/>
              </v:group>
            </w:pict>
          </mc:Fallback>
        </mc:AlternateContent>
      </w:r>
      <w:r w:rsidRPr="00330B62">
        <w:rPr>
          <w:rFonts w:eastAsiaTheme="minorEastAsia"/>
          <w:sz w:val="17"/>
          <w:szCs w:val="17"/>
          <w:lang w:val="fr-FR"/>
        </w:rPr>
        <w:t>La séquence énumérée contient deux segments de nucléotides définis de manière spécifique séparés par le “lieur” suivant :</w:t>
      </w:r>
    </w:p>
    <w:p w14:paraId="16AD8EFB" w14:textId="77777777" w:rsidR="00C76247" w:rsidRPr="00330B62" w:rsidRDefault="00C76247" w:rsidP="009B2AE0">
      <w:pPr>
        <w:widowControl/>
        <w:tabs>
          <w:tab w:val="left" w:pos="720"/>
        </w:tabs>
        <w:spacing w:after="170"/>
        <w:ind w:left="720"/>
        <w:rPr>
          <w:rFonts w:eastAsiaTheme="minorEastAsia"/>
          <w:sz w:val="17"/>
          <w:szCs w:val="17"/>
          <w:lang w:val="fr-FR"/>
        </w:rPr>
      </w:pPr>
    </w:p>
    <w:p w14:paraId="1B52F4A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 lieur n’est pas un nucléotide au sens du paragraphe 3.g);  de ce fait, chaque segment doit être considéré comme une séquence distincte.  Le segment B contenant plus de 10 nucléotides définis de manière spécifique, le paragraphe 7.a) de la norme ST.26 en prescrit l’intégration dans un listage des séquences.  Le segment A ne contenant que huit nucléotides définis de manière spécifique, la norme n’en prescrit pas l’intégration dans un listage des séquences.</w:t>
      </w:r>
    </w:p>
    <w:p w14:paraId="58813AE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0BCC61E"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NON</w:t>
      </w:r>
    </w:p>
    <w:p w14:paraId="15095AD2"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Le segment A contenant moins de 10 nucléotides définis de manière spécifique et, selon le paragraphe 8 de la norme ST.26, il ne doit pas </w:t>
      </w:r>
      <w:r w:rsidRPr="00330B62">
        <w:rPr>
          <w:rFonts w:eastAsiaTheme="minorEastAsia"/>
          <w:iCs/>
          <w:sz w:val="17"/>
          <w:szCs w:val="17"/>
          <w:shd w:val="clear" w:color="auto" w:fill="FFFFFF"/>
          <w:lang w:val="fr-FR"/>
        </w:rPr>
        <w:t>être intégré</w:t>
      </w:r>
      <w:r w:rsidRPr="00330B62">
        <w:rPr>
          <w:rFonts w:eastAsiaTheme="minorEastAsia"/>
          <w:sz w:val="17"/>
          <w:szCs w:val="17"/>
          <w:lang w:val="fr-FR"/>
        </w:rPr>
        <w:t xml:space="preserve"> dans un listage des séquences.</w:t>
      </w:r>
    </w:p>
    <w:p w14:paraId="22EDEFC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290"/>
          <w:headerReference w:type="default" r:id="rId291"/>
          <w:footerReference w:type="even" r:id="rId292"/>
          <w:footerReference w:type="default" r:id="rId293"/>
          <w:headerReference w:type="first" r:id="rId294"/>
          <w:footerReference w:type="first" r:id="rId295"/>
          <w:pgSz w:w="11907" w:h="16840" w:code="9"/>
          <w:pgMar w:top="1440" w:right="1440" w:bottom="1440" w:left="1440" w:header="720" w:footer="720" w:gutter="0"/>
          <w:cols w:space="720"/>
          <w:titlePg/>
          <w:docGrid w:linePitch="360"/>
        </w:sectPr>
      </w:pPr>
    </w:p>
    <w:p w14:paraId="1D135AD7"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0A90A58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iCs/>
          <w:sz w:val="17"/>
          <w:szCs w:val="17"/>
          <w:shd w:val="clear" w:color="auto" w:fill="FFFFFF"/>
          <w:lang w:val="fr-FR"/>
        </w:rPr>
        <w:t>Le segment B est une molécule d’ARN;  de ce fait, l’élément “INSDSeq_moltype” doit être “ARN.”  Le symbole “u” ne doit pas être utilisé pour représenter l’uracile dans une molécule d’ARN dans un listage des séquences.  Selon le paragraphe 14, le symbole “t” désigne l’uracile dans de l’ARN.  Le segment B doit donc être intégré dans le listage des séquences de la manière suivante :</w:t>
      </w:r>
    </w:p>
    <w:p w14:paraId="6A2AE117" w14:textId="77777777" w:rsidR="00C76247" w:rsidRPr="00330B62" w:rsidRDefault="00C76247" w:rsidP="009B2AE0">
      <w:pPr>
        <w:widowControl/>
        <w:spacing w:after="170"/>
        <w:ind w:left="1418"/>
        <w:rPr>
          <w:rFonts w:eastAsiaTheme="minorEastAsia"/>
          <w:b/>
          <w:sz w:val="17"/>
          <w:szCs w:val="17"/>
          <w:lang w:val="fr-FR"/>
        </w:rPr>
      </w:pPr>
      <w:r w:rsidRPr="00330B62">
        <w:rPr>
          <w:rFonts w:eastAsiaTheme="minorEastAsia"/>
          <w:sz w:val="17"/>
          <w:szCs w:val="17"/>
          <w:lang w:val="fr-FR"/>
        </w:rPr>
        <w:t xml:space="preserve">tcctgtccggagatgttgat </w:t>
      </w:r>
      <w:r w:rsidRPr="00330B62">
        <w:rPr>
          <w:rFonts w:eastAsiaTheme="minorEastAsia"/>
          <w:iCs/>
          <w:sz w:val="17"/>
          <w:szCs w:val="17"/>
          <w:lang w:val="fr-FR"/>
        </w:rPr>
        <w:t>(SEQ ID NO : 40)</w:t>
      </w:r>
    </w:p>
    <w:p w14:paraId="0A0A204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dans de l’ARN est considérée comme un nucléotide modifié, c’est</w:t>
      </w:r>
      <w:r w:rsidRPr="00330B62">
        <w:rPr>
          <w:rFonts w:eastAsiaTheme="minorEastAsia"/>
          <w:sz w:val="17"/>
          <w:szCs w:val="17"/>
          <w:lang w:val="fr-FR"/>
        </w:rPr>
        <w:noBreakHyphen/>
        <w:t>à</w:t>
      </w:r>
      <w:r w:rsidRPr="00330B62">
        <w:rPr>
          <w:rFonts w:eastAsiaTheme="minorEastAsia"/>
          <w:sz w:val="17"/>
          <w:szCs w:val="17"/>
          <w:lang w:val="fr-FR"/>
        </w:rPr>
        <w:noBreakHyphen/>
        <w:t>dire de l’uracile modifiée, et doit être représentée dans la séquence sous la forme “t” et s’accompagner d’une description supplémentaire dans un tableau de caractéristiques.  En conséquence, la thymine à la position 1 doit s’accompagner d’une description supplémentaire à l’aide de la clé de caractérisation “modified_base”, du qualificateur du type “mod_base” prenant la valeur “OTHER” et d’un qualificateur du type “note” prenant la valeur “thymine”.</w:t>
      </w:r>
    </w:p>
    <w:p w14:paraId="4184ED0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thymine, c’est</w:t>
      </w:r>
      <w:r w:rsidRPr="00330B62">
        <w:rPr>
          <w:rFonts w:eastAsiaTheme="minorEastAsia"/>
          <w:sz w:val="17"/>
          <w:szCs w:val="17"/>
          <w:lang w:val="fr-FR"/>
        </w:rPr>
        <w:noBreakHyphen/>
        <w:t>à</w:t>
      </w:r>
      <w:r w:rsidRPr="00330B62">
        <w:rPr>
          <w:rFonts w:eastAsiaTheme="minorEastAsia"/>
          <w:sz w:val="17"/>
          <w:szCs w:val="17"/>
          <w:lang w:val="fr-FR"/>
        </w:rPr>
        <w:noBreakHyphen/>
        <w:t>dire l’uracile modifiée, à la position 1 devrait également s’accompagner d’une description supplémentaire dans un tableau de caractéristiques à l’aide de la clé de caractérisation “misc_feature” et d’un qualificateur du type “note” prenant, par exemple, la valeur “ l’oxygène 5’ de la thymidine est fixé à une autre séquence de nucléotides par le lieur, qui est l’acide (4-(3-hydroxybenzamido)butyl) phosphinique.  Chaque fois que possible, le qualificateur “note” peut directement prendre la valeur de l’autre séquence.</w:t>
      </w:r>
    </w:p>
    <w:p w14:paraId="23851575" w14:textId="77777777"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ST.26 : </w:t>
      </w:r>
      <w:r w:rsidRPr="00330B62">
        <w:rPr>
          <w:rFonts w:eastAsiaTheme="minorEastAsia"/>
          <w:sz w:val="17"/>
          <w:szCs w:val="17"/>
          <w:lang w:val="fr-FR"/>
        </w:rPr>
        <w:t xml:space="preserve">3.g), 7.a), 8, 13, </w:t>
      </w:r>
      <w:r w:rsidRPr="00330B62">
        <w:rPr>
          <w:rFonts w:eastAsiaTheme="minorEastAsia"/>
          <w:b/>
          <w:sz w:val="17"/>
          <w:szCs w:val="17"/>
          <w:lang w:val="fr-FR"/>
        </w:rPr>
        <w:t>14</w:t>
      </w:r>
      <w:r w:rsidRPr="00330B62">
        <w:rPr>
          <w:rFonts w:eastAsiaTheme="minorEastAsia"/>
          <w:sz w:val="17"/>
          <w:szCs w:val="17"/>
          <w:lang w:val="fr-FR"/>
        </w:rPr>
        <w:t>, 19 et 54</w:t>
      </w:r>
    </w:p>
    <w:p w14:paraId="4394F807"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296"/>
          <w:headerReference w:type="default" r:id="rId297"/>
          <w:footerReference w:type="even" r:id="rId298"/>
          <w:footerReference w:type="default" r:id="rId299"/>
          <w:headerReference w:type="first" r:id="rId300"/>
          <w:footerReference w:type="first" r:id="rId301"/>
          <w:pgSz w:w="11907" w:h="16840" w:code="9"/>
          <w:pgMar w:top="1440" w:right="1440" w:bottom="1440" w:left="1440" w:header="720" w:footer="720" w:gutter="0"/>
          <w:cols w:space="720"/>
          <w:titlePg/>
          <w:docGrid w:linePitch="360"/>
        </w:sectPr>
      </w:pPr>
    </w:p>
    <w:p w14:paraId="44FC0C2B" w14:textId="77777777" w:rsidR="00C76247" w:rsidRPr="00330B62" w:rsidRDefault="00C76247" w:rsidP="009B2AE0">
      <w:pPr>
        <w:pStyle w:val="Heading3"/>
        <w:widowControl/>
        <w:spacing w:before="0" w:after="120"/>
        <w:rPr>
          <w:sz w:val="17"/>
          <w:szCs w:val="17"/>
          <w:lang w:val="fr-FR"/>
        </w:rPr>
      </w:pPr>
      <w:bookmarkStart w:id="565" w:name="_Paragraphe_27_–"/>
      <w:bookmarkStart w:id="566" w:name="_Toc54686895"/>
      <w:bookmarkStart w:id="567" w:name="page56"/>
      <w:bookmarkEnd w:id="565"/>
      <w:r w:rsidRPr="00330B62">
        <w:rPr>
          <w:sz w:val="17"/>
          <w:szCs w:val="17"/>
          <w:lang w:val="fr-FR"/>
        </w:rPr>
        <w:lastRenderedPageBreak/>
        <w:t>Paragraphe 27 – Il faut choisir le symbole ambigu le plus le plus restrictif</w:t>
      </w:r>
      <w:bookmarkEnd w:id="566"/>
    </w:p>
    <w:bookmarkEnd w:id="567"/>
    <w:p w14:paraId="146BAF7B" w14:textId="485C76BD"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Exemple 27-1 : Formule topologique pour </w:t>
      </w:r>
      <w:r w:rsidRPr="00C64067">
        <w:rPr>
          <w:rFonts w:eastAsiaTheme="minorEastAsia"/>
          <w:b/>
          <w:strike/>
          <w:color w:val="FFFFFF"/>
          <w:sz w:val="17"/>
          <w:szCs w:val="17"/>
          <w:shd w:val="clear" w:color="auto" w:fill="800080"/>
          <w:lang w:val="fr-FR"/>
        </w:rPr>
        <w:t>une séquence de nucléotides</w:t>
      </w:r>
      <w:r w:rsidR="005A1F59" w:rsidRPr="00C64067">
        <w:rPr>
          <w:rFonts w:eastAsiaTheme="minorEastAsia"/>
          <w:b/>
          <w:color w:val="000000"/>
          <w:sz w:val="17"/>
          <w:szCs w:val="17"/>
          <w:u w:val="single"/>
          <w:shd w:val="clear" w:color="auto" w:fill="FFFF00"/>
          <w:lang w:val="fr-FR"/>
        </w:rPr>
        <w:t>un acide aminé</w:t>
      </w:r>
    </w:p>
    <w:p w14:paraId="0237BDB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(GGGz)</w:t>
      </w:r>
      <w:r w:rsidRPr="00330B62">
        <w:rPr>
          <w:rFonts w:eastAsiaTheme="minorEastAsia"/>
          <w:sz w:val="17"/>
          <w:szCs w:val="17"/>
          <w:vertAlign w:val="subscript"/>
          <w:lang w:val="fr-FR"/>
        </w:rPr>
        <w:t>2</w:t>
      </w:r>
    </w:p>
    <w:p w14:paraId="2F7568D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w:t>
      </w:r>
    </w:p>
    <w:p w14:paraId="4643369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B929B86"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65148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est divulguée sous la forme d’une formule.  (GGGz)2 ne fait que représenter la séquence GGGzGGGz d’une manière abrégée.  Par convention, on commence par amplifier une séquence et on détermine ensuite la définition de toute variable, à savoir “z”.</w:t>
      </w:r>
    </w:p>
    <w:p w14:paraId="5AD18FBA"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La définition de “z” doit être déterminée à partir de l’explication de la séquence donnée dans la divulgation, qui définit ce symbole comme tout acide aminé (voir l’Introduction au présent document).  L’exemple ne contient aucune contrainte pour “z”, comme celle de devoir être identique à chaque occurrence.</w:t>
      </w:r>
    </w:p>
    <w:p w14:paraId="3483C91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De ce fait, “z” est l’équivalent du symbole conventionnel “X”, et le peptide de l’exemple contient huit acides aminés énumérés, dont six sont des résidus de glycine définis de manière spécifique.  Le paragraphe 7.b) de la norme ST.26 prescrit l’intégration de la séquence dans un listage des séquences sous la forme d’une séquence unique disposant d’un numéro d’identification de séquence unique.</w:t>
      </w:r>
    </w:p>
    <w:p w14:paraId="3EC6F849" w14:textId="77777777" w:rsidR="00C76247" w:rsidRPr="00330B62" w:rsidRDefault="00C76247" w:rsidP="009B2AE0">
      <w:pPr>
        <w:widowControl/>
        <w:spacing w:after="170"/>
        <w:ind w:left="709"/>
        <w:rPr>
          <w:rFonts w:eastAsiaTheme="minorEastAsia"/>
          <w:color w:val="1F497D" w:themeColor="text2"/>
          <w:sz w:val="17"/>
          <w:szCs w:val="17"/>
          <w:lang w:val="fr-FR"/>
        </w:rPr>
      </w:pPr>
      <w:r w:rsidRPr="00330B62">
        <w:rPr>
          <w:rFonts w:eastAsiaTheme="minorEastAsia"/>
          <w:sz w:val="17"/>
          <w:szCs w:val="17"/>
          <w:lang w:val="fr-FR"/>
        </w:rPr>
        <w:t>On notera que la séquence reste visée par le paragraphe 7.b) en dépit du fait que les résidus énumérés et définis de manière spécifique ne sont pas contigus.</w:t>
      </w:r>
    </w:p>
    <w:p w14:paraId="722FDC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31289F5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le symbole non conventionnel “z”, qui, aux termes de la divulgation, représente tout acide aminé.  Le symbole conventionnel utilisé pour représenter “tout acide aminé” est “X”.  Il s’ensuit que la séquence doit être représentée sous la forme de la séquence amplifiée unique suivante :</w:t>
      </w:r>
    </w:p>
    <w:p w14:paraId="7E7485D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GGGXGGGX </w:t>
      </w:r>
      <w:r w:rsidRPr="00330B62">
        <w:rPr>
          <w:rFonts w:eastAsiaTheme="minorEastAsia"/>
          <w:iCs/>
          <w:sz w:val="17"/>
          <w:szCs w:val="17"/>
          <w:lang w:val="fr-FR"/>
        </w:rPr>
        <w:t>(SEQ ID NO : 41)</w:t>
      </w:r>
    </w:p>
    <w:p w14:paraId="573EA74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19A313B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20377E8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D’autre part, l’exemple ne divulgue pas que “z” est le même acide aminé aux deux positions dans la séquence amplifiée.  Toutefois, si “z” est divulgué comme le même acide aminé aux deux positions, il faudrait utiliser une clé de caractérisation “VARIANT” et un qualificateur du type “NOTE” indiquant que “X” aux positions 4 et 8 peut représenter tous acides aminés dès l’instant qu’ils sont identiques aux deux positions.</w:t>
      </w:r>
    </w:p>
    <w:p w14:paraId="0BFD422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sz w:val="17"/>
          <w:szCs w:val="17"/>
          <w:lang w:val="fr-FR"/>
        </w:rPr>
        <w:t>Paragraphe(s) pertinent(s) de la norme :</w:t>
      </w:r>
      <w:r w:rsidRPr="00330B62">
        <w:rPr>
          <w:rFonts w:eastAsiaTheme="minorEastAsia"/>
          <w:color w:val="000000" w:themeColor="text1"/>
          <w:sz w:val="17"/>
          <w:szCs w:val="17"/>
          <w:lang w:val="fr-FR"/>
        </w:rPr>
        <w:t xml:space="preserve">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 26 et 27</w:t>
      </w:r>
    </w:p>
    <w:p w14:paraId="0DE0A958"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02"/>
          <w:headerReference w:type="default" r:id="rId303"/>
          <w:footerReference w:type="even" r:id="rId304"/>
          <w:footerReference w:type="default" r:id="rId305"/>
          <w:headerReference w:type="first" r:id="rId306"/>
          <w:footerReference w:type="first" r:id="rId307"/>
          <w:pgSz w:w="11907" w:h="16840" w:code="9"/>
          <w:pgMar w:top="1440" w:right="1440" w:bottom="1440" w:left="1440" w:header="720" w:footer="720" w:gutter="0"/>
          <w:cols w:space="720"/>
          <w:titlePg/>
          <w:docGrid w:linePitch="360"/>
        </w:sectPr>
      </w:pPr>
    </w:p>
    <w:p w14:paraId="7ECD4525" w14:textId="77777777" w:rsidR="00C76247" w:rsidRPr="00330B62" w:rsidRDefault="00C76247" w:rsidP="009B2AE0">
      <w:pPr>
        <w:widowControl/>
        <w:spacing w:after="170"/>
        <w:rPr>
          <w:rFonts w:eastAsiaTheme="minorEastAsia"/>
          <w:b/>
          <w:sz w:val="17"/>
          <w:szCs w:val="17"/>
          <w:lang w:val="fr-FR"/>
        </w:rPr>
      </w:pPr>
      <w:bookmarkStart w:id="568" w:name="example272"/>
      <w:r w:rsidRPr="00330B62">
        <w:rPr>
          <w:rFonts w:eastAsiaTheme="minorEastAsia"/>
          <w:b/>
          <w:sz w:val="17"/>
          <w:szCs w:val="17"/>
          <w:lang w:val="fr-FR"/>
        </w:rPr>
        <w:lastRenderedPageBreak/>
        <w:t>Exemple 27-2 : Formule topologique – moins de quatre acides aminés définis de manière spécifique</w:t>
      </w:r>
    </w:p>
    <w:bookmarkEnd w:id="568"/>
    <w:p w14:paraId="23E294C7" w14:textId="77777777" w:rsidR="00C76247" w:rsidRPr="00330B62" w:rsidRDefault="00C76247" w:rsidP="009B2AE0">
      <w:pPr>
        <w:widowControl/>
        <w:spacing w:after="170"/>
        <w:ind w:firstLine="720"/>
        <w:rPr>
          <w:rFonts w:eastAsiaTheme="minorEastAsia"/>
          <w:sz w:val="17"/>
          <w:szCs w:val="17"/>
          <w:lang w:val="fr-FR"/>
        </w:rPr>
      </w:pPr>
      <w:r w:rsidRPr="00330B62">
        <w:rPr>
          <w:rFonts w:eastAsiaTheme="minorEastAsia"/>
          <w:sz w:val="17"/>
          <w:szCs w:val="17"/>
          <w:lang w:val="fr-FR"/>
        </w:rPr>
        <w:t>Un peptide de la formule (Gly-Gly-Gly-z)n</w:t>
      </w:r>
    </w:p>
    <w:p w14:paraId="467265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divulgation indique également que z représente tout acide aminé et que</w:t>
      </w:r>
    </w:p>
    <w:p w14:paraId="2DA6ACA6" w14:textId="77777777" w:rsidR="00C76247" w:rsidRPr="00330B62" w:rsidRDefault="00C76247" w:rsidP="009B2AE0">
      <w:pPr>
        <w:widowControl/>
        <w:spacing w:after="170"/>
        <w:ind w:left="709" w:firstLine="720"/>
        <w:rPr>
          <w:rFonts w:eastAsiaTheme="minorEastAsia"/>
          <w:sz w:val="17"/>
          <w:szCs w:val="17"/>
          <w:lang w:val="fr-FR"/>
        </w:rPr>
      </w:pPr>
      <w:r w:rsidRPr="00330B62">
        <w:rPr>
          <w:rFonts w:eastAsiaTheme="minorEastAsia"/>
          <w:sz w:val="17"/>
          <w:szCs w:val="17"/>
          <w:lang w:val="fr-FR"/>
        </w:rPr>
        <w:t>i) la variable n représente toute longueur;  ou que</w:t>
      </w:r>
    </w:p>
    <w:p w14:paraId="6E3A2150" w14:textId="77777777" w:rsidR="00C76247" w:rsidRPr="00330B62" w:rsidRDefault="00C76247" w:rsidP="009B2AE0">
      <w:pPr>
        <w:widowControl/>
        <w:spacing w:after="170"/>
        <w:ind w:left="709" w:firstLine="720"/>
        <w:rPr>
          <w:rFonts w:eastAsiaTheme="minorEastAsia"/>
          <w:sz w:val="17"/>
          <w:szCs w:val="17"/>
          <w:lang w:val="fr-FR"/>
        </w:rPr>
      </w:pPr>
      <w:r w:rsidRPr="00330B62">
        <w:rPr>
          <w:rFonts w:eastAsiaTheme="minorEastAsia"/>
          <w:sz w:val="17"/>
          <w:szCs w:val="17"/>
          <w:lang w:val="fr-FR"/>
        </w:rPr>
        <w:t>ii) la variable n est 2-100, de préférence 3</w:t>
      </w:r>
    </w:p>
    <w:p w14:paraId="471CDF1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9A6635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3F3D19F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L’examen des deux modes de réalisation divulgués i) et ii) du peptide énuméré de la formule montre que “n” peut représenter “toute longueur”;  de ce fait, le mode de réalisation le plus englobant de “n” est indéterminé.  Étant donné que “n” est indéterminé, le peptide de la formule ne peut pas être amplifié de manière à avoir une longueur précise, si bien qu’il faut prendre en compte la formule non amplifiée.</w:t>
      </w:r>
    </w:p>
    <w:p w14:paraId="2619855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non amplifiée (“n” = 1) contient trois acides aminés définis de manière spécifique, dont chacun est Gly, et le symbole “z”.  Par convention, “Z” est le symbole représentant la “glutamine ou (l’)acide glutamique”;  toutefois, l’exemple définit “z” comme “tout acide aminé” (voir l’Introduction au présent document).  En vertu de la norme ST.26, un acide aminé qui n’est pas défini de manière spécifique est représenté par “X”.</w:t>
      </w:r>
      <w:r w:rsidRPr="00330B62">
        <w:rPr>
          <w:sz w:val="17"/>
          <w:szCs w:val="17"/>
          <w:shd w:val="clear" w:color="auto" w:fill="FFFFFF"/>
          <w:lang w:val="fr-FR"/>
        </w:rPr>
        <w:t xml:space="preserve">  </w:t>
      </w:r>
      <w:r w:rsidRPr="00330B62">
        <w:rPr>
          <w:rFonts w:eastAsiaTheme="minorEastAsia"/>
          <w:iCs/>
          <w:sz w:val="17"/>
          <w:szCs w:val="17"/>
          <w:shd w:val="clear" w:color="auto" w:fill="FFFFFF"/>
          <w:lang w:val="fr-FR"/>
        </w:rPr>
        <w:t>Il découle de cette analyse que le peptide énuméré,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GGGX, ne contient pas quatre résidus d’acides aminés définis de manière spécifique.  En conséquence, le paragraphe 7.b) de la norme ST.26 ne prescrit pas l’intégration, en dépit du fait que “n” est également défini comme représentant des valeurs numériques particulières dans certains modes de réalisation.</w:t>
      </w:r>
    </w:p>
    <w:p w14:paraId="3C1C994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030B6EC" w14:textId="77777777" w:rsidR="00C76247" w:rsidRPr="00330B62" w:rsidRDefault="00C76247" w:rsidP="009B2AE0">
      <w:pPr>
        <w:widowControl/>
        <w:tabs>
          <w:tab w:val="left" w:pos="720"/>
        </w:tabs>
        <w:spacing w:after="170"/>
        <w:ind w:left="720"/>
        <w:rPr>
          <w:rFonts w:eastAsiaTheme="minorEastAsia"/>
          <w:b/>
          <w:color w:val="000000" w:themeColor="text1"/>
          <w:sz w:val="17"/>
          <w:szCs w:val="17"/>
          <w:lang w:val="fr-FR"/>
        </w:rPr>
      </w:pPr>
      <w:r w:rsidRPr="00330B62">
        <w:rPr>
          <w:rFonts w:eastAsiaTheme="minorEastAsia"/>
          <w:b/>
          <w:sz w:val="17"/>
          <w:szCs w:val="17"/>
          <w:lang w:val="fr-FR"/>
        </w:rPr>
        <w:t>OUI</w:t>
      </w:r>
    </w:p>
    <w:p w14:paraId="57E640D1"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L’exemple contient une valeur numérique particulière pour la variable “n”, à savoir une limite inférieure de 2, une limite supérieure de 100 et une valeur exacte de 3.  Toute séquence contenant au moins quatre acides aminés définis de manière spécifique peut être intégrée dans le listage des séquences.</w:t>
      </w:r>
    </w:p>
    <w:p w14:paraId="37517DE6"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57B094"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Une séquence contenant 100 copies de GGGX est préférée (SEQ ID NO : 42).  Il faudrait prévoir une annotation supplémentaire indiquant que l’on pourrait supprimer jusqu’à 98 copies de GGGX.  L’intégration de modes de réalisation particuliers supplémentaires qui constituent une partie essentielle de l’invention est fortement conseillée.</w:t>
      </w:r>
    </w:p>
    <w:p w14:paraId="5B1DF74E"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27A5478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0AB4BD04" w14:textId="77777777" w:rsidR="00C76247" w:rsidRPr="00330B62" w:rsidRDefault="00C76247" w:rsidP="009B2AE0">
      <w:pPr>
        <w:widowControl/>
        <w:spacing w:after="170"/>
        <w:ind w:left="709"/>
        <w:rPr>
          <w:rFonts w:eastAsiaTheme="minorEastAsia"/>
          <w:b/>
          <w:sz w:val="17"/>
          <w:szCs w:val="17"/>
          <w:lang w:val="fr-FR"/>
        </w:rPr>
      </w:pPr>
      <w:r w:rsidRPr="00330B62">
        <w:rPr>
          <w:rFonts w:eastAsiaTheme="minorEastAsia"/>
          <w:sz w:val="17"/>
          <w:szCs w:val="17"/>
          <w:lang w:val="fr-FR"/>
        </w:rPr>
        <w:t>N.B. :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C3E8D1"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3.</w:t>
      </w:r>
      <w:r w:rsidRPr="00330B62">
        <w:rPr>
          <w:rFonts w:eastAsiaTheme="minorEastAsia"/>
          <w:color w:val="000000" w:themeColor="text1"/>
          <w:sz w:val="17"/>
          <w:szCs w:val="17"/>
          <w:lang w:val="fr-FR"/>
        </w:rPr>
        <w:t>c</w:t>
      </w:r>
      <w:r w:rsidRPr="00330B62">
        <w:rPr>
          <w:rFonts w:eastAsiaTheme="minorEastAsia"/>
          <w:sz w:val="17"/>
          <w:szCs w:val="17"/>
          <w:lang w:val="fr-FR"/>
        </w:rPr>
        <w:t>), 7.b) et</w:t>
      </w:r>
      <w:r w:rsidRPr="00330B62">
        <w:rPr>
          <w:rFonts w:eastAsiaTheme="minorEastAsia"/>
          <w:b/>
          <w:sz w:val="17"/>
          <w:szCs w:val="17"/>
          <w:lang w:val="fr-FR"/>
        </w:rPr>
        <w:t xml:space="preserve"> 27</w:t>
      </w:r>
    </w:p>
    <w:p w14:paraId="40C773C4"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08"/>
          <w:headerReference w:type="default" r:id="rId309"/>
          <w:footerReference w:type="even" r:id="rId310"/>
          <w:footerReference w:type="default" r:id="rId311"/>
          <w:headerReference w:type="first" r:id="rId312"/>
          <w:footerReference w:type="first" r:id="rId313"/>
          <w:pgSz w:w="11907" w:h="16840" w:code="9"/>
          <w:pgMar w:top="1440" w:right="1440" w:bottom="1440" w:left="1440" w:header="720" w:footer="720" w:gutter="0"/>
          <w:cols w:space="720"/>
          <w:titlePg/>
          <w:docGrid w:linePitch="360"/>
        </w:sectPr>
      </w:pPr>
    </w:p>
    <w:p w14:paraId="3EB0F7E0" w14:textId="77777777" w:rsidR="00C76247" w:rsidRPr="00330B62" w:rsidRDefault="00C76247" w:rsidP="009B2AE0">
      <w:pPr>
        <w:widowControl/>
        <w:spacing w:after="170"/>
        <w:rPr>
          <w:rFonts w:eastAsiaTheme="minorEastAsia"/>
          <w:b/>
          <w:sz w:val="17"/>
          <w:szCs w:val="17"/>
          <w:lang w:val="fr-FR"/>
        </w:rPr>
      </w:pPr>
      <w:bookmarkStart w:id="569" w:name="example273"/>
      <w:bookmarkStart w:id="570" w:name="page60"/>
      <w:bookmarkStart w:id="571" w:name="page58"/>
      <w:r w:rsidRPr="00330B62">
        <w:rPr>
          <w:rFonts w:eastAsiaTheme="minorEastAsia"/>
          <w:b/>
          <w:sz w:val="17"/>
          <w:szCs w:val="17"/>
          <w:lang w:val="fr-FR"/>
        </w:rPr>
        <w:lastRenderedPageBreak/>
        <w:t>Exemple 27-3 : Formule topologique – au moins quatre acides aminés définis d’une manière spécifiqu</w:t>
      </w:r>
      <w:r w:rsidRPr="00330B62">
        <w:rPr>
          <w:rStyle w:val="EPONormalChar"/>
          <w:rFonts w:eastAsia="SimSun"/>
          <w:b w:val="0"/>
          <w:sz w:val="17"/>
          <w:szCs w:val="17"/>
          <w:lang w:val="fr-FR"/>
        </w:rPr>
        <w:t>e</w:t>
      </w:r>
      <w:bookmarkEnd w:id="569"/>
    </w:p>
    <w:bookmarkEnd w:id="570"/>
    <w:bookmarkEnd w:id="571"/>
    <w:p w14:paraId="262225C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 peptide de la formule (Gly-Gly-Gly-z)n</w:t>
      </w:r>
    </w:p>
    <w:p w14:paraId="070F9E6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et la variable n est compris entre 2 et 100, et est de préférence 3.</w:t>
      </w:r>
    </w:p>
    <w:p w14:paraId="7D3DADB6"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3E1175"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2309689"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dans la formule contient trois acides aminés définis de manière spécifique, dont chacun est Gly, et le symbole “z”.  Par convention, “Z” est le symbole représentant la “glutamine ou (l’)acide glutamique”;  toutefois, la description, dans cet exemple, définit “z” comme “tout acide aminé” (voir l’Introduction au présent document).  En vertu de la norme ST.26, un acide aminé qui n’est pas défini de manière spécifique est représenté par “X”.  Il découle de cette analyse que le peptide répété énuméré ne contient pas quatre acides aminés définis de manière spécifique.  Toutefois, la description indique une valeur numérique particulière pour la variable “n”, c’est</w:t>
      </w:r>
      <w:r w:rsidRPr="00330B62">
        <w:rPr>
          <w:rFonts w:eastAsiaTheme="minorEastAsia"/>
          <w:iCs/>
          <w:sz w:val="17"/>
          <w:szCs w:val="17"/>
          <w:shd w:val="clear" w:color="auto" w:fill="FFFFFF"/>
          <w:lang w:val="fr-FR"/>
        </w:rPr>
        <w:noBreakHyphen/>
        <w:t>à</w:t>
      </w:r>
      <w:r w:rsidRPr="00330B62">
        <w:rPr>
          <w:rFonts w:eastAsiaTheme="minorEastAsia"/>
          <w:iCs/>
          <w:sz w:val="17"/>
          <w:szCs w:val="17"/>
          <w:shd w:val="clear" w:color="auto" w:fill="FFFFFF"/>
          <w:lang w:val="fr-FR"/>
        </w:rPr>
        <w:noBreakHyphen/>
        <w:t>dire une limite inférieure de 2 et une limite supérieure de 100.  En conséquence, l’exemple divulgue un peptide contenant aux moins six acides aminés définis de manière spécifique dans la séquence GGGzGGGz, qui doit, conformément à la norme ST.26, être intégrée dans un listage des séquences.</w:t>
      </w:r>
    </w:p>
    <w:p w14:paraId="7D0BE83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CD8C679"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que “z” représente tout acide aminé, le symbole conventionnel utilisé pour représenter le quatrième et le huitième acide aminé est “X.”</w:t>
      </w:r>
    </w:p>
    <w:p w14:paraId="3342DBDC" w14:textId="77777777" w:rsidR="00C76247" w:rsidRPr="00330B62" w:rsidRDefault="00C76247" w:rsidP="009B2AE0">
      <w:pPr>
        <w:widowControl/>
        <w:spacing w:after="120"/>
        <w:ind w:left="709"/>
        <w:rPr>
          <w:rFonts w:eastAsiaTheme="minorEastAsia"/>
          <w:color w:val="000000" w:themeColor="text1"/>
          <w:sz w:val="17"/>
          <w:szCs w:val="17"/>
          <w:lang w:val="fr-FR"/>
        </w:rPr>
      </w:pPr>
      <w:r w:rsidRPr="00330B62">
        <w:rPr>
          <w:rFonts w:eastAsiaTheme="minorEastAsia"/>
          <w:sz w:val="17"/>
          <w:szCs w:val="17"/>
          <w:lang w:val="fr-FR"/>
        </w:rPr>
        <w:t>La norme ST.26 prescrit l’intégration dans un listage des séquences de la seule séquence qui a été énumérée par ses résidus.  De ce fait, au moins une séquence contenant 2, 3 ou 100 copies de GGGX doit être intégrée dans le listage des séquences;  toutefois, la séquence la plus englobante qui contient 100 copies de GGGX est préférée (SEQ ID NO : 42) (voir l’Introduction au présent document).  Dans ce dernier cas, une annotation supplémentaire pourrait indiquer que 98 copies de GGGX au maximum pourraient être supprimées.  Il est fortement conseillé d’intégrer deux séquences supplémentaires contenant 2 et 3 copies de GGGX, respectivement (SEQ ID NO : 44</w:t>
      </w:r>
      <w:r w:rsidRPr="00330B62">
        <w:rPr>
          <w:rFonts w:eastAsiaTheme="minorEastAsia"/>
          <w:sz w:val="17"/>
          <w:szCs w:val="17"/>
          <w:lang w:val="fr-FR"/>
        </w:rPr>
        <w:noBreakHyphen/>
        <w:t>45).</w:t>
      </w:r>
    </w:p>
    <w:p w14:paraId="26F960D6"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4804CA62"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7AD4E6DE"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D’autre part, l’exemple ne divulgue pas que la variable “z” est la même dans chacune des deux occurrences dans la séquence amplifiée.  Toutefois, si “z” est divulgué comme étant le même acide aminé dans tous les emplacements, une clé de caractérisation VARIANT et un qualificateur du type NOTE devraient indiquer que “X” à toutes les positions peut représenter tous acides aminés, dès l’instant qu’ils sont les mêmes à tous les emplacements.</w:t>
      </w:r>
    </w:p>
    <w:p w14:paraId="54A9C79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05B9A58"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3.</w:t>
      </w:r>
      <w:r w:rsidRPr="00330B62">
        <w:rPr>
          <w:rFonts w:eastAsiaTheme="minorEastAsia"/>
          <w:color w:val="000000"/>
          <w:sz w:val="17"/>
          <w:szCs w:val="17"/>
          <w:lang w:val="fr-FR"/>
        </w:rPr>
        <w:t>c</w:t>
      </w:r>
      <w:r w:rsidRPr="00330B62">
        <w:rPr>
          <w:rFonts w:eastAsiaTheme="minorEastAsia"/>
          <w:sz w:val="17"/>
          <w:szCs w:val="17"/>
          <w:lang w:val="fr-FR"/>
        </w:rPr>
        <w:t xml:space="preserve">), 7.b), 26, et </w:t>
      </w:r>
      <w:r w:rsidRPr="00330B62">
        <w:rPr>
          <w:rFonts w:eastAsiaTheme="minorEastAsia"/>
          <w:b/>
          <w:sz w:val="17"/>
          <w:szCs w:val="17"/>
          <w:lang w:val="fr-FR"/>
        </w:rPr>
        <w:t>27</w:t>
      </w:r>
    </w:p>
    <w:p w14:paraId="253CE050"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14"/>
          <w:headerReference w:type="default" r:id="rId315"/>
          <w:footerReference w:type="even" r:id="rId316"/>
          <w:footerReference w:type="default" r:id="rId317"/>
          <w:headerReference w:type="first" r:id="rId318"/>
          <w:footerReference w:type="first" r:id="rId319"/>
          <w:pgSz w:w="11907" w:h="16840" w:code="9"/>
          <w:pgMar w:top="1440" w:right="1440" w:bottom="1440" w:left="1440" w:header="720" w:footer="720" w:gutter="0"/>
          <w:cols w:space="720"/>
          <w:titlePg/>
          <w:docGrid w:linePitch="360"/>
        </w:sectPr>
      </w:pPr>
    </w:p>
    <w:p w14:paraId="2B761556" w14:textId="77777777" w:rsidR="00C76247" w:rsidRPr="00330B62" w:rsidRDefault="00C76247" w:rsidP="009B2AE0">
      <w:pPr>
        <w:pStyle w:val="Heading3"/>
        <w:widowControl/>
        <w:spacing w:before="0" w:after="120"/>
        <w:rPr>
          <w:sz w:val="17"/>
          <w:szCs w:val="17"/>
          <w:lang w:val="fr-FR"/>
        </w:rPr>
      </w:pPr>
      <w:bookmarkStart w:id="572" w:name="_Paragraphe_28_–"/>
      <w:bookmarkStart w:id="573" w:name="_Toc54686896"/>
      <w:bookmarkStart w:id="574" w:name="page59"/>
      <w:bookmarkEnd w:id="572"/>
      <w:r w:rsidRPr="00330B62">
        <w:rPr>
          <w:sz w:val="17"/>
          <w:szCs w:val="17"/>
          <w:lang w:val="fr-FR"/>
        </w:rPr>
        <w:lastRenderedPageBreak/>
        <w:t>Paragraphe 28 – Séquences d’acides aminés séparées par des symboles internes de fin</w:t>
      </w:r>
      <w:bookmarkEnd w:id="573"/>
    </w:p>
    <w:p w14:paraId="6C1D4787" w14:textId="77777777" w:rsidR="00C76247" w:rsidRPr="00330B62" w:rsidRDefault="00C76247" w:rsidP="009B2AE0">
      <w:pPr>
        <w:widowControl/>
        <w:spacing w:after="170"/>
        <w:rPr>
          <w:rFonts w:eastAsiaTheme="minorEastAsia"/>
          <w:b/>
          <w:sz w:val="17"/>
          <w:szCs w:val="17"/>
          <w:lang w:val="fr-FR"/>
        </w:rPr>
      </w:pPr>
      <w:bookmarkStart w:id="575" w:name="page46"/>
      <w:bookmarkEnd w:id="574"/>
      <w:bookmarkEnd w:id="575"/>
      <w:r w:rsidRPr="00330B62">
        <w:rPr>
          <w:rFonts w:eastAsiaTheme="minorEastAsia"/>
          <w:b/>
          <w:sz w:val="17"/>
          <w:szCs w:val="17"/>
          <w:lang w:val="fr-FR"/>
        </w:rPr>
        <w:t>Exemple 28-1 : Codage de la séquence de nucléotides et séquence d’acides aminés codée</w:t>
      </w:r>
    </w:p>
    <w:p w14:paraId="3A4DE43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les séquences ci</w:t>
      </w:r>
      <w:r w:rsidRPr="00330B62">
        <w:rPr>
          <w:rFonts w:eastAsiaTheme="minorEastAsia"/>
          <w:sz w:val="17"/>
          <w:szCs w:val="17"/>
          <w:lang w:val="fr-FR"/>
        </w:rPr>
        <w:noBreakHyphen/>
        <w:t>après :</w:t>
      </w:r>
    </w:p>
    <w:p w14:paraId="59396B59" w14:textId="77777777" w:rsidR="00C76247" w:rsidRPr="00330B62" w:rsidRDefault="00C76247" w:rsidP="009B2AE0">
      <w:pPr>
        <w:widowControl/>
        <w:spacing w:after="170"/>
        <w:rPr>
          <w:rFonts w:eastAsiaTheme="minorEastAsia"/>
          <w:sz w:val="17"/>
          <w:szCs w:val="17"/>
          <w:lang w:val="fr-FR"/>
        </w:rPr>
      </w:pPr>
      <w:r w:rsidRPr="00330B62">
        <w:rPr>
          <w:rFonts w:eastAsiaTheme="minorEastAsia"/>
          <w:noProof/>
          <w:sz w:val="17"/>
          <w:szCs w:val="17"/>
        </w:rPr>
        <w:drawing>
          <wp:inline distT="0" distB="0" distL="0" distR="0" wp14:anchorId="6ED2E644" wp14:editId="2BD8BB03">
            <wp:extent cx="5943600" cy="4581525"/>
            <wp:effectExtent l="0" t="0" r="0" b="9525"/>
            <wp:docPr id="5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5943600" cy="4581525"/>
                    </a:xfrm>
                    <a:prstGeom prst="rect">
                      <a:avLst/>
                    </a:prstGeom>
                  </pic:spPr>
                </pic:pic>
              </a:graphicData>
            </a:graphic>
          </wp:inline>
        </w:drawing>
      </w:r>
    </w:p>
    <w:p w14:paraId="0AD80CDA"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1D71C0AB"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FF91FD0"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demande décrit une séquence nucléotidique contenant des codons de terminaison et codant trois séquences d’acides aminés distinctes.</w:t>
      </w:r>
    </w:p>
    <w:p w14:paraId="0346312E"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Contenant plus de 10 nucléotides définis de manière spécifique, la séquence nucléotidique énumérée doit être intégrée dans un listage des séquences comme une séquence unique.</w:t>
      </w:r>
    </w:p>
    <w:p w14:paraId="36D9512F"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En ce qui concerne les séquences d’acides aminés codées, le paragraphe 28 prescrit l’intégration comme séquences distinctes des séquences d’acides aminés séparées par un symbole interne de fin tel qu’un espace blanc.  Étant donné que chaque “Protéine A”, “Protéine B” et “Protéine C” contient au moins quatre acides aminés définis de manière spécifique, elles doivent chacune, conformément au paragraphe 7.b) de la norme ST.26, être intégrées dans un listage des séquences et disposer de leur propre numéro d’identification de séquence.</w:t>
      </w:r>
    </w:p>
    <w:p w14:paraId="4A0C36A4"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21"/>
          <w:headerReference w:type="default" r:id="rId322"/>
          <w:footerReference w:type="even" r:id="rId323"/>
          <w:footerReference w:type="default" r:id="rId324"/>
          <w:headerReference w:type="first" r:id="rId325"/>
          <w:footerReference w:type="first" r:id="rId326"/>
          <w:pgSz w:w="11907" w:h="16840" w:code="9"/>
          <w:pgMar w:top="1440" w:right="1440" w:bottom="1440" w:left="1440" w:header="720" w:footer="720" w:gutter="0"/>
          <w:cols w:space="720"/>
          <w:titlePg/>
          <w:docGrid w:linePitch="360"/>
        </w:sectPr>
      </w:pPr>
    </w:p>
    <w:p w14:paraId="519915C2" w14:textId="77777777" w:rsidR="00C76247" w:rsidRPr="00330B62" w:rsidRDefault="00C76247" w:rsidP="009B2AE0">
      <w:pPr>
        <w:widowControl/>
        <w:tabs>
          <w:tab w:val="left" w:pos="720"/>
        </w:tabs>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78E487B1"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nucléotidique doit être intégrée dans un listage des séquences sous la forme suivante :</w:t>
      </w:r>
    </w:p>
    <w:p w14:paraId="723697C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caattcagggtggtgaatatggcgcccaatacgcaaaccgcctctccccgcgcgttggccgattcattaatggaaagcgggcagtgaatgaccatgattacggattcactggccgtcgttttacaacgtcgtgactgggaaaaccctggcgttacccaacttaatcgccttgcagcacattggtgtcaaaaataataataaccggatgtactatttatccctgatgctgcgtcgtcaggtgaatgaagtcgcttaagcaatcaatgtcggatgcggcgcgacgcttatccgaccaacatatcataa.  </w:t>
      </w:r>
      <w:r w:rsidRPr="00330B62">
        <w:rPr>
          <w:rFonts w:eastAsiaTheme="minorEastAsia"/>
          <w:iCs/>
          <w:color w:val="000000"/>
          <w:sz w:val="17"/>
          <w:szCs w:val="17"/>
          <w:lang w:val="fr-FR"/>
        </w:rPr>
        <w:t>(SEQ ID NO : 46)</w:t>
      </w:r>
    </w:p>
    <w:p w14:paraId="336A48BF" w14:textId="1E747585"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La séquence nucléotidique devrait s’accompagner d’une description supplémentaire utilisant une clé de caractérisation “CDS” pour chacune des trois protéines, et l’élément INSDFeature_location doit indiquer l’emplacement de chaque séquence de codage, y compris le codon d’arrêt.  De plus, il faudrait employer, en association avec chaque clé de caractérisation “CDS”, le qualificateur “translation” qui prenne comme valeur la séquence d’acides aminés de la protéine.  La demande ne divulgue pas le tableau du code génétique qui est appliqué à la traduction (voir annexe 1, section 9, tableau </w:t>
      </w:r>
      <w:r w:rsidRPr="00C64067">
        <w:rPr>
          <w:rFonts w:eastAsiaTheme="minorEastAsia"/>
          <w:strike/>
          <w:color w:val="FFFFFF"/>
          <w:sz w:val="17"/>
          <w:szCs w:val="17"/>
          <w:shd w:val="clear" w:color="auto" w:fill="800080"/>
          <w:lang w:val="fr-FR"/>
        </w:rPr>
        <w:t>5</w:t>
      </w:r>
      <w:r w:rsidR="005A1F59" w:rsidRPr="00C64067">
        <w:rPr>
          <w:rFonts w:eastAsiaTheme="minorEastAsia"/>
          <w:color w:val="000000"/>
          <w:sz w:val="17"/>
          <w:szCs w:val="17"/>
          <w:u w:val="single"/>
          <w:shd w:val="clear" w:color="auto" w:fill="FFFF00"/>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Pr="00C64067">
        <w:rPr>
          <w:rFonts w:eastAsiaTheme="minorEastAsia"/>
          <w:strike/>
          <w:color w:val="FFFFFF"/>
          <w:sz w:val="17"/>
          <w:szCs w:val="17"/>
          <w:shd w:val="clear" w:color="auto" w:fill="800080"/>
          <w:lang w:val="fr-FR"/>
        </w:rPr>
        <w:t>5</w:t>
      </w:r>
      <w:r w:rsidR="005A1F59" w:rsidRPr="00C64067">
        <w:rPr>
          <w:rFonts w:eastAsiaTheme="minorEastAsia"/>
          <w:color w:val="000000"/>
          <w:sz w:val="17"/>
          <w:szCs w:val="17"/>
          <w:u w:val="single"/>
          <w:shd w:val="clear" w:color="auto" w:fill="FFFF00"/>
          <w:lang w:val="fr-FR"/>
        </w:rPr>
        <w:t>7</w:t>
      </w:r>
      <w:r w:rsidRPr="00330B62">
        <w:rPr>
          <w:rFonts w:eastAsiaTheme="minorEastAsia"/>
          <w:sz w:val="17"/>
          <w:szCs w:val="17"/>
          <w:lang w:val="fr-FR"/>
        </w:rPr>
        <w:t xml:space="preserve"> pour le qualificateur “transl_table”.  Enfin, il faut intégrer le qualificateur “protein _id” dont la valeur indiquera le numéro d’identification de séquence de chacune des séquences d’acides aminés traduites.</w:t>
      </w:r>
    </w:p>
    <w:p w14:paraId="0F75A6EC"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Les séquences d’acides aminés doivent être intégrées comme séquences distinctes disposant chacune de leur propre numéro d’identification de séquence :</w:t>
      </w:r>
    </w:p>
    <w:p w14:paraId="2F9175E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MAPNTQTASPRALADSLMQLARQVSRLESGQ </w:t>
      </w:r>
      <w:r w:rsidRPr="00330B62">
        <w:rPr>
          <w:rFonts w:eastAsiaTheme="minorEastAsia"/>
          <w:iCs/>
          <w:sz w:val="17"/>
          <w:szCs w:val="17"/>
          <w:lang w:val="fr-FR"/>
        </w:rPr>
        <w:t>(SEQ ID NO : 47)</w:t>
      </w:r>
    </w:p>
    <w:p w14:paraId="7A65651A"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 xml:space="preserve">MTMITDSLAVVLQRRDWENPGVTQLNRLAAHWCQK </w:t>
      </w:r>
      <w:r w:rsidRPr="00330B62">
        <w:rPr>
          <w:rFonts w:eastAsiaTheme="minorEastAsia"/>
          <w:iCs/>
          <w:sz w:val="17"/>
          <w:szCs w:val="17"/>
          <w:lang w:val="fr-FR"/>
        </w:rPr>
        <w:t>(SEQ ID NO : 48)</w:t>
      </w:r>
    </w:p>
    <w:p w14:paraId="1EE48125" w14:textId="77777777" w:rsidR="00C76247" w:rsidRPr="00330B62" w:rsidRDefault="00C76247" w:rsidP="009B2AE0">
      <w:pPr>
        <w:widowControl/>
        <w:tabs>
          <w:tab w:val="left" w:pos="720"/>
        </w:tabs>
        <w:spacing w:after="170"/>
        <w:ind w:left="720"/>
        <w:rPr>
          <w:rFonts w:eastAsiaTheme="minorEastAsia"/>
          <w:iCs/>
          <w:sz w:val="17"/>
          <w:szCs w:val="17"/>
          <w:lang w:val="fr-FR"/>
        </w:rPr>
      </w:pPr>
      <w:r w:rsidRPr="00330B62">
        <w:rPr>
          <w:rFonts w:eastAsiaTheme="minorEastAsia"/>
          <w:sz w:val="17"/>
          <w:szCs w:val="17"/>
          <w:lang w:val="fr-FR"/>
        </w:rPr>
        <w:t xml:space="preserve">MLRRQVNEVA </w:t>
      </w:r>
      <w:r w:rsidRPr="00330B62">
        <w:rPr>
          <w:rFonts w:eastAsiaTheme="minorEastAsia"/>
          <w:iCs/>
          <w:sz w:val="17"/>
          <w:szCs w:val="17"/>
          <w:lang w:val="fr-FR"/>
        </w:rPr>
        <w:t>(SEQ ID NO : 49)</w:t>
      </w:r>
    </w:p>
    <w:p w14:paraId="3F3B3518" w14:textId="77777777" w:rsidR="00C76247" w:rsidRPr="00330B62" w:rsidRDefault="00C76247" w:rsidP="009B2AE0">
      <w:pPr>
        <w:widowControl/>
        <w:tabs>
          <w:tab w:val="left" w:pos="720"/>
        </w:tabs>
        <w:spacing w:after="170"/>
        <w:ind w:left="720"/>
        <w:rPr>
          <w:rFonts w:eastAsiaTheme="minorEastAsia"/>
          <w:sz w:val="17"/>
          <w:szCs w:val="17"/>
          <w:lang w:val="fr-FR"/>
        </w:rPr>
      </w:pPr>
      <w:r w:rsidRPr="00330B62">
        <w:rPr>
          <w:rFonts w:eastAsiaTheme="minorEastAsia"/>
          <w:sz w:val="17"/>
          <w:szCs w:val="17"/>
          <w:lang w:val="fr-FR"/>
        </w:rPr>
        <w:t>NOTE : Voir “Exemple 90</w:t>
      </w:r>
      <w:r w:rsidRPr="00330B62">
        <w:rPr>
          <w:rFonts w:eastAsiaTheme="minorEastAsia"/>
          <w:sz w:val="17"/>
          <w:szCs w:val="17"/>
          <w:lang w:val="fr-FR"/>
        </w:rPr>
        <w:noBreakHyphen/>
        <w:t>1 Séquence d’acides aminés codée selon une séquence de codage avec introns” pour un exemple de séquence d’acides aminés traduite représentée en tant que séquence unique.</w:t>
      </w:r>
    </w:p>
    <w:p w14:paraId="5D70AC97" w14:textId="66C10BE5" w:rsidR="00C76247" w:rsidRPr="00330B62" w:rsidRDefault="00C76247" w:rsidP="009B2AE0">
      <w:pPr>
        <w:widowControl/>
        <w:spacing w:after="170"/>
        <w:rPr>
          <w:rFonts w:eastAsiaTheme="minorEastAsia"/>
          <w:sz w:val="17"/>
          <w:szCs w:val="17"/>
          <w:lang w:val="fr-FR"/>
        </w:rPr>
      </w:pPr>
      <w:r w:rsidRPr="00330B62">
        <w:rPr>
          <w:rFonts w:eastAsiaTheme="minorEastAsia"/>
          <w:sz w:val="17"/>
          <w:szCs w:val="17"/>
          <w:lang w:val="fr-FR"/>
        </w:rPr>
        <w:t>P</w:t>
      </w:r>
      <w:r w:rsidRPr="00330B62">
        <w:rPr>
          <w:rFonts w:eastAsiaTheme="minorEastAsia"/>
          <w:b/>
          <w:sz w:val="17"/>
          <w:szCs w:val="17"/>
          <w:lang w:val="fr-FR"/>
        </w:rPr>
        <w:t xml:space="preserve">aragraphe(s) pertinent(s) de la norme ST.26 : </w:t>
      </w:r>
      <w:r w:rsidRPr="00330B62">
        <w:rPr>
          <w:rFonts w:eastAsiaTheme="minorEastAsia"/>
          <w:sz w:val="17"/>
          <w:szCs w:val="17"/>
          <w:lang w:val="fr-FR"/>
        </w:rPr>
        <w:t xml:space="preserve">7, 26, </w:t>
      </w:r>
      <w:r w:rsidRPr="00330B62">
        <w:rPr>
          <w:rFonts w:eastAsiaTheme="minorEastAsia"/>
          <w:b/>
          <w:sz w:val="17"/>
          <w:szCs w:val="17"/>
          <w:lang w:val="fr-FR"/>
        </w:rPr>
        <w:t>28</w:t>
      </w:r>
      <w:r w:rsidRPr="00330B62">
        <w:rPr>
          <w:rFonts w:eastAsiaTheme="minorEastAsia"/>
          <w:sz w:val="17"/>
          <w:szCs w:val="17"/>
          <w:lang w:val="fr-FR"/>
        </w:rPr>
        <w:t xml:space="preserve">, 57, </w:t>
      </w:r>
      <w:r w:rsidRPr="00C64067">
        <w:rPr>
          <w:rFonts w:eastAsiaTheme="minorEastAsia"/>
          <w:strike/>
          <w:color w:val="FFFFFF"/>
          <w:sz w:val="17"/>
          <w:szCs w:val="17"/>
          <w:shd w:val="clear" w:color="auto" w:fill="800080"/>
          <w:lang w:val="fr-FR"/>
        </w:rPr>
        <w:t xml:space="preserve">87 </w:t>
      </w:r>
      <w:r w:rsidR="005A1F59" w:rsidRPr="00C64067">
        <w:rPr>
          <w:rFonts w:eastAsiaTheme="minorEastAsia"/>
          <w:color w:val="000000"/>
          <w:sz w:val="17"/>
          <w:szCs w:val="17"/>
          <w:u w:val="single"/>
          <w:shd w:val="clear" w:color="auto" w:fill="FFFF00"/>
          <w:lang w:val="fr-FR"/>
        </w:rPr>
        <w:t xml:space="preserve">89 </w:t>
      </w:r>
      <w:r w:rsidRPr="00330B62">
        <w:rPr>
          <w:rFonts w:eastAsiaTheme="minorEastAsia"/>
          <w:sz w:val="17"/>
          <w:szCs w:val="17"/>
          <w:lang w:val="fr-FR"/>
        </w:rPr>
        <w:t xml:space="preserve">à </w:t>
      </w:r>
      <w:r w:rsidRPr="00C64067">
        <w:rPr>
          <w:rFonts w:eastAsiaTheme="minorEastAsia"/>
          <w:strike/>
          <w:color w:val="FFFFFF"/>
          <w:sz w:val="17"/>
          <w:szCs w:val="17"/>
          <w:shd w:val="clear" w:color="auto" w:fill="800080"/>
          <w:lang w:val="fr-FR"/>
        </w:rPr>
        <w:t>90</w:t>
      </w:r>
      <w:r w:rsidR="005A1F59" w:rsidRPr="00C64067">
        <w:rPr>
          <w:rFonts w:eastAsiaTheme="minorEastAsia"/>
          <w:color w:val="000000"/>
          <w:sz w:val="17"/>
          <w:szCs w:val="17"/>
          <w:u w:val="single"/>
          <w:shd w:val="clear" w:color="auto" w:fill="FFFF00"/>
          <w:lang w:val="fr-FR"/>
        </w:rPr>
        <w:t>92</w:t>
      </w:r>
    </w:p>
    <w:p w14:paraId="4699F2A6"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27"/>
          <w:headerReference w:type="default" r:id="rId328"/>
          <w:footerReference w:type="even" r:id="rId329"/>
          <w:footerReference w:type="default" r:id="rId330"/>
          <w:headerReference w:type="first" r:id="rId331"/>
          <w:footerReference w:type="first" r:id="rId332"/>
          <w:pgSz w:w="11907" w:h="16840" w:code="9"/>
          <w:pgMar w:top="1440" w:right="1440" w:bottom="1440" w:left="1440" w:header="720" w:footer="720" w:gutter="0"/>
          <w:cols w:space="720"/>
          <w:titlePg/>
          <w:docGrid w:linePitch="360"/>
        </w:sectPr>
      </w:pPr>
    </w:p>
    <w:p w14:paraId="1AFEA352" w14:textId="77777777" w:rsidR="00C76247" w:rsidRPr="00330B62" w:rsidRDefault="00C76247" w:rsidP="009B2AE0">
      <w:pPr>
        <w:pStyle w:val="Heading3"/>
        <w:widowControl/>
        <w:spacing w:before="0" w:after="120"/>
        <w:rPr>
          <w:sz w:val="17"/>
          <w:szCs w:val="17"/>
          <w:lang w:val="fr-FR"/>
        </w:rPr>
      </w:pPr>
      <w:bookmarkStart w:id="576" w:name="_Paragraphe_29_–"/>
      <w:bookmarkStart w:id="577" w:name="_Toc54686897"/>
      <w:bookmarkStart w:id="578" w:name="page61"/>
      <w:bookmarkEnd w:id="576"/>
      <w:r w:rsidRPr="00330B62">
        <w:rPr>
          <w:sz w:val="17"/>
          <w:szCs w:val="17"/>
          <w:lang w:val="fr-FR"/>
        </w:rPr>
        <w:lastRenderedPageBreak/>
        <w:t>Paragraphe 29 – Représentation d’un acide aminé modifié “other”</w:t>
      </w:r>
      <w:bookmarkEnd w:id="577"/>
    </w:p>
    <w:p w14:paraId="35CC5289" w14:textId="77777777" w:rsidR="00C76247" w:rsidRPr="00330B62" w:rsidRDefault="00C76247" w:rsidP="009B2AE0">
      <w:pPr>
        <w:widowControl/>
        <w:spacing w:after="170"/>
        <w:rPr>
          <w:rFonts w:eastAsiaTheme="minorEastAsia"/>
          <w:b/>
          <w:sz w:val="17"/>
          <w:szCs w:val="17"/>
          <w:lang w:val="fr-FR"/>
        </w:rPr>
      </w:pPr>
      <w:bookmarkStart w:id="579" w:name="example291"/>
      <w:bookmarkEnd w:id="578"/>
      <w:r w:rsidRPr="00330B62">
        <w:rPr>
          <w:rFonts w:eastAsiaTheme="minorEastAsia"/>
          <w:b/>
          <w:sz w:val="17"/>
          <w:szCs w:val="17"/>
          <w:lang w:val="fr-FR"/>
        </w:rPr>
        <w:t>Exemple 29-1 : Symbole ambigu le plus restrictif pour un acide aminé “other”</w:t>
      </w:r>
    </w:p>
    <w:bookmarkEnd w:id="579"/>
    <w:p w14:paraId="7A873220"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décrit la séquence ci</w:t>
      </w:r>
      <w:r w:rsidRPr="00330B62">
        <w:rPr>
          <w:rFonts w:eastAsiaTheme="minorEastAsia"/>
          <w:sz w:val="17"/>
          <w:szCs w:val="17"/>
          <w:lang w:val="fr-FR"/>
        </w:rPr>
        <w:noBreakHyphen/>
        <w:t>après :</w:t>
      </w:r>
    </w:p>
    <w:p w14:paraId="2F9AE618"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Ala-Hse-X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2</w:t>
      </w:r>
      <w:r w:rsidRPr="00330B62">
        <w:rPr>
          <w:rFonts w:eastAsiaTheme="minorEastAsia"/>
          <w:sz w:val="17"/>
          <w:szCs w:val="17"/>
          <w:lang w:val="fr-FR"/>
        </w:rPr>
        <w:t>-X</w:t>
      </w:r>
      <w:r w:rsidRPr="00330B62">
        <w:rPr>
          <w:rFonts w:eastAsiaTheme="minorEastAsia"/>
          <w:sz w:val="17"/>
          <w:szCs w:val="17"/>
          <w:vertAlign w:val="subscript"/>
          <w:lang w:val="fr-FR"/>
        </w:rPr>
        <w:t>3</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-Tyr-Leu-Gly-Ser</w:t>
      </w:r>
    </w:p>
    <w:p w14:paraId="6479F2EB" w14:textId="77777777" w:rsidR="00C76247" w:rsidRPr="00330B62" w:rsidRDefault="00C76247" w:rsidP="009B2AE0">
      <w:pPr>
        <w:widowControl/>
        <w:spacing w:after="170"/>
        <w:ind w:left="1418"/>
        <w:rPr>
          <w:rFonts w:eastAsiaTheme="minorEastAsia"/>
          <w:sz w:val="17"/>
          <w:szCs w:val="17"/>
          <w:lang w:val="fr-FR"/>
        </w:rPr>
      </w:pPr>
      <w:r w:rsidRPr="00330B62">
        <w:rPr>
          <w:rFonts w:eastAsiaTheme="minorEastAsia"/>
          <w:sz w:val="17"/>
          <w:szCs w:val="17"/>
          <w:lang w:val="fr-FR"/>
        </w:rPr>
        <w:t>où, X1= Ala ou Gly,</w:t>
      </w:r>
    </w:p>
    <w:p w14:paraId="3569172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X2= Ala ou Gly,</w:t>
      </w:r>
    </w:p>
    <w:p w14:paraId="1BAA480E"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X3= Ala ou Gly,</w:t>
      </w:r>
    </w:p>
    <w:p w14:paraId="6E9AF17D"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X4= Ala ou Gly, et</w:t>
      </w:r>
    </w:p>
    <w:p w14:paraId="492F2F49" w14:textId="77777777" w:rsidR="00C76247" w:rsidRPr="00330B62" w:rsidRDefault="00C76247" w:rsidP="009B2AE0">
      <w:pPr>
        <w:widowControl/>
        <w:spacing w:after="170"/>
        <w:ind w:left="2127"/>
        <w:rPr>
          <w:rFonts w:eastAsiaTheme="minorEastAsia"/>
          <w:sz w:val="17"/>
          <w:szCs w:val="17"/>
          <w:lang w:val="fr-FR"/>
        </w:rPr>
      </w:pPr>
      <w:r w:rsidRPr="00330B62">
        <w:rPr>
          <w:rFonts w:eastAsiaTheme="minorEastAsia"/>
          <w:sz w:val="17"/>
          <w:szCs w:val="17"/>
          <w:lang w:val="fr-FR"/>
        </w:rPr>
        <w:t xml:space="preserve">  Hse = homosérine</w:t>
      </w:r>
    </w:p>
    <w:p w14:paraId="3235EC7F"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9BE89F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DBFD405"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peptide énuméré contient cinq acides aminés définis de manière spécifique.  Le symbole “X” est employé par convention pour représenter deux acides aminés alternatifs (voir l’Introduction au présent document).</w:t>
      </w:r>
    </w:p>
    <w:p w14:paraId="4335B75B" w14:textId="77777777" w:rsidR="00C76247" w:rsidRPr="00330B62" w:rsidRDefault="00C76247" w:rsidP="009B2AE0">
      <w:pPr>
        <w:widowControl/>
        <w:spacing w:after="170"/>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Étant donné qu’il y a cinq acides aminés définis de manière spécifique, à savoir, Ala, Tyr, Leu, Gly et Ser, le paragraphe 7.b) de la norme ST.26 prescrit l’intégration de la séquence dans un listage des séquences.</w:t>
      </w:r>
    </w:p>
    <w:p w14:paraId="7EC7FB7E"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5907FE0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En vertu du paragraphe 29, tout acide aminé “other” doit être représenté par le symbole “X”.</w:t>
      </w:r>
      <w:r w:rsidRPr="00330B62">
        <w:rPr>
          <w:sz w:val="17"/>
          <w:szCs w:val="17"/>
          <w:lang w:val="fr-FR"/>
        </w:rPr>
        <w:t xml:space="preserve">  </w:t>
      </w:r>
      <w:r w:rsidRPr="00330B62">
        <w:rPr>
          <w:rFonts w:eastAsiaTheme="minorEastAsia"/>
          <w:sz w:val="17"/>
          <w:szCs w:val="17"/>
          <w:lang w:val="fr-FR"/>
        </w:rPr>
        <w:t>Dans l’exemple, la séquence contient l’acide aminé Hse à la position 2, qui ne figure pas dans l’annexe I, section 3, tableau 3.  Il s’ensuit que Hse est un acide aminé “other” et doit être représenté par le symbole “X”.</w:t>
      </w:r>
    </w:p>
    <w:p w14:paraId="22A8D95D"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sont des positions variantes, chacune d’elles pouvant correspondre à A ou à G. Le symbole ambigu le plus restrictif représentant les acides aminés alternatifs A ou G est “X”. </w:t>
      </w:r>
      <w:r w:rsidRPr="00330B62">
        <w:rPr>
          <w:sz w:val="17"/>
          <w:szCs w:val="17"/>
          <w:lang w:val="fr-FR"/>
        </w:rPr>
        <w:t xml:space="preserve"> </w:t>
      </w:r>
      <w:r w:rsidRPr="00330B62">
        <w:rPr>
          <w:rFonts w:eastAsiaTheme="minorEastAsia"/>
          <w:sz w:val="17"/>
          <w:szCs w:val="17"/>
          <w:lang w:val="fr-FR"/>
        </w:rPr>
        <w:t>La séquence peut donc être représentée sous la forme suivante :</w:t>
      </w:r>
    </w:p>
    <w:p w14:paraId="42A78C9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 xml:space="preserve">AXXXXXYLGS </w:t>
      </w:r>
      <w:r w:rsidRPr="00330B62">
        <w:rPr>
          <w:rFonts w:eastAsiaTheme="minorEastAsia"/>
          <w:iCs/>
          <w:sz w:val="17"/>
          <w:szCs w:val="17"/>
          <w:lang w:val="fr-FR"/>
        </w:rPr>
        <w:t>(SEQ ID NO : 50)</w:t>
      </w:r>
    </w:p>
    <w:p w14:paraId="30C870F7"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14A288DA"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Étant donné que l’acide aminé Hse ne figure pas dans l’annexe I, section 4, tableau 4, une clé de caractérisation “SITE” et un qualificateur “NOTE” doivent être employés et doivent indiquer le nom complet non abrégé de l’homosérine, conformément au paragraphe 30 de la norme ST.26.</w:t>
      </w:r>
    </w:p>
    <w:p w14:paraId="3A68D3DC" w14:textId="7B187924"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Selon le paragraphe 27, puisque X</w:t>
      </w:r>
      <w:r w:rsidRPr="00330B62">
        <w:rPr>
          <w:rFonts w:eastAsiaTheme="minorEastAsia"/>
          <w:sz w:val="17"/>
          <w:szCs w:val="17"/>
          <w:vertAlign w:val="subscript"/>
          <w:lang w:val="fr-FR"/>
        </w:rPr>
        <w:t>1</w:t>
      </w:r>
      <w:r w:rsidRPr="00330B62">
        <w:rPr>
          <w:rFonts w:eastAsiaTheme="minorEastAsia"/>
          <w:sz w:val="17"/>
          <w:szCs w:val="17"/>
          <w:lang w:val="fr-FR"/>
        </w:rPr>
        <w:t>-X</w:t>
      </w:r>
      <w:r w:rsidRPr="00330B62">
        <w:rPr>
          <w:rFonts w:eastAsiaTheme="minorEastAsia"/>
          <w:sz w:val="17"/>
          <w:szCs w:val="17"/>
          <w:vertAlign w:val="subscript"/>
          <w:lang w:val="fr-FR"/>
        </w:rPr>
        <w:t>4</w:t>
      </w:r>
      <w:r w:rsidRPr="00330B62">
        <w:rPr>
          <w:rFonts w:eastAsiaTheme="minorEastAsia"/>
          <w:sz w:val="17"/>
          <w:szCs w:val="17"/>
          <w:lang w:val="fr-FR"/>
        </w:rPr>
        <w:t xml:space="preserve"> représentent un choix entre deux acides aminés seulement, une description supplémentaire s’impose.  Le paragraphe </w:t>
      </w:r>
      <w:r w:rsidRPr="00C64067">
        <w:rPr>
          <w:rFonts w:eastAsiaTheme="minorEastAsia"/>
          <w:strike/>
          <w:color w:val="FFFFFF"/>
          <w:sz w:val="17"/>
          <w:szCs w:val="17"/>
          <w:shd w:val="clear" w:color="auto" w:fill="800080"/>
          <w:lang w:val="fr-FR"/>
        </w:rPr>
        <w:t>94</w:t>
      </w:r>
      <w:r w:rsidR="005A1F59" w:rsidRPr="00C64067">
        <w:rPr>
          <w:rFonts w:eastAsiaTheme="minorEastAsia"/>
          <w:color w:val="000000"/>
          <w:sz w:val="17"/>
          <w:szCs w:val="17"/>
          <w:u w:val="single"/>
          <w:shd w:val="clear" w:color="auto" w:fill="FFFF00"/>
          <w:lang w:val="fr-FR"/>
        </w:rPr>
        <w:t>96</w:t>
      </w:r>
      <w:r w:rsidRPr="00330B62">
        <w:rPr>
          <w:rFonts w:eastAsiaTheme="minorEastAsia"/>
          <w:sz w:val="17"/>
          <w:szCs w:val="17"/>
          <w:lang w:val="fr-FR"/>
        </w:rPr>
        <w:t xml:space="preserve"> indique qu’il conviendrait d’utiliser la clé de caractérisation “VARIANT” avec le qualificateur “NOTE”, qui prendrait la valeur “A ou G”.  Selon le paragraphe 34 de la norme ST.26, comme elles sont adjacentes et décrites de manière identique, ces positions peuvent faire l’objet d’une description commune à l’aide de la syntaxe “3...6” en tant que descripteur d’emplacement de l’élément INSDFeature_location.</w:t>
      </w:r>
    </w:p>
    <w:p w14:paraId="62946F65" w14:textId="2A496CC5"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3.a), 7.b), 25 à 27, </w:t>
      </w:r>
      <w:r w:rsidRPr="00330B62">
        <w:rPr>
          <w:rFonts w:eastAsiaTheme="minorEastAsia"/>
          <w:b/>
          <w:sz w:val="17"/>
          <w:szCs w:val="17"/>
          <w:lang w:val="fr-FR"/>
        </w:rPr>
        <w:t>29</w:t>
      </w:r>
      <w:r w:rsidRPr="00330B62">
        <w:rPr>
          <w:rFonts w:eastAsiaTheme="minorEastAsia"/>
          <w:sz w:val="17"/>
          <w:szCs w:val="17"/>
          <w:lang w:val="fr-FR"/>
        </w:rPr>
        <w:t>,</w:t>
      </w:r>
      <w:r w:rsidRPr="00330B62">
        <w:rPr>
          <w:rFonts w:eastAsiaTheme="minorEastAsia"/>
          <w:color w:val="000000"/>
          <w:sz w:val="17"/>
          <w:szCs w:val="17"/>
          <w:lang w:val="fr-FR"/>
        </w:rPr>
        <w:t xml:space="preserve"> 30</w:t>
      </w:r>
      <w:r w:rsidRPr="00330B62">
        <w:rPr>
          <w:rFonts w:eastAsiaTheme="minorEastAsia"/>
          <w:sz w:val="17"/>
          <w:szCs w:val="17"/>
          <w:lang w:val="fr-FR"/>
        </w:rPr>
        <w:t xml:space="preserve"> 34, 66, 70, 71 et </w:t>
      </w:r>
      <w:r w:rsidRPr="00C64067">
        <w:rPr>
          <w:rFonts w:eastAsiaTheme="minorEastAsia"/>
          <w:strike/>
          <w:color w:val="FFFFFF"/>
          <w:sz w:val="17"/>
          <w:szCs w:val="17"/>
          <w:shd w:val="clear" w:color="auto" w:fill="800080"/>
          <w:lang w:val="fr-FR"/>
        </w:rPr>
        <w:t>94-95</w:t>
      </w:r>
      <w:r w:rsidR="005A1F59" w:rsidRPr="00C64067">
        <w:rPr>
          <w:rFonts w:eastAsiaTheme="minorEastAsia"/>
          <w:color w:val="000000"/>
          <w:sz w:val="17"/>
          <w:szCs w:val="17"/>
          <w:u w:val="single"/>
          <w:shd w:val="clear" w:color="auto" w:fill="FFFF00"/>
          <w:lang w:val="fr-FR"/>
        </w:rPr>
        <w:t>96-97</w:t>
      </w:r>
    </w:p>
    <w:p w14:paraId="738252AD"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33"/>
          <w:headerReference w:type="default" r:id="rId334"/>
          <w:footerReference w:type="even" r:id="rId335"/>
          <w:footerReference w:type="default" r:id="rId336"/>
          <w:headerReference w:type="first" r:id="rId337"/>
          <w:footerReference w:type="first" r:id="rId338"/>
          <w:pgSz w:w="11907" w:h="16840" w:code="9"/>
          <w:pgMar w:top="1440" w:right="1440" w:bottom="1440" w:left="1440" w:header="720" w:footer="720" w:gutter="0"/>
          <w:cols w:space="720"/>
          <w:titlePg/>
          <w:docGrid w:linePitch="360"/>
        </w:sectPr>
      </w:pPr>
    </w:p>
    <w:p w14:paraId="69AAA0A5" w14:textId="77777777" w:rsidR="00C76247" w:rsidRPr="00330B62" w:rsidRDefault="00C76247" w:rsidP="009B2AE0">
      <w:pPr>
        <w:pStyle w:val="Heading3"/>
        <w:widowControl/>
        <w:spacing w:before="0" w:after="120"/>
        <w:rPr>
          <w:i/>
          <w:sz w:val="17"/>
          <w:szCs w:val="17"/>
          <w:lang w:val="fr-FR"/>
        </w:rPr>
      </w:pPr>
      <w:bookmarkStart w:id="580" w:name="_Paragraphe_30_–"/>
      <w:bookmarkStart w:id="581" w:name="_Toc54686898"/>
      <w:bookmarkEnd w:id="580"/>
      <w:r w:rsidRPr="00330B62">
        <w:rPr>
          <w:sz w:val="17"/>
          <w:szCs w:val="17"/>
          <w:lang w:val="fr-FR"/>
        </w:rPr>
        <w:lastRenderedPageBreak/>
        <w:t>Paragraphe 30 – Annotation d’un acide aminé modifié</w:t>
      </w:r>
      <w:bookmarkEnd w:id="581"/>
    </w:p>
    <w:p w14:paraId="51E1C610" w14:textId="77777777" w:rsidR="00C76247" w:rsidRPr="00330B62" w:rsidRDefault="00C76247" w:rsidP="009B2AE0">
      <w:pPr>
        <w:widowControl/>
        <w:spacing w:after="170"/>
        <w:rPr>
          <w:rFonts w:eastAsiaTheme="minorEastAsia"/>
          <w:b/>
          <w:sz w:val="17"/>
          <w:szCs w:val="17"/>
          <w:lang w:val="fr-FR" w:eastAsia="ja-JP"/>
        </w:rPr>
      </w:pPr>
      <w:bookmarkStart w:id="582" w:name="page49"/>
      <w:bookmarkStart w:id="583" w:name="page64"/>
      <w:bookmarkEnd w:id="582"/>
      <w:r w:rsidRPr="00330B62">
        <w:rPr>
          <w:rFonts w:eastAsiaTheme="minorEastAsia"/>
          <w:b/>
          <w:sz w:val="17"/>
          <w:szCs w:val="17"/>
          <w:lang w:val="fr-FR" w:eastAsia="ja-JP"/>
        </w:rPr>
        <w:t>Exemple 30-1 – Clé de caractérisation “CARBOHYD”</w:t>
      </w:r>
    </w:p>
    <w:bookmarkEnd w:id="583"/>
    <w:p w14:paraId="5D7831C5"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Une demande de brevet décrit un polypeptide contenant un acide aminé modifié de manière spécifique, dont une chaîne latérale a fait l’objet d’une glycosylation et qui se caractérise par le fait que la Cys correspondant aux positions 4 et 15 du polypeptide forme une liaison disulfure, conformément à la séquence ci</w:t>
      </w:r>
      <w:r w:rsidRPr="00330B62">
        <w:rPr>
          <w:rFonts w:eastAsiaTheme="minorEastAsia"/>
          <w:sz w:val="17"/>
          <w:szCs w:val="17"/>
          <w:lang w:val="fr-FR" w:eastAsia="de-DE"/>
        </w:rPr>
        <w:noBreakHyphen/>
        <w:t>après :</w:t>
      </w:r>
    </w:p>
    <w:p w14:paraId="671A4A3A"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Leu-Glu-Tyr-Cys-Leu-Lys-Arg-Trp-Asn(asialyloligosaccharide)-Glu-Thr-Ile-Ser-His-Cys-Ala-Trp</w:t>
      </w:r>
    </w:p>
    <w:p w14:paraId="769E6FFA" w14:textId="77777777" w:rsidR="00C76247" w:rsidRPr="00330B62" w:rsidRDefault="00C76247" w:rsidP="009B2AE0">
      <w:pPr>
        <w:widowControl/>
        <w:spacing w:after="170"/>
        <w:rPr>
          <w:rFonts w:eastAsiaTheme="minorEastAsia"/>
          <w:b/>
          <w:bCs/>
          <w:sz w:val="17"/>
          <w:szCs w:val="17"/>
          <w:lang w:val="fr-FR"/>
        </w:rPr>
      </w:pPr>
      <w:r w:rsidRPr="00330B62">
        <w:rPr>
          <w:rFonts w:eastAsiaTheme="minorEastAsia"/>
          <w:b/>
          <w:bCs/>
          <w:sz w:val="17"/>
          <w:szCs w:val="17"/>
          <w:lang w:val="fr-FR"/>
        </w:rPr>
        <w:t>Question 1 : La norme ST.26 prescrit</w:t>
      </w:r>
      <w:r w:rsidRPr="00330B62">
        <w:rPr>
          <w:rFonts w:eastAsiaTheme="minorEastAsia"/>
          <w:b/>
          <w:bCs/>
          <w:sz w:val="17"/>
          <w:szCs w:val="17"/>
          <w:lang w:val="fr-FR"/>
        </w:rPr>
        <w:noBreakHyphen/>
        <w:t>elle l’intégration de la ou des séquences?</w:t>
      </w:r>
    </w:p>
    <w:p w14:paraId="373AD304"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66BE0A68" w14:textId="77777777" w:rsidR="00C76247" w:rsidRPr="00330B62" w:rsidRDefault="00C76247" w:rsidP="009B2AE0">
      <w:pPr>
        <w:widowControl/>
        <w:spacing w:after="170" w:line="276" w:lineRule="auto"/>
        <w:ind w:left="720"/>
        <w:rPr>
          <w:rFonts w:eastAsiaTheme="minorEastAsia"/>
          <w:sz w:val="17"/>
          <w:szCs w:val="17"/>
          <w:shd w:val="clear" w:color="auto" w:fill="FFFFFF"/>
          <w:lang w:val="fr-FR" w:eastAsia="de-DE"/>
        </w:rPr>
      </w:pPr>
      <w:r w:rsidRPr="00330B62">
        <w:rPr>
          <w:rFonts w:eastAsiaTheme="minorEastAsia"/>
          <w:sz w:val="17"/>
          <w:szCs w:val="17"/>
          <w:shd w:val="clear" w:color="auto" w:fill="FFFFFF"/>
          <w:lang w:val="fr-FR" w:eastAsia="de-DE"/>
        </w:rPr>
        <w:t>Le peptide énuméré contient 17 acides aminés définis de manière spécifique.  Il y a 16 acides aminés naturels, dont le neuvième (asparagine) a fait l’objet d’une glycosylation.  La séquence doit donc être intégrée dans un listage des séquences comme le prescrit le paragraphe 7.b) de la norme ST.26.</w:t>
      </w:r>
    </w:p>
    <w:p w14:paraId="23A21C56" w14:textId="77777777" w:rsidR="00C76247" w:rsidRPr="00330B62" w:rsidRDefault="00C76247" w:rsidP="009B2AE0">
      <w:pPr>
        <w:widowControl/>
        <w:spacing w:after="170" w:line="276" w:lineRule="auto"/>
        <w:rPr>
          <w:rFonts w:eastAsiaTheme="minorEastAsia"/>
          <w:b/>
          <w:bCs/>
          <w:sz w:val="17"/>
          <w:szCs w:val="17"/>
          <w:lang w:val="fr-FR" w:eastAsia="de-DE"/>
        </w:rPr>
      </w:pPr>
      <w:r w:rsidRPr="00330B62">
        <w:rPr>
          <w:rFonts w:eastAsiaTheme="minorEastAsia"/>
          <w:b/>
          <w:bCs/>
          <w:sz w:val="17"/>
          <w:szCs w:val="17"/>
          <w:lang w:val="fr-FR" w:eastAsia="de-DE"/>
        </w:rPr>
        <w:t>Question 3 : Comment la ou les séquences devraient</w:t>
      </w:r>
      <w:r w:rsidRPr="00330B62">
        <w:rPr>
          <w:rFonts w:eastAsiaTheme="minorEastAsia"/>
          <w:b/>
          <w:bCs/>
          <w:sz w:val="17"/>
          <w:szCs w:val="17"/>
          <w:lang w:val="fr-FR" w:eastAsia="de-DE"/>
        </w:rPr>
        <w:noBreakHyphen/>
        <w:t>elles être représentées dans le listage des séquences?</w:t>
      </w:r>
    </w:p>
    <w:p w14:paraId="1D25DFF1"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Aux termes du paragraphe 29 de la norme ST.26, un acide aminé modifié devrait être représenté dans la séquence comme l’acide aminé non modifié correspondant chaque fois que possible.</w:t>
      </w:r>
    </w:p>
    <w:p w14:paraId="510CEC14"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La séquence doit donc être intégrée dans un listage des séquences sous la forme suivante :</w:t>
      </w:r>
    </w:p>
    <w:p w14:paraId="77C998B3"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 xml:space="preserve">LEYCLKRWNETISHCAW </w:t>
      </w:r>
      <w:r w:rsidRPr="00330B62">
        <w:rPr>
          <w:rFonts w:eastAsiaTheme="minorEastAsia"/>
          <w:iCs/>
          <w:sz w:val="17"/>
          <w:szCs w:val="17"/>
          <w:lang w:val="fr-FR" w:eastAsia="de-DE"/>
        </w:rPr>
        <w:t>(SEQ ID NO : 51)</w:t>
      </w:r>
    </w:p>
    <w:p w14:paraId="0BF3F847" w14:textId="77777777"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shd w:val="clear" w:color="auto" w:fill="FFFFFF"/>
          <w:lang w:val="fr-FR" w:eastAsia="de-DE"/>
        </w:rPr>
        <w:t>L’acide aminé modifié doit s’accompagner d’une description supplémentaire.  La clé de caractérisation “CARBOHYD” et le qualificateur (obligatoire) du type “NOTE” doivent être employés pour indiquer l’occurrence de la fixation d’une chaîne de sucre (asialyloligosaccharide) sur l’asparagine à la position 9.</w:t>
      </w:r>
      <w:r w:rsidRPr="00330B62">
        <w:rPr>
          <w:sz w:val="17"/>
          <w:szCs w:val="17"/>
          <w:shd w:val="clear" w:color="auto" w:fill="FFFFFF"/>
          <w:lang w:val="fr-FR"/>
        </w:rPr>
        <w:t xml:space="preserve"> </w:t>
      </w:r>
      <w:r w:rsidRPr="00330B62">
        <w:rPr>
          <w:rFonts w:eastAsiaTheme="minorEastAsia"/>
          <w:sz w:val="17"/>
          <w:szCs w:val="17"/>
          <w:shd w:val="clear" w:color="auto" w:fill="FFFFFF"/>
          <w:lang w:val="fr-FR" w:eastAsia="de-DE"/>
        </w:rPr>
        <w:t xml:space="preserve"> </w:t>
      </w:r>
      <w:r w:rsidRPr="00330B62">
        <w:rPr>
          <w:rFonts w:eastAsiaTheme="minorEastAsia"/>
          <w:sz w:val="17"/>
          <w:szCs w:val="17"/>
          <w:lang w:val="fr-FR" w:eastAsia="de-DE"/>
        </w:rPr>
        <w:t>Le qualificateur du type “NOTE” décrit le type de liaison, par exemple une N-liaison.  Le descripteur d’emplacement dans l’élément de l’emplacement de la caractéristique est le numéro de position de résidu de l’asparagine modifiée.</w:t>
      </w:r>
    </w:p>
    <w:p w14:paraId="298868FA" w14:textId="630A7F40" w:rsidR="00C76247" w:rsidRPr="00330B62" w:rsidRDefault="00C76247" w:rsidP="009B2AE0">
      <w:pPr>
        <w:widowControl/>
        <w:spacing w:after="170" w:line="276" w:lineRule="auto"/>
        <w:ind w:left="720"/>
        <w:rPr>
          <w:rFonts w:eastAsiaTheme="minorEastAsia"/>
          <w:sz w:val="17"/>
          <w:szCs w:val="17"/>
          <w:lang w:val="fr-FR" w:eastAsia="de-DE"/>
        </w:rPr>
      </w:pPr>
      <w:r w:rsidRPr="00330B62">
        <w:rPr>
          <w:rFonts w:eastAsiaTheme="minorEastAsia"/>
          <w:sz w:val="17"/>
          <w:szCs w:val="17"/>
          <w:lang w:val="fr-FR" w:eastAsia="de-DE"/>
        </w:rPr>
        <w:t>En outre, il y a une liaison disulfure entre les deux résidus de Cys.  De ce fait, la clé de caractérisation “DISULFID” est donc utilisée pour décrire une liaison intrachaîne</w:t>
      </w:r>
      <w:r w:rsidRPr="00C64067">
        <w:rPr>
          <w:rFonts w:eastAsiaTheme="minorEastAsia"/>
          <w:strike/>
          <w:color w:val="FFFFFF"/>
          <w:sz w:val="17"/>
          <w:szCs w:val="17"/>
          <w:shd w:val="clear" w:color="auto" w:fill="800080"/>
          <w:lang w:val="fr-FR" w:eastAsia="de-DE"/>
        </w:rPr>
        <w:t>.  Les descripteurs d’emplacement dans l</w:t>
      </w:r>
      <w:r w:rsidR="00A94352" w:rsidRPr="00C64067">
        <w:rPr>
          <w:rFonts w:eastAsiaTheme="minorEastAsia"/>
          <w:color w:val="000000"/>
          <w:sz w:val="17"/>
          <w:szCs w:val="17"/>
          <w:u w:val="single"/>
          <w:shd w:val="clear" w:color="auto" w:fill="FFFF00"/>
          <w:lang w:val="fr-FR" w:eastAsia="de-DE"/>
        </w:rPr>
        <w:t>L</w:t>
      </w:r>
      <w:r w:rsidRPr="00330B62">
        <w:rPr>
          <w:rFonts w:eastAsiaTheme="minorEastAsia"/>
          <w:sz w:val="17"/>
          <w:szCs w:val="17"/>
          <w:lang w:val="fr-FR" w:eastAsia="de-DE"/>
        </w:rPr>
        <w:t xml:space="preserve">’élément de l’emplacement de la caractéristique </w:t>
      </w:r>
      <w:r w:rsidRPr="00C64067">
        <w:rPr>
          <w:rFonts w:eastAsiaTheme="minorEastAsia"/>
          <w:strike/>
          <w:color w:val="FFFFFF"/>
          <w:sz w:val="17"/>
          <w:szCs w:val="17"/>
          <w:shd w:val="clear" w:color="auto" w:fill="800080"/>
          <w:lang w:val="fr-FR" w:eastAsia="de-DE"/>
        </w:rPr>
        <w:t xml:space="preserve">sont </w:t>
      </w:r>
      <w:r w:rsidR="00A94352" w:rsidRPr="00C64067">
        <w:rPr>
          <w:rFonts w:eastAsiaTheme="minorEastAsia"/>
          <w:color w:val="000000"/>
          <w:sz w:val="17"/>
          <w:szCs w:val="17"/>
          <w:u w:val="single"/>
          <w:shd w:val="clear" w:color="auto" w:fill="FFFF00"/>
          <w:lang w:val="fr-FR" w:eastAsia="de-DE"/>
        </w:rPr>
        <w:t>correspond aux</w:t>
      </w:r>
      <w:r w:rsidRPr="00C64067">
        <w:rPr>
          <w:rFonts w:eastAsiaTheme="minorEastAsia"/>
          <w:strike/>
          <w:color w:val="FFFFFF"/>
          <w:sz w:val="17"/>
          <w:szCs w:val="17"/>
          <w:shd w:val="clear" w:color="auto" w:fill="800080"/>
          <w:lang w:val="fr-FR" w:eastAsia="de-DE"/>
        </w:rPr>
        <w:t>les</w:t>
      </w:r>
      <w:r w:rsidRPr="00330B62">
        <w:rPr>
          <w:rFonts w:eastAsiaTheme="minorEastAsia"/>
          <w:sz w:val="17"/>
          <w:szCs w:val="17"/>
          <w:lang w:val="fr-FR" w:eastAsia="de-DE"/>
        </w:rPr>
        <w:t xml:space="preserve"> numéros de position des résidus de Cys liés </w:t>
      </w:r>
      <w:r w:rsidR="00A94352" w:rsidRPr="00C64067">
        <w:rPr>
          <w:rFonts w:eastAsiaTheme="minorEastAsia"/>
          <w:color w:val="000000"/>
          <w:sz w:val="17"/>
          <w:szCs w:val="17"/>
          <w:u w:val="single"/>
          <w:shd w:val="clear" w:color="auto" w:fill="FFFF00"/>
          <w:lang w:val="fr-FR" w:eastAsia="de-DE"/>
        </w:rPr>
        <w:t>au format “x  y”, c’est-à-dire “4  15”.</w:t>
      </w:r>
      <w:r w:rsidRPr="00C64067">
        <w:rPr>
          <w:rFonts w:eastAsiaTheme="minorEastAsia"/>
          <w:strike/>
          <w:color w:val="FFFFFF"/>
          <w:sz w:val="17"/>
          <w:szCs w:val="17"/>
          <w:shd w:val="clear" w:color="auto" w:fill="800080"/>
          <w:lang w:val="fr-FR" w:eastAsia="de-DE"/>
        </w:rPr>
        <w:t>et l’opérateur d’emplacement “assurant un rôle de jonction”, “join(4,15)”.</w:t>
      </w:r>
      <w:r w:rsidRPr="00330B62">
        <w:rPr>
          <w:rFonts w:eastAsiaTheme="minorEastAsia"/>
          <w:sz w:val="17"/>
          <w:szCs w:val="17"/>
          <w:lang w:val="fr-FR" w:eastAsia="de-DE"/>
        </w:rPr>
        <w:t xml:space="preserve">  Le qualificateur du type NOTE n’est pas obligatoire.</w:t>
      </w:r>
    </w:p>
    <w:p w14:paraId="71300699" w14:textId="0625944B" w:rsidR="00C76247" w:rsidRPr="00330B62" w:rsidRDefault="00C76247" w:rsidP="009B2AE0">
      <w:pPr>
        <w:widowControl/>
        <w:spacing w:after="170" w:line="276" w:lineRule="auto"/>
        <w:rPr>
          <w:i/>
          <w:sz w:val="17"/>
          <w:szCs w:val="17"/>
          <w:lang w:val="fr-FR"/>
        </w:rPr>
      </w:pPr>
      <w:r w:rsidRPr="00330B62">
        <w:rPr>
          <w:b/>
          <w:sz w:val="17"/>
          <w:szCs w:val="17"/>
          <w:lang w:val="fr-FR"/>
        </w:rPr>
        <w:t>Paragraphe(s) pertinent(s) de la norme ST.26 :</w:t>
      </w:r>
      <w:r w:rsidRPr="00330B62">
        <w:rPr>
          <w:b/>
          <w:color w:val="000000"/>
          <w:sz w:val="17"/>
          <w:szCs w:val="17"/>
          <w:lang w:val="fr-FR"/>
        </w:rPr>
        <w:t xml:space="preserve"> </w:t>
      </w:r>
      <w:r w:rsidRPr="00330B62">
        <w:rPr>
          <w:sz w:val="17"/>
          <w:szCs w:val="17"/>
          <w:lang w:val="fr-FR"/>
        </w:rPr>
        <w:t xml:space="preserve">3.a), 7.b), 26, 29, </w:t>
      </w:r>
      <w:r w:rsidRPr="00330B62">
        <w:rPr>
          <w:b/>
          <w:sz w:val="17"/>
          <w:szCs w:val="17"/>
          <w:lang w:val="fr-FR"/>
        </w:rPr>
        <w:t>30</w:t>
      </w:r>
      <w:r w:rsidR="00A94352" w:rsidRPr="00C64067">
        <w:rPr>
          <w:b/>
          <w:color w:val="000000"/>
          <w:sz w:val="17"/>
          <w:szCs w:val="17"/>
          <w:u w:val="single"/>
          <w:shd w:val="clear" w:color="auto" w:fill="FFFF00"/>
          <w:lang w:val="fr-FR"/>
        </w:rPr>
        <w:t>, 66.c), 70</w:t>
      </w:r>
      <w:r w:rsidRPr="00330B62">
        <w:rPr>
          <w:b/>
          <w:sz w:val="17"/>
          <w:szCs w:val="17"/>
          <w:lang w:val="fr-FR"/>
        </w:rPr>
        <w:t xml:space="preserve"> </w:t>
      </w:r>
      <w:r w:rsidRPr="00330B62">
        <w:rPr>
          <w:sz w:val="17"/>
          <w:szCs w:val="17"/>
          <w:lang w:val="fr-FR"/>
        </w:rPr>
        <w:t>et annexe I, section 7, clé de caractérisation 7</w:t>
      </w:r>
      <w:r w:rsidRPr="00330B62">
        <w:rPr>
          <w:color w:val="000000"/>
          <w:sz w:val="17"/>
          <w:szCs w:val="17"/>
          <w:lang w:val="fr-FR"/>
        </w:rPr>
        <w:t>.</w:t>
      </w:r>
      <w:r w:rsidRPr="00330B62">
        <w:rPr>
          <w:sz w:val="17"/>
          <w:szCs w:val="17"/>
          <w:lang w:val="fr-FR"/>
        </w:rPr>
        <w:t>4</w:t>
      </w:r>
    </w:p>
    <w:p w14:paraId="5A7A1C3C"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39"/>
          <w:headerReference w:type="default" r:id="rId340"/>
          <w:footerReference w:type="even" r:id="rId341"/>
          <w:footerReference w:type="default" r:id="rId342"/>
          <w:headerReference w:type="first" r:id="rId343"/>
          <w:footerReference w:type="first" r:id="rId344"/>
          <w:pgSz w:w="11907" w:h="16840" w:code="9"/>
          <w:pgMar w:top="1440" w:right="1440" w:bottom="1440" w:left="1440" w:header="720" w:footer="720" w:gutter="0"/>
          <w:cols w:space="720"/>
          <w:titlePg/>
          <w:docGrid w:linePitch="360"/>
        </w:sectPr>
      </w:pPr>
      <w:bookmarkStart w:id="584" w:name="page50"/>
      <w:bookmarkEnd w:id="584"/>
    </w:p>
    <w:p w14:paraId="1999FEFE" w14:textId="77777777" w:rsidR="00C76247" w:rsidRPr="00330B62" w:rsidRDefault="00C76247" w:rsidP="009B2AE0">
      <w:pPr>
        <w:pStyle w:val="Heading3"/>
        <w:widowControl/>
        <w:spacing w:before="0" w:after="120"/>
        <w:rPr>
          <w:sz w:val="17"/>
          <w:szCs w:val="17"/>
          <w:lang w:val="fr-FR"/>
        </w:rPr>
      </w:pPr>
      <w:bookmarkStart w:id="585" w:name="_Toc54686899"/>
      <w:r w:rsidRPr="00330B62">
        <w:rPr>
          <w:sz w:val="17"/>
          <w:szCs w:val="17"/>
          <w:lang w:val="fr-FR"/>
        </w:rPr>
        <w:lastRenderedPageBreak/>
        <w:t>Paragraphe 36 – Séquences contenant des régions comportant un nombre exact de résidus contigus “n” ou “X”</w:t>
      </w:r>
      <w:bookmarkEnd w:id="585"/>
    </w:p>
    <w:p w14:paraId="43D81DE8" w14:textId="77777777" w:rsidR="00C76247" w:rsidRPr="00330B62" w:rsidRDefault="00C76247" w:rsidP="009B2AE0">
      <w:pPr>
        <w:widowControl/>
        <w:spacing w:after="170"/>
        <w:rPr>
          <w:rFonts w:eastAsiaTheme="minorEastAsia"/>
          <w:b/>
          <w:sz w:val="17"/>
          <w:szCs w:val="17"/>
          <w:lang w:val="fr-FR"/>
        </w:rPr>
      </w:pPr>
      <w:bookmarkStart w:id="586" w:name="example361"/>
      <w:bookmarkStart w:id="587" w:name="page65"/>
      <w:r w:rsidRPr="00330B62">
        <w:rPr>
          <w:rFonts w:eastAsiaTheme="minorEastAsia"/>
          <w:b/>
          <w:sz w:val="17"/>
          <w:szCs w:val="17"/>
          <w:lang w:val="fr-FR"/>
        </w:rPr>
        <w:t>Exemple 36-1 : Séquence dont une région contient un nombre connu de résidus “X” représentée comme une séquence unique</w:t>
      </w:r>
    </w:p>
    <w:bookmarkEnd w:id="586"/>
    <w:bookmarkEnd w:id="587"/>
    <w:p w14:paraId="550019A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LL-100-KYMR</w:t>
      </w:r>
    </w:p>
    <w:p w14:paraId="7FE4393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“-100-”entre les acides aminés leucine et lysine correspond à une région de 100 acides aminés dans la séquence.</w:t>
      </w:r>
    </w:p>
    <w:p w14:paraId="7173B2E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EA2D2C7"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477D2988"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36 de la norme ST.26 prescrit l’intégration d’une séquence qui contient au moins quatre acides aminés définis de manière spécifique et séparés par une ou plusieurs régions contenant un nombre déterminé de résidus “X”.</w:t>
      </w:r>
    </w:p>
    <w:p w14:paraId="27AF2F6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color w:val="000000" w:themeColor="text1"/>
          <w:sz w:val="17"/>
          <w:szCs w:val="17"/>
          <w:shd w:val="clear" w:color="auto" w:fill="FFFFFF"/>
          <w:lang w:val="fr-FR"/>
        </w:rPr>
        <w:t>La séquence divulguée utilise un symbole non conventionnel, à savoir “-100-.”</w:t>
      </w:r>
      <w:r w:rsidRPr="00330B62">
        <w:rPr>
          <w:color w:val="000000" w:themeColor="text1"/>
          <w:sz w:val="17"/>
          <w:szCs w:val="17"/>
          <w:shd w:val="clear" w:color="auto" w:fill="FFFFFF"/>
          <w:lang w:val="fr-FR"/>
        </w:rPr>
        <w:t xml:space="preserve">  </w:t>
      </w:r>
      <w:r w:rsidRPr="00330B62">
        <w:rPr>
          <w:rFonts w:eastAsiaTheme="minorEastAsia"/>
          <w:iCs/>
          <w:sz w:val="17"/>
          <w:szCs w:val="17"/>
          <w:shd w:val="clear" w:color="auto" w:fill="FFFFFF"/>
          <w:lang w:val="fr-FR"/>
        </w:rPr>
        <w:t>La définition de “-100-” doit être tirée de l’explication de la séquence donnée dans la divulgation, qui définit ce symbole comme 100 acides aminés entre la leucine et la lysine (voir Introduction au présent document).  De ce fait, “-100-” est une région déterminée de résidus “X”.  Étant donné que six des 106 acides aminés de la séquence sont définis de manière spécifique, le paragraphe 7.b) de la norme ST.26 prescrit l’intégration de la séquence dans un listage des séquences.</w:t>
      </w:r>
    </w:p>
    <w:p w14:paraId="06B9887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B3EF41"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Le symbole non conventionnel “-100-” est représenté comme 100 résidus “X” (car tout symbole utilisé pour représenter un acide aminé est l’équivalent d’un seul résidu).  Il s’ensuit qu’une séquence unique de 106 acides aminés de longueur, contenant 100 résidus “X” entre LL et KYMR, doit être intégrée dans un listage des séquences (SEQ ID NO : 52).</w:t>
      </w:r>
    </w:p>
    <w:p w14:paraId="0FEE5DCB"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7.b), 26, 27, et </w:t>
      </w:r>
      <w:r w:rsidRPr="00330B62">
        <w:rPr>
          <w:rFonts w:eastAsiaTheme="minorEastAsia"/>
          <w:b/>
          <w:sz w:val="17"/>
          <w:szCs w:val="17"/>
          <w:lang w:val="fr-FR"/>
        </w:rPr>
        <w:t>36</w:t>
      </w:r>
    </w:p>
    <w:p w14:paraId="4690EBAB"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45"/>
          <w:headerReference w:type="default" r:id="rId346"/>
          <w:footerReference w:type="even" r:id="rId347"/>
          <w:footerReference w:type="default" r:id="rId348"/>
          <w:headerReference w:type="first" r:id="rId349"/>
          <w:footerReference w:type="first" r:id="rId350"/>
          <w:pgSz w:w="11907" w:h="16840" w:code="9"/>
          <w:pgMar w:top="1440" w:right="1440" w:bottom="1440" w:left="1440" w:header="720" w:footer="720" w:gutter="0"/>
          <w:cols w:space="720"/>
          <w:titlePg/>
          <w:docGrid w:linePitch="360"/>
        </w:sectPr>
      </w:pPr>
    </w:p>
    <w:p w14:paraId="40ADDE6E" w14:textId="77777777" w:rsidR="00C76247" w:rsidRPr="00330B62" w:rsidRDefault="00C76247" w:rsidP="009B2AE0">
      <w:pPr>
        <w:widowControl/>
        <w:spacing w:after="170"/>
        <w:rPr>
          <w:rFonts w:eastAsiaTheme="minorEastAsia"/>
          <w:b/>
          <w:sz w:val="17"/>
          <w:szCs w:val="17"/>
          <w:lang w:val="fr-FR"/>
        </w:rPr>
      </w:pPr>
      <w:bookmarkStart w:id="588" w:name="example362"/>
      <w:bookmarkStart w:id="589" w:name="page66"/>
      <w:r w:rsidRPr="00330B62">
        <w:rPr>
          <w:rFonts w:eastAsiaTheme="minorEastAsia"/>
          <w:b/>
          <w:sz w:val="17"/>
          <w:szCs w:val="17"/>
          <w:lang w:val="fr-FR"/>
        </w:rPr>
        <w:lastRenderedPageBreak/>
        <w:t>Exemple 36-2 : Séquence dont plusieurs régions contiennent un nombre ou une série connu de résidus “X” représentée comme une séquence unique</w:t>
      </w:r>
    </w:p>
    <w:bookmarkEnd w:id="588"/>
    <w:bookmarkEnd w:id="589"/>
    <w:p w14:paraId="693AFD9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-Lys-z</w:t>
      </w:r>
      <w:r w:rsidRPr="00330B62">
        <w:rPr>
          <w:rFonts w:eastAsiaTheme="minorEastAsia"/>
          <w:sz w:val="17"/>
          <w:szCs w:val="17"/>
          <w:vertAlign w:val="subscript"/>
          <w:lang w:val="fr-FR"/>
        </w:rPr>
        <w:t>m</w:t>
      </w:r>
      <w:r w:rsidRPr="00330B62">
        <w:rPr>
          <w:rFonts w:eastAsiaTheme="minorEastAsia"/>
          <w:sz w:val="17"/>
          <w:szCs w:val="17"/>
          <w:lang w:val="fr-FR"/>
        </w:rPr>
        <w:t>-Lys-z</w:t>
      </w:r>
      <w:r w:rsidRPr="00330B62">
        <w:rPr>
          <w:rFonts w:eastAsiaTheme="minorEastAsia"/>
          <w:sz w:val="17"/>
          <w:szCs w:val="17"/>
          <w:vertAlign w:val="subscript"/>
          <w:lang w:val="fr-FR"/>
        </w:rPr>
        <w:t>3</w:t>
      </w:r>
      <w:r w:rsidRPr="00330B62">
        <w:rPr>
          <w:rFonts w:eastAsiaTheme="minorEastAsia"/>
          <w:sz w:val="17"/>
          <w:szCs w:val="17"/>
          <w:lang w:val="fr-FR"/>
        </w:rPr>
        <w:t>-Lys-z</w:t>
      </w:r>
      <w:r w:rsidRPr="00330B62">
        <w:rPr>
          <w:rFonts w:eastAsiaTheme="minorEastAsia"/>
          <w:sz w:val="17"/>
          <w:szCs w:val="17"/>
          <w:vertAlign w:val="subscript"/>
          <w:lang w:val="fr-FR"/>
        </w:rPr>
        <w:t>n</w:t>
      </w:r>
      <w:r w:rsidRPr="00330B62">
        <w:rPr>
          <w:rFonts w:eastAsiaTheme="minorEastAsia"/>
          <w:sz w:val="17"/>
          <w:szCs w:val="17"/>
          <w:lang w:val="fr-FR"/>
        </w:rPr>
        <w:t>-Lys-z</w:t>
      </w:r>
      <w:r w:rsidRPr="00330B62">
        <w:rPr>
          <w:rFonts w:eastAsiaTheme="minorEastAsia"/>
          <w:sz w:val="17"/>
          <w:szCs w:val="17"/>
          <w:vertAlign w:val="subscript"/>
          <w:lang w:val="fr-FR"/>
        </w:rPr>
        <w:t>2</w:t>
      </w:r>
      <w:r w:rsidRPr="00330B62">
        <w:rPr>
          <w:rFonts w:eastAsiaTheme="minorEastAsia"/>
          <w:sz w:val="17"/>
          <w:szCs w:val="17"/>
          <w:lang w:val="fr-FR"/>
        </w:rPr>
        <w:t>-Lys</w:t>
      </w:r>
    </w:p>
    <w:p w14:paraId="171FB6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représente tout acide aminé, m=20, n=19-20, z</w:t>
      </w:r>
      <w:r w:rsidRPr="00330B62">
        <w:rPr>
          <w:rFonts w:eastAsiaTheme="minorEastAsia"/>
          <w:sz w:val="17"/>
          <w:szCs w:val="17"/>
          <w:vertAlign w:val="subscript"/>
          <w:lang w:val="fr-FR"/>
        </w:rPr>
        <w:t>2</w:t>
      </w:r>
      <w:r w:rsidRPr="00330B62">
        <w:rPr>
          <w:rFonts w:eastAsiaTheme="minorEastAsia"/>
          <w:sz w:val="17"/>
          <w:szCs w:val="17"/>
          <w:lang w:val="fr-FR"/>
        </w:rPr>
        <w:t xml:space="preserve"> signifie que les paires de lysine sont séparées par deux acides aminés quels qu’ils soient et z</w:t>
      </w:r>
      <w:r w:rsidRPr="00330B62">
        <w:rPr>
          <w:rFonts w:eastAsiaTheme="minorEastAsia"/>
          <w:sz w:val="17"/>
          <w:szCs w:val="17"/>
          <w:vertAlign w:val="subscript"/>
          <w:lang w:val="fr-FR"/>
        </w:rPr>
        <w:t>3</w:t>
      </w:r>
      <w:r w:rsidRPr="00330B62">
        <w:rPr>
          <w:rFonts w:eastAsiaTheme="minorEastAsia"/>
          <w:sz w:val="17"/>
          <w:szCs w:val="17"/>
          <w:lang w:val="fr-FR"/>
        </w:rPr>
        <w:t xml:space="preserve"> signifie que les paires de lysine sont séparées par trois acides aminés quels qu’ils soient.</w:t>
      </w:r>
    </w:p>
    <w:p w14:paraId="36978735"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color w:val="000000" w:themeColor="text1"/>
          <w:sz w:val="17"/>
          <w:szCs w:val="17"/>
          <w:lang w:val="fr-FR"/>
        </w:rPr>
        <w:t>Question 1 : La norme ST.26 prescrit</w:t>
      </w:r>
      <w:r w:rsidRPr="00330B62">
        <w:rPr>
          <w:rFonts w:eastAsiaTheme="minorEastAsia"/>
          <w:b/>
          <w:color w:val="000000" w:themeColor="text1"/>
          <w:sz w:val="17"/>
          <w:szCs w:val="17"/>
          <w:lang w:val="fr-FR"/>
        </w:rPr>
        <w:noBreakHyphen/>
        <w:t>elle l’intégration de la ou des séquences?</w:t>
      </w:r>
    </w:p>
    <w:p w14:paraId="6E2AD37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7BFF8CEA"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utilise un symbole non conventionnel, à savoir “z.”  Il faut donc consulter la divulgation pour déterminer la définition;  “z” est défini comme tout acide aminé (voir l’introduction au présent document).  Le symbole conventionnel utilisé pour représenter tout acide aminé est “X”.  Compte tenu de la présence de variables “X”, le peptide contient six résidus de lysine qui sont énumérés et définis de manière spécifique, à intégrer dans un listage des séquences.</w:t>
      </w:r>
    </w:p>
    <w:p w14:paraId="15CDE39F" w14:textId="77777777" w:rsidR="00C76247" w:rsidRPr="00330B62" w:rsidRDefault="00C76247" w:rsidP="009B2AE0">
      <w:pPr>
        <w:widowControl/>
        <w:spacing w:after="12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6A212EC"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utilise un symbole non conventionnel “z”, dont la définition doit être tirée de la divulgation.  Étant donné que “z” est défini comme tout acide aminé, le symbole conventionnel est “X.”</w:t>
      </w:r>
    </w:p>
    <w:p w14:paraId="62BC9823"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Il est préférable d’utiliser le moyen de représentation le plus général, qui est le suivant (voir l’introduction au présent document) :</w:t>
      </w:r>
    </w:p>
    <w:p w14:paraId="78255D9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KXXKXXXXXXXXXXXXXXXXXXXXKXXXKXXXXXXXXXXXXXXXXXXXXKXXK </w:t>
      </w:r>
      <w:r w:rsidRPr="00330B62">
        <w:rPr>
          <w:rFonts w:eastAsiaTheme="minorEastAsia"/>
          <w:iCs/>
          <w:sz w:val="17"/>
          <w:szCs w:val="17"/>
          <w:lang w:val="fr-FR"/>
        </w:rPr>
        <w:t>(SEQ ID NO : 53)</w:t>
      </w:r>
    </w:p>
    <w:p w14:paraId="4C8452C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20 “X’s”, une description supplémentaire indiquant que la variable “X” correspondant à la position 30 peut être supprimée.</w:t>
      </w:r>
    </w:p>
    <w:p w14:paraId="0B679B5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En lieu et place ou en sus de ce qui précède, la séquence peut être représentée sous la forme suivante :</w:t>
      </w:r>
    </w:p>
    <w:p w14:paraId="20BF41A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KXXKXXXXXXXXXXXXXXXXXXXXKXXXKXXXXXXXXXXXXXXXXXXXKXXK </w:t>
      </w:r>
      <w:r w:rsidRPr="00330B62">
        <w:rPr>
          <w:rFonts w:eastAsiaTheme="minorEastAsia"/>
          <w:iCs/>
          <w:sz w:val="17"/>
          <w:szCs w:val="17"/>
          <w:lang w:val="fr-FR"/>
        </w:rPr>
        <w:t>(SEQ ID NO : 54)</w:t>
      </w:r>
    </w:p>
    <w:p w14:paraId="644696D5" w14:textId="77777777" w:rsidR="00C76247" w:rsidRPr="00330B62" w:rsidRDefault="00C76247" w:rsidP="009B2AE0">
      <w:pPr>
        <w:widowControl/>
        <w:spacing w:after="120"/>
        <w:ind w:left="709"/>
        <w:rPr>
          <w:rFonts w:eastAsiaTheme="minorEastAsia"/>
          <w:iCs/>
          <w:sz w:val="17"/>
          <w:szCs w:val="17"/>
          <w:shd w:val="clear" w:color="auto" w:fill="FFFFFF"/>
          <w:lang w:val="fr-FR"/>
        </w:rPr>
      </w:pPr>
      <w:r w:rsidRPr="00330B62">
        <w:rPr>
          <w:rFonts w:eastAsiaTheme="minorEastAsia"/>
          <w:sz w:val="17"/>
          <w:szCs w:val="17"/>
          <w:lang w:val="fr-FR"/>
        </w:rPr>
        <w:t>où z</w:t>
      </w:r>
      <w:r w:rsidRPr="00330B62">
        <w:rPr>
          <w:rFonts w:eastAsiaTheme="minorEastAsia"/>
          <w:sz w:val="17"/>
          <w:szCs w:val="17"/>
          <w:vertAlign w:val="subscript"/>
          <w:lang w:val="fr-FR"/>
        </w:rPr>
        <w:t>n</w:t>
      </w:r>
      <w:r w:rsidRPr="00330B62">
        <w:rPr>
          <w:rFonts w:eastAsiaTheme="minorEastAsia"/>
          <w:sz w:val="17"/>
          <w:szCs w:val="17"/>
          <w:lang w:val="fr-FR"/>
        </w:rPr>
        <w:t xml:space="preserve"> est égal à 19 “X’s”, une description supplémentaire indiquant qu’une variable “X” peut être ajoutée entre les numéros de position 29 et 30.</w:t>
      </w:r>
    </w:p>
    <w:p w14:paraId="03154A3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62CBE0FD" w14:textId="77777777" w:rsidR="00C76247" w:rsidRPr="00330B62" w:rsidRDefault="00C76247" w:rsidP="009B2AE0">
      <w:pPr>
        <w:widowControl/>
        <w:spacing w:after="12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428323AD" w14:textId="77777777" w:rsidR="00C76247" w:rsidRPr="00330B62" w:rsidRDefault="00C76247" w:rsidP="009B2AE0">
      <w:pPr>
        <w:widowControl/>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26, 27, et </w:t>
      </w:r>
      <w:r w:rsidRPr="00330B62">
        <w:rPr>
          <w:rFonts w:eastAsiaTheme="minorEastAsia"/>
          <w:b/>
          <w:sz w:val="17"/>
          <w:szCs w:val="17"/>
          <w:lang w:val="fr-FR"/>
        </w:rPr>
        <w:t>36</w:t>
      </w:r>
    </w:p>
    <w:p w14:paraId="3BFC858E" w14:textId="77777777" w:rsidR="00C76247" w:rsidRPr="00330B62" w:rsidRDefault="00C76247" w:rsidP="009B2AE0">
      <w:pPr>
        <w:widowControl/>
        <w:rPr>
          <w:rFonts w:eastAsiaTheme="minorEastAsia"/>
          <w:b/>
          <w:szCs w:val="17"/>
          <w:lang w:val="fr-FR"/>
        </w:rPr>
        <w:sectPr w:rsidR="00C76247" w:rsidRPr="00330B62" w:rsidSect="009B2AE0">
          <w:headerReference w:type="even" r:id="rId351"/>
          <w:headerReference w:type="default" r:id="rId352"/>
          <w:footerReference w:type="even" r:id="rId353"/>
          <w:footerReference w:type="default" r:id="rId354"/>
          <w:headerReference w:type="first" r:id="rId355"/>
          <w:footerReference w:type="first" r:id="rId356"/>
          <w:pgSz w:w="11907" w:h="16840" w:code="9"/>
          <w:pgMar w:top="1440" w:right="1440" w:bottom="1440" w:left="1440" w:header="720" w:footer="720" w:gutter="0"/>
          <w:cols w:space="720"/>
          <w:titlePg/>
          <w:docGrid w:linePitch="360"/>
        </w:sectPr>
      </w:pPr>
    </w:p>
    <w:p w14:paraId="619C6D07" w14:textId="77777777" w:rsidR="00C76247" w:rsidRPr="00330B62" w:rsidRDefault="00C76247" w:rsidP="009B2AE0">
      <w:pPr>
        <w:widowControl/>
        <w:spacing w:after="170"/>
        <w:rPr>
          <w:rFonts w:eastAsiaTheme="minorEastAsia"/>
          <w:b/>
          <w:color w:val="000000" w:themeColor="text1"/>
          <w:sz w:val="17"/>
          <w:szCs w:val="17"/>
          <w:lang w:val="fr-FR"/>
        </w:rPr>
      </w:pPr>
      <w:bookmarkStart w:id="590" w:name="example363"/>
      <w:bookmarkStart w:id="591" w:name="page67"/>
      <w:r w:rsidRPr="00330B62">
        <w:rPr>
          <w:rFonts w:eastAsiaTheme="minorEastAsia"/>
          <w:b/>
          <w:color w:val="000000" w:themeColor="text1"/>
          <w:sz w:val="17"/>
          <w:szCs w:val="17"/>
          <w:lang w:val="fr-FR"/>
        </w:rPr>
        <w:lastRenderedPageBreak/>
        <w:t>Exemple 36-3 : Séquence dont plusieurs régions contiennent un nombre ou une série connus de résidus “X” et qui est représentée comme une séquence unique</w:t>
      </w:r>
    </w:p>
    <w:bookmarkEnd w:id="590"/>
    <w:bookmarkEnd w:id="591"/>
    <w:p w14:paraId="490F9A95" w14:textId="77777777" w:rsidR="00C76247" w:rsidRPr="006B53D4" w:rsidRDefault="00C76247" w:rsidP="009B2AE0">
      <w:pPr>
        <w:widowControl/>
        <w:spacing w:after="170"/>
        <w:ind w:firstLine="709"/>
        <w:rPr>
          <w:rFonts w:eastAsiaTheme="minorEastAsia"/>
          <w:sz w:val="17"/>
          <w:szCs w:val="17"/>
          <w:lang w:val="fr-CH"/>
        </w:rPr>
      </w:pPr>
      <w:r w:rsidRPr="006B53D4">
        <w:rPr>
          <w:rFonts w:eastAsiaTheme="minorEastAsia"/>
          <w:sz w:val="17"/>
          <w:szCs w:val="17"/>
          <w:lang w:val="fr-CH"/>
        </w:rPr>
        <w:t>K-z2-K-zm-K-z3-K-zn-K-z2-K</w:t>
      </w:r>
    </w:p>
    <w:p w14:paraId="76AA1553"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z est tout acide aminé, m=15-25, de préférence 20-22, n=15-25, de préférence 19-20, z2 signifie que les paires de lysine sont séparées par deux acides aminés quels qu’ils soient et z3 signifie que les paires de lysine sont séparées par trois acides aminés quels qu’ils soient.</w:t>
      </w:r>
    </w:p>
    <w:p w14:paraId="76011120"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21FB021F"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358D1EBA"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de l’exemple utilise un symbole non conventionnel, à savoir “z”.  De ce fait, on consulte la divulgation pour déterminer la définition de “z” (voir l’Introduction au présent document).  La divulgation définit ce symbole comme tout acide aminé.  Le symbole conventionnel utilisé pour représenter cet acide aminé est “X.”  Compte tenu de la présence de variables “X”, le peptide contient six résidus de lysine qui sont énumérés et définis de manière spécifique, à intégrer dans un listage des séquences.</w:t>
      </w:r>
    </w:p>
    <w:p w14:paraId="01E099A5"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072FAC7"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utilise un symbole non conventionnel “z”, dont la définition doit être tirée de la divulgation.  Étant donné que “z” est défini comme tout acide aminé, le symbole conventionnel est “X”.  Le moyen de représentation à préférer et le plus englobant est le suivant :</w:t>
      </w:r>
    </w:p>
    <w:p w14:paraId="760B61B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KXXKXXXXXXXXXXXXXXXXXXXXXXXXXKXXXKXXXXXXXXXXXXXXXXXXXXXXXXXKXXK </w:t>
      </w:r>
      <w:r w:rsidRPr="00330B62">
        <w:rPr>
          <w:rFonts w:eastAsiaTheme="minorEastAsia"/>
          <w:iCs/>
          <w:sz w:val="17"/>
          <w:szCs w:val="17"/>
          <w:lang w:val="fr-FR"/>
        </w:rPr>
        <w:t>(SEQ ID NO : 55)</w:t>
      </w:r>
    </w:p>
    <w:p w14:paraId="2DB158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m=25 et n=25), une description supplémentaire indiquant que l’on peut supprimer jusqu’à 10 résidus “X” dans chacune des régions “zm” ou “zn”.</w:t>
      </w:r>
    </w:p>
    <w:p w14:paraId="078B637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Comme indiqué dans l’introduction au présent document, l’intégration de toutes séquences particulières de première importance pour la divulgation ou les revendications de l’invention est fortement conseillée.</w:t>
      </w:r>
    </w:p>
    <w:p w14:paraId="09734198"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pourrait également être représentée sous la forme suivante :</w:t>
      </w:r>
    </w:p>
    <w:p w14:paraId="25A81FA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 xml:space="preserve">KXXKXXXXXXXXXXXXXXXKXXXKXXXXXXXXXXXXXXXKXXK </w:t>
      </w:r>
      <w:r w:rsidRPr="00330B62">
        <w:rPr>
          <w:rFonts w:eastAsiaTheme="minorEastAsia"/>
          <w:iCs/>
          <w:sz w:val="17"/>
          <w:szCs w:val="17"/>
          <w:lang w:val="fr-FR"/>
        </w:rPr>
        <w:t>(SEQ ID NO : 56)</w:t>
      </w:r>
    </w:p>
    <w:p w14:paraId="3DD28BA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m=15 et n=15), une description supplémentaire indiquant que l’on peut ajouter jusqu’à 10 résidus “X” dans chacune des régions “zm” ou “zn”.</w:t>
      </w:r>
    </w:p>
    <w:p w14:paraId="51436A0B"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Toutes autres variantes possibles pourraient également être intégrées.</w:t>
      </w:r>
    </w:p>
    <w:p w14:paraId="2247F79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3DF17222"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72B450E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0A8F890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27, et </w:t>
      </w:r>
      <w:r w:rsidRPr="00330B62">
        <w:rPr>
          <w:rFonts w:eastAsiaTheme="minorEastAsia"/>
          <w:b/>
          <w:sz w:val="17"/>
          <w:szCs w:val="17"/>
          <w:lang w:val="fr-FR"/>
        </w:rPr>
        <w:t>36</w:t>
      </w:r>
    </w:p>
    <w:p w14:paraId="3F87A6EE"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57"/>
          <w:headerReference w:type="default" r:id="rId358"/>
          <w:footerReference w:type="even" r:id="rId359"/>
          <w:footerReference w:type="default" r:id="rId360"/>
          <w:headerReference w:type="first" r:id="rId361"/>
          <w:footerReference w:type="first" r:id="rId362"/>
          <w:pgSz w:w="11907" w:h="16840" w:code="9"/>
          <w:pgMar w:top="1440" w:right="1440" w:bottom="1440" w:left="1440" w:header="720" w:footer="720" w:gutter="0"/>
          <w:cols w:space="720"/>
          <w:titlePg/>
          <w:docGrid w:linePitch="360"/>
        </w:sectPr>
      </w:pPr>
    </w:p>
    <w:p w14:paraId="521BE1CF" w14:textId="77777777" w:rsidR="00C76247" w:rsidRPr="00330B62" w:rsidRDefault="00C76247" w:rsidP="009B2AE0">
      <w:pPr>
        <w:pStyle w:val="Heading3"/>
        <w:widowControl/>
        <w:spacing w:before="0" w:after="120"/>
        <w:rPr>
          <w:sz w:val="17"/>
          <w:szCs w:val="17"/>
          <w:lang w:val="fr-FR"/>
        </w:rPr>
      </w:pPr>
      <w:bookmarkStart w:id="592" w:name="_Paragraphe_37_–"/>
      <w:bookmarkStart w:id="593" w:name="_Toc54686900"/>
      <w:bookmarkEnd w:id="592"/>
      <w:r w:rsidRPr="00330B62">
        <w:rPr>
          <w:sz w:val="17"/>
          <w:szCs w:val="17"/>
          <w:lang w:val="fr-FR"/>
        </w:rPr>
        <w:lastRenderedPageBreak/>
        <w:t>Paragraphe 37 – Séquences dont des régions contiennent un nombre inconnu de résidus contigus “n” ou “X”</w:t>
      </w:r>
      <w:bookmarkEnd w:id="593"/>
    </w:p>
    <w:p w14:paraId="12B2AAE1"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Exemple 37-1 : Une séquence dont des régions contiennent un nombre inconnu de résidus “X” ne doit pas être représentée comme une séquence unique</w:t>
      </w:r>
    </w:p>
    <w:p w14:paraId="6B5223B2"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Gly-Gly----Gly-Gly-Xaa-Xaa</w:t>
      </w:r>
    </w:p>
    <w:p w14:paraId="49305914"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5ED6200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57972BC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NON</w:t>
      </w:r>
    </w:p>
    <w:p w14:paraId="5D77EBA0"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l’intégration de l’ensemble de la séquence n’est donc pas prescrite.</w:t>
      </w:r>
    </w:p>
    <w:p w14:paraId="5C975402"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En revanche, le paragraphe 37 de la norme ST.26 prescrit l’intégration de toute région de séquence adjacente à une brèche non définie qui contient au moins quatre acides aminés définis de manière spécifique.  Dans l’exemple ci</w:t>
      </w:r>
      <w:r w:rsidRPr="00330B62">
        <w:rPr>
          <w:rFonts w:eastAsiaTheme="minorEastAsia"/>
          <w:iCs/>
          <w:sz w:val="17"/>
          <w:szCs w:val="17"/>
          <w:shd w:val="clear" w:color="auto" w:fill="FFFFFF"/>
          <w:lang w:val="fr-FR"/>
        </w:rPr>
        <w:noBreakHyphen/>
        <w:t>dessus, l’intégration de toute région de séquence adjacente à une brèche non définie n’est pas prescrite, car chaque région ne contient que deux acides aminés définis de manière spécifique.</w:t>
      </w:r>
    </w:p>
    <w:p w14:paraId="347EA65F"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79C15596"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08FD5BD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b/>
          <w:iCs/>
          <w:sz w:val="17"/>
          <w:szCs w:val="17"/>
          <w:shd w:val="clear" w:color="auto" w:fill="FFFFFF"/>
          <w:lang w:val="fr-FR"/>
        </w:rPr>
        <w:t xml:space="preserve">NON </w:t>
      </w:r>
      <w:r w:rsidRPr="00330B62">
        <w:rPr>
          <w:rFonts w:eastAsiaTheme="minorEastAsia"/>
          <w:iCs/>
          <w:sz w:val="17"/>
          <w:szCs w:val="17"/>
          <w:shd w:val="clear" w:color="auto" w:fill="FFFFFF"/>
          <w:lang w:val="fr-FR"/>
        </w:rPr>
        <w:t>– aucune région de la séquence</w:t>
      </w:r>
    </w:p>
    <w:p w14:paraId="7AB94D26"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37 de la norme ST.26 n’autorise pas l’intégration de l’ensemble de la séquence.</w:t>
      </w:r>
    </w:p>
    <w:p w14:paraId="31D1A949"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Le paragraphe 8 de la norme ST.26 n’autorise pas l’intégration de l’une ou de l’autre des régions adjacentes à la brèche non définie, car chaque région ne contient que deux acides aminés définis de manière spécifique.</w:t>
      </w:r>
    </w:p>
    <w:p w14:paraId="5358205F" w14:textId="77777777" w:rsidR="00C76247" w:rsidRPr="00330B62" w:rsidRDefault="00C76247" w:rsidP="009B2AE0">
      <w:pPr>
        <w:widowControl/>
        <w:tabs>
          <w:tab w:val="left" w:pos="720"/>
        </w:tabs>
        <w:spacing w:after="170"/>
        <w:rPr>
          <w:rFonts w:eastAsiaTheme="minorEastAsia"/>
          <w:b/>
          <w:color w:val="000000" w:themeColor="text1"/>
          <w:sz w:val="17"/>
          <w:szCs w:val="17"/>
          <w:lang w:val="fr-FR"/>
        </w:rPr>
      </w:pPr>
      <w:r w:rsidRPr="00330B62">
        <w:rPr>
          <w:rFonts w:eastAsiaTheme="minorEastAsia"/>
          <w:b/>
          <w:sz w:val="17"/>
          <w:szCs w:val="17"/>
          <w:lang w:val="fr-FR"/>
        </w:rPr>
        <w:t>Paragraphe(s) pertinent(s) de la norme ST.26</w:t>
      </w:r>
      <w:r w:rsidRPr="00330B62">
        <w:rPr>
          <w:rFonts w:eastAsiaTheme="minorEastAsia"/>
          <w:sz w:val="17"/>
          <w:szCs w:val="17"/>
          <w:lang w:val="fr-FR"/>
        </w:rPr>
        <w:t> :</w:t>
      </w:r>
      <w:r w:rsidRPr="00330B62">
        <w:rPr>
          <w:rFonts w:eastAsiaTheme="minorEastAsia"/>
          <w:b/>
          <w:color w:val="000000" w:themeColor="text1"/>
          <w:sz w:val="17"/>
          <w:szCs w:val="17"/>
          <w:lang w:val="fr-FR"/>
        </w:rPr>
        <w:t xml:space="preserve"> </w:t>
      </w:r>
      <w:r w:rsidRPr="00330B62">
        <w:rPr>
          <w:rFonts w:eastAsiaTheme="minorEastAsia"/>
          <w:sz w:val="17"/>
          <w:szCs w:val="17"/>
          <w:lang w:val="fr-FR"/>
        </w:rPr>
        <w:t xml:space="preserve">7.b), 8, 26 et </w:t>
      </w:r>
      <w:r w:rsidRPr="00330B62">
        <w:rPr>
          <w:rFonts w:eastAsiaTheme="minorEastAsia"/>
          <w:b/>
          <w:sz w:val="17"/>
          <w:szCs w:val="17"/>
          <w:lang w:val="fr-FR"/>
        </w:rPr>
        <w:t>37</w:t>
      </w:r>
    </w:p>
    <w:p w14:paraId="76DEC7F5"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363"/>
          <w:headerReference w:type="default" r:id="rId364"/>
          <w:footerReference w:type="even" r:id="rId365"/>
          <w:footerReference w:type="default" r:id="rId366"/>
          <w:headerReference w:type="first" r:id="rId367"/>
          <w:footerReference w:type="first" r:id="rId368"/>
          <w:pgSz w:w="11907" w:h="16840" w:code="9"/>
          <w:pgMar w:top="1440" w:right="1440" w:bottom="1440" w:left="1440" w:header="720" w:footer="720" w:gutter="0"/>
          <w:cols w:space="720"/>
          <w:titlePg/>
          <w:docGrid w:linePitch="360"/>
        </w:sectPr>
      </w:pPr>
    </w:p>
    <w:p w14:paraId="5BA9EDF9" w14:textId="77777777" w:rsidR="00C76247" w:rsidRPr="00330B62" w:rsidRDefault="00C76247" w:rsidP="009B2AE0">
      <w:pPr>
        <w:widowControl/>
        <w:tabs>
          <w:tab w:val="left" w:pos="720"/>
        </w:tabs>
        <w:spacing w:after="170"/>
        <w:rPr>
          <w:rFonts w:eastAsiaTheme="minorEastAsia"/>
          <w:b/>
          <w:sz w:val="17"/>
          <w:szCs w:val="17"/>
          <w:lang w:val="fr-FR"/>
        </w:rPr>
      </w:pPr>
      <w:bookmarkStart w:id="594" w:name="example372"/>
      <w:bookmarkStart w:id="595" w:name="page69"/>
      <w:r w:rsidRPr="00330B62">
        <w:rPr>
          <w:rFonts w:eastAsiaTheme="minorEastAsia"/>
          <w:b/>
          <w:sz w:val="17"/>
          <w:szCs w:val="17"/>
          <w:lang w:val="fr-FR"/>
        </w:rPr>
        <w:lastRenderedPageBreak/>
        <w:t>Exemple 37-2 : Une séquence dont des régions contiennent un nombre inconnu de résidus “X” ne doit pas être représentée comme une séquence unique</w:t>
      </w:r>
    </w:p>
    <w:bookmarkEnd w:id="594"/>
    <w:bookmarkEnd w:id="595"/>
    <w:p w14:paraId="211B5FEC" w14:textId="77777777" w:rsidR="00C76247" w:rsidRPr="00614A14" w:rsidRDefault="00C76247" w:rsidP="009B2AE0">
      <w:pPr>
        <w:widowControl/>
        <w:spacing w:after="170"/>
        <w:ind w:left="709" w:firstLine="11"/>
        <w:rPr>
          <w:rFonts w:eastAsiaTheme="minorEastAsia"/>
          <w:b/>
          <w:color w:val="1F497D" w:themeColor="text2"/>
          <w:sz w:val="17"/>
          <w:szCs w:val="17"/>
        </w:rPr>
      </w:pPr>
      <w:r w:rsidRPr="00614A14">
        <w:rPr>
          <w:rFonts w:eastAsiaTheme="minorEastAsia"/>
          <w:sz w:val="17"/>
          <w:szCs w:val="17"/>
        </w:rPr>
        <w:t>Gly-Gly----Gly-Gly-</w:t>
      </w:r>
      <w:r w:rsidRPr="00614A14">
        <w:rPr>
          <w:rFonts w:eastAsiaTheme="minorEastAsia"/>
          <w:sz w:val="17"/>
          <w:szCs w:val="17"/>
          <w:lang w:eastAsia="ja-JP"/>
        </w:rPr>
        <w:t>Ala-Gly-Xaa-Xaa</w:t>
      </w:r>
    </w:p>
    <w:p w14:paraId="323B9AE1" w14:textId="77777777" w:rsidR="00C76247" w:rsidRPr="00330B62" w:rsidRDefault="00C76247" w:rsidP="009B2AE0">
      <w:pPr>
        <w:widowControl/>
        <w:spacing w:after="170"/>
        <w:ind w:left="709" w:firstLine="11"/>
        <w:rPr>
          <w:rFonts w:eastAsiaTheme="minorEastAsia"/>
          <w:sz w:val="17"/>
          <w:szCs w:val="17"/>
          <w:lang w:val="fr-FR"/>
        </w:rPr>
      </w:pPr>
      <w:r w:rsidRPr="00330B62">
        <w:rPr>
          <w:rFonts w:eastAsiaTheme="minorEastAsia"/>
          <w:sz w:val="17"/>
          <w:szCs w:val="17"/>
          <w:lang w:val="fr-FR"/>
        </w:rPr>
        <w:t>où le symbole ---- est une brèche non définie dans la séquence, Xaa représente tout acide aminé, et les résidus de glycine et de Xaa sont reliés entre eux par des liaisons peptidiques.</w:t>
      </w:r>
    </w:p>
    <w:p w14:paraId="33B181C8"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prescrit-elle l’intégration de la ou des séquences?</w:t>
      </w:r>
    </w:p>
    <w:p w14:paraId="3BCC998B"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l’ensemble de la séquence</w:t>
      </w:r>
    </w:p>
    <w:p w14:paraId="332B32B4"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OUI</w:t>
      </w:r>
      <w:r w:rsidRPr="00330B62">
        <w:rPr>
          <w:rFonts w:eastAsiaTheme="minorEastAsia"/>
          <w:sz w:val="17"/>
          <w:szCs w:val="17"/>
          <w:lang w:val="fr-FR"/>
        </w:rPr>
        <w:t xml:space="preserve"> – une région de la séquence</w:t>
      </w:r>
    </w:p>
    <w:p w14:paraId="1B44E8A0"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Le paragraphe 37 de la norme ST.26 interdit l’intégration d’une séquence qui contient une brèche non définie, mais prescrit l’intégration de toute région de séquence adjacente à une brèche non définie qui contient au moins quatre acides aminés définis de manière spécifique.</w:t>
      </w:r>
    </w:p>
    <w:p w14:paraId="3D9D15A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Dans l’exemple ci</w:t>
      </w:r>
      <w:r w:rsidRPr="00330B62">
        <w:rPr>
          <w:rFonts w:eastAsiaTheme="minorEastAsia"/>
          <w:sz w:val="17"/>
          <w:szCs w:val="17"/>
          <w:lang w:val="fr-FR"/>
        </w:rPr>
        <w:noBreakHyphen/>
        <w:t>dessus, la norme ST.26 ne prescrit pas (et interdit) l’intégration de l’ensemble de la séquence, qui contient une brèche non définie, et de la région Gly-Gly adjacente à ladite brèche, qui ne contient que deux acides aminés définis de manière spécifique.  Toutefois, la norme ST.26 prescrit l’intégration de la région Gly-Gly-Ala-Gly- Xaa-Xaa adjacente à la brèche non définie, car elle contient au moins quatre acides aminés définis de manière spécifique.</w:t>
      </w:r>
    </w:p>
    <w:p w14:paraId="4E552F44"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2 : La norme ST.26 autorise</w:t>
      </w:r>
      <w:r w:rsidRPr="00330B62">
        <w:rPr>
          <w:rFonts w:eastAsiaTheme="minorEastAsia"/>
          <w:b/>
          <w:sz w:val="17"/>
          <w:szCs w:val="17"/>
          <w:lang w:val="fr-FR"/>
        </w:rPr>
        <w:noBreakHyphen/>
        <w:t>t</w:t>
      </w:r>
      <w:r w:rsidRPr="00330B62">
        <w:rPr>
          <w:rFonts w:eastAsiaTheme="minorEastAsia"/>
          <w:b/>
          <w:sz w:val="17"/>
          <w:szCs w:val="17"/>
          <w:lang w:val="fr-FR"/>
        </w:rPr>
        <w:noBreakHyphen/>
        <w:t>elle l’intégration de la ou des séquences?</w:t>
      </w:r>
    </w:p>
    <w:p w14:paraId="35031DFE"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sz w:val="17"/>
          <w:szCs w:val="17"/>
          <w:lang w:val="fr-FR"/>
        </w:rPr>
        <w:t>NON</w:t>
      </w:r>
      <w:r w:rsidRPr="00330B62">
        <w:rPr>
          <w:rFonts w:eastAsiaTheme="minorEastAsia"/>
          <w:sz w:val="17"/>
          <w:szCs w:val="17"/>
          <w:lang w:val="fr-FR"/>
        </w:rPr>
        <w:t xml:space="preserve"> – pas de l’ensemble de la séquence ni de la région Gly-Gly</w:t>
      </w:r>
    </w:p>
    <w:p w14:paraId="53A26E64"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1971D95B" w14:textId="77777777" w:rsidR="00C76247" w:rsidRPr="00330B62" w:rsidRDefault="00C76247" w:rsidP="009B2AE0">
      <w:pPr>
        <w:widowControl/>
        <w:spacing w:after="170"/>
        <w:ind w:left="709"/>
        <w:rPr>
          <w:rFonts w:eastAsiaTheme="minorEastAsia"/>
          <w:iCs/>
          <w:color w:val="000000" w:themeColor="text1"/>
          <w:sz w:val="17"/>
          <w:szCs w:val="17"/>
          <w:shd w:val="clear" w:color="auto" w:fill="FFFFFF"/>
          <w:lang w:val="fr-FR"/>
        </w:rPr>
      </w:pPr>
      <w:r w:rsidRPr="00330B62">
        <w:rPr>
          <w:rFonts w:eastAsiaTheme="minorEastAsia"/>
          <w:iCs/>
          <w:sz w:val="17"/>
          <w:szCs w:val="17"/>
          <w:shd w:val="clear" w:color="auto" w:fill="FFFFFF"/>
          <w:lang w:val="fr-FR"/>
        </w:rPr>
        <w:t>La région de la séquence adjacente à la brèche non définie qui contient quatre acides aminés définis de manière spécifique doit être représentée sous la forme suivante :</w:t>
      </w:r>
    </w:p>
    <w:p w14:paraId="3FAC4888" w14:textId="77777777" w:rsidR="00C76247" w:rsidRPr="00330B62" w:rsidRDefault="00C76247" w:rsidP="009B2AE0">
      <w:pPr>
        <w:widowControl/>
        <w:spacing w:after="170"/>
        <w:ind w:left="709"/>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 xml:space="preserve">GGAGXX </w:t>
      </w:r>
      <w:r w:rsidRPr="00330B62">
        <w:rPr>
          <w:rFonts w:eastAsiaTheme="minorEastAsia"/>
          <w:iCs/>
          <w:sz w:val="17"/>
          <w:szCs w:val="17"/>
          <w:lang w:val="fr-FR"/>
        </w:rPr>
        <w:t>(SEQ ID NO : 57)</w:t>
      </w:r>
    </w:p>
    <w:p w14:paraId="4F676664"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La séquence devrait de préférence faire l’objet d’une annotation indiquant que la séquence représentée fait partie d’une séquence plus longue qui contient une brèche non définie en utilisant la clé de caractérisation “SITE”, l’emplacement de caractéristique “1” et le qualificateur du type “NOTE” qui prendrait par exemple la valeur “Ce résidu est relié par une liaison N-terminale à un peptide comportant un Gly-Gly N-terminal et une brèche de longueur non définie.”</w:t>
      </w:r>
    </w:p>
    <w:p w14:paraId="4CCFF420"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60D55BBF"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742D8C58" w14:textId="77777777" w:rsidR="00C76247" w:rsidRPr="00330B62" w:rsidRDefault="00C76247" w:rsidP="009B2AE0">
      <w:pPr>
        <w:widowControl/>
        <w:spacing w:after="170"/>
        <w:rPr>
          <w:rFonts w:eastAsiaTheme="minorEastAsia"/>
          <w:b/>
          <w:color w:val="000000" w:themeColor="text1"/>
          <w:sz w:val="17"/>
          <w:szCs w:val="17"/>
          <w:lang w:val="fr-FR"/>
        </w:rPr>
      </w:pPr>
      <w:bookmarkStart w:id="596" w:name="_Paragraph_55_–"/>
      <w:bookmarkStart w:id="597" w:name="paragraph55nucleotide"/>
      <w:bookmarkEnd w:id="596"/>
      <w:bookmarkEnd w:id="597"/>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7.b),8, 26, 27, et </w:t>
      </w:r>
      <w:r w:rsidRPr="00330B62">
        <w:rPr>
          <w:rFonts w:eastAsiaTheme="minorEastAsia"/>
          <w:b/>
          <w:sz w:val="17"/>
          <w:szCs w:val="17"/>
          <w:lang w:val="fr-FR"/>
        </w:rPr>
        <w:t>37</w:t>
      </w:r>
    </w:p>
    <w:p w14:paraId="126E03A2"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69"/>
          <w:headerReference w:type="default" r:id="rId370"/>
          <w:footerReference w:type="even" r:id="rId371"/>
          <w:footerReference w:type="default" r:id="rId372"/>
          <w:headerReference w:type="first" r:id="rId373"/>
          <w:footerReference w:type="first" r:id="rId374"/>
          <w:pgSz w:w="11907" w:h="16840" w:code="9"/>
          <w:pgMar w:top="1440" w:right="1440" w:bottom="1440" w:left="1440" w:header="720" w:footer="720" w:gutter="0"/>
          <w:cols w:space="720"/>
          <w:titlePg/>
          <w:docGrid w:linePitch="360"/>
        </w:sectPr>
      </w:pPr>
    </w:p>
    <w:p w14:paraId="218E147A" w14:textId="77777777" w:rsidR="00C76247" w:rsidRPr="00330B62" w:rsidRDefault="00C76247" w:rsidP="009B2AE0">
      <w:pPr>
        <w:pStyle w:val="Heading3"/>
        <w:widowControl/>
        <w:spacing w:before="0" w:after="120"/>
        <w:rPr>
          <w:sz w:val="17"/>
          <w:szCs w:val="17"/>
          <w:lang w:val="fr-FR"/>
        </w:rPr>
      </w:pPr>
      <w:bookmarkStart w:id="598" w:name="_Paragraphe_55_–"/>
      <w:bookmarkStart w:id="599" w:name="_Toc54686901"/>
      <w:bookmarkStart w:id="600" w:name="page55"/>
      <w:bookmarkStart w:id="601" w:name="page68"/>
      <w:bookmarkEnd w:id="598"/>
      <w:r w:rsidRPr="00330B62">
        <w:rPr>
          <w:sz w:val="17"/>
          <w:szCs w:val="17"/>
          <w:lang w:val="fr-FR"/>
        </w:rPr>
        <w:lastRenderedPageBreak/>
        <w:t>Paragraphe 55 – Séquence de nucléotides contenant à la fois des segments d’ADN et d’ARN</w:t>
      </w:r>
      <w:bookmarkEnd w:id="599"/>
    </w:p>
    <w:p w14:paraId="62B44FC1" w14:textId="77777777" w:rsidR="00C76247" w:rsidRPr="00330B62" w:rsidRDefault="00C76247" w:rsidP="009B2AE0">
      <w:pPr>
        <w:widowControl/>
        <w:spacing w:after="170"/>
        <w:rPr>
          <w:rFonts w:eastAsiaTheme="minorEastAsia"/>
          <w:b/>
          <w:sz w:val="17"/>
          <w:szCs w:val="17"/>
          <w:lang w:val="fr-FR"/>
        </w:rPr>
      </w:pPr>
      <w:bookmarkStart w:id="602" w:name="Example551dnarna"/>
      <w:bookmarkStart w:id="603" w:name="page70"/>
      <w:bookmarkEnd w:id="600"/>
      <w:bookmarkEnd w:id="601"/>
      <w:r w:rsidRPr="00330B62">
        <w:rPr>
          <w:rFonts w:eastAsiaTheme="minorEastAsia"/>
          <w:b/>
          <w:sz w:val="17"/>
          <w:szCs w:val="17"/>
          <w:lang w:val="fr-FR"/>
        </w:rPr>
        <w:t>Exemple 55-1 : Molécule combinée d’ADN et d’ARN</w:t>
      </w:r>
    </w:p>
    <w:bookmarkEnd w:id="602"/>
    <w:bookmarkEnd w:id="603"/>
    <w:p w14:paraId="3A648B3C" w14:textId="77777777" w:rsidR="00C76247" w:rsidRPr="00330B62" w:rsidRDefault="00C76247" w:rsidP="009B2AE0">
      <w:pPr>
        <w:widowControl/>
        <w:rPr>
          <w:sz w:val="17"/>
          <w:szCs w:val="17"/>
          <w:lang w:val="fr-FR"/>
        </w:rPr>
      </w:pPr>
      <w:r w:rsidRPr="00330B62">
        <w:rPr>
          <w:sz w:val="17"/>
          <w:szCs w:val="17"/>
          <w:lang w:val="fr-FR"/>
        </w:rPr>
        <w:t>La séquence d’oligonucléotides suivante est divulguée dans une demande de brevet :</w:t>
      </w:r>
    </w:p>
    <w:p w14:paraId="3E3E5AC2" w14:textId="77777777" w:rsidR="00C76247" w:rsidRPr="00330B62" w:rsidRDefault="00C76247" w:rsidP="009B2AE0">
      <w:pPr>
        <w:widowControl/>
        <w:rPr>
          <w:sz w:val="17"/>
          <w:szCs w:val="17"/>
          <w:lang w:val="fr-FR"/>
        </w:rPr>
      </w:pPr>
    </w:p>
    <w:p w14:paraId="792C95C5" w14:textId="77777777" w:rsidR="00C76247" w:rsidRPr="00330B62" w:rsidRDefault="00C76247" w:rsidP="009B2AE0">
      <w:pPr>
        <w:widowControl/>
        <w:ind w:left="720"/>
        <w:rPr>
          <w:sz w:val="17"/>
          <w:szCs w:val="17"/>
          <w:lang w:val="fr-FR"/>
        </w:rPr>
      </w:pPr>
      <w:r w:rsidRPr="00330B62">
        <w:rPr>
          <w:sz w:val="17"/>
          <w:szCs w:val="17"/>
          <w:lang w:val="fr-FR"/>
        </w:rPr>
        <w:t>AGACCTTcggagucuccuguugaacagauagucaaaguagauC</w:t>
      </w:r>
    </w:p>
    <w:p w14:paraId="3E7AA9D7" w14:textId="77777777" w:rsidR="00C76247" w:rsidRPr="00330B62" w:rsidRDefault="00C76247" w:rsidP="009B2AE0">
      <w:pPr>
        <w:widowControl/>
        <w:rPr>
          <w:sz w:val="17"/>
          <w:szCs w:val="17"/>
          <w:lang w:val="fr-FR"/>
        </w:rPr>
      </w:pPr>
    </w:p>
    <w:p w14:paraId="02D27FF1" w14:textId="77777777" w:rsidR="00C76247" w:rsidRPr="00330B62" w:rsidRDefault="00C76247" w:rsidP="009B2AE0">
      <w:pPr>
        <w:widowControl/>
        <w:ind w:left="720"/>
        <w:rPr>
          <w:sz w:val="17"/>
          <w:szCs w:val="17"/>
          <w:lang w:val="fr-FR"/>
        </w:rPr>
      </w:pPr>
      <w:r w:rsidRPr="00330B62">
        <w:rPr>
          <w:sz w:val="17"/>
          <w:szCs w:val="17"/>
          <w:lang w:val="fr-FR"/>
        </w:rPr>
        <w:t>où les majuscules représentent des résidus d’ADN et les minuscules des résidus d’ARN.</w:t>
      </w:r>
    </w:p>
    <w:p w14:paraId="6082E411" w14:textId="77777777" w:rsidR="00C76247" w:rsidRPr="00330B62" w:rsidRDefault="00C76247" w:rsidP="009B2AE0">
      <w:pPr>
        <w:widowControl/>
        <w:ind w:left="720"/>
        <w:rPr>
          <w:sz w:val="17"/>
          <w:szCs w:val="17"/>
          <w:lang w:val="fr-FR"/>
        </w:rPr>
      </w:pPr>
    </w:p>
    <w:p w14:paraId="18743DC4" w14:textId="77777777" w:rsidR="00C76247" w:rsidRPr="00330B62" w:rsidRDefault="00C76247" w:rsidP="009B2AE0">
      <w:pPr>
        <w:widowControl/>
        <w:ind w:left="720"/>
        <w:rPr>
          <w:sz w:val="17"/>
          <w:szCs w:val="17"/>
          <w:lang w:val="fr-FR"/>
        </w:rPr>
      </w:pPr>
    </w:p>
    <w:p w14:paraId="3E724DA9"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421A34D8"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026A2441" w14:textId="77777777" w:rsidR="00C76247" w:rsidRPr="00330B62" w:rsidRDefault="00C76247" w:rsidP="009B2AE0">
      <w:pPr>
        <w:widowControl/>
        <w:ind w:left="720"/>
        <w:rPr>
          <w:rFonts w:eastAsiaTheme="minorEastAsia"/>
          <w:iCs/>
          <w:sz w:val="17"/>
          <w:szCs w:val="17"/>
          <w:shd w:val="clear" w:color="auto" w:fill="FFFFFF"/>
          <w:lang w:val="fr-FR"/>
        </w:rPr>
      </w:pPr>
      <w:r w:rsidRPr="00330B62">
        <w:rPr>
          <w:rFonts w:eastAsiaTheme="minorEastAsia"/>
          <w:iCs/>
          <w:sz w:val="17"/>
          <w:szCs w:val="17"/>
          <w:shd w:val="clear" w:color="auto" w:fill="FFFFFF"/>
          <w:lang w:val="fr-FR"/>
        </w:rPr>
        <w:t>La séquence divulguée contient plus de 10 nucléotides énumérés et définis de manière spécifique;  elle doit donc être intégrée dans un listage des séquences.</w:t>
      </w:r>
    </w:p>
    <w:p w14:paraId="3CFD86AA" w14:textId="77777777" w:rsidR="00C76247" w:rsidRPr="00330B62" w:rsidRDefault="00C76247" w:rsidP="009B2AE0">
      <w:pPr>
        <w:widowControl/>
        <w:ind w:left="720"/>
        <w:rPr>
          <w:rFonts w:eastAsiaTheme="minorEastAsia"/>
          <w:iCs/>
          <w:sz w:val="17"/>
          <w:szCs w:val="17"/>
          <w:shd w:val="clear" w:color="auto" w:fill="FFFFFF"/>
          <w:lang w:val="fr-FR"/>
        </w:rPr>
      </w:pPr>
    </w:p>
    <w:p w14:paraId="6523F250"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2F13CDA4"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25C4D99B" w14:textId="77777777" w:rsidR="00C76247" w:rsidRPr="00330B62" w:rsidRDefault="00C76247" w:rsidP="009B2AE0">
      <w:pPr>
        <w:widowControl/>
        <w:ind w:left="720"/>
        <w:rPr>
          <w:rFonts w:eastAsiaTheme="minorEastAsia"/>
          <w:sz w:val="17"/>
          <w:szCs w:val="17"/>
          <w:lang w:val="fr-FR"/>
        </w:rPr>
      </w:pPr>
    </w:p>
    <w:p w14:paraId="0BDCDEA9" w14:textId="77777777" w:rsidR="00C76247" w:rsidRPr="00330B62" w:rsidRDefault="00C76247" w:rsidP="009B2AE0">
      <w:pPr>
        <w:widowControl/>
        <w:ind w:left="720"/>
        <w:rPr>
          <w:rFonts w:eastAsiaTheme="minorEastAsia"/>
          <w:sz w:val="17"/>
          <w:szCs w:val="17"/>
          <w:lang w:val="fr-FR"/>
        </w:rPr>
      </w:pPr>
      <w:r w:rsidRPr="00330B62">
        <w:rPr>
          <w:spacing w:val="20"/>
          <w:sz w:val="17"/>
          <w:szCs w:val="17"/>
          <w:lang w:val="fr-FR"/>
        </w:rPr>
        <w:t>agaccttcggagtctcctgttgaacagatagtcaaagtagatc</w:t>
      </w:r>
      <w:r w:rsidRPr="00330B62">
        <w:rPr>
          <w:rFonts w:eastAsiaTheme="minorEastAsia"/>
          <w:sz w:val="17"/>
          <w:szCs w:val="17"/>
          <w:lang w:val="fr-FR"/>
        </w:rPr>
        <w:t xml:space="preserve"> (SEQ ID NO : 92)</w:t>
      </w:r>
    </w:p>
    <w:p w14:paraId="3356BA95" w14:textId="77777777" w:rsidR="00C76247" w:rsidRPr="00330B62" w:rsidRDefault="00C76247" w:rsidP="009B2AE0">
      <w:pPr>
        <w:widowControl/>
        <w:ind w:left="720"/>
        <w:rPr>
          <w:rFonts w:eastAsiaTheme="minorEastAsia"/>
          <w:sz w:val="17"/>
          <w:szCs w:val="17"/>
          <w:lang w:val="fr-FR"/>
        </w:rPr>
      </w:pPr>
    </w:p>
    <w:p w14:paraId="2140C105"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A noter que les nucléotides d’uracile doivent être représentés par le symbole “t” dans le listage des séquences.</w:t>
      </w:r>
    </w:p>
    <w:p w14:paraId="4C399CF4" w14:textId="77777777" w:rsidR="00C76247" w:rsidRPr="00330B62" w:rsidRDefault="00C76247" w:rsidP="009B2AE0">
      <w:pPr>
        <w:widowControl/>
        <w:ind w:left="720"/>
        <w:rPr>
          <w:rFonts w:eastAsiaTheme="minorEastAsia"/>
          <w:sz w:val="17"/>
          <w:szCs w:val="17"/>
          <w:lang w:val="fr-FR"/>
        </w:rPr>
      </w:pPr>
    </w:p>
    <w:p w14:paraId="59472910" w14:textId="77777777" w:rsidR="00C76247" w:rsidRPr="00330B62" w:rsidRDefault="00C76247" w:rsidP="009B2AE0">
      <w:pPr>
        <w:widowControl/>
        <w:ind w:left="720"/>
        <w:rPr>
          <w:rFonts w:eastAsiaTheme="minorEastAsia"/>
          <w:sz w:val="17"/>
          <w:szCs w:val="17"/>
          <w:lang w:val="fr-FR"/>
        </w:rPr>
      </w:pPr>
      <w:r w:rsidRPr="00330B62">
        <w:rPr>
          <w:rFonts w:eastAsiaTheme="minorEastAsia"/>
          <w:sz w:val="17"/>
          <w:szCs w:val="17"/>
          <w:lang w:val="fr-FR"/>
        </w:rPr>
        <w:t>En vertu du paragraphe 55 de la norme ST.26, si une séquence de nucléotides contient à la fois des fragments d’ADN et d’ARN, elle doit apparaître sous forme de molécule de type “DNA”.  La molécule combinée d’ADN et d’ARN doit en outre être décrite à l’aide de la clé de caractérisation “source”, du qualificateur obligatoire “organism”, qui prend la valeur “synthetic construct”, et du qualificateur obligatoire “mol_type”, qui prend la valeur “other DNA”.  Chaque fragment de la séquence doit en outre être décrit par la clé de caractérisation “misc_feature”, qui indique son emplacement, et par le qualificateur “note”, ce dernier précisant s’il s’agit d’un fragment d’ADN ou d’ARN.  La séquence divulguée contient deux segments d’ADN (positions 1 à 7 et 43 des nucléotides) et un segment d’ARN (positions 8 à 42 des nucléotides).</w:t>
      </w:r>
    </w:p>
    <w:p w14:paraId="19FF1E49" w14:textId="77777777" w:rsidR="00C76247" w:rsidRPr="00330B62" w:rsidRDefault="00C76247" w:rsidP="009B2AE0">
      <w:pPr>
        <w:widowControl/>
        <w:ind w:left="720"/>
        <w:rPr>
          <w:rFonts w:eastAsiaTheme="minorEastAsia"/>
          <w:sz w:val="17"/>
          <w:szCs w:val="17"/>
          <w:lang w:val="fr-FR"/>
        </w:rPr>
      </w:pPr>
    </w:p>
    <w:p w14:paraId="6B399755" w14:textId="77777777" w:rsidR="00C76247" w:rsidRPr="00330B62" w:rsidRDefault="00C76247" w:rsidP="009B2AE0">
      <w:pPr>
        <w:widowControl/>
        <w:rPr>
          <w:rFonts w:eastAsiaTheme="minorEastAsia"/>
          <w:sz w:val="17"/>
          <w:szCs w:val="17"/>
          <w:lang w:val="fr-FR"/>
        </w:rPr>
      </w:pPr>
      <w:r w:rsidRPr="00330B62">
        <w:rPr>
          <w:rFonts w:eastAsiaTheme="minorEastAsia"/>
          <w:b/>
          <w:sz w:val="17"/>
          <w:szCs w:val="17"/>
          <w:lang w:val="fr-FR"/>
        </w:rPr>
        <w:t>Paragraphe(s) pertinent(s) de la norme ST.26 :</w:t>
      </w:r>
      <w:r w:rsidRPr="00330B62">
        <w:rPr>
          <w:rFonts w:eastAsiaTheme="minorEastAsia"/>
          <w:sz w:val="17"/>
          <w:szCs w:val="17"/>
          <w:lang w:val="fr-FR"/>
        </w:rPr>
        <w:t xml:space="preserve"> 7, 14, </w:t>
      </w:r>
      <w:r w:rsidRPr="00330B62">
        <w:rPr>
          <w:rFonts w:eastAsiaTheme="minorEastAsia"/>
          <w:b/>
          <w:sz w:val="17"/>
          <w:szCs w:val="17"/>
          <w:lang w:val="fr-FR"/>
        </w:rPr>
        <w:t>55</w:t>
      </w:r>
      <w:r w:rsidRPr="00330B62">
        <w:rPr>
          <w:rFonts w:eastAsiaTheme="minorEastAsia"/>
          <w:sz w:val="17"/>
          <w:szCs w:val="17"/>
          <w:lang w:val="fr-FR"/>
        </w:rPr>
        <w:t>, 56 et 83</w:t>
      </w:r>
    </w:p>
    <w:p w14:paraId="1B6F764B" w14:textId="77777777" w:rsidR="00C76247" w:rsidRPr="00330B62" w:rsidRDefault="00C76247" w:rsidP="009B2AE0">
      <w:pPr>
        <w:pStyle w:val="Heading3"/>
        <w:widowControl/>
        <w:spacing w:before="0" w:after="120"/>
        <w:rPr>
          <w:szCs w:val="17"/>
          <w:lang w:val="fr-FR"/>
        </w:rPr>
        <w:sectPr w:rsidR="00C76247" w:rsidRPr="00330B62" w:rsidSect="009B2AE0">
          <w:headerReference w:type="even" r:id="rId375"/>
          <w:headerReference w:type="default" r:id="rId376"/>
          <w:footerReference w:type="even" r:id="rId377"/>
          <w:footerReference w:type="default" r:id="rId378"/>
          <w:headerReference w:type="first" r:id="rId379"/>
          <w:footerReference w:type="first" r:id="rId380"/>
          <w:pgSz w:w="11907" w:h="16840" w:code="9"/>
          <w:pgMar w:top="1440" w:right="1440" w:bottom="1440" w:left="1440" w:header="720" w:footer="720" w:gutter="0"/>
          <w:cols w:space="720"/>
          <w:titlePg/>
          <w:docGrid w:linePitch="360"/>
        </w:sectPr>
      </w:pPr>
    </w:p>
    <w:p w14:paraId="1E19C9A1" w14:textId="27E35159" w:rsidR="00C76247" w:rsidRPr="00330B62" w:rsidRDefault="00C76247" w:rsidP="009B2AE0">
      <w:pPr>
        <w:pStyle w:val="Heading3"/>
        <w:widowControl/>
        <w:spacing w:before="0" w:after="120"/>
        <w:rPr>
          <w:sz w:val="17"/>
          <w:szCs w:val="17"/>
          <w:lang w:val="fr-FR"/>
        </w:rPr>
      </w:pPr>
      <w:bookmarkStart w:id="604" w:name="_Paragraphe_87_–"/>
      <w:bookmarkStart w:id="605" w:name="_Toc54686902"/>
      <w:bookmarkEnd w:id="604"/>
      <w:r w:rsidRPr="00330B62">
        <w:rPr>
          <w:sz w:val="17"/>
          <w:szCs w:val="17"/>
          <w:lang w:val="fr-FR"/>
        </w:rPr>
        <w:lastRenderedPageBreak/>
        <w:t>Paragraphe </w:t>
      </w:r>
      <w:r w:rsidRPr="00C64067">
        <w:rPr>
          <w:strike/>
          <w:color w:val="FFFFFF"/>
          <w:sz w:val="17"/>
          <w:szCs w:val="17"/>
          <w:shd w:val="clear" w:color="auto" w:fill="800080"/>
          <w:lang w:val="fr-FR"/>
        </w:rPr>
        <w:t>87</w:t>
      </w:r>
      <w:r w:rsidR="0049076F" w:rsidRPr="00C64067">
        <w:rPr>
          <w:color w:val="000000"/>
          <w:sz w:val="17"/>
          <w:szCs w:val="17"/>
          <w:shd w:val="clear" w:color="auto" w:fill="FFFF00"/>
          <w:lang w:val="fr-FR"/>
        </w:rPr>
        <w:t>89</w:t>
      </w:r>
      <w:r w:rsidRPr="00330B62">
        <w:rPr>
          <w:sz w:val="17"/>
          <w:szCs w:val="17"/>
          <w:lang w:val="fr-FR"/>
        </w:rPr>
        <w:t xml:space="preserve"> – Clé de caractérisation “CDS”</w:t>
      </w:r>
      <w:bookmarkEnd w:id="605"/>
    </w:p>
    <w:p w14:paraId="5E58E9AC" w14:textId="64C2EEEC" w:rsidR="00C76247" w:rsidRPr="00330B62" w:rsidRDefault="00C76247" w:rsidP="009B2AE0">
      <w:pPr>
        <w:widowControl/>
        <w:spacing w:after="170"/>
        <w:rPr>
          <w:rFonts w:eastAsiaTheme="minorEastAsia"/>
          <w:b/>
          <w:sz w:val="17"/>
          <w:szCs w:val="17"/>
          <w:lang w:val="fr-FR"/>
        </w:rPr>
      </w:pPr>
      <w:bookmarkStart w:id="606" w:name="example871encoding"/>
      <w:bookmarkStart w:id="607" w:name="page71"/>
      <w:r w:rsidRPr="00330B62">
        <w:rPr>
          <w:rFonts w:eastAsiaTheme="minorEastAsia"/>
          <w:b/>
          <w:sz w:val="17"/>
          <w:szCs w:val="17"/>
          <w:lang w:val="fr-FR"/>
        </w:rPr>
        <w:t>Exemple </w:t>
      </w:r>
      <w:r w:rsidRPr="00C64067">
        <w:rPr>
          <w:rFonts w:eastAsiaTheme="minorEastAsia"/>
          <w:b/>
          <w:strike/>
          <w:color w:val="FFFFFF"/>
          <w:sz w:val="17"/>
          <w:szCs w:val="17"/>
          <w:shd w:val="clear" w:color="auto" w:fill="800080"/>
          <w:lang w:val="fr-FR"/>
        </w:rPr>
        <w:t>87</w:t>
      </w:r>
      <w:r w:rsidR="0049076F" w:rsidRPr="00C64067">
        <w:rPr>
          <w:rFonts w:eastAsiaTheme="minorEastAsia"/>
          <w:b/>
          <w:color w:val="000000"/>
          <w:sz w:val="17"/>
          <w:szCs w:val="17"/>
          <w:u w:val="single"/>
          <w:shd w:val="clear" w:color="auto" w:fill="FFFF00"/>
          <w:lang w:val="fr-FR"/>
        </w:rPr>
        <w:t>89</w:t>
      </w:r>
      <w:r w:rsidRPr="00330B62">
        <w:rPr>
          <w:rFonts w:eastAsiaTheme="minorEastAsia"/>
          <w:b/>
          <w:sz w:val="17"/>
          <w:szCs w:val="17"/>
          <w:lang w:val="fr-FR"/>
        </w:rPr>
        <w:t>-1 : Codage de la séquence de nucléotides et séquence d’acides aminés codée</w:t>
      </w:r>
    </w:p>
    <w:bookmarkEnd w:id="606"/>
    <w:bookmarkEnd w:id="607"/>
    <w:p w14:paraId="14095091"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décrit la séquence nucléotidique ci</w:t>
      </w:r>
      <w:r w:rsidRPr="00330B62">
        <w:rPr>
          <w:rFonts w:eastAsiaTheme="minorEastAsia"/>
          <w:sz w:val="17"/>
          <w:szCs w:val="17"/>
          <w:lang w:val="fr-FR"/>
        </w:rPr>
        <w:noBreakHyphen/>
        <w:t>après et sa traduction :</w:t>
      </w:r>
    </w:p>
    <w:p w14:paraId="44647F6D" w14:textId="77777777" w:rsidR="00C76247" w:rsidRPr="00330B62" w:rsidRDefault="00C76247" w:rsidP="009B2AE0">
      <w:pPr>
        <w:widowControl/>
        <w:spacing w:after="170"/>
        <w:ind w:left="709"/>
        <w:rPr>
          <w:rFonts w:eastAsiaTheme="minorEastAsia"/>
          <w:sz w:val="17"/>
          <w:szCs w:val="17"/>
          <w:lang w:val="fr-FR"/>
        </w:rPr>
      </w:pPr>
      <w:r w:rsidRPr="00330B62">
        <w:rPr>
          <w:rFonts w:ascii="Courier New" w:eastAsiaTheme="minorEastAsia" w:hAnsi="Courier New" w:cs="Courier New"/>
          <w:sz w:val="17"/>
          <w:szCs w:val="17"/>
          <w:lang w:val="fr-FR"/>
        </w:rPr>
        <w:t>atg acc gga aat aaa cct gaa acc gat gtt tac gaa att tta tga</w:t>
      </w:r>
    </w:p>
    <w:p w14:paraId="5E794DA4" w14:textId="77777777" w:rsidR="00C76247" w:rsidRPr="00614A14" w:rsidRDefault="00C76247" w:rsidP="009B2AE0">
      <w:pPr>
        <w:widowControl/>
        <w:spacing w:after="170"/>
        <w:ind w:left="709"/>
        <w:rPr>
          <w:rFonts w:eastAsiaTheme="minorEastAsia" w:cs="Times New Roman"/>
          <w:sz w:val="17"/>
          <w:szCs w:val="17"/>
        </w:rPr>
      </w:pPr>
      <w:r w:rsidRPr="00614A14">
        <w:rPr>
          <w:rFonts w:ascii="Courier New" w:eastAsiaTheme="minorEastAsia" w:hAnsi="Courier New" w:cs="Courier New"/>
          <w:sz w:val="17"/>
          <w:szCs w:val="17"/>
        </w:rPr>
        <w:t>Met Thr Gly Asn Lys Pro Glu Thr Asp Val Tyr Glu Ile Leu STOP</w:t>
      </w:r>
    </w:p>
    <w:p w14:paraId="6EA46CA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34E87DCF"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OUI</w:t>
      </w:r>
      <w:r w:rsidRPr="00330B62">
        <w:rPr>
          <w:rFonts w:eastAsiaTheme="minorEastAsia"/>
          <w:strike/>
          <w:color w:val="FFFFFF" w:themeColor="background1"/>
          <w:sz w:val="17"/>
          <w:szCs w:val="17"/>
          <w:shd w:val="clear" w:color="auto" w:fill="7030A0"/>
          <w:lang w:val="fr-FR"/>
        </w:rPr>
        <w:t xml:space="preserve"> </w:t>
      </w:r>
    </w:p>
    <w:p w14:paraId="562F4AE2" w14:textId="77777777" w:rsidR="00C76247" w:rsidRPr="00330B62" w:rsidRDefault="00C76247" w:rsidP="009B2AE0">
      <w:pPr>
        <w:widowControl/>
        <w:tabs>
          <w:tab w:val="left" w:pos="709"/>
        </w:tabs>
        <w:spacing w:after="170"/>
        <w:ind w:left="720"/>
        <w:rPr>
          <w:rFonts w:eastAsiaTheme="minorEastAsia"/>
          <w:b/>
          <w:sz w:val="17"/>
          <w:szCs w:val="17"/>
          <w:lang w:val="fr-FR"/>
        </w:rPr>
      </w:pPr>
      <w:r w:rsidRPr="00330B62">
        <w:rPr>
          <w:rFonts w:eastAsiaTheme="minorEastAsia"/>
          <w:b/>
          <w:sz w:val="17"/>
          <w:szCs w:val="17"/>
          <w:lang w:val="fr-FR"/>
        </w:rPr>
        <w:t>La séquence nucléotidique énumérée compte plus de 10 nucléotides définis de manière spécifique.</w:t>
      </w:r>
    </w:p>
    <w:p w14:paraId="6F58B463" w14:textId="77777777" w:rsidR="00C76247" w:rsidRPr="00330B62" w:rsidRDefault="00C76247" w:rsidP="009B2AE0">
      <w:pPr>
        <w:widowControl/>
        <w:tabs>
          <w:tab w:val="left" w:pos="720"/>
        </w:tabs>
        <w:spacing w:after="170"/>
        <w:ind w:left="720"/>
        <w:rPr>
          <w:rFonts w:eastAsiaTheme="minorEastAsia"/>
          <w:b/>
          <w:strike/>
          <w:color w:val="FFFFFF" w:themeColor="background1"/>
          <w:sz w:val="17"/>
          <w:szCs w:val="17"/>
          <w:shd w:val="clear" w:color="auto" w:fill="7030A0"/>
          <w:lang w:val="fr-FR"/>
        </w:rPr>
      </w:pPr>
      <w:r w:rsidRPr="00330B62">
        <w:rPr>
          <w:rFonts w:eastAsiaTheme="minorEastAsia"/>
          <w:sz w:val="17"/>
          <w:szCs w:val="17"/>
          <w:lang w:val="fr-FR"/>
        </w:rPr>
        <w:t>La séquence d’acides aminés énumérée contient plus de quatre acides aminés définis de manière spécifique.</w:t>
      </w:r>
    </w:p>
    <w:p w14:paraId="390D3692"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t>Question 3 : Comment la ou les séquences devraient</w:t>
      </w:r>
      <w:r w:rsidRPr="00330B62">
        <w:rPr>
          <w:rFonts w:eastAsiaTheme="minorEastAsia"/>
          <w:b/>
          <w:sz w:val="17"/>
          <w:szCs w:val="17"/>
          <w:lang w:val="fr-FR"/>
        </w:rPr>
        <w:noBreakHyphen/>
        <w:t>elles être représentées dans le listage des séquences?</w:t>
      </w:r>
    </w:p>
    <w:p w14:paraId="4AF35B93"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 doit être présentée sous la forme suivante :</w:t>
      </w:r>
    </w:p>
    <w:p w14:paraId="750CFCC0"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atgaccggaaataaacctgaaaccgatgtttacgaaattttatga </w:t>
      </w:r>
      <w:r w:rsidRPr="00330B62">
        <w:rPr>
          <w:rFonts w:eastAsiaTheme="minorEastAsia"/>
          <w:iCs/>
          <w:color w:val="000000"/>
          <w:sz w:val="17"/>
          <w:szCs w:val="17"/>
          <w:lang w:val="fr-FR"/>
        </w:rPr>
        <w:t>(SEQ ID NO : 58)</w:t>
      </w:r>
    </w:p>
    <w:p w14:paraId="0E49569A" w14:textId="3CD8AEF9"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nucléotidique</w:t>
      </w:r>
      <w:r w:rsidRPr="00330B62">
        <w:rPr>
          <w:rFonts w:eastAsiaTheme="minorEastAsia"/>
          <w:color w:val="000000"/>
          <w:sz w:val="17"/>
          <w:szCs w:val="17"/>
          <w:lang w:val="fr-FR"/>
        </w:rPr>
        <w:t xml:space="preserve"> </w:t>
      </w:r>
      <w:r w:rsidRPr="00330B62">
        <w:rPr>
          <w:rFonts w:eastAsiaTheme="minorEastAsia"/>
          <w:sz w:val="17"/>
          <w:szCs w:val="17"/>
          <w:lang w:val="fr-FR"/>
        </w:rPr>
        <w:t>doit</w:t>
      </w:r>
      <w:r w:rsidRPr="00330B62">
        <w:rPr>
          <w:rFonts w:eastAsiaTheme="minorEastAsia"/>
          <w:color w:val="000000"/>
          <w:sz w:val="17"/>
          <w:szCs w:val="17"/>
          <w:lang w:val="fr-FR"/>
        </w:rPr>
        <w:t xml:space="preserve"> </w:t>
      </w:r>
      <w:r w:rsidRPr="00330B62">
        <w:rPr>
          <w:rFonts w:eastAsiaTheme="minorEastAsia"/>
          <w:sz w:val="17"/>
          <w:szCs w:val="17"/>
          <w:lang w:val="fr-FR"/>
        </w:rPr>
        <w:t>s’accompagner d’une description supplémentaire utilisant la clé de caractérisation “CDS”, et l’élément INSDFeature_location devrait désigner l’ensemble de la séquence, y compris le codon d’arrêt (c’est</w:t>
      </w:r>
      <w:r w:rsidRPr="00330B62">
        <w:rPr>
          <w:rFonts w:eastAsiaTheme="minorEastAsia"/>
          <w:sz w:val="17"/>
          <w:szCs w:val="17"/>
          <w:lang w:val="fr-FR"/>
        </w:rPr>
        <w:noBreakHyphen/>
        <w:t>à</w:t>
      </w:r>
      <w:r w:rsidRPr="00330B62">
        <w:rPr>
          <w:rFonts w:eastAsiaTheme="minorEastAsia"/>
          <w:sz w:val="17"/>
          <w:szCs w:val="17"/>
          <w:lang w:val="fr-FR"/>
        </w:rPr>
        <w:noBreakHyphen/>
        <w:t>dire les positions 1 à 45).</w:t>
      </w:r>
      <w:r w:rsidRPr="00330B62">
        <w:rPr>
          <w:sz w:val="17"/>
          <w:szCs w:val="17"/>
          <w:lang w:val="fr-FR"/>
        </w:rPr>
        <w:t xml:space="preserve">  </w:t>
      </w:r>
      <w:r w:rsidRPr="00330B62">
        <w:rPr>
          <w:rFonts w:eastAsiaTheme="minorEastAsia"/>
          <w:sz w:val="17"/>
          <w:szCs w:val="17"/>
          <w:lang w:val="fr-FR"/>
        </w:rPr>
        <w:t>De plus, le qualificateur “translation” devrait être intégré en prenant la valeur “MTGNKPETDVYEIL”.  La demande ne divulgue pas le tableau du code génétique qui est appliqué à la traduction (voir annexe 1, section 9, tableau </w:t>
      </w:r>
      <w:r w:rsidRPr="00C64067">
        <w:rPr>
          <w:rFonts w:eastAsiaTheme="minorEastAsia"/>
          <w:strike/>
          <w:color w:val="FFFFFF"/>
          <w:sz w:val="17"/>
          <w:szCs w:val="17"/>
          <w:shd w:val="clear" w:color="auto" w:fill="800080"/>
          <w:lang w:val="fr-FR"/>
        </w:rPr>
        <w:t>5</w:t>
      </w:r>
      <w:r w:rsidR="0049076F" w:rsidRPr="00C64067">
        <w:rPr>
          <w:rFonts w:eastAsiaTheme="minorEastAsia"/>
          <w:color w:val="000000"/>
          <w:sz w:val="17"/>
          <w:szCs w:val="17"/>
          <w:u w:val="single"/>
          <w:shd w:val="clear" w:color="auto" w:fill="FFFF00"/>
          <w:lang w:val="fr-FR"/>
        </w:rPr>
        <w:t>7</w:t>
      </w:r>
      <w:r w:rsidRPr="00330B62">
        <w:rPr>
          <w:rFonts w:eastAsiaTheme="minorEastAsia"/>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Pr="00C64067">
        <w:rPr>
          <w:rFonts w:eastAsiaTheme="minorEastAsia"/>
          <w:strike/>
          <w:color w:val="FFFFFF"/>
          <w:sz w:val="17"/>
          <w:szCs w:val="17"/>
          <w:shd w:val="clear" w:color="auto" w:fill="800080"/>
          <w:lang w:val="fr-FR"/>
        </w:rPr>
        <w:t>5</w:t>
      </w:r>
      <w:r w:rsidR="0049076F" w:rsidRPr="00C64067">
        <w:rPr>
          <w:rFonts w:eastAsiaTheme="minorEastAsia"/>
          <w:color w:val="000000"/>
          <w:sz w:val="17"/>
          <w:szCs w:val="17"/>
          <w:u w:val="single"/>
          <w:shd w:val="clear" w:color="auto" w:fill="FFFF00"/>
          <w:lang w:val="fr-FR"/>
        </w:rPr>
        <w:t>7</w:t>
      </w:r>
      <w:r w:rsidRPr="00330B62">
        <w:rPr>
          <w:rFonts w:eastAsiaTheme="minorEastAsia"/>
          <w:sz w:val="17"/>
          <w:szCs w:val="17"/>
          <w:lang w:val="fr-FR"/>
        </w:rPr>
        <w:t xml:space="preserve"> pour le qualificateur “transl_table”.</w:t>
      </w:r>
      <w:r w:rsidRPr="00330B62">
        <w:rPr>
          <w:sz w:val="17"/>
          <w:szCs w:val="17"/>
          <w:lang w:val="fr-FR"/>
        </w:rPr>
        <w:t xml:space="preserve">  </w:t>
      </w:r>
      <w:r w:rsidRPr="00330B62">
        <w:rPr>
          <w:rFonts w:eastAsiaTheme="minorEastAsia"/>
          <w:sz w:val="17"/>
          <w:szCs w:val="17"/>
          <w:lang w:val="fr-FR"/>
        </w:rPr>
        <w:t>Enfin, le qualificateur “protein_id” doit être employé pour indiquer le numéro d’identification de la séquence d’acides aminés traduite.</w:t>
      </w:r>
    </w:p>
    <w:p w14:paraId="2E8C075F"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La séquence d’acides aminés.doit être présentée de façon distincte au moyen des codes à une lettre ci</w:t>
      </w:r>
      <w:r w:rsidRPr="00330B62">
        <w:rPr>
          <w:rFonts w:eastAsiaTheme="minorEastAsia"/>
          <w:sz w:val="17"/>
          <w:szCs w:val="17"/>
          <w:lang w:val="fr-FR"/>
        </w:rPr>
        <w:noBreakHyphen/>
        <w:t>après, et disposer de son propre numéro d’identification de séquence :</w:t>
      </w:r>
    </w:p>
    <w:p w14:paraId="4D038E8B"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 xml:space="preserve">MTGNKPETDVYEIL </w:t>
      </w:r>
      <w:r w:rsidRPr="00330B62">
        <w:rPr>
          <w:rFonts w:eastAsiaTheme="minorEastAsia"/>
          <w:iCs/>
          <w:color w:val="000000"/>
          <w:sz w:val="17"/>
          <w:szCs w:val="17"/>
          <w:lang w:val="fr-FR"/>
        </w:rPr>
        <w:t>(SEQ ID NO : 59)</w:t>
      </w:r>
    </w:p>
    <w:p w14:paraId="1C804BD5" w14:textId="77777777" w:rsidR="00C76247" w:rsidRPr="00330B62" w:rsidRDefault="00C76247" w:rsidP="009B2AE0">
      <w:pPr>
        <w:widowControl/>
        <w:tabs>
          <w:tab w:val="left" w:pos="709"/>
        </w:tabs>
        <w:spacing w:after="170"/>
        <w:ind w:left="709"/>
        <w:rPr>
          <w:rFonts w:eastAsiaTheme="minorEastAsia"/>
          <w:sz w:val="17"/>
          <w:szCs w:val="17"/>
          <w:lang w:val="fr-FR"/>
        </w:rPr>
      </w:pPr>
      <w:r w:rsidRPr="00330B62">
        <w:rPr>
          <w:rFonts w:eastAsiaTheme="minorEastAsia"/>
          <w:sz w:val="17"/>
          <w:szCs w:val="17"/>
          <w:lang w:val="fr-FR"/>
        </w:rPr>
        <w:t>Le STOP qui suit la séquence d’acides aminés énumérée ne doit pas être intégré dans la séquence d’acides aminés à l’occasion du listage des séquences.</w:t>
      </w:r>
    </w:p>
    <w:p w14:paraId="00E9DBFC"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b/>
          <w:sz w:val="17"/>
          <w:szCs w:val="17"/>
          <w:lang w:val="fr-FR"/>
        </w:rPr>
        <w:t>N.B.</w:t>
      </w:r>
      <w:r w:rsidRPr="00330B62">
        <w:rPr>
          <w:rFonts w:eastAsiaTheme="minorEastAsia"/>
          <w:sz w:val="17"/>
          <w:szCs w:val="17"/>
          <w:lang w:val="fr-FR"/>
        </w:rPr>
        <w:t xml:space="preserve"> 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26A90F77" w14:textId="19BF72D5" w:rsidR="00C76247" w:rsidRPr="00330B62" w:rsidRDefault="00C76247" w:rsidP="009B2AE0">
      <w:pPr>
        <w:widowControl/>
        <w:spacing w:after="170"/>
        <w:rPr>
          <w:rFonts w:eastAsiaTheme="minorEastAsia"/>
          <w:sz w:val="17"/>
          <w:szCs w:val="17"/>
          <w:lang w:val="fr-FR"/>
        </w:rPr>
      </w:pPr>
      <w:r w:rsidRPr="00330B62">
        <w:rPr>
          <w:rFonts w:eastAsiaTheme="minorEastAsia"/>
          <w:b/>
          <w:sz w:val="17"/>
          <w:szCs w:val="17"/>
          <w:lang w:val="fr-FR"/>
        </w:rPr>
        <w:t xml:space="preserve">Paragraphe(s) pertinent(s) de la norme ST.26 : </w:t>
      </w:r>
      <w:r w:rsidRPr="00330B62">
        <w:rPr>
          <w:rFonts w:eastAsiaTheme="minorEastAsia"/>
          <w:sz w:val="17"/>
          <w:szCs w:val="17"/>
          <w:lang w:val="fr-FR"/>
        </w:rPr>
        <w:t xml:space="preserve">7.a), 7.b), 26, 28, </w:t>
      </w:r>
      <w:r w:rsidRPr="00C64067">
        <w:rPr>
          <w:rFonts w:eastAsiaTheme="minorEastAsia"/>
          <w:b/>
          <w:strike/>
          <w:color w:val="FFFFFF"/>
          <w:sz w:val="17"/>
          <w:szCs w:val="17"/>
          <w:shd w:val="clear" w:color="auto" w:fill="800080"/>
          <w:lang w:val="fr-FR"/>
        </w:rPr>
        <w:t>87</w:t>
      </w:r>
      <w:r w:rsidRPr="00C64067">
        <w:rPr>
          <w:rFonts w:eastAsiaTheme="minorEastAsia"/>
          <w:strike/>
          <w:color w:val="FFFFFF"/>
          <w:sz w:val="17"/>
          <w:szCs w:val="17"/>
          <w:shd w:val="clear" w:color="auto" w:fill="800080"/>
          <w:lang w:val="fr-FR"/>
        </w:rPr>
        <w:t>, 88</w:t>
      </w:r>
      <w:r w:rsidR="0049076F" w:rsidRPr="00C64067">
        <w:rPr>
          <w:rFonts w:eastAsiaTheme="minorEastAsia"/>
          <w:color w:val="000000"/>
          <w:sz w:val="17"/>
          <w:szCs w:val="17"/>
          <w:u w:val="single"/>
          <w:shd w:val="clear" w:color="auto" w:fill="FFFF00"/>
          <w:lang w:val="fr-FR"/>
        </w:rPr>
        <w:t>89, 90</w:t>
      </w:r>
      <w:r w:rsidRPr="00330B62">
        <w:rPr>
          <w:rFonts w:eastAsiaTheme="minorEastAsia"/>
          <w:sz w:val="17"/>
          <w:szCs w:val="17"/>
          <w:lang w:val="fr-FR"/>
        </w:rPr>
        <w:t xml:space="preserve"> et </w:t>
      </w:r>
      <w:r w:rsidRPr="00C64067">
        <w:rPr>
          <w:rFonts w:eastAsiaTheme="minorEastAsia"/>
          <w:strike/>
          <w:color w:val="FFFFFF"/>
          <w:sz w:val="17"/>
          <w:szCs w:val="17"/>
          <w:shd w:val="clear" w:color="auto" w:fill="800080"/>
          <w:lang w:val="fr-FR"/>
        </w:rPr>
        <w:t>90</w:t>
      </w:r>
      <w:r w:rsidR="0049076F" w:rsidRPr="00C64067">
        <w:rPr>
          <w:rFonts w:eastAsiaTheme="minorEastAsia"/>
          <w:color w:val="000000"/>
          <w:sz w:val="17"/>
          <w:szCs w:val="17"/>
          <w:u w:val="single"/>
          <w:shd w:val="clear" w:color="auto" w:fill="FFFF00"/>
          <w:lang w:val="fr-FR"/>
        </w:rPr>
        <w:t>92</w:t>
      </w:r>
    </w:p>
    <w:p w14:paraId="3EC3158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381"/>
          <w:headerReference w:type="default" r:id="rId382"/>
          <w:footerReference w:type="even" r:id="rId383"/>
          <w:footerReference w:type="default" r:id="rId384"/>
          <w:headerReference w:type="first" r:id="rId385"/>
          <w:footerReference w:type="first" r:id="rId386"/>
          <w:pgSz w:w="11907" w:h="16840" w:code="9"/>
          <w:pgMar w:top="1440" w:right="1440" w:bottom="1440" w:left="1440" w:header="720" w:footer="720" w:gutter="0"/>
          <w:cols w:space="720"/>
          <w:titlePg/>
          <w:docGrid w:linePitch="360"/>
        </w:sectPr>
      </w:pPr>
    </w:p>
    <w:p w14:paraId="5D1EDF4F" w14:textId="2B72F71E" w:rsidR="00C76247" w:rsidRPr="00330B62" w:rsidRDefault="00C76247" w:rsidP="009B2AE0">
      <w:pPr>
        <w:widowControl/>
        <w:spacing w:after="170"/>
        <w:rPr>
          <w:rFonts w:eastAsiaTheme="minorEastAsia"/>
          <w:b/>
          <w:sz w:val="17"/>
          <w:szCs w:val="17"/>
          <w:lang w:val="fr-FR"/>
        </w:rPr>
      </w:pPr>
      <w:bookmarkStart w:id="608" w:name="page72"/>
      <w:bookmarkStart w:id="609" w:name="Example872featurelocation"/>
      <w:r w:rsidRPr="00330B62">
        <w:rPr>
          <w:rFonts w:eastAsiaTheme="minorEastAsia"/>
          <w:b/>
          <w:sz w:val="17"/>
          <w:szCs w:val="17"/>
          <w:lang w:val="fr-FR"/>
        </w:rPr>
        <w:lastRenderedPageBreak/>
        <w:t>Exemple </w:t>
      </w:r>
      <w:r w:rsidRPr="00C64067">
        <w:rPr>
          <w:rFonts w:eastAsiaTheme="minorEastAsia"/>
          <w:b/>
          <w:strike/>
          <w:color w:val="FFFFFF"/>
          <w:sz w:val="17"/>
          <w:szCs w:val="17"/>
          <w:shd w:val="clear" w:color="auto" w:fill="800080"/>
          <w:lang w:val="fr-FR"/>
        </w:rPr>
        <w:t>87</w:t>
      </w:r>
      <w:r w:rsidR="00326846" w:rsidRPr="00C64067">
        <w:rPr>
          <w:rFonts w:eastAsiaTheme="minorEastAsia"/>
          <w:b/>
          <w:color w:val="000000"/>
          <w:sz w:val="17"/>
          <w:szCs w:val="17"/>
          <w:u w:val="single"/>
          <w:shd w:val="clear" w:color="auto" w:fill="FFFF00"/>
          <w:lang w:val="fr-FR"/>
        </w:rPr>
        <w:t>89</w:t>
      </w:r>
      <w:r w:rsidRPr="00330B62">
        <w:rPr>
          <w:rFonts w:eastAsiaTheme="minorEastAsia"/>
          <w:b/>
          <w:sz w:val="17"/>
          <w:szCs w:val="17"/>
          <w:lang w:val="fr-FR"/>
        </w:rPr>
        <w:t>-2 : L’emplacement de la caractéristique s’étend au</w:t>
      </w:r>
      <w:r w:rsidRPr="00330B62">
        <w:rPr>
          <w:rFonts w:eastAsiaTheme="minorEastAsia"/>
          <w:b/>
          <w:sz w:val="17"/>
          <w:szCs w:val="17"/>
          <w:lang w:val="fr-FR"/>
        </w:rPr>
        <w:noBreakHyphen/>
        <w:t>delà de la séquence divulguée</w:t>
      </w:r>
      <w:bookmarkEnd w:id="608"/>
    </w:p>
    <w:bookmarkEnd w:id="609"/>
    <w:p w14:paraId="0469BF75" w14:textId="77777777" w:rsidR="00C76247" w:rsidRPr="00330B62" w:rsidRDefault="00C76247" w:rsidP="009B2AE0">
      <w:pPr>
        <w:widowControl/>
        <w:spacing w:after="170"/>
        <w:ind w:left="720"/>
        <w:rPr>
          <w:rFonts w:eastAsiaTheme="minorEastAsia"/>
          <w:sz w:val="17"/>
          <w:szCs w:val="17"/>
          <w:lang w:val="fr-FR"/>
        </w:rPr>
      </w:pPr>
      <w:r w:rsidRPr="00330B62">
        <w:rPr>
          <w:rFonts w:eastAsiaTheme="minorEastAsia"/>
          <w:sz w:val="17"/>
          <w:szCs w:val="17"/>
          <w:lang w:val="fr-FR"/>
        </w:rPr>
        <w:t>Une demande de brevet contient la figure suivante, qui révèle une séquence de codage partielle et sa séquence d’acides aminés traduite :</w:t>
      </w:r>
    </w:p>
    <w:p w14:paraId="67E2923D"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cat cac gca gca gaa tgt gga ttt tgt cct caa caa tgg caa gtt cta     48</w:t>
      </w:r>
    </w:p>
    <w:p w14:paraId="7A112A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His His Ala Ala Glu Cys Gly Phe Cys Pro Gln Gln Trp Gln Val Leu        </w:t>
      </w:r>
    </w:p>
    <w:p w14:paraId="7FA55D8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1               5                   10                  15             </w:t>
      </w:r>
    </w:p>
    <w:p w14:paraId="06022C1C" w14:textId="77777777" w:rsidR="00C76247" w:rsidRPr="00614A14" w:rsidRDefault="00C76247" w:rsidP="009B2AE0">
      <w:pPr>
        <w:widowControl/>
        <w:ind w:left="270"/>
        <w:rPr>
          <w:rFonts w:ascii="Courier New" w:eastAsia="Times New Roman" w:hAnsi="Courier New" w:cs="Courier New"/>
          <w:sz w:val="17"/>
          <w:szCs w:val="17"/>
        </w:rPr>
      </w:pPr>
    </w:p>
    <w:p w14:paraId="1C62F1D6"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cgt ggg agt ctg tgc att tgt gag ggt cca gct gaa gga tgg ttc ata     96</w:t>
      </w:r>
    </w:p>
    <w:p w14:paraId="1AE4530B"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Arg Gly Ser Leu Cys Ile Cys Glu Gly Pro Ala Glu Gly Trp Phe Ile        </w:t>
      </w:r>
    </w:p>
    <w:p w14:paraId="44529E98"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20                  25                  30                 </w:t>
      </w:r>
    </w:p>
    <w:p w14:paraId="309AFFA4" w14:textId="77777777" w:rsidR="00C76247" w:rsidRPr="00614A14" w:rsidRDefault="00C76247" w:rsidP="009B2AE0">
      <w:pPr>
        <w:widowControl/>
        <w:ind w:left="270"/>
        <w:rPr>
          <w:rFonts w:ascii="Courier New" w:eastAsia="Times New Roman" w:hAnsi="Courier New" w:cs="Courier New"/>
          <w:sz w:val="17"/>
          <w:szCs w:val="17"/>
        </w:rPr>
      </w:pPr>
    </w:p>
    <w:p w14:paraId="454E08ED"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tca aga tgt tgg tta tgg tgt ggg cct caa gtc caa ggc ttt atc ttt    144</w:t>
      </w:r>
    </w:p>
    <w:p w14:paraId="5DB93779"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Ser Arg Cys Trp Leu Trp Cys Gly Pro Gln Val Gln Gly Phe Ile Phe        </w:t>
      </w:r>
    </w:p>
    <w:p w14:paraId="259212D2"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35                  40                  45                     </w:t>
      </w:r>
    </w:p>
    <w:p w14:paraId="6FE8D169" w14:textId="77777777" w:rsidR="00C76247" w:rsidRPr="00614A14" w:rsidRDefault="00C76247" w:rsidP="009B2AE0">
      <w:pPr>
        <w:widowControl/>
        <w:ind w:left="270"/>
        <w:rPr>
          <w:rFonts w:ascii="Courier New" w:eastAsia="Times New Roman" w:hAnsi="Courier New" w:cs="Courier New"/>
          <w:sz w:val="17"/>
          <w:szCs w:val="17"/>
        </w:rPr>
      </w:pPr>
    </w:p>
    <w:p w14:paraId="51B6A227"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gga gaa ggc aag gaa gga ggc ggt gac aga cgg gct gaa gcg agc cct    192</w:t>
      </w:r>
    </w:p>
    <w:p w14:paraId="6677997E"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Gly Glu Gly Lys Glu Gly Gly Gly Asp Arg Arg Ala Glu Ala Ser Pro        </w:t>
      </w:r>
    </w:p>
    <w:p w14:paraId="1548631F"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 50                  55                  60                         </w:t>
      </w:r>
    </w:p>
    <w:p w14:paraId="150F68C4" w14:textId="77777777" w:rsidR="00C76247" w:rsidRPr="00614A14" w:rsidRDefault="00C76247" w:rsidP="009B2AE0">
      <w:pPr>
        <w:widowControl/>
        <w:ind w:left="270"/>
        <w:rPr>
          <w:rFonts w:ascii="Courier New" w:eastAsia="Times New Roman" w:hAnsi="Courier New" w:cs="Courier New"/>
          <w:sz w:val="17"/>
          <w:szCs w:val="17"/>
        </w:rPr>
      </w:pPr>
    </w:p>
    <w:p w14:paraId="0B32EC24"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cag gag ttt tgg gaa tgc act tgg                                    216</w:t>
      </w:r>
    </w:p>
    <w:p w14:paraId="3B99D8C0" w14:textId="77777777" w:rsidR="00C76247" w:rsidRPr="00614A14" w:rsidRDefault="00C76247" w:rsidP="009B2AE0">
      <w:pPr>
        <w:widowControl/>
        <w:ind w:left="270"/>
        <w:rPr>
          <w:rFonts w:ascii="Courier New" w:eastAsia="Times New Roman" w:hAnsi="Courier New" w:cs="Courier New"/>
          <w:sz w:val="17"/>
          <w:szCs w:val="17"/>
        </w:rPr>
      </w:pPr>
      <w:r w:rsidRPr="00614A14">
        <w:rPr>
          <w:rFonts w:ascii="Courier New" w:eastAsia="Times New Roman" w:hAnsi="Courier New" w:cs="Courier New"/>
          <w:sz w:val="17"/>
          <w:szCs w:val="17"/>
        </w:rPr>
        <w:t xml:space="preserve">Gln Glu Phe Trp Glu Cys Thr Trp                                        </w:t>
      </w:r>
    </w:p>
    <w:p w14:paraId="181D1605" w14:textId="77777777" w:rsidR="00C76247" w:rsidRPr="00330B62" w:rsidRDefault="00C76247" w:rsidP="009B2AE0">
      <w:pPr>
        <w:widowControl/>
        <w:ind w:left="270"/>
        <w:rPr>
          <w:rFonts w:ascii="Courier New" w:eastAsia="Times New Roman" w:hAnsi="Courier New" w:cs="Courier New"/>
          <w:sz w:val="17"/>
          <w:szCs w:val="17"/>
          <w:lang w:val="fr-FR"/>
        </w:rPr>
      </w:pPr>
      <w:r w:rsidRPr="00330B62">
        <w:rPr>
          <w:rFonts w:ascii="Courier New" w:eastAsia="Times New Roman" w:hAnsi="Courier New" w:cs="Courier New"/>
          <w:sz w:val="17"/>
          <w:szCs w:val="17"/>
          <w:lang w:val="fr-FR"/>
        </w:rPr>
        <w:t xml:space="preserve">65                  70     </w:t>
      </w:r>
    </w:p>
    <w:p w14:paraId="2EE2703F" w14:textId="77777777" w:rsidR="00C76247" w:rsidRPr="00330B62" w:rsidRDefault="00C76247" w:rsidP="009B2AE0">
      <w:pPr>
        <w:pStyle w:val="NoSpacing"/>
        <w:rPr>
          <w:rFonts w:cs="Arial"/>
          <w:color w:val="000000" w:themeColor="text1"/>
          <w:lang w:val="fr-FR"/>
        </w:rPr>
      </w:pPr>
    </w:p>
    <w:p w14:paraId="3FF8DDBB" w14:textId="77777777" w:rsidR="00C76247" w:rsidRPr="00330B62" w:rsidRDefault="00C76247" w:rsidP="009B2AE0">
      <w:pPr>
        <w:pStyle w:val="NoSpacing"/>
        <w:ind w:left="360" w:right="630"/>
        <w:jc w:val="both"/>
        <w:rPr>
          <w:rFonts w:ascii="Courier New" w:hAnsi="Courier New" w:cs="Courier New"/>
          <w:color w:val="000000" w:themeColor="text1"/>
          <w:lang w:val="fr-FR"/>
        </w:rPr>
      </w:pPr>
      <w:r w:rsidRPr="00330B62">
        <w:rPr>
          <w:rFonts w:ascii="Courier New" w:hAnsi="Courier New" w:cs="Courier New"/>
          <w:color w:val="000000" w:themeColor="text1"/>
          <w:lang w:val="fr-FR"/>
        </w:rPr>
        <w:t>Figure 1 – Séquence de codage partielle du gène </w:t>
      </w:r>
      <w:r w:rsidRPr="00330B62">
        <w:rPr>
          <w:rFonts w:ascii="Courier New" w:hAnsi="Courier New" w:cs="Courier New"/>
          <w:i/>
          <w:color w:val="000000" w:themeColor="text1"/>
          <w:lang w:val="fr-FR"/>
        </w:rPr>
        <w:t>ITCH1</w:t>
      </w:r>
      <w:r w:rsidRPr="00330B62">
        <w:rPr>
          <w:rFonts w:ascii="Courier New" w:hAnsi="Courier New" w:cs="Courier New"/>
          <w:color w:val="000000" w:themeColor="text1"/>
          <w:lang w:val="fr-FR"/>
        </w:rPr>
        <w:t xml:space="preserve"> de l’</w:t>
      </w:r>
      <w:r w:rsidRPr="00330B62">
        <w:rPr>
          <w:rFonts w:ascii="Courier New" w:hAnsi="Courier New" w:cs="Courier New"/>
          <w:i/>
          <w:color w:val="000000" w:themeColor="text1"/>
          <w:lang w:val="fr-FR"/>
        </w:rPr>
        <w:t>Homo sapi</w:t>
      </w:r>
      <w:r w:rsidRPr="00330B62">
        <w:rPr>
          <w:rFonts w:ascii="Courier New" w:hAnsi="Courier New" w:cs="Courier New"/>
          <w:color w:val="000000" w:themeColor="text1"/>
          <w:lang w:val="fr-FR"/>
        </w:rPr>
        <w:t>ens, qui code les acides aminés 20 à 91 de la protéine ITCH1 comportant 442 acides aminés.</w:t>
      </w:r>
    </w:p>
    <w:p w14:paraId="495F154B" w14:textId="77777777" w:rsidR="00C76247" w:rsidRPr="00330B62" w:rsidRDefault="00C76247" w:rsidP="009B2AE0">
      <w:pPr>
        <w:pStyle w:val="NoSpacing"/>
        <w:ind w:left="360" w:right="630"/>
        <w:jc w:val="both"/>
        <w:rPr>
          <w:rFonts w:ascii="Courier New" w:hAnsi="Courier New" w:cs="Courier New"/>
          <w:color w:val="000000" w:themeColor="text1"/>
          <w:lang w:val="fr-FR"/>
        </w:rPr>
      </w:pPr>
    </w:p>
    <w:p w14:paraId="5FC0A73A"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7CDC32C2" w14:textId="77777777" w:rsidR="00C76247" w:rsidRPr="00330B62" w:rsidRDefault="00C76247" w:rsidP="009B2AE0">
      <w:pPr>
        <w:widowControl/>
        <w:spacing w:after="170"/>
        <w:ind w:left="709"/>
        <w:rPr>
          <w:rFonts w:eastAsiaTheme="minorEastAsia"/>
          <w:b/>
          <w:color w:val="000000" w:themeColor="text1"/>
          <w:sz w:val="17"/>
          <w:szCs w:val="17"/>
          <w:lang w:val="fr-FR"/>
        </w:rPr>
      </w:pPr>
      <w:r w:rsidRPr="00330B62">
        <w:rPr>
          <w:rFonts w:eastAsiaTheme="minorEastAsia"/>
          <w:b/>
          <w:color w:val="000000" w:themeColor="text1"/>
          <w:sz w:val="17"/>
          <w:szCs w:val="17"/>
          <w:lang w:val="fr-FR"/>
        </w:rPr>
        <w:t>OUI</w:t>
      </w:r>
    </w:p>
    <w:p w14:paraId="269442C0"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demande divulgue une séquence nucléotidique et sa séquence d’acides aminés traduite.  </w:t>
      </w:r>
      <w:r w:rsidRPr="00330B62">
        <w:rPr>
          <w:rFonts w:eastAsiaTheme="minorEastAsia"/>
          <w:sz w:val="17"/>
          <w:szCs w:val="17"/>
          <w:lang w:val="fr-FR"/>
        </w:rPr>
        <w:t>Contenant plus de 10 nucléotides définis de manière spécifique, la séquence nucléotidique énumérée doit être intégrée dans un listage des séquences.</w:t>
      </w:r>
    </w:p>
    <w:p w14:paraId="20D18669" w14:textId="77777777" w:rsidR="00C76247" w:rsidRPr="00330B62" w:rsidRDefault="00C76247" w:rsidP="009B2AE0">
      <w:pPr>
        <w:widowControl/>
        <w:spacing w:after="170"/>
        <w:ind w:left="709"/>
        <w:rPr>
          <w:rFonts w:eastAsiaTheme="minorEastAsia"/>
          <w:color w:val="000000" w:themeColor="text1"/>
          <w:sz w:val="17"/>
          <w:szCs w:val="17"/>
          <w:lang w:val="fr-FR"/>
        </w:rPr>
      </w:pPr>
      <w:bookmarkStart w:id="610" w:name="_Hlk526003912"/>
      <w:r w:rsidRPr="00330B62">
        <w:rPr>
          <w:rFonts w:eastAsiaTheme="minorEastAsia"/>
          <w:color w:val="000000" w:themeColor="text1"/>
          <w:sz w:val="17"/>
          <w:szCs w:val="17"/>
          <w:lang w:val="fr-FR"/>
        </w:rPr>
        <w:t>La séquence d’acides aminés contient plus de 4 acides aminés définis de manière spécifique et doit donc être intégrée dans un listage des séquences en tant que séquence distincte disposant de son propre numéro d’identification.</w:t>
      </w:r>
    </w:p>
    <w:bookmarkEnd w:id="610"/>
    <w:p w14:paraId="211E28A3" w14:textId="77777777" w:rsidR="00C76247" w:rsidRPr="00330B62" w:rsidRDefault="00C76247" w:rsidP="009B2AE0">
      <w:pPr>
        <w:widowControl/>
        <w:spacing w:after="170"/>
        <w:rPr>
          <w:rFonts w:eastAsiaTheme="minorEastAsia"/>
          <w:color w:val="000000" w:themeColor="text1"/>
          <w:szCs w:val="17"/>
          <w:lang w:val="fr-FR"/>
        </w:rPr>
        <w:sectPr w:rsidR="00C76247" w:rsidRPr="00330B62" w:rsidSect="009B2AE0">
          <w:headerReference w:type="even" r:id="rId387"/>
          <w:headerReference w:type="default" r:id="rId388"/>
          <w:footerReference w:type="even" r:id="rId389"/>
          <w:footerReference w:type="default" r:id="rId390"/>
          <w:headerReference w:type="first" r:id="rId391"/>
          <w:footerReference w:type="first" r:id="rId392"/>
          <w:pgSz w:w="11907" w:h="16840" w:code="9"/>
          <w:pgMar w:top="1440" w:right="1440" w:bottom="1440" w:left="1440" w:header="720" w:footer="720" w:gutter="0"/>
          <w:cols w:space="720"/>
          <w:titlePg/>
          <w:docGrid w:linePitch="360"/>
        </w:sectPr>
      </w:pPr>
    </w:p>
    <w:p w14:paraId="1D09BB6D" w14:textId="77777777" w:rsidR="00C76247" w:rsidRPr="00330B62" w:rsidRDefault="00C76247" w:rsidP="009B2AE0">
      <w:pPr>
        <w:widowControl/>
        <w:spacing w:after="170"/>
        <w:rPr>
          <w:rFonts w:eastAsiaTheme="minorEastAsia"/>
          <w:b/>
          <w:sz w:val="17"/>
          <w:szCs w:val="17"/>
          <w:lang w:val="fr-FR"/>
        </w:rPr>
      </w:pPr>
      <w:r w:rsidRPr="00330B62">
        <w:rPr>
          <w:rFonts w:eastAsiaTheme="minorEastAsia"/>
          <w:b/>
          <w:sz w:val="17"/>
          <w:szCs w:val="17"/>
          <w:lang w:val="fr-FR"/>
        </w:rPr>
        <w:lastRenderedPageBreak/>
        <w:t>Question 3 : Comment la ou les séquences devraient</w:t>
      </w:r>
      <w:r w:rsidRPr="00330B62">
        <w:rPr>
          <w:rFonts w:eastAsiaTheme="minorEastAsia"/>
          <w:b/>
          <w:sz w:val="17"/>
          <w:szCs w:val="17"/>
          <w:lang w:val="fr-FR"/>
        </w:rPr>
        <w:noBreakHyphen/>
        <w:t>elles être représentées dans le listage des séquences?</w:t>
      </w:r>
    </w:p>
    <w:p w14:paraId="1967FFA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doit être intégrée dans un listage des séquences sous la forme suivante :</w:t>
      </w:r>
    </w:p>
    <w:p w14:paraId="45C71583" w14:textId="77777777" w:rsidR="00C76247" w:rsidRPr="00330B62" w:rsidRDefault="00C76247" w:rsidP="009B2AE0">
      <w:pPr>
        <w:widowControl/>
        <w:ind w:left="720"/>
        <w:rPr>
          <w:sz w:val="17"/>
          <w:szCs w:val="17"/>
          <w:lang w:val="fr-FR"/>
        </w:rPr>
      </w:pPr>
      <w:r w:rsidRPr="00330B62">
        <w:rPr>
          <w:sz w:val="17"/>
          <w:szCs w:val="17"/>
          <w:lang w:val="fr-FR"/>
        </w:rPr>
        <w:t>catcacgcagcagaatgtggattttgtcctcaacaatggcaagttctacgtgggagtctgtgcatttgtgagggtccagctgaaggatggttcatatcaagatgttggttatggtgtgggcctcaagtccaaggctttatctttggagaaggcaaggaaggaggcggtgacagacgggctgaagcgagccctcaggagttttgggaatgcacttgg (SEQ ID NO : 93)</w:t>
      </w:r>
    </w:p>
    <w:p w14:paraId="019121C1" w14:textId="77777777" w:rsidR="00C76247" w:rsidRPr="00330B62" w:rsidRDefault="00C76247" w:rsidP="009B2AE0">
      <w:pPr>
        <w:widowControl/>
        <w:ind w:left="720"/>
        <w:rPr>
          <w:sz w:val="17"/>
          <w:szCs w:val="17"/>
          <w:lang w:val="fr-FR"/>
        </w:rPr>
      </w:pPr>
    </w:p>
    <w:p w14:paraId="37C89074"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 xml:space="preserve">La séquence nucléotidique devrait être décrite plus en détail au moyen d’une clé de caractérisation “CDS”.  </w:t>
      </w:r>
      <w:r w:rsidRPr="00330B62">
        <w:rPr>
          <w:rFonts w:eastAsiaTheme="minorEastAsia"/>
          <w:sz w:val="17"/>
          <w:szCs w:val="17"/>
          <w:lang w:val="fr-FR"/>
        </w:rPr>
        <w:t>L’élément INSDFeature_location doit indiquer l’emplacement de la caractéristique “CDS”</w:t>
      </w:r>
      <w:r w:rsidRPr="00330B62">
        <w:rPr>
          <w:rFonts w:eastAsiaTheme="minorEastAsia"/>
          <w:color w:val="000000" w:themeColor="text1"/>
          <w:sz w:val="17"/>
          <w:szCs w:val="17"/>
          <w:lang w:val="fr-FR"/>
        </w:rPr>
        <w:t xml:space="preserve"> dans la séquence</w:t>
      </w:r>
      <w:r w:rsidRPr="00330B62">
        <w:rPr>
          <w:rFonts w:eastAsiaTheme="minorEastAsia"/>
          <w:sz w:val="17"/>
          <w:szCs w:val="17"/>
          <w:lang w:val="fr-FR"/>
        </w:rPr>
        <w:t>, y compris le codon d’arrêt.</w:t>
      </w:r>
    </w:p>
    <w:p w14:paraId="245A737B"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figure décrit une séquence de codage partielle qui ne contient ni le codon de départ ni le codon d’arrêt.  Cependant, la description de la séquence indique que le codon de départ se trouve en amont du nucléotide en position 1 et que le codon d’arrêt se trouve en aval de dernier nucléotide en position 216.</w:t>
      </w:r>
    </w:p>
    <w:p w14:paraId="3D0D039C"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norme ST.26 prescrit que le descripteur d’emplacement ne doit pas comporter de numéros de résidus en dehors de la série indiquée pour la séquence dans l’élément INSDSeq_sequence.  Dès lors, dans l’exemple ci</w:t>
      </w:r>
      <w:r w:rsidRPr="00330B62">
        <w:rPr>
          <w:rFonts w:eastAsiaTheme="minorEastAsia"/>
          <w:color w:val="000000" w:themeColor="text1"/>
          <w:sz w:val="17"/>
          <w:szCs w:val="17"/>
          <w:lang w:val="fr-FR"/>
        </w:rPr>
        <w:noBreakHyphen/>
        <w:t>dessus, le descripteur d’emplacement de la clé de caractérisation “CDS” ne peut comporter de numéros de position au</w:t>
      </w:r>
      <w:r w:rsidRPr="00330B62">
        <w:rPr>
          <w:rFonts w:eastAsiaTheme="minorEastAsia"/>
          <w:color w:val="000000" w:themeColor="text1"/>
          <w:sz w:val="17"/>
          <w:szCs w:val="17"/>
          <w:lang w:val="fr-FR"/>
        </w:rPr>
        <w:noBreakHyphen/>
        <w:t>delà de la série 1 à 216.  L’emplacement du codon d’arrêt dans l’élément INSDFeature_location doit être représenté par le symbole "&gt;" pour indiquer que le codon d’arrêt se trouve en aval de la position 216.  De même, on peut employer le symbole "&lt;" pour indiquer que le codon de départ se trouve en amont de la position 1.  Le descripteur d’emplacement de la clé de caractérisation “CDS” devrait donc apparaître ainsi :</w:t>
      </w:r>
    </w:p>
    <w:p w14:paraId="37504DEA" w14:textId="77777777" w:rsidR="00C76247" w:rsidRPr="00330B62" w:rsidRDefault="00C76247" w:rsidP="009B2AE0">
      <w:pPr>
        <w:widowControl/>
        <w:spacing w:after="170"/>
        <w:ind w:left="709"/>
        <w:jc w:val="center"/>
        <w:rPr>
          <w:rFonts w:eastAsiaTheme="minorEastAsia"/>
          <w:color w:val="000000" w:themeColor="text1"/>
          <w:sz w:val="17"/>
          <w:szCs w:val="17"/>
          <w:lang w:val="fr-FR"/>
        </w:rPr>
      </w:pPr>
      <w:r w:rsidRPr="00330B62">
        <w:rPr>
          <w:rFonts w:eastAsiaTheme="minorEastAsia"/>
          <w:color w:val="000000" w:themeColor="text1"/>
          <w:sz w:val="17"/>
          <w:szCs w:val="17"/>
          <w:lang w:val="fr-FR"/>
        </w:rPr>
        <w:t>&lt;1..&gt;216</w:t>
      </w:r>
    </w:p>
    <w:p w14:paraId="1EC9E679"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A noter que les symboles "&lt;" et "&gt;" sont des caractères réservés et seront respectivement remplacés par "&amp;lt;" et "&amp;gt;" dans l’instance XML du listage des séquences.</w:t>
      </w:r>
    </w:p>
    <w:p w14:paraId="429B68FA" w14:textId="254A9D2D"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Le</w:t>
      </w:r>
      <w:r w:rsidRPr="00330B62">
        <w:rPr>
          <w:rFonts w:eastAsiaTheme="minorEastAsia"/>
          <w:sz w:val="17"/>
          <w:szCs w:val="17"/>
          <w:lang w:val="fr-FR"/>
        </w:rPr>
        <w:t xml:space="preserve"> qualificateur de “traduction” devrait être intégré en prenant pour valeur la séquence d’acides aminés de la protéine.  </w:t>
      </w:r>
      <w:r w:rsidRPr="00330B62">
        <w:rPr>
          <w:rFonts w:eastAsiaTheme="minorEastAsia"/>
          <w:color w:val="000000" w:themeColor="text1"/>
          <w:sz w:val="17"/>
          <w:szCs w:val="17"/>
          <w:lang w:val="fr-FR"/>
        </w:rPr>
        <w:t>La figure ne divulgue pas le tableau de codes génétiques s’appliquant à la traduction (voir l’annexe 1, section 9, tableau </w:t>
      </w:r>
      <w:r w:rsidRPr="00C64067">
        <w:rPr>
          <w:rFonts w:eastAsiaTheme="minorEastAsia"/>
          <w:strike/>
          <w:color w:val="FFFFFF"/>
          <w:sz w:val="17"/>
          <w:szCs w:val="17"/>
          <w:shd w:val="clear" w:color="auto" w:fill="800080"/>
          <w:lang w:val="fr-FR"/>
        </w:rPr>
        <w:t>5</w:t>
      </w:r>
      <w:r w:rsidR="006E3DD8" w:rsidRPr="00C64067">
        <w:rPr>
          <w:rFonts w:eastAsiaTheme="minorEastAsia"/>
          <w:color w:val="000000"/>
          <w:sz w:val="17"/>
          <w:szCs w:val="17"/>
          <w:u w:val="single"/>
          <w:shd w:val="clear" w:color="auto" w:fill="FFFF00"/>
          <w:lang w:val="fr-FR"/>
        </w:rPr>
        <w:t>7</w:t>
      </w:r>
      <w:r w:rsidRPr="00330B62">
        <w:rPr>
          <w:rFonts w:eastAsiaTheme="minorEastAsia"/>
          <w:color w:val="000000" w:themeColor="text1"/>
          <w:sz w:val="17"/>
          <w:szCs w:val="17"/>
          <w:lang w:val="fr-FR"/>
        </w:rPr>
        <w:t>).</w:t>
      </w:r>
      <w:r w:rsidRPr="00330B62">
        <w:rPr>
          <w:color w:val="000000" w:themeColor="text1"/>
          <w:sz w:val="17"/>
          <w:szCs w:val="17"/>
          <w:lang w:val="fr-FR"/>
        </w:rPr>
        <w:t xml:space="preserve">  </w:t>
      </w:r>
      <w:r w:rsidRPr="00330B62">
        <w:rPr>
          <w:rFonts w:eastAsiaTheme="minorEastAsia"/>
          <w:sz w:val="17"/>
          <w:szCs w:val="17"/>
          <w:lang w:val="fr-FR"/>
        </w:rPr>
        <w:t>Si le tableau de codes normalisés est appliqué, le qualificateur “transl_table” n’est pas nécessaire;  toutefois, si un tableau du code génétique différent est appliqué, il faut indiquer la valeur appropriée figurant dans le tableau </w:t>
      </w:r>
      <w:r w:rsidRPr="00C64067">
        <w:rPr>
          <w:rFonts w:eastAsiaTheme="minorEastAsia"/>
          <w:strike/>
          <w:color w:val="FFFFFF"/>
          <w:sz w:val="17"/>
          <w:szCs w:val="17"/>
          <w:shd w:val="clear" w:color="auto" w:fill="800080"/>
          <w:lang w:val="fr-FR"/>
        </w:rPr>
        <w:t>5</w:t>
      </w:r>
      <w:r w:rsidR="006E3DD8" w:rsidRPr="00C64067">
        <w:rPr>
          <w:rFonts w:eastAsiaTheme="minorEastAsia"/>
          <w:color w:val="000000"/>
          <w:sz w:val="17"/>
          <w:szCs w:val="17"/>
          <w:u w:val="single"/>
          <w:shd w:val="clear" w:color="auto" w:fill="FFFF00"/>
          <w:lang w:val="fr-FR"/>
        </w:rPr>
        <w:t>7</w:t>
      </w:r>
      <w:r w:rsidRPr="00330B62">
        <w:rPr>
          <w:rFonts w:eastAsiaTheme="minorEastAsia"/>
          <w:color w:val="000000" w:themeColor="text1"/>
          <w:sz w:val="17"/>
          <w:szCs w:val="17"/>
          <w:lang w:val="fr-FR"/>
        </w:rPr>
        <w:t xml:space="preserve"> de l’Annexe I </w:t>
      </w:r>
      <w:r w:rsidRPr="00330B62">
        <w:rPr>
          <w:rFonts w:eastAsiaTheme="minorEastAsia"/>
          <w:sz w:val="17"/>
          <w:szCs w:val="17"/>
          <w:lang w:val="fr-FR"/>
        </w:rPr>
        <w:t xml:space="preserve">pour le qualificateur “transl_table”. </w:t>
      </w:r>
      <w:r w:rsidRPr="00330B62">
        <w:rPr>
          <w:sz w:val="17"/>
          <w:szCs w:val="17"/>
          <w:lang w:val="fr-FR"/>
        </w:rPr>
        <w:t xml:space="preserve"> </w:t>
      </w:r>
      <w:r w:rsidRPr="00330B62">
        <w:rPr>
          <w:rFonts w:eastAsiaTheme="minorEastAsia"/>
          <w:color w:val="000000" w:themeColor="text1"/>
          <w:sz w:val="17"/>
          <w:szCs w:val="17"/>
          <w:lang w:val="fr-FR"/>
        </w:rPr>
        <w:t>Enfin, le qualificateur “protein _id” doit être intégré dans la caractéristique “CDS”, dont le qualificateur doit indiquer le numéro d’identification de la séquence d’acides aminés traduite.</w:t>
      </w:r>
    </w:p>
    <w:p w14:paraId="5F17216D"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color w:val="000000" w:themeColor="text1"/>
          <w:sz w:val="17"/>
          <w:szCs w:val="17"/>
          <w:lang w:val="fr-FR"/>
        </w:rPr>
        <w:t>La séquence d’acides aminés traduite doit apparaître en tant que séquence distincte et disposer de son propre numéro d’identification :</w:t>
      </w:r>
    </w:p>
    <w:p w14:paraId="156A2DF0"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sz w:val="17"/>
          <w:szCs w:val="17"/>
          <w:lang w:val="fr-FR"/>
        </w:rPr>
        <w:t>HHAAECGFCPQQWQVLRGSLCICEGPAEGWFISRCWLWCGPQVQGFIFGEGKEGGGDRRAEASPQEFWECTW (SEQ ID NO : 94)</w:t>
      </w:r>
    </w:p>
    <w:p w14:paraId="257113C6"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b/>
          <w:sz w:val="17"/>
          <w:szCs w:val="17"/>
          <w:lang w:val="fr-FR"/>
        </w:rPr>
        <w:t xml:space="preserve">N.B. </w:t>
      </w:r>
      <w:r w:rsidRPr="00330B62">
        <w:rPr>
          <w:rFonts w:eastAsiaTheme="minorEastAsia"/>
          <w:sz w:val="17"/>
          <w:szCs w:val="17"/>
          <w:lang w:val="fr-FR"/>
        </w:rPr>
        <w:t>La représentation préférée de la séquence indiquée ci</w:t>
      </w:r>
      <w:r w:rsidRPr="00330B6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E10669F" w14:textId="205C45E4" w:rsidR="00C76247" w:rsidRPr="00330B62" w:rsidRDefault="00C76247" w:rsidP="009B2AE0">
      <w:pPr>
        <w:pStyle w:val="NoSpacing"/>
        <w:ind w:left="360" w:right="630"/>
        <w:jc w:val="both"/>
        <w:rPr>
          <w:rFonts w:cs="Arial"/>
          <w:color w:val="000000" w:themeColor="text1"/>
          <w:lang w:val="fr-FR"/>
        </w:rPr>
      </w:pPr>
      <w:r w:rsidRPr="00330B62">
        <w:rPr>
          <w:b/>
          <w:lang w:val="fr-FR"/>
        </w:rPr>
        <w:t xml:space="preserve">Paragraphe(s) pertinent(s) de la norme ST.26 : </w:t>
      </w:r>
      <w:r w:rsidRPr="00330B62">
        <w:rPr>
          <w:lang w:val="fr-FR"/>
        </w:rPr>
        <w:t>7, 41, 65, 66, 70, 71,</w:t>
      </w:r>
      <w:r w:rsidRPr="00330B62">
        <w:rPr>
          <w:b/>
          <w:lang w:val="fr-FR"/>
        </w:rPr>
        <w:t xml:space="preserve"> </w:t>
      </w:r>
      <w:r w:rsidRPr="00C64067">
        <w:rPr>
          <w:b/>
          <w:strike/>
          <w:color w:val="FFFFFF"/>
          <w:shd w:val="clear" w:color="auto" w:fill="800080"/>
          <w:lang w:val="fr-FR"/>
        </w:rPr>
        <w:t>87</w:t>
      </w:r>
      <w:r w:rsidR="006E3DD8" w:rsidRPr="00C64067">
        <w:rPr>
          <w:b/>
          <w:color w:val="000000"/>
          <w:u w:val="single"/>
          <w:shd w:val="clear" w:color="auto" w:fill="FFFF00"/>
          <w:lang w:val="fr-FR"/>
        </w:rPr>
        <w:t>89</w:t>
      </w:r>
      <w:r w:rsidRPr="00330B62">
        <w:rPr>
          <w:lang w:val="fr-FR"/>
        </w:rPr>
        <w:t xml:space="preserve"> et </w:t>
      </w:r>
      <w:r w:rsidRPr="00C64067">
        <w:rPr>
          <w:strike/>
          <w:color w:val="FFFFFF"/>
          <w:shd w:val="clear" w:color="auto" w:fill="800080"/>
          <w:lang w:val="fr-FR"/>
        </w:rPr>
        <w:t>90</w:t>
      </w:r>
      <w:r w:rsidR="006E3DD8" w:rsidRPr="00C64067">
        <w:rPr>
          <w:color w:val="000000"/>
          <w:u w:val="single"/>
          <w:shd w:val="clear" w:color="auto" w:fill="FFFF00"/>
          <w:lang w:val="fr-FR"/>
        </w:rPr>
        <w:t>92</w:t>
      </w:r>
    </w:p>
    <w:p w14:paraId="563DDDD8" w14:textId="77777777" w:rsidR="00C76247" w:rsidRPr="00330B62" w:rsidRDefault="00C76247" w:rsidP="009B2AE0">
      <w:pPr>
        <w:pStyle w:val="Heading3"/>
        <w:widowControl/>
        <w:spacing w:before="0" w:after="120"/>
        <w:rPr>
          <w:sz w:val="17"/>
          <w:szCs w:val="17"/>
          <w:lang w:val="fr-FR"/>
        </w:rPr>
        <w:sectPr w:rsidR="00C76247" w:rsidRPr="00330B62" w:rsidSect="009B2AE0">
          <w:headerReference w:type="even" r:id="rId393"/>
          <w:headerReference w:type="default" r:id="rId394"/>
          <w:footerReference w:type="even" r:id="rId395"/>
          <w:footerReference w:type="default" r:id="rId396"/>
          <w:headerReference w:type="first" r:id="rId397"/>
          <w:footerReference w:type="first" r:id="rId398"/>
          <w:pgSz w:w="11907" w:h="16840" w:code="9"/>
          <w:pgMar w:top="1440" w:right="1440" w:bottom="1440" w:left="1440" w:header="720" w:footer="720" w:gutter="0"/>
          <w:cols w:space="720"/>
          <w:titlePg/>
          <w:docGrid w:linePitch="360"/>
        </w:sectPr>
      </w:pPr>
    </w:p>
    <w:p w14:paraId="1E747985" w14:textId="3433D9FA" w:rsidR="00C76247" w:rsidRPr="00330B62" w:rsidRDefault="00C76247" w:rsidP="009B2AE0">
      <w:pPr>
        <w:pStyle w:val="Heading3"/>
        <w:widowControl/>
        <w:spacing w:before="0" w:after="120"/>
        <w:rPr>
          <w:i/>
          <w:sz w:val="17"/>
          <w:szCs w:val="17"/>
          <w:lang w:val="fr-FR"/>
        </w:rPr>
      </w:pPr>
      <w:bookmarkStart w:id="611" w:name="_Paragraphe_90_–"/>
      <w:bookmarkStart w:id="612" w:name="_Toc54686903"/>
      <w:bookmarkEnd w:id="611"/>
      <w:r w:rsidRPr="00330B62">
        <w:rPr>
          <w:sz w:val="17"/>
          <w:szCs w:val="17"/>
          <w:lang w:val="fr-FR"/>
        </w:rPr>
        <w:lastRenderedPageBreak/>
        <w:t>Paragraphe </w:t>
      </w:r>
      <w:r w:rsidRPr="00C64067">
        <w:rPr>
          <w:strike/>
          <w:color w:val="FFFFFF"/>
          <w:sz w:val="17"/>
          <w:szCs w:val="17"/>
          <w:shd w:val="clear" w:color="auto" w:fill="800080"/>
          <w:lang w:val="fr-FR"/>
        </w:rPr>
        <w:t>90</w:t>
      </w:r>
      <w:r w:rsidR="00620CF7" w:rsidRPr="00C64067">
        <w:rPr>
          <w:color w:val="000000"/>
          <w:sz w:val="17"/>
          <w:szCs w:val="17"/>
          <w:shd w:val="clear" w:color="auto" w:fill="FFFF00"/>
          <w:lang w:val="fr-FR"/>
        </w:rPr>
        <w:t>92</w:t>
      </w:r>
      <w:r w:rsidRPr="00330B62">
        <w:rPr>
          <w:sz w:val="17"/>
          <w:szCs w:val="17"/>
          <w:lang w:val="fr-FR"/>
        </w:rPr>
        <w:t xml:space="preserve"> – Séquence d’acides aminés codée selon une séquence de codage</w:t>
      </w:r>
      <w:bookmarkEnd w:id="612"/>
    </w:p>
    <w:p w14:paraId="756692D1" w14:textId="1BB6BE6B" w:rsidR="00C76247" w:rsidRPr="00330B62" w:rsidRDefault="00C76247" w:rsidP="009B2AE0">
      <w:pPr>
        <w:widowControl/>
        <w:spacing w:after="170"/>
        <w:rPr>
          <w:rFonts w:eastAsiaTheme="minorEastAsia"/>
          <w:b/>
          <w:sz w:val="17"/>
          <w:szCs w:val="17"/>
          <w:lang w:val="fr-FR"/>
        </w:rPr>
      </w:pPr>
      <w:bookmarkStart w:id="613" w:name="page74"/>
      <w:r w:rsidRPr="00330B62">
        <w:rPr>
          <w:rFonts w:eastAsiaTheme="minorEastAsia"/>
          <w:b/>
          <w:sz w:val="17"/>
          <w:szCs w:val="17"/>
          <w:lang w:val="fr-FR"/>
        </w:rPr>
        <w:t>Exemple </w:t>
      </w:r>
      <w:r w:rsidRPr="00C64067">
        <w:rPr>
          <w:rFonts w:eastAsiaTheme="minorEastAsia"/>
          <w:b/>
          <w:strike/>
          <w:color w:val="FFFFFF"/>
          <w:sz w:val="17"/>
          <w:szCs w:val="17"/>
          <w:shd w:val="clear" w:color="auto" w:fill="800080"/>
          <w:lang w:val="fr-FR"/>
        </w:rPr>
        <w:t>90</w:t>
      </w:r>
      <w:r w:rsidR="00620CF7" w:rsidRPr="00C64067">
        <w:rPr>
          <w:rFonts w:eastAsiaTheme="minorEastAsia"/>
          <w:b/>
          <w:color w:val="000000"/>
          <w:sz w:val="17"/>
          <w:szCs w:val="17"/>
          <w:u w:val="single"/>
          <w:shd w:val="clear" w:color="auto" w:fill="FFFF00"/>
          <w:lang w:val="fr-FR"/>
        </w:rPr>
        <w:t>92</w:t>
      </w:r>
      <w:r w:rsidRPr="00330B62">
        <w:rPr>
          <w:rFonts w:eastAsiaTheme="minorEastAsia"/>
          <w:b/>
          <w:sz w:val="17"/>
          <w:szCs w:val="17"/>
          <w:lang w:val="fr-FR"/>
        </w:rPr>
        <w:t>-1 : Séquence d’acides aminés codée selon une séquence de codage avec introns</w:t>
      </w:r>
    </w:p>
    <w:bookmarkEnd w:id="613"/>
    <w:p w14:paraId="7B1B6245"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Une demande de brevet contient la figure ci</w:t>
      </w:r>
      <w:r w:rsidRPr="00330B62">
        <w:rPr>
          <w:rFonts w:eastAsiaTheme="minorEastAsia"/>
          <w:sz w:val="17"/>
          <w:szCs w:val="17"/>
          <w:lang w:val="fr-FR"/>
        </w:rPr>
        <w:noBreakHyphen/>
        <w:t>après divulguant une séquence de codage et sa traduction :</w:t>
      </w:r>
    </w:p>
    <w:p w14:paraId="6495E521" w14:textId="77777777" w:rsidR="00C76247" w:rsidRPr="00330B62" w:rsidRDefault="00C76247" w:rsidP="009B2AE0">
      <w:pPr>
        <w:widowControl/>
        <w:spacing w:after="170" w:line="276" w:lineRule="auto"/>
        <w:rPr>
          <w:rFonts w:eastAsiaTheme="minorEastAsia"/>
          <w:color w:val="000000" w:themeColor="text1"/>
          <w:sz w:val="17"/>
          <w:szCs w:val="17"/>
          <w:lang w:val="fr-FR" w:eastAsia="de-DE"/>
        </w:rPr>
      </w:pPr>
      <w:r w:rsidRPr="00330B62">
        <w:rPr>
          <w:rFonts w:eastAsiaTheme="minorEastAsia"/>
          <w:noProof/>
          <w:sz w:val="17"/>
          <w:szCs w:val="17"/>
        </w:rPr>
        <w:drawing>
          <wp:inline distT="0" distB="0" distL="0" distR="0" wp14:anchorId="348B22C1" wp14:editId="58C11696">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399" r:link="rId400">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65840AC3" w14:textId="77777777" w:rsidR="00C76247" w:rsidRPr="00330B62" w:rsidRDefault="00C76247" w:rsidP="009B2AE0">
      <w:pPr>
        <w:widowControl/>
        <w:spacing w:after="170" w:line="276" w:lineRule="auto"/>
        <w:jc w:val="center"/>
        <w:rPr>
          <w:rFonts w:eastAsiaTheme="minorEastAsia"/>
          <w:color w:val="000000" w:themeColor="text1"/>
          <w:sz w:val="17"/>
          <w:szCs w:val="17"/>
          <w:lang w:val="fr-FR" w:eastAsia="de-DE"/>
        </w:rPr>
      </w:pPr>
      <w:r w:rsidRPr="00330B62">
        <w:rPr>
          <w:rFonts w:eastAsiaTheme="minorEastAsia"/>
          <w:sz w:val="17"/>
          <w:szCs w:val="17"/>
          <w:lang w:val="fr-FR" w:eastAsia="de-DE"/>
        </w:rPr>
        <w:t>Figure 1 – Les nucléotides apparaissant en gras sont des régions appelées introns.</w:t>
      </w:r>
    </w:p>
    <w:p w14:paraId="159DCAA3" w14:textId="77777777" w:rsidR="00C76247" w:rsidRPr="00330B62" w:rsidRDefault="00C76247" w:rsidP="009B2AE0">
      <w:pPr>
        <w:widowControl/>
        <w:spacing w:after="170"/>
        <w:rPr>
          <w:rFonts w:eastAsiaTheme="minorEastAsia"/>
          <w:b/>
          <w:color w:val="000000" w:themeColor="text1"/>
          <w:sz w:val="17"/>
          <w:szCs w:val="17"/>
          <w:lang w:val="fr-FR"/>
        </w:rPr>
      </w:pPr>
      <w:r w:rsidRPr="00330B62">
        <w:rPr>
          <w:rFonts w:eastAsiaTheme="minorEastAsia"/>
          <w:b/>
          <w:sz w:val="17"/>
          <w:szCs w:val="17"/>
          <w:lang w:val="fr-FR"/>
        </w:rPr>
        <w:t>Question 1 : La norme ST.26 prescrit</w:t>
      </w:r>
      <w:r w:rsidRPr="00330B62">
        <w:rPr>
          <w:rFonts w:eastAsiaTheme="minorEastAsia"/>
          <w:b/>
          <w:sz w:val="17"/>
          <w:szCs w:val="17"/>
          <w:lang w:val="fr-FR"/>
        </w:rPr>
        <w:noBreakHyphen/>
        <w:t>elle l’intégration de la ou des séquences?</w:t>
      </w:r>
    </w:p>
    <w:p w14:paraId="617382FD" w14:textId="77777777" w:rsidR="00C76247" w:rsidRPr="00330B62" w:rsidRDefault="00C76247" w:rsidP="009B2AE0">
      <w:pPr>
        <w:widowControl/>
        <w:tabs>
          <w:tab w:val="left" w:pos="720"/>
        </w:tabs>
        <w:spacing w:after="170"/>
        <w:ind w:left="720"/>
        <w:rPr>
          <w:rFonts w:eastAsiaTheme="minorEastAsia"/>
          <w:b/>
          <w:sz w:val="17"/>
          <w:szCs w:val="17"/>
          <w:lang w:val="fr-FR"/>
        </w:rPr>
      </w:pPr>
      <w:r w:rsidRPr="00330B62">
        <w:rPr>
          <w:rFonts w:eastAsiaTheme="minorEastAsia"/>
          <w:b/>
          <w:sz w:val="17"/>
          <w:szCs w:val="17"/>
          <w:lang w:val="fr-FR"/>
        </w:rPr>
        <w:t>OUI</w:t>
      </w:r>
    </w:p>
    <w:p w14:paraId="27751175" w14:textId="77777777" w:rsidR="00C76247" w:rsidRPr="00330B62" w:rsidRDefault="00C76247" w:rsidP="009B2AE0">
      <w:pPr>
        <w:widowControl/>
        <w:spacing w:after="170"/>
        <w:ind w:left="709"/>
        <w:rPr>
          <w:rFonts w:eastAsiaTheme="minorEastAsia"/>
          <w:color w:val="000000" w:themeColor="text1"/>
          <w:sz w:val="17"/>
          <w:szCs w:val="17"/>
          <w:lang w:val="fr-FR"/>
        </w:rPr>
      </w:pPr>
      <w:r w:rsidRPr="00330B62">
        <w:rPr>
          <w:rFonts w:eastAsiaTheme="minorEastAsia"/>
          <w:sz w:val="17"/>
          <w:szCs w:val="17"/>
          <w:lang w:val="fr-FR"/>
        </w:rPr>
        <w:t>La demande divulgue une séquence nucléotidique et son passage à une séquence d’acides aminés (traduction).  Contenant plus de 10 nucléotides définis de manière spécifique, la séquence nucléotidique énumérée doit être intégrée dans un listage des séquences comme une séquence unique.</w:t>
      </w:r>
    </w:p>
    <w:p w14:paraId="512B7E69" w14:textId="77777777" w:rsidR="00C76247" w:rsidRPr="00330B62" w:rsidRDefault="00C76247" w:rsidP="009B2AE0">
      <w:pPr>
        <w:widowControl/>
        <w:spacing w:after="170"/>
        <w:ind w:left="709"/>
        <w:rPr>
          <w:rFonts w:eastAsiaTheme="minorEastAsia"/>
          <w:sz w:val="17"/>
          <w:szCs w:val="17"/>
          <w:lang w:val="fr-FR"/>
        </w:rPr>
      </w:pPr>
      <w:r w:rsidRPr="00330B62">
        <w:rPr>
          <w:rFonts w:eastAsiaTheme="minorEastAsia"/>
          <w:sz w:val="17"/>
          <w:szCs w:val="17"/>
          <w:lang w:val="fr-FR"/>
        </w:rPr>
        <w:t>La séquence nucléotidique contient des séquences codantes (exons) séparées par des séquences non codantes (introns).  La figure décrit la traduction de la séquence nucléotidique sous la forme de trois séquences d’acides aminés non contiguës.  Selon la légende de la figure, les régions de nucléotides apparaissant en gras sont des séquences appelées introns qui, après épissage d’un ARN transcrit, seront traduits en protéines.  Il s’ensuit que les trois séquences d’acides aminés sont en fait une séquence énumérée contiguë unique qui contient plus de quatre acides aminés définis de manière spécifique et doit être intégrée dans un listage des séquences comme séquence unique.</w:t>
      </w:r>
    </w:p>
    <w:p w14:paraId="0C9D51DF" w14:textId="77777777" w:rsidR="00C76247" w:rsidRPr="00330B62" w:rsidRDefault="00C76247" w:rsidP="009B2AE0">
      <w:pPr>
        <w:widowControl/>
        <w:spacing w:after="170"/>
        <w:rPr>
          <w:rFonts w:eastAsiaTheme="minorEastAsia"/>
          <w:b/>
          <w:szCs w:val="17"/>
          <w:lang w:val="fr-FR"/>
        </w:rPr>
        <w:sectPr w:rsidR="00C76247" w:rsidRPr="00330B62" w:rsidSect="009B2AE0">
          <w:headerReference w:type="even" r:id="rId401"/>
          <w:headerReference w:type="default" r:id="rId402"/>
          <w:footerReference w:type="even" r:id="rId403"/>
          <w:footerReference w:type="default" r:id="rId404"/>
          <w:headerReference w:type="first" r:id="rId405"/>
          <w:footerReference w:type="first" r:id="rId406"/>
          <w:pgSz w:w="11907" w:h="16840" w:code="9"/>
          <w:pgMar w:top="1440" w:right="1440" w:bottom="1440" w:left="1440" w:header="720" w:footer="720" w:gutter="0"/>
          <w:cols w:space="720"/>
          <w:titlePg/>
          <w:docGrid w:linePitch="360"/>
        </w:sectPr>
      </w:pPr>
    </w:p>
    <w:p w14:paraId="0A5A95AE" w14:textId="77777777" w:rsidR="00C76247" w:rsidRPr="00566AD9" w:rsidRDefault="00C76247" w:rsidP="009B2AE0">
      <w:pPr>
        <w:widowControl/>
        <w:spacing w:after="170"/>
        <w:rPr>
          <w:rFonts w:eastAsiaTheme="minorEastAsia"/>
          <w:b/>
          <w:sz w:val="17"/>
          <w:szCs w:val="17"/>
          <w:lang w:val="fr-FR"/>
        </w:rPr>
      </w:pPr>
      <w:r w:rsidRPr="00566AD9">
        <w:rPr>
          <w:rFonts w:eastAsiaTheme="minorEastAsia"/>
          <w:b/>
          <w:sz w:val="17"/>
          <w:szCs w:val="17"/>
          <w:lang w:val="fr-FR"/>
        </w:rPr>
        <w:lastRenderedPageBreak/>
        <w:t>Question 3 : Comment la ou les séquences devraient</w:t>
      </w:r>
      <w:r w:rsidRPr="00566AD9">
        <w:rPr>
          <w:rFonts w:eastAsiaTheme="minorEastAsia"/>
          <w:b/>
          <w:sz w:val="17"/>
          <w:szCs w:val="17"/>
          <w:lang w:val="fr-FR"/>
        </w:rPr>
        <w:noBreakHyphen/>
        <w:t>elles être représentées dans le listage des séquences?</w:t>
      </w:r>
    </w:p>
    <w:p w14:paraId="502CFA7E"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séquence nucléotidique doit être intégrée dans un listage des séquences sous la forme suivante :</w:t>
      </w:r>
    </w:p>
    <w:p w14:paraId="68929C25"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 74)</w:t>
      </w:r>
    </w:p>
    <w:p w14:paraId="5B7D389E" w14:textId="31B6E771"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 xml:space="preserve">La séquence nucléotidique </w:t>
      </w:r>
      <w:r w:rsidRPr="00566AD9">
        <w:rPr>
          <w:rFonts w:eastAsiaTheme="minorHAnsi"/>
          <w:color w:val="000000"/>
          <w:sz w:val="17"/>
          <w:szCs w:val="17"/>
          <w:lang w:val="fr-FR"/>
        </w:rPr>
        <w:t>doit</w:t>
      </w:r>
      <w:r w:rsidRPr="00566AD9">
        <w:rPr>
          <w:rFonts w:eastAsiaTheme="minorHAnsi"/>
          <w:sz w:val="17"/>
          <w:szCs w:val="17"/>
          <w:lang w:val="fr-FR"/>
        </w:rPr>
        <w:t xml:space="preserve"> s’accompagner d’une description supplémentaire mettant en jeu une clé de caractérisation “CDS”, et l’élément INSDFeature_location devrait désigner l’emplacement de la séquence codante, y compris le codon d’arrêt indiqué par “Ter”.</w:t>
      </w:r>
      <w:r w:rsidRPr="00566AD9">
        <w:rPr>
          <w:sz w:val="17"/>
          <w:szCs w:val="17"/>
          <w:lang w:val="fr-FR"/>
        </w:rPr>
        <w:t xml:space="preserve">  </w:t>
      </w:r>
      <w:r w:rsidR="00330B62" w:rsidRPr="00C64067">
        <w:rPr>
          <w:color w:val="000000"/>
          <w:sz w:val="17"/>
          <w:szCs w:val="17"/>
          <w:u w:val="single"/>
          <w:shd w:val="clear" w:color="auto" w:fill="FFFF00"/>
          <w:lang w:val="fr-FR"/>
        </w:rPr>
        <w:t xml:space="preserve">L’élément INSDFeature_location doit utiliser l’opérateur d’emplacement “join” pour indiquer que les produits de traduction codés par les emplacements indiqués sont reliés et forment un polypeptide unique et continu avec le format </w:t>
      </w:r>
      <w:r w:rsidR="00330B62" w:rsidRPr="00C64067">
        <w:rPr>
          <w:rFonts w:eastAsiaTheme="minorHAnsi"/>
          <w:color w:val="000000"/>
          <w:sz w:val="17"/>
          <w:szCs w:val="17"/>
          <w:u w:val="single"/>
          <w:shd w:val="clear" w:color="auto" w:fill="FFFF00"/>
          <w:lang w:val="fr-FR"/>
        </w:rPr>
        <w:t>“join(x</w:t>
      </w:r>
      <w:r w:rsidR="00330B62" w:rsidRPr="00C64067">
        <w:rPr>
          <w:rFonts w:eastAsiaTheme="minorHAnsi"/>
          <w:color w:val="000000"/>
          <w:sz w:val="17"/>
          <w:szCs w:val="17"/>
          <w:u w:val="single"/>
          <w:shd w:val="clear" w:color="auto" w:fill="FFFF00"/>
          <w:vertAlign w:val="subscript"/>
          <w:lang w:val="fr-FR"/>
        </w:rPr>
        <w:t>1</w:t>
      </w:r>
      <w:r w:rsidR="00330B62" w:rsidRPr="00C64067">
        <w:rPr>
          <w:rFonts w:eastAsiaTheme="minorHAnsi"/>
          <w:color w:val="000000"/>
          <w:sz w:val="17"/>
          <w:szCs w:val="17"/>
          <w:u w:val="single"/>
          <w:shd w:val="clear" w:color="auto" w:fill="FFFF00"/>
          <w:lang w:val="fr-FR"/>
        </w:rPr>
        <w:t>, y</w:t>
      </w:r>
      <w:r w:rsidR="00330B62" w:rsidRPr="00C64067">
        <w:rPr>
          <w:rFonts w:eastAsiaTheme="minorHAnsi"/>
          <w:color w:val="000000"/>
          <w:sz w:val="17"/>
          <w:szCs w:val="17"/>
          <w:u w:val="single"/>
          <w:shd w:val="clear" w:color="auto" w:fill="FFFF00"/>
          <w:vertAlign w:val="subscript"/>
          <w:lang w:val="fr-FR"/>
        </w:rPr>
        <w:t>1</w:t>
      </w:r>
      <w:r w:rsidR="00330B62" w:rsidRPr="00C64067">
        <w:rPr>
          <w:rFonts w:eastAsiaTheme="minorHAnsi"/>
          <w:color w:val="000000"/>
          <w:sz w:val="17"/>
          <w:szCs w:val="17"/>
          <w:u w:val="single"/>
          <w:shd w:val="clear" w:color="auto" w:fill="FFFF00"/>
          <w:lang w:val="fr-FR"/>
        </w:rPr>
        <w:t>, x</w:t>
      </w:r>
      <w:r w:rsidR="00330B62" w:rsidRPr="00C64067">
        <w:rPr>
          <w:rFonts w:eastAsiaTheme="minorHAnsi"/>
          <w:color w:val="000000"/>
          <w:sz w:val="17"/>
          <w:szCs w:val="17"/>
          <w:u w:val="single"/>
          <w:shd w:val="clear" w:color="auto" w:fill="FFFF00"/>
          <w:vertAlign w:val="subscript"/>
          <w:lang w:val="fr-FR"/>
        </w:rPr>
        <w:t>2</w:t>
      </w:r>
      <w:r w:rsidR="00330B62" w:rsidRPr="00C64067">
        <w:rPr>
          <w:rFonts w:eastAsiaTheme="minorHAnsi"/>
          <w:color w:val="000000"/>
          <w:sz w:val="17"/>
          <w:szCs w:val="17"/>
          <w:u w:val="single"/>
          <w:shd w:val="clear" w:color="auto" w:fill="FFFF00"/>
          <w:lang w:val="fr-FR"/>
        </w:rPr>
        <w:t>, y</w:t>
      </w:r>
      <w:r w:rsidR="00330B62" w:rsidRPr="00C64067">
        <w:rPr>
          <w:rFonts w:eastAsiaTheme="minorHAnsi"/>
          <w:color w:val="000000"/>
          <w:sz w:val="17"/>
          <w:szCs w:val="17"/>
          <w:u w:val="single"/>
          <w:shd w:val="clear" w:color="auto" w:fill="FFFF00"/>
          <w:vertAlign w:val="subscript"/>
          <w:lang w:val="fr-FR"/>
        </w:rPr>
        <w:t>2</w:t>
      </w:r>
      <w:r w:rsidR="00330B62" w:rsidRPr="00C64067">
        <w:rPr>
          <w:rFonts w:eastAsiaTheme="minorHAnsi"/>
          <w:color w:val="000000"/>
          <w:sz w:val="17"/>
          <w:szCs w:val="17"/>
          <w:u w:val="single"/>
          <w:shd w:val="clear" w:color="auto" w:fill="FFFF00"/>
          <w:lang w:val="fr-FR"/>
        </w:rPr>
        <w:t>, y</w:t>
      </w:r>
      <w:r w:rsidR="00330B62" w:rsidRPr="00C64067">
        <w:rPr>
          <w:rFonts w:eastAsiaTheme="minorHAnsi"/>
          <w:color w:val="000000"/>
          <w:sz w:val="17"/>
          <w:szCs w:val="17"/>
          <w:u w:val="single"/>
          <w:shd w:val="clear" w:color="auto" w:fill="FFFF00"/>
          <w:vertAlign w:val="subscript"/>
          <w:lang w:val="fr-FR"/>
        </w:rPr>
        <w:t>3</w:t>
      </w:r>
      <w:r w:rsidR="00330B62" w:rsidRPr="00C64067">
        <w:rPr>
          <w:rFonts w:eastAsiaTheme="minorHAnsi"/>
          <w:color w:val="000000"/>
          <w:sz w:val="17"/>
          <w:szCs w:val="17"/>
          <w:u w:val="single"/>
          <w:shd w:val="clear" w:color="auto" w:fill="FFFF00"/>
          <w:lang w:val="fr-FR"/>
        </w:rPr>
        <w:t>)”, par exemple “join (1..79, 142..212, 27..400)”</w:t>
      </w:r>
      <w:r w:rsidR="00330B62" w:rsidRPr="00C64067">
        <w:rPr>
          <w:color w:val="000000"/>
          <w:sz w:val="17"/>
          <w:szCs w:val="17"/>
          <w:u w:val="single"/>
          <w:shd w:val="clear" w:color="auto" w:fill="FFFF00"/>
          <w:lang w:val="fr-FR"/>
        </w:rPr>
        <w:t xml:space="preserve">. </w:t>
      </w:r>
      <w:r w:rsidRPr="00566AD9">
        <w:rPr>
          <w:rFonts w:eastAsiaTheme="minorHAnsi"/>
          <w:sz w:val="17"/>
          <w:szCs w:val="17"/>
          <w:lang w:val="fr-FR"/>
        </w:rPr>
        <w:t>De plus, le qualificateur de “traduction” devrait être intégré en prenant pour valeur la séquence d’acides aminés de la protéine.  (On notera que le symbole de fin “Ter” à la dernière position de la séquence ne doit pas être intégré dans la séquence d’acides aminés.) La demande ne divulgue pas le tableau du code génétique qui est appliqué à la traduction (voir annexe 1, section 9, tableau </w:t>
      </w:r>
      <w:r w:rsidRPr="00C64067">
        <w:rPr>
          <w:rFonts w:eastAsiaTheme="minorHAnsi"/>
          <w:strike/>
          <w:color w:val="FFFFFF"/>
          <w:sz w:val="17"/>
          <w:szCs w:val="17"/>
          <w:shd w:val="clear" w:color="auto" w:fill="800080"/>
          <w:lang w:val="fr-FR"/>
        </w:rPr>
        <w:t>5</w:t>
      </w:r>
      <w:r w:rsidR="009479C0" w:rsidRPr="00C64067">
        <w:rPr>
          <w:rFonts w:eastAsiaTheme="minorHAnsi"/>
          <w:color w:val="000000"/>
          <w:sz w:val="17"/>
          <w:szCs w:val="17"/>
          <w:u w:val="single"/>
          <w:shd w:val="clear" w:color="auto" w:fill="FFFF00"/>
          <w:lang w:val="fr-FR"/>
        </w:rPr>
        <w:t>7</w:t>
      </w:r>
      <w:r w:rsidRPr="00566AD9">
        <w:rPr>
          <w:rFonts w:eastAsiaTheme="minorHAnsi"/>
          <w:sz w:val="17"/>
          <w:szCs w:val="17"/>
          <w:lang w:val="fr-FR"/>
        </w:rPr>
        <w:t>).  Si le tableau de codes normalisés est appliqué, le qualificateur “transl_table” n’est pas nécessaire;  toutefois, si un tableau du code génétique différent est appliqué, il faut indiquer la valeur appropriée figurant dans le tableau </w:t>
      </w:r>
      <w:r w:rsidRPr="00C64067">
        <w:rPr>
          <w:rFonts w:eastAsiaTheme="minorHAnsi"/>
          <w:strike/>
          <w:color w:val="FFFFFF"/>
          <w:sz w:val="17"/>
          <w:szCs w:val="17"/>
          <w:shd w:val="clear" w:color="auto" w:fill="800080"/>
          <w:lang w:val="fr-FR"/>
        </w:rPr>
        <w:t>5</w:t>
      </w:r>
      <w:r w:rsidR="009479C0" w:rsidRPr="00C64067">
        <w:rPr>
          <w:rFonts w:eastAsiaTheme="minorHAnsi"/>
          <w:color w:val="000000"/>
          <w:sz w:val="17"/>
          <w:szCs w:val="17"/>
          <w:u w:val="single"/>
          <w:shd w:val="clear" w:color="auto" w:fill="FFFF00"/>
          <w:lang w:val="fr-FR"/>
        </w:rPr>
        <w:t>7</w:t>
      </w:r>
      <w:r w:rsidRPr="00566AD9">
        <w:rPr>
          <w:rFonts w:eastAsiaTheme="minorHAnsi"/>
          <w:sz w:val="17"/>
          <w:szCs w:val="17"/>
          <w:lang w:val="fr-FR"/>
        </w:rPr>
        <w:t xml:space="preserve"> pour le qualificateur “transl_table”.  Enfin, il faut intégrer le qualificateur “protein _id” dont la valeur indiquera le numéro d’identification de séquence de la séquence d’acides aminés traduite.</w:t>
      </w:r>
    </w:p>
    <w:p w14:paraId="6DF1E4EE" w14:textId="77777777"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La séquence d’acides aminés doit être intégrée comme une séquence unique :</w:t>
      </w:r>
    </w:p>
    <w:p w14:paraId="73E86F00" w14:textId="77777777" w:rsidR="00C76247" w:rsidRPr="00566AD9" w:rsidRDefault="00C76247" w:rsidP="009B2AE0">
      <w:pPr>
        <w:widowControl/>
        <w:autoSpaceDE w:val="0"/>
        <w:autoSpaceDN w:val="0"/>
        <w:adjustRightInd w:val="0"/>
        <w:spacing w:after="170"/>
        <w:ind w:left="709"/>
        <w:rPr>
          <w:rFonts w:eastAsiaTheme="minorHAnsi"/>
          <w:sz w:val="17"/>
          <w:szCs w:val="17"/>
          <w:lang w:val="fr-FR"/>
        </w:rPr>
      </w:pPr>
      <w:r w:rsidRPr="00566AD9">
        <w:rPr>
          <w:rFonts w:eastAsiaTheme="minorHAnsi"/>
          <w:sz w:val="17"/>
          <w:szCs w:val="17"/>
          <w:lang w:val="fr-FR"/>
        </w:rPr>
        <w:t>MKTFAALLSAVTLALSVRAQAAVWSQCGGTPGWTGETTCVAGSVCTSLSSSYSQCVPGSATSSAPAAPSATTSGPAPTDGTCSASGAWPPLT (SEQ ID NO : 75)</w:t>
      </w:r>
    </w:p>
    <w:p w14:paraId="36F74C9C" w14:textId="4FED813A" w:rsidR="00C76247" w:rsidRPr="00566AD9" w:rsidRDefault="00C76247" w:rsidP="009B2AE0">
      <w:pPr>
        <w:widowControl/>
        <w:autoSpaceDE w:val="0"/>
        <w:autoSpaceDN w:val="0"/>
        <w:adjustRightInd w:val="0"/>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7, 26, 28, 57,</w:t>
      </w:r>
      <w:r w:rsidRPr="00566AD9">
        <w:rPr>
          <w:rFonts w:eastAsiaTheme="minorEastAsia"/>
          <w:color w:val="000000"/>
          <w:sz w:val="17"/>
          <w:szCs w:val="17"/>
          <w:lang w:val="fr-FR"/>
        </w:rPr>
        <w:t xml:space="preserve"> </w:t>
      </w:r>
      <w:r w:rsidR="00620CF7" w:rsidRPr="00C64067">
        <w:rPr>
          <w:rFonts w:eastAsiaTheme="minorEastAsia"/>
          <w:color w:val="000000"/>
          <w:sz w:val="17"/>
          <w:szCs w:val="17"/>
          <w:u w:val="single"/>
          <w:shd w:val="clear" w:color="auto" w:fill="FFFF00"/>
          <w:lang w:val="fr-FR"/>
        </w:rPr>
        <w:t xml:space="preserve">67 </w:t>
      </w:r>
      <w:r w:rsidRPr="00566AD9">
        <w:rPr>
          <w:rFonts w:eastAsiaTheme="minorEastAsia"/>
          <w:color w:val="000000"/>
          <w:sz w:val="17"/>
          <w:szCs w:val="17"/>
          <w:lang w:val="fr-FR"/>
        </w:rPr>
        <w:t>et</w:t>
      </w:r>
      <w:r w:rsidRPr="00566AD9">
        <w:rPr>
          <w:rFonts w:eastAsiaTheme="minorEastAsia"/>
          <w:sz w:val="17"/>
          <w:szCs w:val="17"/>
          <w:lang w:val="fr-FR"/>
        </w:rPr>
        <w:t xml:space="preserve"> </w:t>
      </w:r>
      <w:r w:rsidRPr="00C64067">
        <w:rPr>
          <w:rFonts w:eastAsiaTheme="minorEastAsia"/>
          <w:strike/>
          <w:color w:val="FFFFFF"/>
          <w:sz w:val="17"/>
          <w:szCs w:val="17"/>
          <w:shd w:val="clear" w:color="auto" w:fill="800080"/>
          <w:lang w:val="fr-FR"/>
        </w:rPr>
        <w:t>87</w:t>
      </w:r>
      <w:r w:rsidR="00620CF7" w:rsidRPr="00C64067">
        <w:rPr>
          <w:rFonts w:eastAsiaTheme="minorEastAsia"/>
          <w:color w:val="000000"/>
          <w:sz w:val="17"/>
          <w:szCs w:val="17"/>
          <w:u w:val="single"/>
          <w:shd w:val="clear" w:color="auto" w:fill="FFFF00"/>
          <w:lang w:val="fr-FR"/>
        </w:rPr>
        <w:t>89</w:t>
      </w:r>
      <w:r w:rsidRPr="00566AD9">
        <w:rPr>
          <w:rFonts w:eastAsiaTheme="minorEastAsia"/>
          <w:sz w:val="17"/>
          <w:szCs w:val="17"/>
          <w:lang w:val="fr-FR"/>
        </w:rPr>
        <w:t xml:space="preserve"> à </w:t>
      </w:r>
      <w:r w:rsidRPr="00C64067">
        <w:rPr>
          <w:rFonts w:eastAsiaTheme="minorEastAsia"/>
          <w:b/>
          <w:strike/>
          <w:color w:val="FFFFFF"/>
          <w:sz w:val="17"/>
          <w:szCs w:val="17"/>
          <w:shd w:val="clear" w:color="auto" w:fill="800080"/>
          <w:lang w:val="fr-FR"/>
        </w:rPr>
        <w:t>90</w:t>
      </w:r>
      <w:r w:rsidR="00620CF7" w:rsidRPr="00C64067">
        <w:rPr>
          <w:rFonts w:eastAsiaTheme="minorEastAsia"/>
          <w:b/>
          <w:color w:val="000000"/>
          <w:sz w:val="17"/>
          <w:szCs w:val="17"/>
          <w:u w:val="single"/>
          <w:shd w:val="clear" w:color="auto" w:fill="FFFF00"/>
          <w:lang w:val="fr-FR"/>
        </w:rPr>
        <w:t>92</w:t>
      </w:r>
    </w:p>
    <w:p w14:paraId="4842CF05" w14:textId="77777777" w:rsidR="00C76247" w:rsidRPr="00330B62" w:rsidRDefault="00C76247" w:rsidP="009B2AE0">
      <w:pPr>
        <w:widowControl/>
        <w:autoSpaceDE w:val="0"/>
        <w:autoSpaceDN w:val="0"/>
        <w:adjustRightInd w:val="0"/>
        <w:spacing w:after="170"/>
        <w:rPr>
          <w:szCs w:val="17"/>
          <w:lang w:val="fr-FR"/>
        </w:rPr>
        <w:sectPr w:rsidR="00C76247" w:rsidRPr="00330B62" w:rsidSect="009B2AE0">
          <w:headerReference w:type="even" r:id="rId407"/>
          <w:headerReference w:type="default" r:id="rId408"/>
          <w:footerReference w:type="even" r:id="rId409"/>
          <w:footerReference w:type="default" r:id="rId410"/>
          <w:headerReference w:type="first" r:id="rId411"/>
          <w:footerReference w:type="first" r:id="rId412"/>
          <w:pgSz w:w="11907" w:h="16840" w:code="9"/>
          <w:pgMar w:top="1440" w:right="1440" w:bottom="1440" w:left="1440" w:header="720" w:footer="720" w:gutter="0"/>
          <w:cols w:space="720"/>
          <w:titlePg/>
          <w:docGrid w:linePitch="360"/>
        </w:sectPr>
      </w:pPr>
    </w:p>
    <w:p w14:paraId="460CBE32" w14:textId="5456A0B2" w:rsidR="00C76247" w:rsidRPr="00566AD9" w:rsidRDefault="00C76247" w:rsidP="009B2AE0">
      <w:pPr>
        <w:pStyle w:val="Heading3"/>
        <w:widowControl/>
        <w:spacing w:before="0" w:after="120"/>
        <w:rPr>
          <w:sz w:val="17"/>
          <w:szCs w:val="17"/>
          <w:lang w:val="fr-FR"/>
        </w:rPr>
      </w:pPr>
      <w:bookmarkStart w:id="614" w:name="_Paragraphe_91_–"/>
      <w:bookmarkStart w:id="615" w:name="_Toc54686904"/>
      <w:bookmarkEnd w:id="614"/>
      <w:r w:rsidRPr="00C64067">
        <w:rPr>
          <w:strike/>
          <w:color w:val="FFFFFF"/>
          <w:sz w:val="17"/>
          <w:szCs w:val="17"/>
          <w:shd w:val="clear" w:color="auto" w:fill="800080"/>
          <w:lang w:val="fr-FR"/>
        </w:rPr>
        <w:lastRenderedPageBreak/>
        <w:t xml:space="preserve">Paragraphe 91 – </w:t>
      </w:r>
      <w:r w:rsidRPr="00566AD9">
        <w:rPr>
          <w:sz w:val="17"/>
          <w:szCs w:val="17"/>
          <w:lang w:val="fr-FR"/>
        </w:rPr>
        <w:t>Paragraphe </w:t>
      </w:r>
      <w:r w:rsidRPr="00C64067">
        <w:rPr>
          <w:strike/>
          <w:color w:val="FFFFFF"/>
          <w:sz w:val="17"/>
          <w:szCs w:val="17"/>
          <w:shd w:val="clear" w:color="auto" w:fill="800080"/>
          <w:lang w:val="fr-FR"/>
        </w:rPr>
        <w:t>91</w:t>
      </w:r>
      <w:r w:rsidR="00566AD9" w:rsidRPr="00C64067">
        <w:rPr>
          <w:color w:val="000000"/>
          <w:sz w:val="17"/>
          <w:szCs w:val="17"/>
          <w:shd w:val="clear" w:color="auto" w:fill="FFFF00"/>
          <w:lang w:val="fr-FR"/>
        </w:rPr>
        <w:t>93</w:t>
      </w:r>
      <w:r w:rsidRPr="00566AD9">
        <w:rPr>
          <w:sz w:val="17"/>
          <w:szCs w:val="17"/>
          <w:lang w:val="fr-FR"/>
        </w:rPr>
        <w:t xml:space="preserve"> – Séquence primaire et une variante, chacune énumérée par son résidu</w:t>
      </w:r>
      <w:bookmarkEnd w:id="615"/>
    </w:p>
    <w:p w14:paraId="71E953A9" w14:textId="6D5A4E17" w:rsidR="00C76247" w:rsidRPr="00566AD9" w:rsidRDefault="00C76247" w:rsidP="009B2AE0">
      <w:pPr>
        <w:widowControl/>
        <w:spacing w:after="170"/>
        <w:rPr>
          <w:rFonts w:eastAsiaTheme="minorEastAsia"/>
          <w:b/>
          <w:sz w:val="17"/>
          <w:szCs w:val="17"/>
          <w:lang w:val="fr-FR"/>
        </w:rPr>
      </w:pPr>
      <w:bookmarkStart w:id="616" w:name="page76"/>
      <w:r w:rsidRPr="00566AD9">
        <w:rPr>
          <w:rFonts w:eastAsiaTheme="minorEastAsia"/>
          <w:b/>
          <w:sz w:val="17"/>
          <w:szCs w:val="17"/>
          <w:lang w:val="fr-FR"/>
        </w:rPr>
        <w:t>Exemple </w:t>
      </w:r>
      <w:r w:rsidRPr="00C64067">
        <w:rPr>
          <w:rFonts w:eastAsiaTheme="minorEastAsia"/>
          <w:b/>
          <w:strike/>
          <w:color w:val="FFFFFF"/>
          <w:sz w:val="17"/>
          <w:szCs w:val="17"/>
          <w:shd w:val="clear" w:color="auto" w:fill="800080"/>
          <w:lang w:val="fr-FR"/>
        </w:rPr>
        <w:t>91</w:t>
      </w:r>
      <w:r w:rsidR="00566AD9" w:rsidRPr="00C64067">
        <w:rPr>
          <w:rFonts w:eastAsiaTheme="minorEastAsia"/>
          <w:b/>
          <w:color w:val="000000"/>
          <w:sz w:val="17"/>
          <w:szCs w:val="17"/>
          <w:u w:val="single"/>
          <w:shd w:val="clear" w:color="auto" w:fill="FFFF00"/>
          <w:lang w:val="fr-FR"/>
        </w:rPr>
        <w:t>93</w:t>
      </w:r>
      <w:r w:rsidRPr="00566AD9">
        <w:rPr>
          <w:rFonts w:eastAsiaTheme="minorEastAsia"/>
          <w:b/>
          <w:sz w:val="17"/>
          <w:szCs w:val="17"/>
          <w:lang w:val="fr-FR"/>
        </w:rPr>
        <w:t>-1 : Représentation des variantes énumérées</w:t>
      </w:r>
    </w:p>
    <w:bookmarkEnd w:id="616"/>
    <w:p w14:paraId="1F3B6FE2"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l’alignement de séquence ci</w:t>
      </w:r>
      <w:r w:rsidRPr="00566AD9">
        <w:rPr>
          <w:rFonts w:eastAsiaTheme="minorEastAsia"/>
          <w:sz w:val="17"/>
          <w:szCs w:val="17"/>
          <w:lang w:val="fr-FR"/>
        </w:rPr>
        <w:noBreakHyphen/>
        <w:t>après.</w:t>
      </w:r>
    </w:p>
    <w:p w14:paraId="464003BF"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melanogaster</w:t>
      </w:r>
      <w:r w:rsidRPr="00566AD9">
        <w:rPr>
          <w:rFonts w:ascii="Courier" w:eastAsia="Times New Roman" w:hAnsi="Courier"/>
          <w:i/>
          <w:sz w:val="17"/>
          <w:szCs w:val="17"/>
          <w:lang w:val="fr-FR" w:eastAsia="de-DE"/>
        </w:rPr>
        <w:tab/>
        <w:t>ACATTGAATCTCATACCACTTT</w:t>
      </w:r>
    </w:p>
    <w:p w14:paraId="20DC9DA4"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virilis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...-..G...C..--.G.....</w:t>
      </w:r>
    </w:p>
    <w:p w14:paraId="4A985B98" w14:textId="77777777" w:rsidR="00C76247" w:rsidRPr="00566AD9" w:rsidRDefault="00C76247" w:rsidP="009B2AE0">
      <w:pPr>
        <w:widowControl/>
        <w:spacing w:after="170"/>
        <w:ind w:left="709"/>
        <w:jc w:val="both"/>
        <w:rPr>
          <w:rFonts w:ascii="Courier" w:eastAsia="Times New Roman" w:hAnsi="Courier"/>
          <w:i/>
          <w:sz w:val="17"/>
          <w:szCs w:val="17"/>
          <w:lang w:val="fr-FR" w:eastAsia="de-DE"/>
        </w:rPr>
      </w:pPr>
      <w:r w:rsidRPr="00566AD9">
        <w:rPr>
          <w:rFonts w:ascii="Courier" w:eastAsia="Times New Roman" w:hAnsi="Courier"/>
          <w:i/>
          <w:sz w:val="17"/>
          <w:szCs w:val="17"/>
          <w:lang w:val="fr-FR" w:eastAsia="de-DE"/>
        </w:rPr>
        <w:t>D. simulans</w:t>
      </w:r>
      <w:r w:rsidRPr="00566AD9">
        <w:rPr>
          <w:rFonts w:ascii="Courier" w:eastAsia="Times New Roman" w:hAnsi="Courier"/>
          <w:i/>
          <w:sz w:val="17"/>
          <w:szCs w:val="17"/>
          <w:lang w:val="fr-FR" w:eastAsia="de-DE"/>
        </w:rPr>
        <w:tab/>
      </w:r>
      <w:r w:rsidRPr="00566AD9">
        <w:rPr>
          <w:rFonts w:ascii="Courier" w:eastAsia="Times New Roman" w:hAnsi="Courier"/>
          <w:i/>
          <w:sz w:val="17"/>
          <w:szCs w:val="17"/>
          <w:lang w:val="fr-FR" w:eastAsia="de-DE"/>
        </w:rPr>
        <w:tab/>
        <w:t>GT..G.CG..GT..SGT.G...</w:t>
      </w:r>
    </w:p>
    <w:p w14:paraId="51FEA6D7"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31537108"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6923FB19"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Il est courant dans la branche d’inclure des “points” dans un alignement de séquence pour indiquer que “cette position est la même que la position précédente”.</w:t>
      </w:r>
      <w:r w:rsidRPr="00566AD9">
        <w:rPr>
          <w:sz w:val="17"/>
          <w:szCs w:val="17"/>
          <w:lang w:val="fr-FR"/>
        </w:rPr>
        <w:t xml:space="preserve"> </w:t>
      </w:r>
      <w:r w:rsidRPr="00566AD9">
        <w:rPr>
          <w:rFonts w:eastAsiaTheme="minorEastAsia"/>
          <w:sz w:val="17"/>
          <w:szCs w:val="17"/>
          <w:lang w:val="fr-FR"/>
        </w:rPr>
        <w:t xml:space="preserve"> </w:t>
      </w:r>
      <w:r w:rsidRPr="00566AD9">
        <w:rPr>
          <w:rFonts w:eastAsiaTheme="minorEastAsia"/>
          <w:color w:val="000000" w:themeColor="text1"/>
          <w:sz w:val="17"/>
          <w:szCs w:val="17"/>
          <w:lang w:val="fr-FR"/>
        </w:rPr>
        <w:t xml:space="preserve">On considère que les points dans les séquences de </w:t>
      </w:r>
      <w:r w:rsidRPr="00566AD9">
        <w:rPr>
          <w:rFonts w:eastAsiaTheme="minorEastAsia"/>
          <w:i/>
          <w:color w:val="000000" w:themeColor="text1"/>
          <w:sz w:val="17"/>
          <w:szCs w:val="17"/>
          <w:lang w:val="fr-FR"/>
        </w:rPr>
        <w:t>D.virilis</w:t>
      </w:r>
      <w:r w:rsidRPr="00566AD9">
        <w:rPr>
          <w:rFonts w:eastAsiaTheme="minorEastAsia"/>
          <w:color w:val="000000" w:themeColor="text1"/>
          <w:sz w:val="17"/>
          <w:szCs w:val="17"/>
          <w:lang w:val="fr-FR"/>
        </w:rPr>
        <w:t xml:space="preserve"> et de </w:t>
      </w:r>
      <w:r w:rsidRPr="00566AD9">
        <w:rPr>
          <w:rFonts w:eastAsiaTheme="minorEastAsia"/>
          <w:i/>
          <w:color w:val="000000" w:themeColor="text1"/>
          <w:sz w:val="17"/>
          <w:szCs w:val="17"/>
          <w:lang w:val="fr-FR"/>
        </w:rPr>
        <w:t>D</w:t>
      </w:r>
      <w:r w:rsidRPr="00566AD9">
        <w:rPr>
          <w:rStyle w:val="EPONormalChar"/>
          <w:rFonts w:eastAsia="SimSun"/>
          <w:b w:val="0"/>
          <w:sz w:val="17"/>
          <w:szCs w:val="17"/>
          <w:lang w:val="fr-FR"/>
        </w:rPr>
        <w:t>.</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correspondent à des nucléotides énumérés et définis de manière spécifique;  c’est un moyen simple d’indiquer qu’une position donnée est occupée par le même nucléotide que dans la séquence de </w:t>
      </w:r>
      <w:r w:rsidRPr="00566AD9">
        <w:rPr>
          <w:rFonts w:eastAsiaTheme="minorEastAsia"/>
          <w:i/>
          <w:color w:val="000000" w:themeColor="text1"/>
          <w:sz w:val="17"/>
          <w:szCs w:val="17"/>
          <w:lang w:val="fr-FR"/>
        </w:rPr>
        <w:t xml:space="preserve">D. melanogaster.  </w:t>
      </w:r>
      <w:r w:rsidRPr="00566AD9">
        <w:rPr>
          <w:rFonts w:eastAsiaTheme="minorEastAsia"/>
          <w:sz w:val="17"/>
          <w:szCs w:val="17"/>
          <w:lang w:val="fr-FR"/>
        </w:rPr>
        <w:t>De plus, les alignements de séquence présentent souvent le symbole “-” pour indiquer l’absence d’un résidu afin de maximiser l’alignement.</w:t>
      </w:r>
    </w:p>
    <w:p w14:paraId="2464DAF4"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color w:val="000000" w:themeColor="text1"/>
          <w:sz w:val="17"/>
          <w:szCs w:val="17"/>
          <w:lang w:val="fr-FR"/>
        </w:rPr>
        <w:t xml:space="preserve">Les séquences de nucléotides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melanogaster</w:t>
      </w:r>
      <w:r w:rsidRPr="00566AD9" w:rsidDel="00961D6A">
        <w:rPr>
          <w:rFonts w:eastAsiaTheme="minorEastAsia"/>
          <w:color w:val="000000" w:themeColor="text1"/>
          <w:sz w:val="17"/>
          <w:szCs w:val="17"/>
          <w:lang w:val="fr-FR"/>
        </w:rPr>
        <w:t xml:space="preserve"> </w:t>
      </w:r>
      <w:r w:rsidRPr="00566AD9">
        <w:rPr>
          <w:rFonts w:eastAsiaTheme="minorEastAsia"/>
          <w:color w:val="000000" w:themeColor="text1"/>
          <w:sz w:val="17"/>
          <w:szCs w:val="17"/>
          <w:lang w:val="fr-FR"/>
        </w:rPr>
        <w:t xml:space="preserve">et de </w:t>
      </w:r>
      <w:r w:rsidRPr="00566AD9">
        <w:rPr>
          <w:rFonts w:eastAsiaTheme="minorEastAsia"/>
          <w:i/>
          <w:color w:val="000000" w:themeColor="text1"/>
          <w:sz w:val="17"/>
          <w:szCs w:val="17"/>
          <w:lang w:val="fr-FR"/>
        </w:rPr>
        <w:t>D</w:t>
      </w:r>
      <w:r w:rsidRPr="00566AD9">
        <w:rPr>
          <w:color w:val="000000" w:themeColor="text1"/>
          <w:sz w:val="17"/>
          <w:szCs w:val="17"/>
          <w:lang w:val="fr-FR"/>
        </w:rPr>
        <w:t>.</w:t>
      </w:r>
      <w:r w:rsidRPr="00566AD9">
        <w:rPr>
          <w:rFonts w:eastAsiaTheme="minorEastAsia"/>
          <w:color w:val="000000" w:themeColor="text1"/>
          <w:sz w:val="17"/>
          <w:szCs w:val="17"/>
          <w:lang w:val="fr-FR"/>
        </w:rPr>
        <w:t> </w:t>
      </w:r>
      <w:r w:rsidRPr="00566AD9">
        <w:rPr>
          <w:rFonts w:eastAsiaTheme="minorEastAsia"/>
          <w:i/>
          <w:color w:val="000000" w:themeColor="text1"/>
          <w:sz w:val="17"/>
          <w:szCs w:val="17"/>
          <w:lang w:val="fr-FR"/>
        </w:rPr>
        <w:t>simulans</w:t>
      </w:r>
      <w:r w:rsidRPr="00566AD9">
        <w:rPr>
          <w:rFonts w:eastAsiaTheme="minorEastAsia"/>
          <w:color w:val="000000" w:themeColor="text1"/>
          <w:sz w:val="17"/>
          <w:szCs w:val="17"/>
          <w:lang w:val="fr-FR"/>
        </w:rPr>
        <w:t xml:space="preserve"> contiennent donc vingt</w:t>
      </w:r>
      <w:r w:rsidRPr="00566AD9">
        <w:rPr>
          <w:rFonts w:eastAsiaTheme="minorEastAsia"/>
          <w:color w:val="000000" w:themeColor="text1"/>
          <w:sz w:val="17"/>
          <w:szCs w:val="17"/>
          <w:lang w:val="fr-FR"/>
        </w:rPr>
        <w:noBreakHyphen/>
        <w:t xml:space="preserve">deux nucléotides énumérés et définis de manière spécifique, tandis que la séquence nucléotidique de </w:t>
      </w:r>
      <w:r w:rsidRPr="00566AD9">
        <w:rPr>
          <w:rFonts w:eastAsiaTheme="minorEastAsia"/>
          <w:i/>
          <w:color w:val="000000" w:themeColor="text1"/>
          <w:sz w:val="17"/>
          <w:szCs w:val="17"/>
          <w:lang w:val="fr-FR"/>
        </w:rPr>
        <w:t>D.  virilis</w:t>
      </w:r>
      <w:r w:rsidRPr="00566AD9">
        <w:rPr>
          <w:rFonts w:eastAsiaTheme="minorEastAsia"/>
          <w:color w:val="000000" w:themeColor="text1"/>
          <w:sz w:val="17"/>
          <w:szCs w:val="17"/>
          <w:lang w:val="fr-FR"/>
        </w:rPr>
        <w:t xml:space="preserve"> en contient dix</w:t>
      </w:r>
      <w:r w:rsidRPr="00566AD9">
        <w:rPr>
          <w:rFonts w:eastAsiaTheme="minorEastAsia"/>
          <w:color w:val="000000" w:themeColor="text1"/>
          <w:sz w:val="17"/>
          <w:szCs w:val="17"/>
          <w:lang w:val="fr-FR"/>
        </w:rPr>
        <w:noBreakHyphen/>
        <w:t xml:space="preserve">neuf.  </w:t>
      </w:r>
      <w:r w:rsidRPr="00566AD9">
        <w:rPr>
          <w:rFonts w:eastAsiaTheme="minorEastAsia"/>
          <w:sz w:val="17"/>
          <w:szCs w:val="17"/>
          <w:lang w:val="fr-FR"/>
        </w:rPr>
        <w:t>De ce fait, chaque séquence doit, en vertu du paragraphe 7.a) de la norme ST.26, être intégrée dans un listage des séquences et disposer d’un numéro d’identification de séquence distinct.</w:t>
      </w:r>
    </w:p>
    <w:p w14:paraId="4C30998F"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7F7FD165"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melanogaster doit être intégrée dans un listage des séquences sous la forme suivante :</w:t>
      </w:r>
    </w:p>
    <w:p w14:paraId="659116B6"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acattgaatctcataccacttt </w:t>
      </w:r>
      <w:r w:rsidRPr="00566AD9">
        <w:rPr>
          <w:rFonts w:eastAsiaTheme="minorEastAsia"/>
          <w:iCs/>
          <w:sz w:val="17"/>
          <w:szCs w:val="17"/>
          <w:lang w:val="fr-FR"/>
        </w:rPr>
        <w:t>(SEQ ID NO : 60)</w:t>
      </w:r>
    </w:p>
    <w:p w14:paraId="0A212A40"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virilis doit être intégrée dans un listage des séquences sous la forme suivante :</w:t>
      </w:r>
    </w:p>
    <w:p w14:paraId="355E7C78"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 xml:space="preserve">acatggatcccacgacttt </w:t>
      </w:r>
      <w:r w:rsidRPr="00566AD9">
        <w:rPr>
          <w:rFonts w:eastAsiaTheme="minorEastAsia"/>
          <w:iCs/>
          <w:sz w:val="17"/>
          <w:szCs w:val="17"/>
          <w:lang w:val="fr-FR"/>
        </w:rPr>
        <w:t>(SEQ ID NO : 61)</w:t>
      </w:r>
    </w:p>
    <w:p w14:paraId="04D9C94F" w14:textId="77777777" w:rsidR="00C76247" w:rsidRPr="00566AD9" w:rsidRDefault="00C76247" w:rsidP="009B2AE0">
      <w:pPr>
        <w:widowControl/>
        <w:spacing w:after="120"/>
        <w:ind w:left="709"/>
        <w:rPr>
          <w:rFonts w:eastAsiaTheme="minorEastAsia"/>
          <w:sz w:val="17"/>
          <w:szCs w:val="17"/>
          <w:lang w:val="fr-FR"/>
        </w:rPr>
      </w:pPr>
      <w:r w:rsidRPr="00566AD9">
        <w:rPr>
          <w:rFonts w:eastAsiaTheme="minorEastAsia"/>
          <w:sz w:val="17"/>
          <w:szCs w:val="17"/>
          <w:lang w:val="fr-FR"/>
        </w:rPr>
        <w:t>La séquence Drosophila simulans doit être intégrée dans un listage des séquences sous la forme suivante :</w:t>
      </w:r>
    </w:p>
    <w:p w14:paraId="320C9AA4" w14:textId="77777777"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 xml:space="preserve">gtatggcgtcgtatsgtagttt </w:t>
      </w:r>
      <w:r w:rsidRPr="00566AD9">
        <w:rPr>
          <w:rFonts w:eastAsiaTheme="minorEastAsia"/>
          <w:iCs/>
          <w:sz w:val="17"/>
          <w:szCs w:val="17"/>
          <w:lang w:val="fr-FR"/>
        </w:rPr>
        <w:t>(SEQ ID NO : 62)</w:t>
      </w:r>
    </w:p>
    <w:p w14:paraId="28954F3C" w14:textId="0FD05157" w:rsidR="00C76247" w:rsidRPr="00566AD9" w:rsidRDefault="00C76247" w:rsidP="009B2AE0">
      <w:pPr>
        <w:widowControl/>
        <w:tabs>
          <w:tab w:val="left" w:pos="720"/>
        </w:tabs>
        <w:spacing w:after="170"/>
        <w:rPr>
          <w:rFonts w:eastAsiaTheme="minorEastAsia"/>
          <w:b/>
          <w:sz w:val="17"/>
          <w:szCs w:val="17"/>
          <w:lang w:val="fr-FR"/>
        </w:rPr>
      </w:pPr>
      <w:r w:rsidRPr="00566AD9">
        <w:rPr>
          <w:rFonts w:eastAsiaTheme="minorEastAsia"/>
          <w:b/>
          <w:sz w:val="17"/>
          <w:szCs w:val="17"/>
          <w:lang w:val="fr-FR"/>
        </w:rPr>
        <w:t xml:space="preserve">Paragraphe(s) pertinent(s) de la norme ST.26 : </w:t>
      </w:r>
      <w:r w:rsidRPr="00566AD9">
        <w:rPr>
          <w:rFonts w:eastAsiaTheme="minorEastAsia"/>
          <w:sz w:val="17"/>
          <w:szCs w:val="17"/>
          <w:lang w:val="fr-FR"/>
        </w:rPr>
        <w:t xml:space="preserve">7.a), 13 et </w:t>
      </w:r>
      <w:r w:rsidRPr="00C64067">
        <w:rPr>
          <w:rFonts w:eastAsiaTheme="minorEastAsia"/>
          <w:b/>
          <w:strike/>
          <w:color w:val="FFFFFF"/>
          <w:sz w:val="17"/>
          <w:szCs w:val="17"/>
          <w:shd w:val="clear" w:color="auto" w:fill="800080"/>
          <w:lang w:val="fr-FR"/>
        </w:rPr>
        <w:t>91</w:t>
      </w:r>
      <w:r w:rsidR="00566AD9" w:rsidRPr="00C64067">
        <w:rPr>
          <w:rFonts w:eastAsiaTheme="minorEastAsia"/>
          <w:b/>
          <w:color w:val="000000"/>
          <w:sz w:val="17"/>
          <w:szCs w:val="17"/>
          <w:u w:val="single"/>
          <w:shd w:val="clear" w:color="auto" w:fill="FFFF00"/>
          <w:lang w:val="fr-FR"/>
        </w:rPr>
        <w:t>93</w:t>
      </w:r>
    </w:p>
    <w:p w14:paraId="030D797B"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413"/>
          <w:headerReference w:type="default" r:id="rId414"/>
          <w:footerReference w:type="even" r:id="rId415"/>
          <w:footerReference w:type="default" r:id="rId416"/>
          <w:headerReference w:type="first" r:id="rId417"/>
          <w:footerReference w:type="first" r:id="rId418"/>
          <w:pgSz w:w="11907" w:h="16840" w:code="9"/>
          <w:pgMar w:top="1440" w:right="1440" w:bottom="1440" w:left="1440" w:header="720" w:footer="720" w:gutter="0"/>
          <w:cols w:space="720"/>
          <w:titlePg/>
          <w:docGrid w:linePitch="360"/>
        </w:sectPr>
      </w:pPr>
    </w:p>
    <w:p w14:paraId="36FA1E81" w14:textId="4AD80B94" w:rsidR="00C76247" w:rsidRPr="00566AD9" w:rsidRDefault="00C76247" w:rsidP="009B2AE0">
      <w:pPr>
        <w:widowControl/>
        <w:tabs>
          <w:tab w:val="left" w:pos="720"/>
        </w:tabs>
        <w:spacing w:after="170"/>
        <w:rPr>
          <w:rFonts w:eastAsiaTheme="minorEastAsia"/>
          <w:b/>
          <w:sz w:val="17"/>
          <w:szCs w:val="17"/>
          <w:lang w:val="fr-FR"/>
        </w:rPr>
      </w:pPr>
      <w:bookmarkStart w:id="617" w:name="example912"/>
      <w:bookmarkStart w:id="618" w:name="page77"/>
      <w:r w:rsidRPr="00566AD9">
        <w:rPr>
          <w:rFonts w:eastAsiaTheme="minorEastAsia"/>
          <w:b/>
          <w:sz w:val="17"/>
          <w:szCs w:val="17"/>
          <w:lang w:val="fr-FR"/>
        </w:rPr>
        <w:lastRenderedPageBreak/>
        <w:t>Exemple </w:t>
      </w:r>
      <w:r w:rsidRPr="00C64067">
        <w:rPr>
          <w:rFonts w:eastAsiaTheme="minorEastAsia"/>
          <w:b/>
          <w:strike/>
          <w:color w:val="FFFFFF"/>
          <w:sz w:val="17"/>
          <w:szCs w:val="17"/>
          <w:shd w:val="clear" w:color="auto" w:fill="800080"/>
          <w:lang w:val="fr-FR"/>
        </w:rPr>
        <w:t>91</w:t>
      </w:r>
      <w:r w:rsidR="00566AD9" w:rsidRPr="00C64067">
        <w:rPr>
          <w:rFonts w:eastAsiaTheme="minorEastAsia"/>
          <w:b/>
          <w:color w:val="000000"/>
          <w:sz w:val="17"/>
          <w:szCs w:val="17"/>
          <w:u w:val="single"/>
          <w:shd w:val="clear" w:color="auto" w:fill="FFFF00"/>
          <w:lang w:val="fr-FR"/>
        </w:rPr>
        <w:t>93</w:t>
      </w:r>
      <w:r w:rsidRPr="00566AD9">
        <w:rPr>
          <w:rFonts w:eastAsiaTheme="minorEastAsia"/>
          <w:b/>
          <w:sz w:val="17"/>
          <w:szCs w:val="17"/>
          <w:lang w:val="fr-FR"/>
        </w:rPr>
        <w:t>-2 : Représentation des variantes énumérées</w:t>
      </w:r>
    </w:p>
    <w:bookmarkEnd w:id="617"/>
    <w:bookmarkEnd w:id="618"/>
    <w:p w14:paraId="347104E5" w14:textId="77777777" w:rsidR="00C76247" w:rsidRPr="00566AD9" w:rsidRDefault="00C76247" w:rsidP="009B2AE0">
      <w:pPr>
        <w:widowControl/>
        <w:spacing w:after="170"/>
        <w:ind w:left="709"/>
        <w:rPr>
          <w:rFonts w:eastAsiaTheme="minorEastAsia"/>
          <w:sz w:val="17"/>
          <w:szCs w:val="17"/>
          <w:lang w:val="fr-FR"/>
        </w:rPr>
      </w:pPr>
      <w:r w:rsidRPr="00566AD9">
        <w:rPr>
          <w:rFonts w:eastAsiaTheme="minorEastAsia"/>
          <w:sz w:val="17"/>
          <w:szCs w:val="17"/>
          <w:lang w:val="fr-FR"/>
        </w:rPr>
        <w:t>La description comprend le tableau ci</w:t>
      </w:r>
      <w:r w:rsidRPr="00566AD9">
        <w:rPr>
          <w:rFonts w:eastAsiaTheme="minorEastAsia"/>
          <w:sz w:val="17"/>
          <w:szCs w:val="17"/>
          <w:lang w:val="fr-FR"/>
        </w:rPr>
        <w:noBreakHyphen/>
        <w:t>après d’un peptide et de ses variantes fonctionnelles.  Dans ce tableau, un espace blanc indique qu’un acide aminé de la variante est le même que l’acide aminé correspondant de la “Séquence” et un “-” indique une suppression de l’acide aminé correspondant de la “Séquence”.</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C76247" w:rsidRPr="00566AD9" w14:paraId="7E594CC6"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6ED5A15A" w14:textId="77777777" w:rsidR="00C76247" w:rsidRPr="00566AD9" w:rsidRDefault="00C76247" w:rsidP="009B2AE0">
            <w:pPr>
              <w:widowControl/>
              <w:spacing w:after="170" w:line="276" w:lineRule="auto"/>
              <w:rPr>
                <w:sz w:val="17"/>
                <w:szCs w:val="17"/>
                <w:lang w:val="fr-FR"/>
              </w:rPr>
            </w:pPr>
            <w:r w:rsidRPr="00566AD9">
              <w:rPr>
                <w:sz w:val="17"/>
                <w:szCs w:val="17"/>
                <w:lang w:val="fr-FR"/>
              </w:rPr>
              <w:t>Position</w:t>
            </w:r>
          </w:p>
        </w:tc>
        <w:tc>
          <w:tcPr>
            <w:tcW w:w="479" w:type="dxa"/>
            <w:tcBorders>
              <w:top w:val="single" w:sz="4" w:space="0" w:color="auto"/>
              <w:left w:val="single" w:sz="4" w:space="0" w:color="auto"/>
              <w:bottom w:val="single" w:sz="4" w:space="0" w:color="auto"/>
              <w:right w:val="single" w:sz="4" w:space="0" w:color="auto"/>
            </w:tcBorders>
            <w:hideMark/>
          </w:tcPr>
          <w:p w14:paraId="149BE392" w14:textId="77777777" w:rsidR="00C76247" w:rsidRPr="00566AD9" w:rsidRDefault="00C76247" w:rsidP="009B2AE0">
            <w:pPr>
              <w:widowControl/>
              <w:spacing w:after="170" w:line="276" w:lineRule="auto"/>
              <w:rPr>
                <w:sz w:val="17"/>
                <w:szCs w:val="17"/>
                <w:lang w:val="fr-FR"/>
              </w:rPr>
            </w:pPr>
            <w:r w:rsidRPr="00566AD9">
              <w:rPr>
                <w:sz w:val="17"/>
                <w:szCs w:val="17"/>
                <w:lang w:val="fr-FR"/>
              </w:rPr>
              <w:t>1</w:t>
            </w:r>
          </w:p>
        </w:tc>
        <w:tc>
          <w:tcPr>
            <w:tcW w:w="390" w:type="dxa"/>
            <w:tcBorders>
              <w:top w:val="single" w:sz="4" w:space="0" w:color="auto"/>
              <w:left w:val="single" w:sz="4" w:space="0" w:color="auto"/>
              <w:bottom w:val="single" w:sz="4" w:space="0" w:color="auto"/>
              <w:right w:val="single" w:sz="4" w:space="0" w:color="auto"/>
            </w:tcBorders>
            <w:hideMark/>
          </w:tcPr>
          <w:p w14:paraId="3B7624D7" w14:textId="77777777" w:rsidR="00C76247" w:rsidRPr="00566AD9" w:rsidRDefault="00C76247" w:rsidP="009B2AE0">
            <w:pPr>
              <w:widowControl/>
              <w:spacing w:after="170" w:line="276" w:lineRule="auto"/>
              <w:rPr>
                <w:sz w:val="17"/>
                <w:szCs w:val="17"/>
                <w:lang w:val="fr-FR"/>
              </w:rPr>
            </w:pPr>
            <w:r w:rsidRPr="00566AD9">
              <w:rPr>
                <w:sz w:val="17"/>
                <w:szCs w:val="17"/>
                <w:lang w:val="fr-FR"/>
              </w:rPr>
              <w:t>2</w:t>
            </w:r>
          </w:p>
        </w:tc>
        <w:tc>
          <w:tcPr>
            <w:tcW w:w="423" w:type="dxa"/>
            <w:tcBorders>
              <w:top w:val="single" w:sz="4" w:space="0" w:color="auto"/>
              <w:left w:val="single" w:sz="4" w:space="0" w:color="auto"/>
              <w:bottom w:val="single" w:sz="4" w:space="0" w:color="auto"/>
              <w:right w:val="single" w:sz="4" w:space="0" w:color="auto"/>
            </w:tcBorders>
            <w:hideMark/>
          </w:tcPr>
          <w:p w14:paraId="3E702CEA" w14:textId="77777777" w:rsidR="00C76247" w:rsidRPr="00566AD9" w:rsidRDefault="00C76247" w:rsidP="009B2AE0">
            <w:pPr>
              <w:widowControl/>
              <w:spacing w:after="170" w:line="276" w:lineRule="auto"/>
              <w:rPr>
                <w:sz w:val="17"/>
                <w:szCs w:val="17"/>
                <w:lang w:val="fr-FR"/>
              </w:rPr>
            </w:pPr>
            <w:r w:rsidRPr="00566AD9">
              <w:rPr>
                <w:sz w:val="17"/>
                <w:szCs w:val="17"/>
                <w:lang w:val="fr-FR"/>
              </w:rPr>
              <w:t>3</w:t>
            </w:r>
          </w:p>
        </w:tc>
        <w:tc>
          <w:tcPr>
            <w:tcW w:w="447" w:type="dxa"/>
            <w:tcBorders>
              <w:top w:val="single" w:sz="4" w:space="0" w:color="auto"/>
              <w:left w:val="single" w:sz="4" w:space="0" w:color="auto"/>
              <w:bottom w:val="single" w:sz="4" w:space="0" w:color="auto"/>
              <w:right w:val="single" w:sz="4" w:space="0" w:color="auto"/>
            </w:tcBorders>
            <w:hideMark/>
          </w:tcPr>
          <w:p w14:paraId="7077DA8E" w14:textId="77777777" w:rsidR="00C76247" w:rsidRPr="00566AD9" w:rsidRDefault="00C76247" w:rsidP="009B2AE0">
            <w:pPr>
              <w:widowControl/>
              <w:spacing w:after="170" w:line="276" w:lineRule="auto"/>
              <w:rPr>
                <w:sz w:val="17"/>
                <w:szCs w:val="17"/>
                <w:lang w:val="fr-FR"/>
              </w:rPr>
            </w:pPr>
            <w:r w:rsidRPr="00566AD9">
              <w:rPr>
                <w:sz w:val="17"/>
                <w:szCs w:val="17"/>
                <w:lang w:val="fr-FR"/>
              </w:rPr>
              <w:t>4</w:t>
            </w:r>
          </w:p>
        </w:tc>
        <w:tc>
          <w:tcPr>
            <w:tcW w:w="450" w:type="dxa"/>
            <w:tcBorders>
              <w:top w:val="single" w:sz="4" w:space="0" w:color="auto"/>
              <w:left w:val="single" w:sz="4" w:space="0" w:color="auto"/>
              <w:bottom w:val="single" w:sz="4" w:space="0" w:color="auto"/>
              <w:right w:val="single" w:sz="4" w:space="0" w:color="auto"/>
            </w:tcBorders>
            <w:hideMark/>
          </w:tcPr>
          <w:p w14:paraId="410879B7" w14:textId="77777777" w:rsidR="00C76247" w:rsidRPr="00566AD9" w:rsidRDefault="00C76247" w:rsidP="009B2AE0">
            <w:pPr>
              <w:widowControl/>
              <w:spacing w:after="170" w:line="276" w:lineRule="auto"/>
              <w:rPr>
                <w:sz w:val="17"/>
                <w:szCs w:val="17"/>
                <w:lang w:val="fr-FR"/>
              </w:rPr>
            </w:pPr>
            <w:r w:rsidRPr="00566AD9">
              <w:rPr>
                <w:sz w:val="17"/>
                <w:szCs w:val="17"/>
                <w:lang w:val="fr-FR"/>
              </w:rPr>
              <w:t>5</w:t>
            </w:r>
          </w:p>
        </w:tc>
        <w:tc>
          <w:tcPr>
            <w:tcW w:w="363" w:type="dxa"/>
            <w:tcBorders>
              <w:top w:val="single" w:sz="4" w:space="0" w:color="auto"/>
              <w:left w:val="single" w:sz="4" w:space="0" w:color="auto"/>
              <w:bottom w:val="single" w:sz="4" w:space="0" w:color="auto"/>
              <w:right w:val="single" w:sz="4" w:space="0" w:color="auto"/>
            </w:tcBorders>
            <w:hideMark/>
          </w:tcPr>
          <w:p w14:paraId="7D322C55" w14:textId="77777777" w:rsidR="00C76247" w:rsidRPr="00566AD9" w:rsidRDefault="00C76247" w:rsidP="009B2AE0">
            <w:pPr>
              <w:widowControl/>
              <w:spacing w:after="170" w:line="276" w:lineRule="auto"/>
              <w:rPr>
                <w:sz w:val="17"/>
                <w:szCs w:val="17"/>
                <w:lang w:val="fr-FR"/>
              </w:rPr>
            </w:pPr>
            <w:r w:rsidRPr="00566AD9">
              <w:rPr>
                <w:sz w:val="17"/>
                <w:szCs w:val="17"/>
                <w:lang w:val="fr-FR"/>
              </w:rPr>
              <w:t>6</w:t>
            </w:r>
          </w:p>
        </w:tc>
        <w:tc>
          <w:tcPr>
            <w:tcW w:w="447" w:type="dxa"/>
            <w:tcBorders>
              <w:top w:val="single" w:sz="4" w:space="0" w:color="auto"/>
              <w:left w:val="single" w:sz="4" w:space="0" w:color="auto"/>
              <w:bottom w:val="single" w:sz="4" w:space="0" w:color="auto"/>
              <w:right w:val="single" w:sz="4" w:space="0" w:color="auto"/>
            </w:tcBorders>
            <w:hideMark/>
          </w:tcPr>
          <w:p w14:paraId="08DBA454" w14:textId="77777777" w:rsidR="00C76247" w:rsidRPr="00566AD9" w:rsidRDefault="00C76247" w:rsidP="009B2AE0">
            <w:pPr>
              <w:widowControl/>
              <w:spacing w:after="170" w:line="276" w:lineRule="auto"/>
              <w:rPr>
                <w:sz w:val="17"/>
                <w:szCs w:val="17"/>
                <w:lang w:val="fr-FR"/>
              </w:rPr>
            </w:pPr>
            <w:r w:rsidRPr="00566AD9">
              <w:rPr>
                <w:sz w:val="17"/>
                <w:szCs w:val="17"/>
                <w:lang w:val="fr-FR"/>
              </w:rPr>
              <w:t>7</w:t>
            </w:r>
          </w:p>
        </w:tc>
        <w:tc>
          <w:tcPr>
            <w:tcW w:w="450" w:type="dxa"/>
            <w:tcBorders>
              <w:top w:val="single" w:sz="4" w:space="0" w:color="auto"/>
              <w:left w:val="single" w:sz="4" w:space="0" w:color="auto"/>
              <w:bottom w:val="single" w:sz="4" w:space="0" w:color="auto"/>
              <w:right w:val="single" w:sz="4" w:space="0" w:color="auto"/>
            </w:tcBorders>
            <w:hideMark/>
          </w:tcPr>
          <w:p w14:paraId="6D3BF045" w14:textId="77777777" w:rsidR="00C76247" w:rsidRPr="00566AD9" w:rsidRDefault="00C76247" w:rsidP="009B2AE0">
            <w:pPr>
              <w:widowControl/>
              <w:spacing w:after="170" w:line="276" w:lineRule="auto"/>
              <w:rPr>
                <w:sz w:val="17"/>
                <w:szCs w:val="17"/>
                <w:lang w:val="fr-FR"/>
              </w:rPr>
            </w:pPr>
            <w:r w:rsidRPr="00566AD9">
              <w:rPr>
                <w:sz w:val="17"/>
                <w:szCs w:val="17"/>
                <w:lang w:val="fr-FR"/>
              </w:rPr>
              <w:t>8</w:t>
            </w:r>
          </w:p>
        </w:tc>
        <w:tc>
          <w:tcPr>
            <w:tcW w:w="450" w:type="dxa"/>
            <w:tcBorders>
              <w:top w:val="single" w:sz="4" w:space="0" w:color="auto"/>
              <w:left w:val="single" w:sz="4" w:space="0" w:color="auto"/>
              <w:bottom w:val="single" w:sz="4" w:space="0" w:color="auto"/>
              <w:right w:val="single" w:sz="4" w:space="0" w:color="auto"/>
            </w:tcBorders>
            <w:hideMark/>
          </w:tcPr>
          <w:p w14:paraId="2F7D8B64" w14:textId="77777777" w:rsidR="00C76247" w:rsidRPr="00566AD9" w:rsidRDefault="00C76247" w:rsidP="009B2AE0">
            <w:pPr>
              <w:widowControl/>
              <w:spacing w:after="170" w:line="276" w:lineRule="auto"/>
              <w:rPr>
                <w:sz w:val="17"/>
                <w:szCs w:val="17"/>
                <w:lang w:val="fr-FR"/>
              </w:rPr>
            </w:pPr>
            <w:r w:rsidRPr="00566AD9">
              <w:rPr>
                <w:sz w:val="17"/>
                <w:szCs w:val="17"/>
                <w:lang w:val="fr-FR"/>
              </w:rPr>
              <w:t>9</w:t>
            </w:r>
          </w:p>
        </w:tc>
      </w:tr>
      <w:tr w:rsidR="00C76247" w:rsidRPr="00566AD9" w14:paraId="3D5812E0"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42E332C7" w14:textId="77777777" w:rsidR="00C76247" w:rsidRPr="00566AD9" w:rsidRDefault="00C76247" w:rsidP="009B2AE0">
            <w:pPr>
              <w:widowControl/>
              <w:spacing w:after="170" w:line="276" w:lineRule="auto"/>
              <w:rPr>
                <w:sz w:val="17"/>
                <w:szCs w:val="17"/>
                <w:lang w:val="fr-FR"/>
              </w:rPr>
            </w:pPr>
            <w:r w:rsidRPr="00566AD9">
              <w:rPr>
                <w:sz w:val="17"/>
                <w:szCs w:val="17"/>
                <w:lang w:val="fr-FR"/>
              </w:rPr>
              <w:t>Séquence</w:t>
            </w:r>
          </w:p>
        </w:tc>
        <w:tc>
          <w:tcPr>
            <w:tcW w:w="479" w:type="dxa"/>
            <w:tcBorders>
              <w:top w:val="single" w:sz="4" w:space="0" w:color="auto"/>
              <w:left w:val="single" w:sz="4" w:space="0" w:color="auto"/>
              <w:bottom w:val="single" w:sz="4" w:space="0" w:color="auto"/>
              <w:right w:val="single" w:sz="4" w:space="0" w:color="auto"/>
            </w:tcBorders>
            <w:hideMark/>
          </w:tcPr>
          <w:p w14:paraId="211FD709"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390" w:type="dxa"/>
            <w:tcBorders>
              <w:top w:val="single" w:sz="4" w:space="0" w:color="auto"/>
              <w:left w:val="single" w:sz="4" w:space="0" w:color="auto"/>
              <w:bottom w:val="single" w:sz="4" w:space="0" w:color="auto"/>
              <w:right w:val="single" w:sz="4" w:space="0" w:color="auto"/>
            </w:tcBorders>
            <w:hideMark/>
          </w:tcPr>
          <w:p w14:paraId="5D892678" w14:textId="77777777" w:rsidR="00C76247" w:rsidRPr="00566AD9" w:rsidRDefault="00C76247" w:rsidP="009B2AE0">
            <w:pPr>
              <w:widowControl/>
              <w:spacing w:after="170" w:line="276" w:lineRule="auto"/>
              <w:rPr>
                <w:sz w:val="17"/>
                <w:szCs w:val="17"/>
                <w:lang w:val="fr-FR"/>
              </w:rPr>
            </w:pPr>
            <w:r w:rsidRPr="00566AD9">
              <w:rPr>
                <w:sz w:val="17"/>
                <w:szCs w:val="17"/>
                <w:lang w:val="fr-FR"/>
              </w:rPr>
              <w:t>V</w:t>
            </w:r>
          </w:p>
        </w:tc>
        <w:tc>
          <w:tcPr>
            <w:tcW w:w="423" w:type="dxa"/>
            <w:tcBorders>
              <w:top w:val="single" w:sz="4" w:space="0" w:color="auto"/>
              <w:left w:val="single" w:sz="4" w:space="0" w:color="auto"/>
              <w:bottom w:val="single" w:sz="4" w:space="0" w:color="auto"/>
              <w:right w:val="single" w:sz="4" w:space="0" w:color="auto"/>
            </w:tcBorders>
            <w:hideMark/>
          </w:tcPr>
          <w:p w14:paraId="7195BE41"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18B0BCB3" w14:textId="77777777" w:rsidR="00C76247" w:rsidRPr="00566AD9" w:rsidRDefault="00C76247" w:rsidP="009B2AE0">
            <w:pPr>
              <w:widowControl/>
              <w:spacing w:after="170" w:line="276" w:lineRule="auto"/>
              <w:rPr>
                <w:sz w:val="17"/>
                <w:szCs w:val="17"/>
                <w:lang w:val="fr-FR"/>
              </w:rPr>
            </w:pPr>
            <w:r w:rsidRPr="00566AD9">
              <w:rPr>
                <w:sz w:val="17"/>
                <w:szCs w:val="17"/>
                <w:lang w:val="fr-FR"/>
              </w:rPr>
              <w:t>t</w:t>
            </w:r>
          </w:p>
        </w:tc>
        <w:tc>
          <w:tcPr>
            <w:tcW w:w="450" w:type="dxa"/>
            <w:tcBorders>
              <w:top w:val="single" w:sz="4" w:space="0" w:color="auto"/>
              <w:left w:val="single" w:sz="4" w:space="0" w:color="auto"/>
              <w:bottom w:val="single" w:sz="4" w:space="0" w:color="auto"/>
              <w:right w:val="single" w:sz="4" w:space="0" w:color="auto"/>
            </w:tcBorders>
            <w:hideMark/>
          </w:tcPr>
          <w:p w14:paraId="4F43E6E2"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363" w:type="dxa"/>
            <w:tcBorders>
              <w:top w:val="single" w:sz="4" w:space="0" w:color="auto"/>
              <w:left w:val="single" w:sz="4" w:space="0" w:color="auto"/>
              <w:bottom w:val="single" w:sz="4" w:space="0" w:color="auto"/>
              <w:right w:val="single" w:sz="4" w:space="0" w:color="auto"/>
            </w:tcBorders>
            <w:hideMark/>
          </w:tcPr>
          <w:p w14:paraId="7AFD4D5B" w14:textId="77777777" w:rsidR="00C76247" w:rsidRPr="00566AD9" w:rsidRDefault="00C76247" w:rsidP="009B2AE0">
            <w:pPr>
              <w:widowControl/>
              <w:spacing w:after="170" w:line="276" w:lineRule="auto"/>
              <w:rPr>
                <w:sz w:val="17"/>
                <w:szCs w:val="17"/>
                <w:lang w:val="fr-FR"/>
              </w:rPr>
            </w:pPr>
            <w:r w:rsidRPr="00566AD9">
              <w:rPr>
                <w:sz w:val="17"/>
                <w:szCs w:val="17"/>
                <w:lang w:val="fr-FR"/>
              </w:rPr>
              <w:t>L</w:t>
            </w:r>
          </w:p>
        </w:tc>
        <w:tc>
          <w:tcPr>
            <w:tcW w:w="447" w:type="dxa"/>
            <w:tcBorders>
              <w:top w:val="single" w:sz="4" w:space="0" w:color="auto"/>
              <w:left w:val="single" w:sz="4" w:space="0" w:color="auto"/>
              <w:bottom w:val="single" w:sz="4" w:space="0" w:color="auto"/>
              <w:right w:val="single" w:sz="4" w:space="0" w:color="auto"/>
            </w:tcBorders>
            <w:hideMark/>
          </w:tcPr>
          <w:p w14:paraId="628D936B" w14:textId="77777777" w:rsidR="00C76247" w:rsidRPr="00566AD9" w:rsidRDefault="00C76247" w:rsidP="009B2AE0">
            <w:pPr>
              <w:widowControl/>
              <w:spacing w:after="170" w:line="276" w:lineRule="auto"/>
              <w:rPr>
                <w:sz w:val="17"/>
                <w:szCs w:val="17"/>
                <w:lang w:val="fr-FR"/>
              </w:rPr>
            </w:pPr>
            <w:r w:rsidRPr="00566AD9">
              <w:rPr>
                <w:sz w:val="17"/>
                <w:szCs w:val="17"/>
                <w:lang w:val="fr-FR"/>
              </w:rPr>
              <w:t>r</w:t>
            </w:r>
          </w:p>
        </w:tc>
        <w:tc>
          <w:tcPr>
            <w:tcW w:w="450" w:type="dxa"/>
            <w:tcBorders>
              <w:top w:val="single" w:sz="4" w:space="0" w:color="auto"/>
              <w:left w:val="single" w:sz="4" w:space="0" w:color="auto"/>
              <w:bottom w:val="single" w:sz="4" w:space="0" w:color="auto"/>
              <w:right w:val="single" w:sz="4" w:space="0" w:color="auto"/>
            </w:tcBorders>
            <w:hideMark/>
          </w:tcPr>
          <w:p w14:paraId="6C5D5758"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450" w:type="dxa"/>
            <w:tcBorders>
              <w:top w:val="single" w:sz="4" w:space="0" w:color="auto"/>
              <w:left w:val="single" w:sz="4" w:space="0" w:color="auto"/>
              <w:bottom w:val="single" w:sz="4" w:space="0" w:color="auto"/>
              <w:right w:val="single" w:sz="4" w:space="0" w:color="auto"/>
            </w:tcBorders>
            <w:hideMark/>
          </w:tcPr>
          <w:p w14:paraId="53ECC540" w14:textId="77777777" w:rsidR="00C76247" w:rsidRPr="00566AD9" w:rsidRDefault="00C76247" w:rsidP="009B2AE0">
            <w:pPr>
              <w:widowControl/>
              <w:spacing w:after="170" w:line="276" w:lineRule="auto"/>
              <w:rPr>
                <w:sz w:val="17"/>
                <w:szCs w:val="17"/>
                <w:lang w:val="fr-FR"/>
              </w:rPr>
            </w:pPr>
            <w:r w:rsidRPr="00566AD9">
              <w:rPr>
                <w:sz w:val="17"/>
                <w:szCs w:val="17"/>
                <w:lang w:val="fr-FR"/>
              </w:rPr>
              <w:t>E</w:t>
            </w:r>
          </w:p>
        </w:tc>
      </w:tr>
      <w:tr w:rsidR="00C76247" w:rsidRPr="00566AD9" w14:paraId="0024B367"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76D8E10E"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1</w:t>
            </w:r>
          </w:p>
        </w:tc>
        <w:tc>
          <w:tcPr>
            <w:tcW w:w="479" w:type="dxa"/>
            <w:tcBorders>
              <w:top w:val="single" w:sz="4" w:space="0" w:color="auto"/>
              <w:left w:val="single" w:sz="4" w:space="0" w:color="auto"/>
              <w:bottom w:val="single" w:sz="4" w:space="0" w:color="auto"/>
              <w:right w:val="single" w:sz="4" w:space="0" w:color="auto"/>
            </w:tcBorders>
          </w:tcPr>
          <w:p w14:paraId="793ED370"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7A426B8A"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61249713"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53C49D2D"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38CEA90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B385287"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6AC2FA14"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5500C6FA"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hideMark/>
          </w:tcPr>
          <w:p w14:paraId="19DE4C60"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r>
      <w:tr w:rsidR="00C76247" w:rsidRPr="00566AD9" w14:paraId="2B3DF3FC"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1B03368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2</w:t>
            </w:r>
          </w:p>
        </w:tc>
        <w:tc>
          <w:tcPr>
            <w:tcW w:w="479" w:type="dxa"/>
            <w:tcBorders>
              <w:top w:val="single" w:sz="4" w:space="0" w:color="auto"/>
              <w:left w:val="single" w:sz="4" w:space="0" w:color="auto"/>
              <w:bottom w:val="single" w:sz="4" w:space="0" w:color="auto"/>
              <w:right w:val="single" w:sz="4" w:space="0" w:color="auto"/>
            </w:tcBorders>
          </w:tcPr>
          <w:p w14:paraId="6550D202"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68957895"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493FCE82"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2FE23E0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5723C22"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hideMark/>
          </w:tcPr>
          <w:p w14:paraId="5A79908F" w14:textId="77777777" w:rsidR="00C76247" w:rsidRPr="00566AD9" w:rsidRDefault="00C76247" w:rsidP="009B2AE0">
            <w:pPr>
              <w:widowControl/>
              <w:spacing w:after="170" w:line="276" w:lineRule="auto"/>
              <w:rPr>
                <w:sz w:val="17"/>
                <w:szCs w:val="17"/>
                <w:lang w:val="fr-FR"/>
              </w:rPr>
            </w:pPr>
            <w:r w:rsidRPr="00566AD9">
              <w:rPr>
                <w:sz w:val="17"/>
                <w:szCs w:val="17"/>
                <w:lang w:val="fr-FR"/>
              </w:rPr>
              <w:t>P</w:t>
            </w:r>
          </w:p>
        </w:tc>
        <w:tc>
          <w:tcPr>
            <w:tcW w:w="447" w:type="dxa"/>
            <w:tcBorders>
              <w:top w:val="single" w:sz="4" w:space="0" w:color="auto"/>
              <w:left w:val="single" w:sz="4" w:space="0" w:color="auto"/>
              <w:bottom w:val="single" w:sz="4" w:space="0" w:color="auto"/>
              <w:right w:val="single" w:sz="4" w:space="0" w:color="auto"/>
            </w:tcBorders>
          </w:tcPr>
          <w:p w14:paraId="04AB9E3C"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6E226EF"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CFC6F12" w14:textId="77777777" w:rsidR="00C76247" w:rsidRPr="00566AD9" w:rsidRDefault="00C76247" w:rsidP="009B2AE0">
            <w:pPr>
              <w:widowControl/>
              <w:spacing w:after="170" w:line="276" w:lineRule="auto"/>
              <w:rPr>
                <w:sz w:val="17"/>
                <w:szCs w:val="17"/>
                <w:lang w:val="fr-FR"/>
              </w:rPr>
            </w:pPr>
          </w:p>
        </w:tc>
      </w:tr>
      <w:tr w:rsidR="00C76247" w:rsidRPr="00566AD9" w14:paraId="04B82AC5"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02C5DA80"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3</w:t>
            </w:r>
          </w:p>
        </w:tc>
        <w:tc>
          <w:tcPr>
            <w:tcW w:w="479" w:type="dxa"/>
            <w:tcBorders>
              <w:top w:val="single" w:sz="4" w:space="0" w:color="auto"/>
              <w:left w:val="single" w:sz="4" w:space="0" w:color="auto"/>
              <w:bottom w:val="single" w:sz="4" w:space="0" w:color="auto"/>
              <w:right w:val="single" w:sz="4" w:space="0" w:color="auto"/>
            </w:tcBorders>
          </w:tcPr>
          <w:p w14:paraId="7B5C0CB4"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15605C0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hideMark/>
          </w:tcPr>
          <w:p w14:paraId="2CB7C5C6" w14:textId="77777777" w:rsidR="00C76247" w:rsidRPr="00566AD9" w:rsidRDefault="00C76247" w:rsidP="009B2AE0">
            <w:pPr>
              <w:widowControl/>
              <w:spacing w:after="170" w:line="276" w:lineRule="auto"/>
              <w:rPr>
                <w:sz w:val="17"/>
                <w:szCs w:val="17"/>
                <w:lang w:val="fr-FR"/>
              </w:rPr>
            </w:pPr>
            <w:r w:rsidRPr="00566AD9">
              <w:rPr>
                <w:sz w:val="17"/>
                <w:szCs w:val="17"/>
                <w:lang w:val="fr-FR"/>
              </w:rPr>
              <w:t>A</w:t>
            </w:r>
          </w:p>
        </w:tc>
        <w:tc>
          <w:tcPr>
            <w:tcW w:w="447" w:type="dxa"/>
            <w:tcBorders>
              <w:top w:val="single" w:sz="4" w:space="0" w:color="auto"/>
              <w:left w:val="single" w:sz="4" w:space="0" w:color="auto"/>
              <w:bottom w:val="single" w:sz="4" w:space="0" w:color="auto"/>
              <w:right w:val="single" w:sz="4" w:space="0" w:color="auto"/>
            </w:tcBorders>
            <w:hideMark/>
          </w:tcPr>
          <w:p w14:paraId="212B041D" w14:textId="77777777" w:rsidR="00C76247" w:rsidRPr="00566AD9" w:rsidRDefault="00C76247" w:rsidP="009B2AE0">
            <w:pPr>
              <w:widowControl/>
              <w:spacing w:after="170" w:line="276" w:lineRule="auto"/>
              <w:rPr>
                <w:sz w:val="17"/>
                <w:szCs w:val="17"/>
                <w:lang w:val="fr-FR"/>
              </w:rPr>
            </w:pPr>
            <w:r w:rsidRPr="00566AD9">
              <w:rPr>
                <w:sz w:val="17"/>
                <w:szCs w:val="17"/>
                <w:lang w:val="fr-FR"/>
              </w:rPr>
              <w:t>I</w:t>
            </w:r>
          </w:p>
        </w:tc>
        <w:tc>
          <w:tcPr>
            <w:tcW w:w="450" w:type="dxa"/>
            <w:tcBorders>
              <w:top w:val="single" w:sz="4" w:space="0" w:color="auto"/>
              <w:left w:val="single" w:sz="4" w:space="0" w:color="auto"/>
              <w:bottom w:val="single" w:sz="4" w:space="0" w:color="auto"/>
              <w:right w:val="single" w:sz="4" w:space="0" w:color="auto"/>
            </w:tcBorders>
            <w:hideMark/>
          </w:tcPr>
          <w:p w14:paraId="0A499572" w14:textId="77777777" w:rsidR="00C76247" w:rsidRPr="00566AD9" w:rsidRDefault="00C76247" w:rsidP="009B2AE0">
            <w:pPr>
              <w:widowControl/>
              <w:spacing w:after="170" w:line="276" w:lineRule="auto"/>
              <w:rPr>
                <w:sz w:val="17"/>
                <w:szCs w:val="17"/>
                <w:lang w:val="fr-FR"/>
              </w:rPr>
            </w:pPr>
            <w:r w:rsidRPr="00566AD9">
              <w:rPr>
                <w:sz w:val="17"/>
                <w:szCs w:val="17"/>
                <w:lang w:val="fr-FR"/>
              </w:rPr>
              <w:t>g</w:t>
            </w:r>
          </w:p>
        </w:tc>
        <w:tc>
          <w:tcPr>
            <w:tcW w:w="363" w:type="dxa"/>
            <w:tcBorders>
              <w:top w:val="single" w:sz="4" w:space="0" w:color="auto"/>
              <w:left w:val="single" w:sz="4" w:space="0" w:color="auto"/>
              <w:bottom w:val="single" w:sz="4" w:space="0" w:color="auto"/>
              <w:right w:val="single" w:sz="4" w:space="0" w:color="auto"/>
            </w:tcBorders>
            <w:hideMark/>
          </w:tcPr>
          <w:p w14:paraId="43F6DFC6" w14:textId="77777777" w:rsidR="00C76247" w:rsidRPr="00566AD9" w:rsidRDefault="00C76247" w:rsidP="009B2AE0">
            <w:pPr>
              <w:widowControl/>
              <w:spacing w:after="170" w:line="276" w:lineRule="auto"/>
              <w:rPr>
                <w:sz w:val="17"/>
                <w:szCs w:val="17"/>
                <w:lang w:val="fr-FR"/>
              </w:rPr>
            </w:pPr>
            <w:r w:rsidRPr="00566AD9">
              <w:rPr>
                <w:sz w:val="17"/>
                <w:szCs w:val="17"/>
                <w:lang w:val="fr-FR"/>
              </w:rPr>
              <w:t>y</w:t>
            </w:r>
          </w:p>
        </w:tc>
        <w:tc>
          <w:tcPr>
            <w:tcW w:w="447" w:type="dxa"/>
            <w:tcBorders>
              <w:top w:val="single" w:sz="4" w:space="0" w:color="auto"/>
              <w:left w:val="single" w:sz="4" w:space="0" w:color="auto"/>
              <w:bottom w:val="single" w:sz="4" w:space="0" w:color="auto"/>
              <w:right w:val="single" w:sz="4" w:space="0" w:color="auto"/>
            </w:tcBorders>
          </w:tcPr>
          <w:p w14:paraId="70F392F5"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B59ADA6"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4A67A1D4" w14:textId="77777777" w:rsidR="00C76247" w:rsidRPr="00566AD9" w:rsidRDefault="00C76247" w:rsidP="009B2AE0">
            <w:pPr>
              <w:widowControl/>
              <w:spacing w:after="170" w:line="276" w:lineRule="auto"/>
              <w:rPr>
                <w:sz w:val="17"/>
                <w:szCs w:val="17"/>
                <w:lang w:val="fr-FR"/>
              </w:rPr>
            </w:pPr>
          </w:p>
        </w:tc>
      </w:tr>
      <w:tr w:rsidR="00C76247" w:rsidRPr="00566AD9" w14:paraId="26EC6124" w14:textId="77777777" w:rsidTr="00937DE9">
        <w:tc>
          <w:tcPr>
            <w:tcW w:w="1136" w:type="dxa"/>
            <w:tcBorders>
              <w:top w:val="single" w:sz="4" w:space="0" w:color="auto"/>
              <w:left w:val="single" w:sz="4" w:space="0" w:color="auto"/>
              <w:bottom w:val="single" w:sz="4" w:space="0" w:color="auto"/>
              <w:right w:val="single" w:sz="4" w:space="0" w:color="auto"/>
            </w:tcBorders>
            <w:hideMark/>
          </w:tcPr>
          <w:p w14:paraId="284D787F" w14:textId="77777777" w:rsidR="00C76247" w:rsidRPr="00566AD9" w:rsidRDefault="00C76247" w:rsidP="009B2AE0">
            <w:pPr>
              <w:widowControl/>
              <w:spacing w:after="170" w:line="276" w:lineRule="auto"/>
              <w:rPr>
                <w:sz w:val="17"/>
                <w:szCs w:val="17"/>
                <w:lang w:val="fr-FR"/>
              </w:rPr>
            </w:pPr>
            <w:r w:rsidRPr="00566AD9">
              <w:rPr>
                <w:sz w:val="17"/>
                <w:szCs w:val="17"/>
                <w:lang w:val="fr-FR"/>
              </w:rPr>
              <w:t>Variante 4</w:t>
            </w:r>
          </w:p>
        </w:tc>
        <w:tc>
          <w:tcPr>
            <w:tcW w:w="479" w:type="dxa"/>
            <w:tcBorders>
              <w:top w:val="single" w:sz="4" w:space="0" w:color="auto"/>
              <w:left w:val="single" w:sz="4" w:space="0" w:color="auto"/>
              <w:bottom w:val="single" w:sz="4" w:space="0" w:color="auto"/>
              <w:right w:val="single" w:sz="4" w:space="0" w:color="auto"/>
            </w:tcBorders>
          </w:tcPr>
          <w:p w14:paraId="3F146B11" w14:textId="77777777" w:rsidR="00C76247" w:rsidRPr="00566AD9" w:rsidRDefault="00C76247" w:rsidP="009B2AE0">
            <w:pPr>
              <w:widowControl/>
              <w:spacing w:after="170" w:line="276" w:lineRule="auto"/>
              <w:rPr>
                <w:sz w:val="17"/>
                <w:szCs w:val="17"/>
                <w:lang w:val="fr-FR"/>
              </w:rPr>
            </w:pPr>
          </w:p>
        </w:tc>
        <w:tc>
          <w:tcPr>
            <w:tcW w:w="390" w:type="dxa"/>
            <w:tcBorders>
              <w:top w:val="single" w:sz="4" w:space="0" w:color="auto"/>
              <w:left w:val="single" w:sz="4" w:space="0" w:color="auto"/>
              <w:bottom w:val="single" w:sz="4" w:space="0" w:color="auto"/>
              <w:right w:val="single" w:sz="4" w:space="0" w:color="auto"/>
            </w:tcBorders>
          </w:tcPr>
          <w:p w14:paraId="0D5C373B" w14:textId="77777777" w:rsidR="00C76247" w:rsidRPr="00566AD9" w:rsidRDefault="00C76247" w:rsidP="009B2AE0">
            <w:pPr>
              <w:widowControl/>
              <w:spacing w:after="170" w:line="276" w:lineRule="auto"/>
              <w:rPr>
                <w:sz w:val="17"/>
                <w:szCs w:val="17"/>
                <w:lang w:val="fr-FR"/>
              </w:rPr>
            </w:pPr>
          </w:p>
        </w:tc>
        <w:tc>
          <w:tcPr>
            <w:tcW w:w="423" w:type="dxa"/>
            <w:tcBorders>
              <w:top w:val="single" w:sz="4" w:space="0" w:color="auto"/>
              <w:left w:val="single" w:sz="4" w:space="0" w:color="auto"/>
              <w:bottom w:val="single" w:sz="4" w:space="0" w:color="auto"/>
              <w:right w:val="single" w:sz="4" w:space="0" w:color="auto"/>
            </w:tcBorders>
          </w:tcPr>
          <w:p w14:paraId="25BF93EC"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tcPr>
          <w:p w14:paraId="419A9522"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62580F5E" w14:textId="77777777" w:rsidR="00C76247" w:rsidRPr="00566AD9" w:rsidRDefault="00C76247" w:rsidP="009B2AE0">
            <w:pPr>
              <w:widowControl/>
              <w:spacing w:after="170" w:line="276" w:lineRule="auto"/>
              <w:rPr>
                <w:sz w:val="17"/>
                <w:szCs w:val="17"/>
                <w:lang w:val="fr-FR"/>
              </w:rPr>
            </w:pPr>
          </w:p>
        </w:tc>
        <w:tc>
          <w:tcPr>
            <w:tcW w:w="363" w:type="dxa"/>
            <w:tcBorders>
              <w:top w:val="single" w:sz="4" w:space="0" w:color="auto"/>
              <w:left w:val="single" w:sz="4" w:space="0" w:color="auto"/>
              <w:bottom w:val="single" w:sz="4" w:space="0" w:color="auto"/>
              <w:right w:val="single" w:sz="4" w:space="0" w:color="auto"/>
            </w:tcBorders>
          </w:tcPr>
          <w:p w14:paraId="67527711" w14:textId="77777777" w:rsidR="00C76247" w:rsidRPr="00566AD9" w:rsidRDefault="00C76247" w:rsidP="009B2AE0">
            <w:pPr>
              <w:widowControl/>
              <w:spacing w:after="170" w:line="276" w:lineRule="auto"/>
              <w:rPr>
                <w:sz w:val="17"/>
                <w:szCs w:val="17"/>
                <w:lang w:val="fr-FR"/>
              </w:rPr>
            </w:pPr>
          </w:p>
        </w:tc>
        <w:tc>
          <w:tcPr>
            <w:tcW w:w="447" w:type="dxa"/>
            <w:tcBorders>
              <w:top w:val="single" w:sz="4" w:space="0" w:color="auto"/>
              <w:left w:val="single" w:sz="4" w:space="0" w:color="auto"/>
              <w:bottom w:val="single" w:sz="4" w:space="0" w:color="auto"/>
              <w:right w:val="single" w:sz="4" w:space="0" w:color="auto"/>
            </w:tcBorders>
            <w:hideMark/>
          </w:tcPr>
          <w:p w14:paraId="61AEB2EC" w14:textId="77777777" w:rsidR="00C76247" w:rsidRPr="00566AD9" w:rsidRDefault="00C76247" w:rsidP="009B2AE0">
            <w:pPr>
              <w:widowControl/>
              <w:spacing w:after="170" w:line="276" w:lineRule="auto"/>
              <w:rPr>
                <w:sz w:val="17"/>
                <w:szCs w:val="17"/>
                <w:lang w:val="fr-FR"/>
              </w:rPr>
            </w:pPr>
            <w:r w:rsidRPr="00566AD9">
              <w:rPr>
                <w:sz w:val="17"/>
                <w:szCs w:val="17"/>
                <w:lang w:val="fr-FR"/>
              </w:rPr>
              <w:t xml:space="preserve"> -</w:t>
            </w:r>
          </w:p>
        </w:tc>
        <w:tc>
          <w:tcPr>
            <w:tcW w:w="450" w:type="dxa"/>
            <w:tcBorders>
              <w:top w:val="single" w:sz="4" w:space="0" w:color="auto"/>
              <w:left w:val="single" w:sz="4" w:space="0" w:color="auto"/>
              <w:bottom w:val="single" w:sz="4" w:space="0" w:color="auto"/>
              <w:right w:val="single" w:sz="4" w:space="0" w:color="auto"/>
            </w:tcBorders>
          </w:tcPr>
          <w:p w14:paraId="0612E938" w14:textId="77777777" w:rsidR="00C76247" w:rsidRPr="00566AD9" w:rsidRDefault="00C76247" w:rsidP="009B2AE0">
            <w:pPr>
              <w:widowControl/>
              <w:spacing w:after="170" w:line="276" w:lineRule="auto"/>
              <w:rPr>
                <w:sz w:val="17"/>
                <w:szCs w:val="17"/>
                <w:lang w:val="fr-FR"/>
              </w:rPr>
            </w:pPr>
          </w:p>
        </w:tc>
        <w:tc>
          <w:tcPr>
            <w:tcW w:w="450" w:type="dxa"/>
            <w:tcBorders>
              <w:top w:val="single" w:sz="4" w:space="0" w:color="auto"/>
              <w:left w:val="single" w:sz="4" w:space="0" w:color="auto"/>
              <w:bottom w:val="single" w:sz="4" w:space="0" w:color="auto"/>
              <w:right w:val="single" w:sz="4" w:space="0" w:color="auto"/>
            </w:tcBorders>
          </w:tcPr>
          <w:p w14:paraId="1E89C8E3" w14:textId="77777777" w:rsidR="00C76247" w:rsidRPr="00566AD9" w:rsidRDefault="00C76247" w:rsidP="009B2AE0">
            <w:pPr>
              <w:widowControl/>
              <w:spacing w:after="170" w:line="276" w:lineRule="auto"/>
              <w:rPr>
                <w:sz w:val="17"/>
                <w:szCs w:val="17"/>
                <w:lang w:val="fr-FR"/>
              </w:rPr>
            </w:pPr>
          </w:p>
        </w:tc>
      </w:tr>
    </w:tbl>
    <w:p w14:paraId="55577027" w14:textId="77777777" w:rsidR="00C76247" w:rsidRPr="00566AD9" w:rsidRDefault="00C76247" w:rsidP="009B2AE0">
      <w:pPr>
        <w:widowControl/>
        <w:spacing w:after="170"/>
        <w:rPr>
          <w:rFonts w:eastAsiaTheme="minorEastAsia"/>
          <w:b/>
          <w:color w:val="000000" w:themeColor="text1"/>
          <w:sz w:val="17"/>
          <w:szCs w:val="17"/>
          <w:lang w:val="fr-FR"/>
        </w:rPr>
      </w:pPr>
    </w:p>
    <w:p w14:paraId="16766C5A" w14:textId="77777777" w:rsidR="00C76247" w:rsidRPr="00566AD9" w:rsidRDefault="00C76247" w:rsidP="009B2AE0">
      <w:pPr>
        <w:widowControl/>
        <w:spacing w:after="170"/>
        <w:rPr>
          <w:rFonts w:eastAsiaTheme="minorEastAsia"/>
          <w:b/>
          <w:color w:val="000000" w:themeColor="text1"/>
          <w:sz w:val="17"/>
          <w:szCs w:val="17"/>
          <w:lang w:val="fr-FR"/>
        </w:rPr>
      </w:pPr>
    </w:p>
    <w:p w14:paraId="5827668D" w14:textId="77777777" w:rsidR="00C76247" w:rsidRPr="00566AD9" w:rsidRDefault="00C76247" w:rsidP="009B2AE0">
      <w:pPr>
        <w:widowControl/>
        <w:spacing w:after="170"/>
        <w:rPr>
          <w:rFonts w:eastAsiaTheme="minorEastAsia"/>
          <w:b/>
          <w:color w:val="000000" w:themeColor="text1"/>
          <w:sz w:val="17"/>
          <w:szCs w:val="17"/>
          <w:lang w:val="fr-FR"/>
        </w:rPr>
      </w:pPr>
    </w:p>
    <w:p w14:paraId="7A960F5A" w14:textId="77777777" w:rsidR="00C76247" w:rsidRPr="00566AD9" w:rsidRDefault="00C76247" w:rsidP="009B2AE0">
      <w:pPr>
        <w:widowControl/>
        <w:spacing w:after="170"/>
        <w:rPr>
          <w:rFonts w:eastAsiaTheme="minorEastAsia"/>
          <w:b/>
          <w:color w:val="000000" w:themeColor="text1"/>
          <w:sz w:val="17"/>
          <w:szCs w:val="17"/>
          <w:lang w:val="fr-FR"/>
        </w:rPr>
      </w:pPr>
    </w:p>
    <w:p w14:paraId="69D7F19E" w14:textId="77777777" w:rsidR="00C76247" w:rsidRPr="00566AD9" w:rsidRDefault="00C76247" w:rsidP="009B2AE0">
      <w:pPr>
        <w:widowControl/>
        <w:spacing w:after="170"/>
        <w:rPr>
          <w:rFonts w:eastAsiaTheme="minorEastAsia"/>
          <w:b/>
          <w:color w:val="000000" w:themeColor="text1"/>
          <w:sz w:val="17"/>
          <w:szCs w:val="17"/>
          <w:lang w:val="fr-FR"/>
        </w:rPr>
      </w:pPr>
    </w:p>
    <w:p w14:paraId="1C5D3968" w14:textId="77777777" w:rsidR="00C76247" w:rsidRPr="00566AD9" w:rsidRDefault="00C76247" w:rsidP="009B2AE0">
      <w:pPr>
        <w:widowControl/>
        <w:spacing w:after="170"/>
        <w:rPr>
          <w:rFonts w:eastAsiaTheme="minorEastAsia"/>
          <w:b/>
          <w:color w:val="000000" w:themeColor="text1"/>
          <w:sz w:val="17"/>
          <w:szCs w:val="17"/>
          <w:lang w:val="fr-FR"/>
        </w:rPr>
      </w:pPr>
    </w:p>
    <w:p w14:paraId="3F6FF9B0" w14:textId="77777777" w:rsidR="00C76247" w:rsidRPr="00566AD9" w:rsidRDefault="00C76247" w:rsidP="009B2AE0">
      <w:pPr>
        <w:widowControl/>
        <w:spacing w:after="170"/>
        <w:rPr>
          <w:rFonts w:eastAsiaTheme="minorEastAsia"/>
          <w:b/>
          <w:color w:val="000000" w:themeColor="text1"/>
          <w:sz w:val="17"/>
          <w:szCs w:val="17"/>
          <w:lang w:val="fr-FR"/>
        </w:rPr>
      </w:pPr>
    </w:p>
    <w:p w14:paraId="45CAA38A" w14:textId="77777777" w:rsidR="00C76247" w:rsidRPr="00566AD9" w:rsidRDefault="00C76247" w:rsidP="009B2AE0">
      <w:pPr>
        <w:widowControl/>
        <w:spacing w:after="170"/>
        <w:rPr>
          <w:rFonts w:eastAsiaTheme="minorEastAsia"/>
          <w:b/>
          <w:color w:val="000000" w:themeColor="text1"/>
          <w:sz w:val="17"/>
          <w:szCs w:val="17"/>
          <w:lang w:val="fr-FR"/>
        </w:rPr>
      </w:pPr>
    </w:p>
    <w:p w14:paraId="09F0AD5E"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1 : La norme ST.26 prescrit</w:t>
      </w:r>
      <w:r w:rsidRPr="00566AD9">
        <w:rPr>
          <w:rFonts w:eastAsiaTheme="minorEastAsia"/>
          <w:b/>
          <w:sz w:val="17"/>
          <w:szCs w:val="17"/>
          <w:lang w:val="fr-FR"/>
        </w:rPr>
        <w:noBreakHyphen/>
        <w:t>elle l’intégration de la ou des séquences?</w:t>
      </w:r>
    </w:p>
    <w:p w14:paraId="7137A685" w14:textId="77777777" w:rsidR="00C76247" w:rsidRPr="00566AD9" w:rsidRDefault="00C76247" w:rsidP="009B2AE0">
      <w:pPr>
        <w:widowControl/>
        <w:tabs>
          <w:tab w:val="left" w:pos="720"/>
        </w:tabs>
        <w:spacing w:after="170"/>
        <w:ind w:left="720"/>
        <w:rPr>
          <w:rFonts w:eastAsiaTheme="minorEastAsia"/>
          <w:b/>
          <w:sz w:val="17"/>
          <w:szCs w:val="17"/>
          <w:lang w:val="fr-FR"/>
        </w:rPr>
      </w:pPr>
      <w:r w:rsidRPr="00566AD9">
        <w:rPr>
          <w:rFonts w:eastAsiaTheme="minorEastAsia"/>
          <w:b/>
          <w:sz w:val="17"/>
          <w:szCs w:val="17"/>
          <w:lang w:val="fr-FR"/>
        </w:rPr>
        <w:t>OUI</w:t>
      </w:r>
    </w:p>
    <w:p w14:paraId="7EFC1F12"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Comme indiqué, un espace blanc dans le tableau indique qu’un acide aminé de la variante est le même que l’acide aminé correspondant de la “Séquence”.  De ce fait, les acides aminés des séquences variantes sont énumérés et définis de manière spécifique.</w:t>
      </w:r>
    </w:p>
    <w:p w14:paraId="2940DEF7" w14:textId="77777777" w:rsidR="00C76247" w:rsidRPr="00566AD9" w:rsidRDefault="00C76247" w:rsidP="009B2AE0">
      <w:pPr>
        <w:widowControl/>
        <w:spacing w:after="170"/>
        <w:ind w:left="709"/>
        <w:rPr>
          <w:rFonts w:eastAsiaTheme="minorEastAsia"/>
          <w:color w:val="000000" w:themeColor="text1"/>
          <w:sz w:val="17"/>
          <w:szCs w:val="17"/>
          <w:lang w:val="fr-FR"/>
        </w:rPr>
      </w:pPr>
      <w:r w:rsidRPr="00566AD9">
        <w:rPr>
          <w:rFonts w:eastAsiaTheme="minorEastAsia"/>
          <w:sz w:val="17"/>
          <w:szCs w:val="17"/>
          <w:lang w:val="fr-FR"/>
        </w:rPr>
        <w:t>Étant donné que les quatre séquences variantes contiennent chacune plus de quatre acides aminés énumérés et définis de manière spécifique, chaque séquence doit, en vertu du paragraphe 7.b) de la norme ST.26, être intégrée dans un listage des séquences et disposer d’un numéro d’identification de séquence distinct.</w:t>
      </w:r>
    </w:p>
    <w:p w14:paraId="38B67316" w14:textId="77777777" w:rsidR="00C76247" w:rsidRPr="00566AD9" w:rsidRDefault="00C76247" w:rsidP="009B2AE0">
      <w:pPr>
        <w:widowControl/>
        <w:spacing w:after="170"/>
        <w:rPr>
          <w:rFonts w:eastAsiaTheme="minorEastAsia"/>
          <w:b/>
          <w:color w:val="000000" w:themeColor="text1"/>
          <w:sz w:val="17"/>
          <w:szCs w:val="17"/>
          <w:lang w:val="fr-FR"/>
        </w:rPr>
      </w:pPr>
      <w:r w:rsidRPr="00566AD9">
        <w:rPr>
          <w:rFonts w:eastAsiaTheme="minorEastAsia"/>
          <w:b/>
          <w:sz w:val="17"/>
          <w:szCs w:val="17"/>
          <w:lang w:val="fr-FR"/>
        </w:rPr>
        <w:t>Question 3 : Comment la ou les séquences devraient</w:t>
      </w:r>
      <w:r w:rsidRPr="00566AD9">
        <w:rPr>
          <w:rFonts w:eastAsiaTheme="minorEastAsia"/>
          <w:b/>
          <w:sz w:val="17"/>
          <w:szCs w:val="17"/>
          <w:lang w:val="fr-FR"/>
        </w:rPr>
        <w:noBreakHyphen/>
        <w:t>elles être représentées dans le listage des séquences?</w:t>
      </w:r>
    </w:p>
    <w:p w14:paraId="4A69E62A"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 xml:space="preserve">AVLTYLRGE </w:t>
      </w:r>
      <w:r w:rsidRPr="00614A14">
        <w:rPr>
          <w:rFonts w:eastAsiaTheme="minorEastAsia"/>
          <w:iCs/>
          <w:sz w:val="17"/>
          <w:szCs w:val="17"/>
        </w:rPr>
        <w:t>(SEQ ID NO : 76)</w:t>
      </w:r>
    </w:p>
    <w:p w14:paraId="5BAFA48F"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AVLTYLRGA</w:t>
      </w:r>
      <w:r w:rsidRPr="00614A14">
        <w:rPr>
          <w:rFonts w:eastAsiaTheme="minorEastAsia"/>
          <w:iCs/>
          <w:sz w:val="17"/>
          <w:szCs w:val="17"/>
        </w:rPr>
        <w:t xml:space="preserve"> (SEQ ID NO : 77)</w:t>
      </w:r>
    </w:p>
    <w:p w14:paraId="7C48F0D7" w14:textId="77777777"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AVPTYPRGE</w:t>
      </w:r>
      <w:r w:rsidRPr="00614A14">
        <w:rPr>
          <w:rFonts w:eastAsiaTheme="minorEastAsia"/>
          <w:iCs/>
          <w:sz w:val="17"/>
          <w:szCs w:val="17"/>
        </w:rPr>
        <w:t xml:space="preserve"> (SEQ ID NO : 78)</w:t>
      </w:r>
    </w:p>
    <w:p w14:paraId="154C61B8" w14:textId="77777777" w:rsidR="00C76247" w:rsidRPr="00614A14" w:rsidRDefault="00C76247" w:rsidP="009B2AE0">
      <w:pPr>
        <w:widowControl/>
        <w:spacing w:after="170"/>
        <w:ind w:left="709"/>
        <w:rPr>
          <w:rFonts w:eastAsiaTheme="minorEastAsia"/>
          <w:iCs/>
          <w:sz w:val="17"/>
          <w:szCs w:val="17"/>
        </w:rPr>
      </w:pPr>
      <w:r w:rsidRPr="00614A14">
        <w:rPr>
          <w:rFonts w:eastAsiaTheme="minorEastAsia"/>
          <w:sz w:val="17"/>
          <w:szCs w:val="17"/>
        </w:rPr>
        <w:t>AVAIGYRGE</w:t>
      </w:r>
      <w:r w:rsidRPr="00614A14">
        <w:rPr>
          <w:rFonts w:eastAsiaTheme="minorEastAsia"/>
          <w:iCs/>
          <w:sz w:val="17"/>
          <w:szCs w:val="17"/>
        </w:rPr>
        <w:t xml:space="preserve"> (SEQ ID NO : 79)</w:t>
      </w:r>
    </w:p>
    <w:p w14:paraId="2E4D7BD4" w14:textId="77777777" w:rsidR="00C76247" w:rsidRPr="00566AD9" w:rsidRDefault="00C76247" w:rsidP="009B2AE0">
      <w:pPr>
        <w:widowControl/>
        <w:spacing w:after="170"/>
        <w:ind w:left="709"/>
        <w:rPr>
          <w:rFonts w:eastAsiaTheme="minorEastAsia"/>
          <w:iCs/>
          <w:sz w:val="17"/>
          <w:szCs w:val="17"/>
          <w:shd w:val="clear" w:color="auto" w:fill="FFFFFF"/>
          <w:lang w:val="fr-FR"/>
        </w:rPr>
      </w:pPr>
      <w:r w:rsidRPr="00566AD9">
        <w:rPr>
          <w:rFonts w:eastAsiaTheme="minorEastAsia"/>
          <w:sz w:val="17"/>
          <w:szCs w:val="17"/>
          <w:lang w:val="fr-FR"/>
        </w:rPr>
        <w:t>AVLTYLGE (SEQ ID NO : 80)</w:t>
      </w:r>
    </w:p>
    <w:p w14:paraId="6D943F64" w14:textId="64BF9754" w:rsidR="00C76247" w:rsidRPr="00566AD9" w:rsidRDefault="00C76247" w:rsidP="009B2AE0">
      <w:pPr>
        <w:widowControl/>
        <w:tabs>
          <w:tab w:val="left" w:pos="720"/>
        </w:tabs>
        <w:spacing w:after="170"/>
        <w:rPr>
          <w:rFonts w:eastAsiaTheme="minorEastAsia"/>
          <w:b/>
          <w:sz w:val="17"/>
          <w:szCs w:val="17"/>
          <w:lang w:val="fr-FR"/>
        </w:rPr>
      </w:pPr>
      <w:r w:rsidRPr="00566AD9">
        <w:rPr>
          <w:rFonts w:eastAsiaTheme="minorEastAsia"/>
          <w:b/>
          <w:sz w:val="17"/>
          <w:szCs w:val="17"/>
          <w:lang w:val="fr-FR"/>
        </w:rPr>
        <w:t>Paragraphe(s) pertinent(s) de la norme ST.26 :</w:t>
      </w:r>
      <w:r w:rsidRPr="00566AD9">
        <w:rPr>
          <w:rFonts w:eastAsiaTheme="minorEastAsia"/>
          <w:sz w:val="17"/>
          <w:szCs w:val="17"/>
          <w:lang w:val="fr-FR"/>
        </w:rPr>
        <w:t xml:space="preserve"> 7.b), 26, et </w:t>
      </w:r>
      <w:r w:rsidRPr="00C64067">
        <w:rPr>
          <w:rFonts w:eastAsiaTheme="minorEastAsia"/>
          <w:b/>
          <w:strike/>
          <w:color w:val="FFFFFF"/>
          <w:sz w:val="17"/>
          <w:szCs w:val="17"/>
          <w:shd w:val="clear" w:color="auto" w:fill="800080"/>
          <w:lang w:val="fr-FR"/>
        </w:rPr>
        <w:t>91</w:t>
      </w:r>
      <w:r w:rsidR="00566AD9" w:rsidRPr="00C64067">
        <w:rPr>
          <w:rFonts w:eastAsiaTheme="minorEastAsia"/>
          <w:b/>
          <w:color w:val="000000"/>
          <w:sz w:val="17"/>
          <w:szCs w:val="17"/>
          <w:u w:val="single"/>
          <w:shd w:val="clear" w:color="auto" w:fill="FFFF00"/>
          <w:lang w:val="fr-FR"/>
        </w:rPr>
        <w:t>93</w:t>
      </w:r>
    </w:p>
    <w:p w14:paraId="6B50D530" w14:textId="77777777" w:rsidR="00C76247" w:rsidRPr="00330B62" w:rsidRDefault="00C76247" w:rsidP="009B2AE0">
      <w:pPr>
        <w:widowControl/>
        <w:tabs>
          <w:tab w:val="left" w:pos="720"/>
        </w:tabs>
        <w:spacing w:after="170"/>
        <w:rPr>
          <w:rFonts w:eastAsiaTheme="minorEastAsia"/>
          <w:b/>
          <w:szCs w:val="17"/>
          <w:lang w:val="fr-FR"/>
        </w:rPr>
        <w:sectPr w:rsidR="00C76247" w:rsidRPr="00330B62" w:rsidSect="009B2AE0">
          <w:headerReference w:type="even" r:id="rId419"/>
          <w:headerReference w:type="default" r:id="rId420"/>
          <w:footerReference w:type="even" r:id="rId421"/>
          <w:footerReference w:type="default" r:id="rId422"/>
          <w:headerReference w:type="first" r:id="rId423"/>
          <w:footerReference w:type="first" r:id="rId424"/>
          <w:pgSz w:w="11907" w:h="16840" w:code="9"/>
          <w:pgMar w:top="1440" w:right="1440" w:bottom="1440" w:left="1440" w:header="720" w:footer="720" w:gutter="0"/>
          <w:cols w:space="720"/>
          <w:titlePg/>
          <w:docGrid w:linePitch="360"/>
        </w:sectPr>
      </w:pPr>
    </w:p>
    <w:p w14:paraId="170F8801" w14:textId="2509CC60" w:rsidR="00C76247" w:rsidRPr="005A5302" w:rsidRDefault="00C76247" w:rsidP="009B2AE0">
      <w:pPr>
        <w:widowControl/>
        <w:tabs>
          <w:tab w:val="left" w:pos="720"/>
        </w:tabs>
        <w:spacing w:after="80"/>
        <w:rPr>
          <w:rFonts w:eastAsiaTheme="minorEastAsia"/>
          <w:b/>
          <w:sz w:val="17"/>
          <w:szCs w:val="17"/>
          <w:lang w:val="fr-FR"/>
        </w:rPr>
      </w:pPr>
      <w:bookmarkStart w:id="619" w:name="page78"/>
      <w:bookmarkStart w:id="620" w:name="example913"/>
      <w:r w:rsidRPr="005A5302">
        <w:rPr>
          <w:rFonts w:eastAsiaTheme="minorEastAsia"/>
          <w:b/>
          <w:sz w:val="17"/>
          <w:szCs w:val="17"/>
          <w:lang w:val="fr-FR"/>
        </w:rPr>
        <w:lastRenderedPageBreak/>
        <w:t>Exemple </w:t>
      </w:r>
      <w:r w:rsidRPr="00C64067">
        <w:rPr>
          <w:rFonts w:eastAsiaTheme="minorEastAsia"/>
          <w:b/>
          <w:strike/>
          <w:color w:val="FFFFFF"/>
          <w:sz w:val="17"/>
          <w:szCs w:val="17"/>
          <w:shd w:val="clear" w:color="auto" w:fill="800080"/>
          <w:lang w:val="fr-FR"/>
        </w:rPr>
        <w:t>91</w:t>
      </w:r>
      <w:r w:rsidR="00566AD9" w:rsidRPr="00C64067">
        <w:rPr>
          <w:rFonts w:eastAsiaTheme="minorEastAsia"/>
          <w:b/>
          <w:color w:val="000000"/>
          <w:sz w:val="17"/>
          <w:szCs w:val="17"/>
          <w:u w:val="single"/>
          <w:shd w:val="clear" w:color="auto" w:fill="FFFF00"/>
          <w:lang w:val="fr-FR"/>
        </w:rPr>
        <w:t>93</w:t>
      </w:r>
      <w:r w:rsidRPr="005A5302">
        <w:rPr>
          <w:rFonts w:eastAsiaTheme="minorEastAsia"/>
          <w:b/>
          <w:sz w:val="17"/>
          <w:szCs w:val="17"/>
          <w:lang w:val="fr-FR"/>
        </w:rPr>
        <w:t>-3 : Représentation d’une séquence consensus</w:t>
      </w:r>
      <w:bookmarkEnd w:id="619"/>
    </w:p>
    <w:bookmarkEnd w:id="620"/>
    <w:p w14:paraId="49E141B0" w14:textId="77777777"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Une demande de brevet comprend la figure 1 présentant l’alignement séquentiel multiple ci</w:t>
      </w:r>
      <w:r w:rsidRPr="005A5302">
        <w:rPr>
          <w:rFonts w:eastAsiaTheme="minorEastAsia"/>
          <w:sz w:val="17"/>
          <w:szCs w:val="17"/>
          <w:lang w:val="fr-FR"/>
        </w:rPr>
        <w:noBreakHyphen/>
        <w:t>après.</w:t>
      </w:r>
    </w:p>
    <w:p w14:paraId="61A1E709"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Consensus</w:t>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i/>
          <w:sz w:val="17"/>
          <w:szCs w:val="17"/>
          <w:lang w:val="fr-FR"/>
        </w:rPr>
        <w:tab/>
      </w:r>
      <w:r w:rsidRPr="005A5302">
        <w:rPr>
          <w:rFonts w:ascii="Courier New" w:eastAsiaTheme="minorEastAsia" w:hAnsi="Courier New" w:cs="Courier New"/>
          <w:sz w:val="17"/>
          <w:szCs w:val="17"/>
          <w:lang w:val="fr-FR"/>
        </w:rPr>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B2925E7"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Homo sapiens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149FDC6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Pongo abelii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Q</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VN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53D6E17C"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Papio Anubis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D</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DRK</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595473B"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T</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LD</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L</w:t>
      </w:r>
      <w:r w:rsidRPr="005A5302">
        <w:rPr>
          <w:rFonts w:ascii="Courier New" w:eastAsiaTheme="minorEastAsia" w:hAnsi="Courier New" w:cs="Courier New"/>
          <w:sz w:val="17"/>
          <w:szCs w:val="17"/>
          <w:lang w:val="fr-FR"/>
        </w:rPr>
        <w:t>LIK</w:t>
      </w:r>
    </w:p>
    <w:p w14:paraId="7ADAA5E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Pan paniscus</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AK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NRI</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11C9346"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bieti</w:t>
      </w:r>
      <w:r w:rsidRPr="005A5302">
        <w:rPr>
          <w:rFonts w:ascii="Courier New" w:eastAsiaTheme="minorEastAsia" w:hAnsi="Courier New" w:cs="Courier New"/>
          <w:sz w:val="17"/>
          <w:szCs w:val="17"/>
          <w:lang w:val="fr-FR"/>
        </w:rPr>
        <w:tab/>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TK</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04AA8FE"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i/>
          <w:sz w:val="17"/>
          <w:szCs w:val="17"/>
          <w:lang w:val="fr-FR"/>
        </w:rPr>
        <w:t>Rhinopithecus roxellana</w:t>
      </w:r>
      <w:r w:rsidRPr="005A5302">
        <w:rPr>
          <w:rFonts w:ascii="Courier New" w:eastAsiaTheme="minorEastAsia" w:hAnsi="Courier New" w:cs="Courier New"/>
          <w:sz w:val="17"/>
          <w:szCs w:val="17"/>
          <w:lang w:val="fr-FR"/>
        </w:rPr>
        <w:tab/>
        <w:t>LEG</w:t>
      </w:r>
      <w:r w:rsidRPr="005A5302">
        <w:rPr>
          <w:rFonts w:ascii="Courier New" w:eastAsiaTheme="minorEastAsia" w:hAnsi="Courier New" w:cs="Courier New"/>
          <w:b/>
          <w:sz w:val="17"/>
          <w:szCs w:val="17"/>
          <w:lang w:val="fr-FR"/>
        </w:rPr>
        <w:t>N</w:t>
      </w:r>
      <w:r w:rsidRPr="005A5302">
        <w:rPr>
          <w:rFonts w:ascii="Courier New" w:eastAsiaTheme="minorEastAsia" w:hAnsi="Courier New" w:cs="Courier New"/>
          <w:sz w:val="17"/>
          <w:szCs w:val="17"/>
          <w:lang w:val="fr-FR"/>
        </w:rPr>
        <w:t>EQFINA</w:t>
      </w:r>
      <w:r w:rsidRPr="005A5302">
        <w:rPr>
          <w:rFonts w:ascii="Courier New" w:eastAsiaTheme="minorEastAsia" w:hAnsi="Courier New" w:cs="Courier New"/>
          <w:b/>
          <w:sz w:val="17"/>
          <w:szCs w:val="17"/>
          <w:lang w:val="fr-FR"/>
        </w:rPr>
        <w:t>TQ</w:t>
      </w:r>
      <w:r w:rsidRPr="005A5302">
        <w:rPr>
          <w:rFonts w:ascii="Courier New" w:eastAsiaTheme="minorEastAsia" w:hAnsi="Courier New" w:cs="Courier New"/>
          <w:sz w:val="17"/>
          <w:szCs w:val="17"/>
          <w:lang w:val="fr-FR"/>
        </w:rPr>
        <w:t>IIRHP</w:t>
      </w:r>
      <w:r w:rsidRPr="005A5302">
        <w:rPr>
          <w:rFonts w:ascii="Courier New" w:eastAsiaTheme="minorEastAsia" w:hAnsi="Courier New" w:cs="Courier New"/>
          <w:b/>
          <w:sz w:val="17"/>
          <w:szCs w:val="17"/>
          <w:lang w:val="fr-FR"/>
        </w:rPr>
        <w:t>K</w:t>
      </w:r>
      <w:r w:rsidRPr="005A5302">
        <w:rPr>
          <w:rFonts w:ascii="Courier New" w:eastAsiaTheme="minorEastAsia" w:hAnsi="Courier New" w:cs="Courier New"/>
          <w:sz w:val="17"/>
          <w:szCs w:val="17"/>
          <w:lang w:val="fr-FR"/>
        </w:rPr>
        <w:t>Y</w:t>
      </w:r>
      <w:r w:rsidRPr="005A5302">
        <w:rPr>
          <w:rFonts w:ascii="Courier New" w:eastAsiaTheme="minorEastAsia" w:hAnsi="Courier New" w:cs="Courier New"/>
          <w:b/>
          <w:sz w:val="17"/>
          <w:szCs w:val="17"/>
          <w:lang w:val="fr-FR"/>
        </w:rPr>
        <w:t>NGN</w:t>
      </w:r>
      <w:r w:rsidRPr="005A5302">
        <w:rPr>
          <w:rFonts w:ascii="Courier New" w:eastAsiaTheme="minorEastAsia" w:hAnsi="Courier New" w:cs="Courier New"/>
          <w:sz w:val="17"/>
          <w:szCs w:val="17"/>
          <w:lang w:val="fr-FR"/>
        </w:rPr>
        <w:t>T</w:t>
      </w:r>
      <w:r w:rsidRPr="005A5302">
        <w:rPr>
          <w:rFonts w:ascii="Courier New" w:eastAsiaTheme="minorEastAsia" w:hAnsi="Courier New" w:cs="Courier New"/>
          <w:b/>
          <w:sz w:val="17"/>
          <w:szCs w:val="17"/>
          <w:lang w:val="fr-FR"/>
        </w:rPr>
        <w:t>LN</w:t>
      </w:r>
      <w:r w:rsidRPr="005A5302">
        <w:rPr>
          <w:rFonts w:ascii="Courier New" w:eastAsiaTheme="minorEastAsia" w:hAnsi="Courier New" w:cs="Courier New"/>
          <w:sz w:val="17"/>
          <w:szCs w:val="17"/>
          <w:lang w:val="fr-FR"/>
        </w:rPr>
        <w:t>NDI</w:t>
      </w:r>
      <w:r w:rsidRPr="005A5302">
        <w:rPr>
          <w:rFonts w:ascii="Courier New" w:eastAsiaTheme="minorEastAsia" w:hAnsi="Courier New" w:cs="Courier New"/>
          <w:b/>
          <w:sz w:val="17"/>
          <w:szCs w:val="17"/>
          <w:lang w:val="fr-FR"/>
        </w:rPr>
        <w:t>M</w:t>
      </w:r>
      <w:r w:rsidRPr="005A5302">
        <w:rPr>
          <w:rFonts w:ascii="Courier New" w:eastAsiaTheme="minorEastAsia" w:hAnsi="Courier New" w:cs="Courier New"/>
          <w:sz w:val="17"/>
          <w:szCs w:val="17"/>
          <w:lang w:val="fr-FR"/>
        </w:rPr>
        <w:t>LIK</w:t>
      </w:r>
    </w:p>
    <w:p w14:paraId="3B41D378" w14:textId="77777777" w:rsidR="00C76247" w:rsidRPr="005A5302" w:rsidRDefault="00C76247" w:rsidP="009B2AE0">
      <w:pPr>
        <w:widowControl/>
        <w:spacing w:after="100" w:line="276" w:lineRule="auto"/>
        <w:ind w:left="709"/>
        <w:rPr>
          <w:rFonts w:eastAsiaTheme="minorEastAsia"/>
          <w:color w:val="000000" w:themeColor="text1"/>
          <w:sz w:val="17"/>
          <w:szCs w:val="17"/>
          <w:lang w:val="fr-FR" w:eastAsia="de-DE"/>
        </w:rPr>
      </w:pPr>
      <w:r w:rsidRPr="005A5302">
        <w:rPr>
          <w:rFonts w:eastAsiaTheme="minorEastAsia"/>
          <w:sz w:val="17"/>
          <w:szCs w:val="17"/>
          <w:lang w:val="fr-FR" w:eastAsia="de-DE"/>
        </w:rPr>
        <w:t>La séquence consensus comprend des lettres majuscules qui représentent les résidus d’acides aminés conservés, tandis que les lettres minuscules “n”, “a”, “k”, “r”, “l” et “m” représentent les résidus d’acides aminés prédominants parmi les séquences alignées.</w:t>
      </w:r>
    </w:p>
    <w:p w14:paraId="675A6919" w14:textId="77777777" w:rsidR="00C76247" w:rsidRPr="005A5302" w:rsidRDefault="00C76247" w:rsidP="009B2AE0">
      <w:pPr>
        <w:widowControl/>
        <w:spacing w:after="8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127EE15E" w14:textId="77777777" w:rsidR="00C76247" w:rsidRPr="005A5302" w:rsidRDefault="00C76247" w:rsidP="009B2AE0">
      <w:pPr>
        <w:widowControl/>
        <w:tabs>
          <w:tab w:val="left" w:pos="720"/>
        </w:tabs>
        <w:spacing w:after="80"/>
        <w:ind w:left="720"/>
        <w:rPr>
          <w:rFonts w:eastAsiaTheme="minorEastAsia"/>
          <w:b/>
          <w:sz w:val="17"/>
          <w:szCs w:val="17"/>
          <w:lang w:val="fr-FR"/>
        </w:rPr>
      </w:pPr>
      <w:r w:rsidRPr="005A5302">
        <w:rPr>
          <w:rFonts w:eastAsiaTheme="minorEastAsia"/>
          <w:b/>
          <w:sz w:val="17"/>
          <w:szCs w:val="17"/>
          <w:lang w:val="fr-FR"/>
        </w:rPr>
        <w:t>OUI</w:t>
      </w:r>
    </w:p>
    <w:p w14:paraId="28987B3D" w14:textId="77777777" w:rsidR="00C76247" w:rsidRPr="005A5302" w:rsidRDefault="00C76247" w:rsidP="009B2AE0">
      <w:pPr>
        <w:widowControl/>
        <w:spacing w:after="80"/>
        <w:ind w:left="709"/>
        <w:rPr>
          <w:rFonts w:eastAsiaTheme="minorEastAsia"/>
          <w:b/>
          <w:color w:val="000000" w:themeColor="text1"/>
          <w:sz w:val="17"/>
          <w:szCs w:val="17"/>
          <w:lang w:val="fr-FR"/>
        </w:rPr>
      </w:pPr>
      <w:r w:rsidRPr="005A5302">
        <w:rPr>
          <w:rFonts w:eastAsiaTheme="minorEastAsia"/>
          <w:b/>
          <w:sz w:val="17"/>
          <w:szCs w:val="17"/>
          <w:lang w:val="fr-FR"/>
        </w:rPr>
        <w:t>Les lettres minuscules de la séquence consensus représentent chacune un résidu d’acides aminés unique.  En conséquence, la séquence consensus contient, comme chacune des sept autres séquences de la figure 1, au moins quatre acides aminés définis de manière spécifique.  Le paragraphe 7.b) de la norme ST.26 prescrit l’intégration des huit séquences dans le listage des séquences.</w:t>
      </w:r>
    </w:p>
    <w:p w14:paraId="7CBC8D73" w14:textId="77777777" w:rsidR="00C76247" w:rsidRPr="005A5302" w:rsidRDefault="00C76247" w:rsidP="009B2AE0">
      <w:pPr>
        <w:widowControl/>
        <w:spacing w:after="8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688B811E"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Dans la séquence consensus, les lettres minuscules sont utilisées comme symboles ambigus pour représenter l’acide aminé prédominant parmi les variantes possibles d’une position particulière.  De ce fait, les lettres minuscules “n”, “a”, “k”, “r”, “l” et “m” sont des symboles conventionnels utilisés d’une manière non conventionnelle, et la séquence consensus doit être représentée au moyen d’un symbole ambigu à la place de chacune des lettres minuscules.</w:t>
      </w:r>
    </w:p>
    <w:p w14:paraId="4AE53DFB"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Il faudrait utiliser le symbole ambigu le plus restrictif.  Pour la plupart des positions de la séquence consensus, “X” est le symbole ambigu le plus restrictif; toutefois, le symbole ambigu le plus restrictif pour “D” ou “N” aux positions 20 et 25 est “B”.   La séquence consensus doit être intégrée dans le listage des séquences sous la forme suivante :</w:t>
      </w:r>
    </w:p>
    <w:p w14:paraId="5787971B" w14:textId="77777777" w:rsidR="00C76247" w:rsidRPr="005A5302" w:rsidRDefault="00C76247" w:rsidP="009B2AE0">
      <w:pPr>
        <w:widowControl/>
        <w:spacing w:after="80"/>
        <w:ind w:left="709"/>
        <w:rPr>
          <w:rFonts w:eastAsiaTheme="minorEastAsia"/>
          <w:sz w:val="17"/>
          <w:szCs w:val="17"/>
          <w:lang w:val="fr-FR"/>
        </w:rPr>
      </w:pPr>
      <w:r w:rsidRPr="005A5302">
        <w:rPr>
          <w:rFonts w:eastAsiaTheme="minorEastAsia"/>
          <w:sz w:val="17"/>
          <w:szCs w:val="17"/>
          <w:lang w:val="fr-FR"/>
        </w:rPr>
        <w:t>LEGXEQFINAXXIIRHPXYBXXTXBNDIXLIK (SEQ ID NO : 81)</w:t>
      </w:r>
    </w:p>
    <w:p w14:paraId="07BCC73F" w14:textId="77777777" w:rsidR="00C76247" w:rsidRPr="005A5302" w:rsidRDefault="00C76247" w:rsidP="009B2AE0">
      <w:pPr>
        <w:widowControl/>
        <w:spacing w:after="80"/>
        <w:ind w:left="709"/>
        <w:rPr>
          <w:rFonts w:eastAsiaTheme="minorEastAsia"/>
          <w:color w:val="000000" w:themeColor="text1"/>
          <w:sz w:val="17"/>
          <w:szCs w:val="17"/>
          <w:lang w:val="fr-FR"/>
        </w:rPr>
      </w:pPr>
      <w:r w:rsidRPr="005A5302">
        <w:rPr>
          <w:rFonts w:eastAsiaTheme="minorEastAsia"/>
          <w:sz w:val="17"/>
          <w:szCs w:val="17"/>
          <w:lang w:val="fr-FR"/>
        </w:rPr>
        <w:t>Conformément au paragraphe 27, le symbole “X” sera considéré comme l’équivalent de l’un des symboles “A”, “R”, “N”, “D”, “C”, “Q”, “E”, “G”, “H”, “I”, “L”, “K”, “M”, “F”, “P”, “O”, “S”, “U”, “T”, “W”, “Y” ou “V”, sauf s’il est accompagné d’une description supplémentaire dans le tableau de caractéristiques.  De ce fait, chaque “X” de la séquence consensus doit s’accompagner d’une description supplémentaire dans un tableau de caractéristiques au moyen de la clé de caractérisation “VARIANT” et du qualificateur du type “NOTE” pour indiquer les variantes possibles de chaque position.</w:t>
      </w:r>
    </w:p>
    <w:p w14:paraId="70346698" w14:textId="77777777" w:rsidR="00C76247" w:rsidRPr="005A5302" w:rsidRDefault="00C76247" w:rsidP="009B2AE0">
      <w:pPr>
        <w:widowControl/>
        <w:spacing w:after="100"/>
        <w:ind w:left="709"/>
        <w:rPr>
          <w:rFonts w:eastAsiaTheme="minorEastAsia"/>
          <w:color w:val="000000" w:themeColor="text1"/>
          <w:sz w:val="17"/>
          <w:szCs w:val="17"/>
          <w:lang w:val="fr-FR"/>
        </w:rPr>
      </w:pPr>
      <w:r w:rsidRPr="005A5302">
        <w:rPr>
          <w:rFonts w:eastAsiaTheme="minorEastAsia"/>
          <w:sz w:val="17"/>
          <w:szCs w:val="17"/>
          <w:lang w:val="fr-FR"/>
        </w:rPr>
        <w:t>Les sept autres séquences doivent être intégrées dans le listage des séquences sous la forme suivante :</w:t>
      </w:r>
    </w:p>
    <w:p w14:paraId="2550C397"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LEGNEQFINAAKIIRHPQYDRKTLNNDIMLIK (SEQ ID NO : 82)</w:t>
      </w:r>
    </w:p>
    <w:p w14:paraId="266C40C3"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LEGNEQFINAAKIIRHPQYDRKTVNNDIMLIK (SEQ ID NO : 83)</w:t>
      </w:r>
    </w:p>
    <w:p w14:paraId="21FD4891"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LEGTEQFINAAKIIRHPDYDRKTLNNDILLIK (SEQ ID NO : 84)</w:t>
      </w:r>
    </w:p>
    <w:p w14:paraId="0CD5A058"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LEGTEQFINAAKIIRHPNYNRITLDNDILLIK (SEQ ID NO : 85)</w:t>
      </w:r>
    </w:p>
    <w:p w14:paraId="7A751640"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LEGNEQFINAAKIIRHPKYNRITLNNDIMLIK (SEQ ID NO : 86)</w:t>
      </w:r>
    </w:p>
    <w:p w14:paraId="78E37D9F"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LEGNEQFINATKIIRHPKYNGNTLNNDIMLIK (SEQ ID NO : 87)</w:t>
      </w:r>
    </w:p>
    <w:p w14:paraId="4A573E03" w14:textId="77777777" w:rsidR="00C76247" w:rsidRPr="005A5302" w:rsidRDefault="00C76247" w:rsidP="009B2AE0">
      <w:pPr>
        <w:widowControl/>
        <w:spacing w:after="120"/>
        <w:ind w:left="709"/>
        <w:rPr>
          <w:rFonts w:ascii="Courier New" w:eastAsiaTheme="minorEastAsia" w:hAnsi="Courier New" w:cs="Courier New"/>
          <w:sz w:val="17"/>
          <w:szCs w:val="17"/>
          <w:lang w:val="fr-FR"/>
        </w:rPr>
      </w:pPr>
      <w:r w:rsidRPr="005A5302">
        <w:rPr>
          <w:rFonts w:ascii="Courier New" w:eastAsiaTheme="minorEastAsia" w:hAnsi="Courier New" w:cs="Courier New"/>
          <w:sz w:val="17"/>
          <w:szCs w:val="17"/>
          <w:lang w:val="fr-FR"/>
        </w:rPr>
        <w:t>LEGNEQFINATQIIRHPKYNGNTLNNDIMLIK (SEQ ID NO : 88)</w:t>
      </w:r>
    </w:p>
    <w:p w14:paraId="0FF2DFAC" w14:textId="77777777" w:rsidR="00C76247" w:rsidRPr="005A5302" w:rsidRDefault="00C76247" w:rsidP="009B2AE0">
      <w:pPr>
        <w:widowControl/>
        <w:spacing w:after="120"/>
        <w:ind w:left="709"/>
        <w:rPr>
          <w:rFonts w:eastAsiaTheme="minorEastAsia"/>
          <w:sz w:val="17"/>
          <w:szCs w:val="17"/>
          <w:lang w:val="fr-FR"/>
        </w:rPr>
      </w:pPr>
      <w:r w:rsidRPr="005A5302">
        <w:rPr>
          <w:rFonts w:eastAsiaTheme="minorEastAsia"/>
          <w:b/>
          <w:sz w:val="17"/>
          <w:szCs w:val="17"/>
          <w:lang w:val="fr-FR"/>
        </w:rPr>
        <w:t xml:space="preserve">N.B. </w:t>
      </w:r>
      <w:r w:rsidRPr="005A5302">
        <w:rPr>
          <w:rFonts w:eastAsiaTheme="minorEastAsia"/>
          <w:sz w:val="17"/>
          <w:szCs w:val="17"/>
          <w:lang w:val="fr-FR"/>
        </w:rPr>
        <w:t>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737B7025" w14:textId="24CB0196" w:rsidR="00C76247" w:rsidRPr="005A5302" w:rsidRDefault="00C76247" w:rsidP="009B2AE0">
      <w:pPr>
        <w:widowControl/>
        <w:tabs>
          <w:tab w:val="left" w:pos="720"/>
        </w:tabs>
        <w:spacing w:after="170"/>
        <w:rPr>
          <w:rFonts w:eastAsiaTheme="minorEastAsia"/>
          <w:sz w:val="17"/>
          <w:szCs w:val="17"/>
          <w:lang w:val="fr-FR"/>
        </w:rPr>
      </w:pPr>
      <w:r w:rsidRPr="005A5302">
        <w:rPr>
          <w:rFonts w:eastAsiaTheme="minorEastAsia"/>
          <w:b/>
          <w:sz w:val="17"/>
          <w:szCs w:val="17"/>
          <w:lang w:val="fr-FR"/>
        </w:rPr>
        <w:t>Paragraphe(s) pertinent(s) de la norme ST.26 :</w:t>
      </w:r>
      <w:r w:rsidRPr="005A5302">
        <w:rPr>
          <w:rFonts w:eastAsiaTheme="minorEastAsia"/>
          <w:sz w:val="17"/>
          <w:szCs w:val="17"/>
          <w:lang w:val="fr-FR"/>
        </w:rPr>
        <w:t xml:space="preserve"> 7.b), 26, 27, </w:t>
      </w:r>
      <w:r w:rsidRPr="00C64067">
        <w:rPr>
          <w:rFonts w:eastAsiaTheme="minorEastAsia"/>
          <w:b/>
          <w:strike/>
          <w:color w:val="FFFFFF"/>
          <w:sz w:val="17"/>
          <w:szCs w:val="17"/>
          <w:shd w:val="clear" w:color="auto" w:fill="800080"/>
          <w:lang w:val="fr-FR"/>
        </w:rPr>
        <w:t>91</w:t>
      </w:r>
      <w:r w:rsidR="00036892" w:rsidRPr="00C64067">
        <w:rPr>
          <w:rFonts w:eastAsiaTheme="minorEastAsia"/>
          <w:b/>
          <w:color w:val="000000"/>
          <w:sz w:val="17"/>
          <w:szCs w:val="17"/>
          <w:u w:val="single"/>
          <w:shd w:val="clear" w:color="auto" w:fill="FFFF00"/>
          <w:lang w:val="fr-FR"/>
        </w:rPr>
        <w:t>93</w:t>
      </w:r>
      <w:r w:rsidRPr="005A5302">
        <w:rPr>
          <w:rFonts w:eastAsiaTheme="minorEastAsia"/>
          <w:sz w:val="17"/>
          <w:szCs w:val="17"/>
          <w:lang w:val="fr-FR"/>
        </w:rPr>
        <w:t xml:space="preserve"> et </w:t>
      </w:r>
      <w:r w:rsidRPr="00C64067">
        <w:rPr>
          <w:rFonts w:eastAsiaTheme="minorEastAsia"/>
          <w:strike/>
          <w:color w:val="FFFFFF"/>
          <w:sz w:val="17"/>
          <w:szCs w:val="17"/>
          <w:shd w:val="clear" w:color="auto" w:fill="800080"/>
          <w:lang w:val="fr-FR"/>
        </w:rPr>
        <w:t>95</w:t>
      </w:r>
      <w:r w:rsidR="00036892" w:rsidRPr="00C64067">
        <w:rPr>
          <w:rFonts w:eastAsiaTheme="minorEastAsia"/>
          <w:color w:val="000000"/>
          <w:sz w:val="17"/>
          <w:szCs w:val="17"/>
          <w:u w:val="single"/>
          <w:shd w:val="clear" w:color="auto" w:fill="FFFF00"/>
          <w:lang w:val="fr-FR"/>
        </w:rPr>
        <w:t>97</w:t>
      </w:r>
    </w:p>
    <w:p w14:paraId="618A3127" w14:textId="77777777" w:rsidR="00C76247" w:rsidRPr="00330B62" w:rsidRDefault="00C76247" w:rsidP="009B2AE0">
      <w:pPr>
        <w:widowControl/>
        <w:spacing w:after="120"/>
        <w:rPr>
          <w:rFonts w:eastAsiaTheme="minorEastAsia"/>
          <w:szCs w:val="17"/>
          <w:lang w:val="fr-FR"/>
        </w:rPr>
        <w:sectPr w:rsidR="00C76247" w:rsidRPr="00330B62" w:rsidSect="009B2AE0">
          <w:headerReference w:type="even" r:id="rId425"/>
          <w:headerReference w:type="default" r:id="rId426"/>
          <w:footerReference w:type="even" r:id="rId427"/>
          <w:footerReference w:type="default" r:id="rId428"/>
          <w:headerReference w:type="first" r:id="rId429"/>
          <w:footerReference w:type="first" r:id="rId430"/>
          <w:pgSz w:w="11907" w:h="16840" w:code="9"/>
          <w:pgMar w:top="1440" w:right="1440" w:bottom="1440" w:left="1440" w:header="720" w:footer="720" w:gutter="0"/>
          <w:cols w:space="720"/>
          <w:titlePg/>
          <w:docGrid w:linePitch="360"/>
        </w:sectPr>
      </w:pPr>
    </w:p>
    <w:p w14:paraId="0D8C8CCC" w14:textId="1E5846C5" w:rsidR="00C76247" w:rsidRPr="005A5302" w:rsidRDefault="00C76247" w:rsidP="009B2AE0">
      <w:pPr>
        <w:pStyle w:val="Heading3"/>
        <w:widowControl/>
        <w:spacing w:before="0" w:after="120"/>
        <w:rPr>
          <w:rFonts w:eastAsiaTheme="minorEastAsia"/>
          <w:sz w:val="17"/>
          <w:szCs w:val="17"/>
          <w:lang w:val="fr-FR" w:eastAsia="ja-JP"/>
        </w:rPr>
      </w:pPr>
      <w:bookmarkStart w:id="621" w:name="_Paragraphe_92_–"/>
      <w:bookmarkStart w:id="622" w:name="_Toc54686905"/>
      <w:bookmarkEnd w:id="621"/>
      <w:r w:rsidRPr="005A5302">
        <w:rPr>
          <w:rFonts w:eastAsiaTheme="minorEastAsia"/>
          <w:sz w:val="17"/>
          <w:szCs w:val="17"/>
          <w:lang w:val="fr-FR" w:eastAsia="ja-JP"/>
        </w:rPr>
        <w:lastRenderedPageBreak/>
        <w:t>Paragraphe </w:t>
      </w:r>
      <w:r w:rsidRPr="00C64067">
        <w:rPr>
          <w:rFonts w:eastAsiaTheme="minorEastAsia"/>
          <w:strike/>
          <w:color w:val="FFFFFF"/>
          <w:sz w:val="17"/>
          <w:szCs w:val="17"/>
          <w:shd w:val="clear" w:color="auto" w:fill="800080"/>
          <w:lang w:val="fr-FR" w:eastAsia="ja-JP"/>
        </w:rPr>
        <w:t>92</w:t>
      </w:r>
      <w:r w:rsidR="005A5302" w:rsidRPr="00C64067">
        <w:rPr>
          <w:rFonts w:eastAsiaTheme="minorEastAsia"/>
          <w:color w:val="000000"/>
          <w:sz w:val="17"/>
          <w:szCs w:val="17"/>
          <w:shd w:val="clear" w:color="auto" w:fill="FFFF00"/>
          <w:lang w:val="fr-FR" w:eastAsia="ja-JP"/>
        </w:rPr>
        <w:t>94</w:t>
      </w:r>
      <w:r w:rsidRPr="005A5302">
        <w:rPr>
          <w:rFonts w:eastAsiaTheme="minorEastAsia"/>
          <w:sz w:val="17"/>
          <w:szCs w:val="17"/>
          <w:lang w:val="fr-FR" w:eastAsia="ja-JP"/>
        </w:rPr>
        <w:t xml:space="preserve"> – Séquence variante divulguée comme une séquence unique avec des résidus alternatifs énumérés</w:t>
      </w:r>
      <w:bookmarkEnd w:id="622"/>
    </w:p>
    <w:p w14:paraId="6402299A" w14:textId="5BA6AB1C" w:rsidR="00C76247" w:rsidRPr="005A5302" w:rsidRDefault="00C76247" w:rsidP="009B2AE0">
      <w:pPr>
        <w:widowControl/>
        <w:spacing w:after="170"/>
        <w:rPr>
          <w:rFonts w:eastAsiaTheme="minorEastAsia"/>
          <w:b/>
          <w:sz w:val="17"/>
          <w:szCs w:val="17"/>
          <w:lang w:val="fr-FR"/>
        </w:rPr>
      </w:pPr>
      <w:bookmarkStart w:id="623" w:name="page62"/>
      <w:bookmarkStart w:id="624" w:name="page80"/>
      <w:bookmarkEnd w:id="623"/>
      <w:r w:rsidRPr="005A5302">
        <w:rPr>
          <w:rFonts w:eastAsiaTheme="minorEastAsia"/>
          <w:b/>
          <w:sz w:val="17"/>
          <w:szCs w:val="17"/>
          <w:lang w:val="fr-FR"/>
        </w:rPr>
        <w:t>Exemple </w:t>
      </w:r>
      <w:r w:rsidRPr="00C64067">
        <w:rPr>
          <w:rFonts w:eastAsiaTheme="minorEastAsia"/>
          <w:b/>
          <w:strike/>
          <w:color w:val="FFFFFF"/>
          <w:sz w:val="17"/>
          <w:szCs w:val="17"/>
          <w:shd w:val="clear" w:color="auto" w:fill="800080"/>
          <w:lang w:val="fr-FR"/>
        </w:rPr>
        <w:t>92</w:t>
      </w:r>
      <w:r w:rsidR="005A5302" w:rsidRPr="00C64067">
        <w:rPr>
          <w:rFonts w:eastAsiaTheme="minorEastAsia"/>
          <w:b/>
          <w:color w:val="000000"/>
          <w:sz w:val="17"/>
          <w:szCs w:val="17"/>
          <w:u w:val="single"/>
          <w:shd w:val="clear" w:color="auto" w:fill="FFFF00"/>
          <w:lang w:val="fr-FR"/>
        </w:rPr>
        <w:t>94</w:t>
      </w:r>
      <w:r w:rsidRPr="005A5302">
        <w:rPr>
          <w:rFonts w:eastAsiaTheme="minorEastAsia"/>
          <w:b/>
          <w:sz w:val="17"/>
          <w:szCs w:val="17"/>
          <w:lang w:val="fr-FR"/>
        </w:rPr>
        <w:t>-1 : Représentation d’une séquence unique avec des acides aminés alternatifs énumérés</w:t>
      </w:r>
    </w:p>
    <w:bookmarkEnd w:id="624"/>
    <w:p w14:paraId="4202DB5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demande de brevet est déposée au titre d’un peptide dont la séquence est la suivante :</w:t>
      </w:r>
    </w:p>
    <w:p w14:paraId="02A4EBF4"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(i) Gly-Gly-Gly-[Leu ou Ile]-Ala-Thr-[Ser ou Thr]</w:t>
      </w:r>
    </w:p>
    <w:p w14:paraId="0BFC993B" w14:textId="77777777" w:rsidR="00C76247" w:rsidRPr="005A5302" w:rsidRDefault="00C76247" w:rsidP="009B2AE0">
      <w:pPr>
        <w:widowControl/>
        <w:spacing w:after="170"/>
        <w:rPr>
          <w:rFonts w:eastAsiaTheme="minorEastAsia"/>
          <w:b/>
          <w:color w:val="000000" w:themeColor="text1"/>
          <w:sz w:val="17"/>
          <w:szCs w:val="17"/>
          <w:lang w:val="fr-FR"/>
        </w:rPr>
      </w:pPr>
      <w:r w:rsidRPr="005A5302">
        <w:rPr>
          <w:rFonts w:eastAsiaTheme="minorEastAsia"/>
          <w:b/>
          <w:sz w:val="17"/>
          <w:szCs w:val="17"/>
          <w:lang w:val="fr-FR"/>
        </w:rPr>
        <w:t>Question 1 : La norme ST.26 prescrit</w:t>
      </w:r>
      <w:r w:rsidRPr="005A5302">
        <w:rPr>
          <w:rFonts w:eastAsiaTheme="minorEastAsia"/>
          <w:b/>
          <w:sz w:val="17"/>
          <w:szCs w:val="17"/>
          <w:lang w:val="fr-FR"/>
        </w:rPr>
        <w:noBreakHyphen/>
        <w:t>elle l’intégration de la ou des séquences?</w:t>
      </w:r>
    </w:p>
    <w:p w14:paraId="748F18A4" w14:textId="77777777" w:rsidR="00C76247" w:rsidRPr="005A5302" w:rsidRDefault="00C76247" w:rsidP="009B2AE0">
      <w:pPr>
        <w:widowControl/>
        <w:tabs>
          <w:tab w:val="left" w:pos="720"/>
        </w:tabs>
        <w:spacing w:after="170"/>
        <w:ind w:left="720"/>
        <w:rPr>
          <w:rFonts w:eastAsiaTheme="minorEastAsia"/>
          <w:b/>
          <w:sz w:val="17"/>
          <w:szCs w:val="17"/>
          <w:lang w:val="fr-FR"/>
        </w:rPr>
      </w:pPr>
      <w:r w:rsidRPr="005A5302">
        <w:rPr>
          <w:rFonts w:eastAsiaTheme="minorEastAsia"/>
          <w:b/>
          <w:sz w:val="17"/>
          <w:szCs w:val="17"/>
          <w:lang w:val="fr-FR"/>
        </w:rPr>
        <w:t>OUI</w:t>
      </w:r>
    </w:p>
    <w:p w14:paraId="30B142DB" w14:textId="77777777" w:rsidR="00C76247" w:rsidRPr="005A5302" w:rsidRDefault="00C76247" w:rsidP="009B2AE0">
      <w:pPr>
        <w:widowControl/>
        <w:spacing w:after="170"/>
        <w:ind w:left="709"/>
        <w:rPr>
          <w:rFonts w:eastAsiaTheme="minorEastAsia"/>
          <w:iCs/>
          <w:sz w:val="17"/>
          <w:szCs w:val="17"/>
          <w:shd w:val="clear" w:color="auto" w:fill="FFFFFF"/>
          <w:lang w:val="fr-FR"/>
        </w:rPr>
      </w:pPr>
      <w:r w:rsidRPr="005A5302">
        <w:rPr>
          <w:rFonts w:eastAsiaTheme="minorEastAsia"/>
          <w:iCs/>
          <w:sz w:val="17"/>
          <w:szCs w:val="17"/>
          <w:shd w:val="clear" w:color="auto" w:fill="FFFFFF"/>
          <w:lang w:val="fr-FR"/>
        </w:rPr>
        <w:t>La séquence contenant quatre acides aminés définis de manière spécifique, le paragraphe 7.b) de la norme ST.26 prescrit son intégration dans un listage des séquences.</w:t>
      </w:r>
    </w:p>
    <w:p w14:paraId="1B5E9CDC" w14:textId="77777777" w:rsidR="00C76247" w:rsidRPr="005A5302" w:rsidRDefault="00C76247" w:rsidP="009B2AE0">
      <w:pPr>
        <w:widowControl/>
        <w:spacing w:after="170"/>
        <w:rPr>
          <w:rFonts w:eastAsiaTheme="minorEastAsia"/>
          <w:b/>
          <w:sz w:val="17"/>
          <w:szCs w:val="17"/>
          <w:lang w:val="fr-FR"/>
        </w:rPr>
      </w:pPr>
      <w:r w:rsidRPr="005A5302">
        <w:rPr>
          <w:rFonts w:eastAsiaTheme="minorEastAsia"/>
          <w:b/>
          <w:sz w:val="17"/>
          <w:szCs w:val="17"/>
          <w:lang w:val="fr-FR"/>
        </w:rPr>
        <w:t>Question 3 : Comment la ou les séquences devraient</w:t>
      </w:r>
      <w:r w:rsidRPr="005A5302">
        <w:rPr>
          <w:rFonts w:eastAsiaTheme="minorEastAsia"/>
          <w:b/>
          <w:sz w:val="17"/>
          <w:szCs w:val="17"/>
          <w:lang w:val="fr-FR"/>
        </w:rPr>
        <w:noBreakHyphen/>
        <w:t>elles être représentées dans le listage des séquences?</w:t>
      </w:r>
    </w:p>
    <w:p w14:paraId="17B45A79"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Le tableau 3 de l’annexe I, section 3 définit le symbole ambigu “J” comme désignant l’isoleucine ou la leucine.  De ce fait, la représentation à préférer de la séquence est la suivante :</w:t>
      </w:r>
    </w:p>
    <w:p w14:paraId="7CFF906C"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GGGJATX (SEQ ID NO : 63)</w:t>
      </w:r>
    </w:p>
    <w:p w14:paraId="73546F79"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“NOTE” pour indiquer que “X” est la sérine ou la thréonine.</w:t>
      </w:r>
    </w:p>
    <w:p w14:paraId="0945790F"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Une autre solution consiste à représenter la séquence, par exemple, de la façon suivante :</w:t>
      </w:r>
    </w:p>
    <w:p w14:paraId="4941F0EB"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GGGLATS (SEQ ID NO : 64</w:t>
      </w:r>
      <w:r w:rsidRPr="005A5302">
        <w:rPr>
          <w:rFonts w:eastAsiaTheme="minorEastAsia"/>
          <w:iCs/>
          <w:color w:val="000000"/>
          <w:sz w:val="17"/>
          <w:szCs w:val="17"/>
          <w:lang w:val="fr-FR"/>
        </w:rPr>
        <w:t>)</w:t>
      </w:r>
    </w:p>
    <w:p w14:paraId="01C43141"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sz w:val="17"/>
          <w:szCs w:val="17"/>
          <w:lang w:val="fr-FR"/>
        </w:rPr>
        <w:t>qui doit s’accompagner d’une description supplémentaire dans un tableau de caractéristiques réalisée au moyen de la clé de caractérisation “VARIANT” et du qualificateur du type “NOTE” pour indiquer que L peut être remplacé par I, et S par T.</w:t>
      </w:r>
    </w:p>
    <w:p w14:paraId="5EA241D5" w14:textId="77777777" w:rsidR="00C76247" w:rsidRPr="005A5302" w:rsidRDefault="00C76247" w:rsidP="009B2AE0">
      <w:pPr>
        <w:widowControl/>
        <w:spacing w:after="170"/>
        <w:ind w:left="709"/>
        <w:rPr>
          <w:rFonts w:eastAsiaTheme="minorEastAsia"/>
          <w:sz w:val="17"/>
          <w:szCs w:val="17"/>
          <w:lang w:val="fr-FR"/>
        </w:rPr>
      </w:pPr>
      <w:r w:rsidRPr="005A5302">
        <w:rPr>
          <w:rFonts w:eastAsiaTheme="minorEastAsia"/>
          <w:b/>
          <w:sz w:val="17"/>
          <w:szCs w:val="17"/>
          <w:lang w:val="fr-FR"/>
        </w:rPr>
        <w:t>N.B.  :</w:t>
      </w:r>
      <w:r w:rsidRPr="005A5302">
        <w:rPr>
          <w:rFonts w:eastAsiaTheme="minorEastAsia"/>
          <w:sz w:val="17"/>
          <w:szCs w:val="17"/>
          <w:lang w:val="fr-FR"/>
        </w:rPr>
        <w:t xml:space="preserve"> La représentation préférée de la séquence indiquée ci</w:t>
      </w:r>
      <w:r w:rsidRPr="005A5302">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11C48391" w14:textId="4B8C9EBB" w:rsidR="005A5302" w:rsidRDefault="00C76247" w:rsidP="009B2AE0">
      <w:pPr>
        <w:widowControl/>
        <w:spacing w:after="170"/>
        <w:rPr>
          <w:rFonts w:eastAsiaTheme="minorEastAsia"/>
          <w:sz w:val="17"/>
          <w:szCs w:val="17"/>
          <w:lang w:val="fr-FR"/>
        </w:rPr>
      </w:pPr>
      <w:r w:rsidRPr="005A5302">
        <w:rPr>
          <w:rFonts w:eastAsiaTheme="minorEastAsia"/>
          <w:b/>
          <w:sz w:val="17"/>
          <w:szCs w:val="17"/>
          <w:lang w:val="fr-FR"/>
        </w:rPr>
        <w:t xml:space="preserve">Paragraphe(s) pertinent(s) de la norme ST.26 : </w:t>
      </w:r>
      <w:r w:rsidRPr="005A5302">
        <w:rPr>
          <w:rFonts w:eastAsiaTheme="minorEastAsia"/>
          <w:sz w:val="17"/>
          <w:szCs w:val="17"/>
          <w:lang w:val="fr-FR"/>
        </w:rPr>
        <w:t xml:space="preserve">7.b), 26, 27, </w:t>
      </w:r>
      <w:r w:rsidRPr="00C64067">
        <w:rPr>
          <w:rFonts w:eastAsiaTheme="minorEastAsia"/>
          <w:b/>
          <w:strike/>
          <w:color w:val="FFFFFF"/>
          <w:sz w:val="17"/>
          <w:szCs w:val="17"/>
          <w:shd w:val="clear" w:color="auto" w:fill="800080"/>
          <w:lang w:val="fr-FR"/>
        </w:rPr>
        <w:t>92</w:t>
      </w:r>
      <w:r w:rsidR="005A5302" w:rsidRPr="00C64067">
        <w:rPr>
          <w:rFonts w:eastAsiaTheme="minorEastAsia"/>
          <w:b/>
          <w:color w:val="000000"/>
          <w:sz w:val="17"/>
          <w:szCs w:val="17"/>
          <w:u w:val="single"/>
          <w:shd w:val="clear" w:color="auto" w:fill="FFFF00"/>
          <w:lang w:val="fr-FR"/>
        </w:rPr>
        <w:t>94</w:t>
      </w:r>
      <w:r w:rsidRPr="005A5302">
        <w:rPr>
          <w:rFonts w:eastAsiaTheme="minorEastAsia"/>
          <w:sz w:val="17"/>
          <w:szCs w:val="17"/>
          <w:lang w:val="fr-FR"/>
        </w:rPr>
        <w:t xml:space="preserve"> et </w:t>
      </w:r>
      <w:r w:rsidRPr="00C64067">
        <w:rPr>
          <w:rFonts w:eastAsiaTheme="minorEastAsia"/>
          <w:strike/>
          <w:color w:val="FFFFFF"/>
          <w:sz w:val="17"/>
          <w:szCs w:val="17"/>
          <w:shd w:val="clear" w:color="auto" w:fill="800080"/>
          <w:lang w:val="fr-FR"/>
        </w:rPr>
        <w:t>95</w:t>
      </w:r>
      <w:r w:rsidR="005A5302" w:rsidRPr="005A5302">
        <w:rPr>
          <w:rFonts w:eastAsiaTheme="minorEastAsia"/>
          <w:sz w:val="17"/>
          <w:szCs w:val="17"/>
          <w:lang w:val="fr-FR"/>
        </w:rPr>
        <w:t>97</w:t>
      </w:r>
    </w:p>
    <w:p w14:paraId="6CB2585A" w14:textId="77777777" w:rsidR="005A5302" w:rsidRDefault="005A5302" w:rsidP="009B2AE0">
      <w:pPr>
        <w:widowControl/>
        <w:kinsoku/>
        <w:rPr>
          <w:rFonts w:eastAsiaTheme="minorEastAsia"/>
          <w:sz w:val="17"/>
          <w:szCs w:val="17"/>
          <w:lang w:val="fr-FR"/>
        </w:rPr>
      </w:pPr>
      <w:r>
        <w:rPr>
          <w:rFonts w:eastAsiaTheme="minorEastAsia"/>
          <w:sz w:val="17"/>
          <w:szCs w:val="17"/>
          <w:lang w:val="fr-FR"/>
        </w:rPr>
        <w:br w:type="page"/>
      </w:r>
    </w:p>
    <w:p w14:paraId="39213F78" w14:textId="77777777" w:rsidR="00C76247" w:rsidRPr="005A5302" w:rsidRDefault="00C76247" w:rsidP="009B2AE0">
      <w:pPr>
        <w:widowControl/>
        <w:spacing w:after="170"/>
        <w:rPr>
          <w:rFonts w:eastAsiaTheme="minorEastAsia"/>
          <w:sz w:val="17"/>
          <w:szCs w:val="17"/>
          <w:lang w:val="fr-FR"/>
        </w:rPr>
      </w:pPr>
    </w:p>
    <w:p w14:paraId="3AF80D78" w14:textId="113099E5" w:rsidR="00C76247" w:rsidRPr="00363DE4" w:rsidRDefault="00C76247" w:rsidP="009B2AE0">
      <w:pPr>
        <w:pStyle w:val="Heading3"/>
        <w:widowControl/>
        <w:spacing w:before="0" w:after="120"/>
        <w:rPr>
          <w:sz w:val="17"/>
          <w:szCs w:val="17"/>
          <w:lang w:val="fr-FR"/>
        </w:rPr>
      </w:pPr>
      <w:bookmarkStart w:id="625" w:name="_Paragraphe_93.a)_–"/>
      <w:bookmarkStart w:id="626" w:name="_Toc54686906"/>
      <w:bookmarkStart w:id="627" w:name="example931"/>
      <w:bookmarkEnd w:id="625"/>
      <w:r w:rsidRPr="00363DE4">
        <w:rPr>
          <w:sz w:val="17"/>
          <w:szCs w:val="17"/>
          <w:lang w:val="fr-FR"/>
        </w:rPr>
        <w:t>Paragraphe 9</w:t>
      </w:r>
      <w:r w:rsidRPr="00C64067">
        <w:rPr>
          <w:strike/>
          <w:color w:val="FFFFFF"/>
          <w:sz w:val="17"/>
          <w:szCs w:val="17"/>
          <w:shd w:val="clear" w:color="auto" w:fill="800080"/>
          <w:lang w:val="fr-FR"/>
        </w:rPr>
        <w:t>3</w:t>
      </w:r>
      <w:r w:rsidR="005A5302" w:rsidRPr="00C64067">
        <w:rPr>
          <w:color w:val="000000"/>
          <w:sz w:val="17"/>
          <w:szCs w:val="17"/>
          <w:shd w:val="clear" w:color="auto" w:fill="FFFF00"/>
          <w:lang w:val="fr-FR"/>
        </w:rPr>
        <w:t>5</w:t>
      </w:r>
      <w:r w:rsidRPr="00363DE4">
        <w:rPr>
          <w:sz w:val="17"/>
          <w:szCs w:val="17"/>
          <w:lang w:val="fr-FR"/>
        </w:rPr>
        <w:t>.a) – Toute séquence variante divulguée uniquement par référence à une séquence primaire comportant plusieurs variations indépendantes</w:t>
      </w:r>
      <w:bookmarkEnd w:id="626"/>
    </w:p>
    <w:p w14:paraId="59298C7C" w14:textId="4828DAC2" w:rsidR="00C76247" w:rsidRPr="00363DE4" w:rsidRDefault="00C76247" w:rsidP="009B2AE0">
      <w:pPr>
        <w:widowControl/>
        <w:spacing w:after="170"/>
        <w:rPr>
          <w:rFonts w:eastAsiaTheme="minorEastAsia"/>
          <w:b/>
          <w:sz w:val="17"/>
          <w:szCs w:val="17"/>
          <w:lang w:val="fr-FR"/>
        </w:rPr>
      </w:pPr>
      <w:bookmarkStart w:id="628" w:name="page63"/>
      <w:bookmarkEnd w:id="627"/>
      <w:bookmarkEnd w:id="628"/>
      <w:r w:rsidRPr="00363DE4">
        <w:rPr>
          <w:rFonts w:eastAsiaTheme="minorEastAsia"/>
          <w:b/>
          <w:sz w:val="17"/>
          <w:szCs w:val="17"/>
          <w:lang w:val="fr-FR"/>
        </w:rPr>
        <w:t>Exemple 9</w:t>
      </w:r>
      <w:r w:rsidRPr="00C64067">
        <w:rPr>
          <w:rFonts w:eastAsiaTheme="minorEastAsia"/>
          <w:b/>
          <w:strike/>
          <w:color w:val="FFFFFF"/>
          <w:sz w:val="17"/>
          <w:szCs w:val="17"/>
          <w:shd w:val="clear" w:color="auto" w:fill="800080"/>
          <w:lang w:val="fr-FR"/>
        </w:rPr>
        <w:t>3</w:t>
      </w:r>
      <w:r w:rsidR="005A5302" w:rsidRPr="00C64067">
        <w:rPr>
          <w:rFonts w:eastAsiaTheme="minorEastAsia"/>
          <w:b/>
          <w:color w:val="000000"/>
          <w:sz w:val="17"/>
          <w:szCs w:val="17"/>
          <w:u w:val="single"/>
          <w:shd w:val="clear" w:color="auto" w:fill="FFFF00"/>
          <w:lang w:val="fr-FR"/>
        </w:rPr>
        <w:t>5</w:t>
      </w:r>
      <w:r w:rsidRPr="00363DE4">
        <w:rPr>
          <w:rFonts w:eastAsiaTheme="minorEastAsia"/>
          <w:b/>
          <w:sz w:val="17"/>
          <w:szCs w:val="17"/>
          <w:lang w:val="fr-FR"/>
        </w:rPr>
        <w:t>.a)-1 : Représentation d’une séquence variante par annotation de la séquence primaire</w:t>
      </w:r>
    </w:p>
    <w:p w14:paraId="29FF4D5C"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Une demande contient la divulgation ci</w:t>
      </w:r>
      <w:r w:rsidRPr="00363DE4">
        <w:rPr>
          <w:rFonts w:eastAsiaTheme="minorEastAsia"/>
          <w:sz w:val="17"/>
          <w:szCs w:val="17"/>
          <w:lang w:val="fr-FR"/>
        </w:rPr>
        <w:noBreakHyphen/>
        <w:t>après :</w:t>
      </w:r>
    </w:p>
    <w:p w14:paraId="424793DE"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“Le fragment peptidique 1 est Gly-Leu-Pro-Xaa-Arg-Ile-Cys, où Xaa peut représenter tout acide aminé…</w:t>
      </w:r>
    </w:p>
    <w:p w14:paraId="4F00967F"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 Thr ou Asp….</w:t>
      </w:r>
    </w:p>
    <w:p w14:paraId="649A60B9" w14:textId="77777777" w:rsidR="00C76247" w:rsidRPr="00363DE4" w:rsidRDefault="00C76247" w:rsidP="009B2AE0">
      <w:pPr>
        <w:widowControl/>
        <w:spacing w:after="170"/>
        <w:ind w:left="851"/>
        <w:rPr>
          <w:rFonts w:eastAsiaTheme="minorEastAsia"/>
          <w:sz w:val="17"/>
          <w:szCs w:val="17"/>
          <w:lang w:val="fr-FR"/>
        </w:rPr>
      </w:pPr>
      <w:r w:rsidRPr="00363DE4">
        <w:rPr>
          <w:rFonts w:eastAsiaTheme="minorEastAsia"/>
          <w:sz w:val="17"/>
          <w:szCs w:val="17"/>
          <w:lang w:val="fr-FR"/>
        </w:rPr>
        <w:t>Dans un autre mode de réalisation, le fragment peptidique 1 est Gly-Leu-Pro-Xaa-Arg-Ile-Cys, où Xaa peut représenter Val.”</w:t>
      </w:r>
    </w:p>
    <w:p w14:paraId="117D8A34" w14:textId="77777777" w:rsidR="00C76247" w:rsidRPr="00363DE4" w:rsidRDefault="00C76247" w:rsidP="009B2AE0">
      <w:pPr>
        <w:widowControl/>
        <w:spacing w:after="170"/>
        <w:rPr>
          <w:rFonts w:eastAsiaTheme="minorEastAsia"/>
          <w:b/>
          <w:color w:val="000000" w:themeColor="text1"/>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182B9D13"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5C358D82" w14:textId="77777777" w:rsidR="00C76247" w:rsidRPr="00363DE4" w:rsidRDefault="00C76247" w:rsidP="009B2AE0">
      <w:pPr>
        <w:widowControl/>
        <w:spacing w:after="170"/>
        <w:ind w:left="709"/>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Dans chacun des trois modes de réalisation divulgués, le “fragment peptidique 1” contient au moins six acides aminés définis de manière spécifique;  de ce fait, la séquence doit être intégrée dans un listage des séquences, comme le prescrit le paragraphe 7.b) de la norme ST.26.</w:t>
      </w:r>
    </w:p>
    <w:p w14:paraId="0D82A97E" w14:textId="77777777" w:rsidR="00C76247" w:rsidRPr="00363DE4" w:rsidRDefault="00C76247" w:rsidP="009B2AE0">
      <w:pPr>
        <w:keepNext/>
        <w:widowControl/>
        <w:spacing w:after="17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68AD0483" w14:textId="77777777" w:rsidR="00C76247" w:rsidRPr="00363DE4" w:rsidRDefault="00C76247" w:rsidP="009B2AE0">
      <w:pPr>
        <w:keepNext/>
        <w:widowControl/>
        <w:spacing w:after="170"/>
        <w:ind w:left="709"/>
        <w:rPr>
          <w:rFonts w:eastAsiaTheme="minorEastAsia"/>
          <w:sz w:val="17"/>
          <w:szCs w:val="17"/>
          <w:lang w:val="fr-FR"/>
        </w:rPr>
      </w:pPr>
      <w:r w:rsidRPr="00363DE4">
        <w:rPr>
          <w:rFonts w:eastAsiaTheme="minorEastAsia"/>
          <w:sz w:val="17"/>
          <w:szCs w:val="17"/>
          <w:lang w:val="fr-FR"/>
        </w:rPr>
        <w:t>Dans cet exemple, la séquence énumérée du “fragment peptidique 1” est divulguée trois fois, en tant que trois modes de réalisation différents, chacun donnant lieu à une description différente de Xaa.  Dans cet exemple, “X” est le symbole ambigu le plus restrictif pour la position Xaa.</w:t>
      </w:r>
    </w:p>
    <w:p w14:paraId="50930934"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La norme ST.26 prescrit d’intégrer une seule fois la séquence énumérée divulguée.  Dans le plus englobant des trois modes de réalisation, Xaa représente tout acide aminé (voir l’Introduction au présent document).  De ce fait, la séquence à intégrer dans le listage des séquences est la suivante :</w:t>
      </w:r>
    </w:p>
    <w:p w14:paraId="33D4F425" w14:textId="77777777" w:rsidR="00C76247" w:rsidRPr="00363DE4" w:rsidRDefault="00C76247" w:rsidP="009B2AE0">
      <w:pPr>
        <w:widowControl/>
        <w:spacing w:after="170"/>
        <w:ind w:left="709"/>
        <w:rPr>
          <w:rFonts w:eastAsiaTheme="minorEastAsia"/>
          <w:iCs/>
          <w:color w:val="000000"/>
          <w:sz w:val="17"/>
          <w:szCs w:val="17"/>
          <w:lang w:val="fr-FR"/>
        </w:rPr>
      </w:pPr>
      <w:r w:rsidRPr="00363DE4">
        <w:rPr>
          <w:rFonts w:eastAsiaTheme="minorEastAsia"/>
          <w:sz w:val="17"/>
          <w:szCs w:val="17"/>
          <w:lang w:val="fr-FR"/>
        </w:rPr>
        <w:t xml:space="preserve">GLPXRIC </w:t>
      </w:r>
      <w:r w:rsidRPr="00363DE4">
        <w:rPr>
          <w:rFonts w:eastAsiaTheme="minorEastAsia"/>
          <w:iCs/>
          <w:color w:val="000000"/>
          <w:sz w:val="17"/>
          <w:szCs w:val="17"/>
          <w:lang w:val="fr-FR"/>
        </w:rPr>
        <w:t>(SEQ ID NO : 65)</w:t>
      </w:r>
    </w:p>
    <w:p w14:paraId="0BA70AA2"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Conformément au paragraphe 27, “X” sera considéré comme l’équivalent de l’un des symboles “A”, “R”, “N”, “D”, “C”, “Q”, “E”, “G”, “H”, “I”, “L”, “K”, “M”, “F”, “P”, “O”, “S”, “U”, “T”, “W”, “Y” ou “V”, sauf s’il est accompagné d’une description supplémentaire dans le tableau de caractéristiques.  Dès lors, si “X” est destiné à représenter “tout acide aminé”, il doit être annoté au moyen de la clé de caractérisation “VARIANT” et d’un qualificateur “NOTE” prenant la valeur “X peut être tout acide aminé”.</w:t>
      </w:r>
    </w:p>
    <w:p w14:paraId="224F9E81"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Chaque fois que possible, chaque “X” devrait être annoté individuellement.  Cependant, une région de résidus “X” contigus ou un grand nombre de résidus “X” dispersés dans l’ensemble de la séquence peuvent être décrits conjointement par la clé de caractérisation “VARIANT” en employant la syntaxe “x..y” pour désigner le descripteur d’emplacement, où x et y sont les positions du premier et du dernier résidu “X”, et par un qualificateur “NOTE” prenant la valeur “X peut être tout acide aminé”.</w:t>
      </w:r>
    </w:p>
    <w:p w14:paraId="6380706F"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Comme indiqué dans l’introduction au présent document, il est fortement conseillé d’intégrer toutes séquences supplémentaires de première importance pour la divulgation ou les revendications de l’invention.</w:t>
      </w:r>
    </w:p>
    <w:p w14:paraId="51664DA8"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Pour l’exemple ci</w:t>
      </w:r>
      <w:r w:rsidRPr="00363DE4">
        <w:rPr>
          <w:rFonts w:eastAsiaTheme="minorEastAsia"/>
          <w:sz w:val="17"/>
          <w:szCs w:val="17"/>
          <w:lang w:val="fr-FR"/>
        </w:rPr>
        <w:noBreakHyphen/>
        <w:t>dessus, il est vivement conseillé d’intégrer dans le listage des séquences les trois séquences supplémentaires ci</w:t>
      </w:r>
      <w:r w:rsidRPr="00363DE4">
        <w:rPr>
          <w:rFonts w:eastAsiaTheme="minorEastAsia"/>
          <w:sz w:val="17"/>
          <w:szCs w:val="17"/>
          <w:lang w:val="fr-FR"/>
        </w:rPr>
        <w:noBreakHyphen/>
        <w:t>après et d’attribuer à chacune son propre numéro d’identification de séquence :</w:t>
      </w:r>
    </w:p>
    <w:p w14:paraId="5CBDFF1F"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GLPVRIC (SEQ ID NO : 66)</w:t>
      </w:r>
    </w:p>
    <w:p w14:paraId="7FF120F9" w14:textId="77777777" w:rsidR="00C76247" w:rsidRPr="00614A14" w:rsidRDefault="00C76247" w:rsidP="009B2AE0">
      <w:pPr>
        <w:widowControl/>
        <w:spacing w:after="170"/>
        <w:ind w:left="709"/>
        <w:rPr>
          <w:rFonts w:eastAsiaTheme="minorEastAsia"/>
          <w:sz w:val="17"/>
          <w:szCs w:val="17"/>
        </w:rPr>
      </w:pPr>
      <w:r w:rsidRPr="00614A14">
        <w:rPr>
          <w:rFonts w:eastAsiaTheme="minorEastAsia"/>
          <w:sz w:val="17"/>
          <w:szCs w:val="17"/>
        </w:rPr>
        <w:t>GLPTRIC (SEQ ID NO : 67)</w:t>
      </w:r>
    </w:p>
    <w:p w14:paraId="608AF30E"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sz w:val="17"/>
          <w:szCs w:val="17"/>
          <w:lang w:val="fr-FR"/>
        </w:rPr>
        <w:t>GLPDRIC (SEQ ID NO : 68)</w:t>
      </w:r>
    </w:p>
    <w:p w14:paraId="4D9B5101"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EFFF468" w14:textId="29B95ADA" w:rsidR="00363DE4" w:rsidRDefault="00C76247" w:rsidP="009B2AE0">
      <w:pPr>
        <w:widowControl/>
        <w:spacing w:after="170"/>
        <w:rPr>
          <w:rFonts w:eastAsiaTheme="minorEastAsia"/>
          <w:b/>
          <w:sz w:val="17"/>
          <w:szCs w:val="17"/>
          <w:lang w:val="fr-FR"/>
        </w:rPr>
      </w:pPr>
      <w:r w:rsidRPr="00363DE4">
        <w:rPr>
          <w:rFonts w:eastAsiaTheme="minorEastAsia"/>
          <w:b/>
          <w:sz w:val="17"/>
          <w:szCs w:val="17"/>
          <w:lang w:val="fr-FR"/>
        </w:rPr>
        <w:t>Paragraphe(s) pertinent(s) de la norme ST.26 :</w:t>
      </w:r>
      <w:r w:rsidRPr="00363DE4">
        <w:rPr>
          <w:rStyle w:val="EPONormalChar"/>
          <w:rFonts w:eastAsia="SimSun"/>
          <w:sz w:val="17"/>
          <w:szCs w:val="17"/>
          <w:lang w:val="fr-FR"/>
        </w:rPr>
        <w:t xml:space="preserve"> </w:t>
      </w:r>
      <w:r w:rsidRPr="00363DE4">
        <w:rPr>
          <w:rFonts w:eastAsiaTheme="minorEastAsia"/>
          <w:sz w:val="17"/>
          <w:szCs w:val="17"/>
          <w:lang w:val="fr-FR"/>
        </w:rPr>
        <w:t xml:space="preserve">7.b), 26, 27, et </w:t>
      </w:r>
      <w:r w:rsidRPr="00C64067">
        <w:rPr>
          <w:rFonts w:eastAsiaTheme="minorEastAsia"/>
          <w:b/>
          <w:strike/>
          <w:color w:val="FFFFFF"/>
          <w:sz w:val="17"/>
          <w:szCs w:val="17"/>
          <w:shd w:val="clear" w:color="auto" w:fill="800080"/>
          <w:lang w:val="fr-FR"/>
        </w:rPr>
        <w:t>93</w:t>
      </w:r>
      <w:r w:rsidR="005A5302" w:rsidRPr="00C64067">
        <w:rPr>
          <w:rFonts w:eastAsiaTheme="minorEastAsia"/>
          <w:b/>
          <w:color w:val="000000"/>
          <w:sz w:val="17"/>
          <w:szCs w:val="17"/>
          <w:u w:val="single"/>
          <w:shd w:val="clear" w:color="auto" w:fill="FFFF00"/>
          <w:lang w:val="fr-FR"/>
        </w:rPr>
        <w:t>95</w:t>
      </w:r>
      <w:r w:rsidRPr="00363DE4">
        <w:rPr>
          <w:rFonts w:eastAsiaTheme="minorEastAsia"/>
          <w:b/>
          <w:sz w:val="17"/>
          <w:szCs w:val="17"/>
          <w:lang w:val="fr-FR"/>
        </w:rPr>
        <w:t>a)</w:t>
      </w:r>
    </w:p>
    <w:p w14:paraId="2A6CC474" w14:textId="1B390D50" w:rsidR="00C76247" w:rsidRPr="00363DE4" w:rsidRDefault="00363DE4" w:rsidP="009B2AE0">
      <w:pPr>
        <w:widowControl/>
        <w:kinsoku/>
        <w:rPr>
          <w:rFonts w:eastAsiaTheme="minorEastAsia"/>
          <w:b/>
          <w:sz w:val="17"/>
          <w:szCs w:val="17"/>
          <w:lang w:val="fr-FR"/>
        </w:rPr>
      </w:pPr>
      <w:r>
        <w:rPr>
          <w:rFonts w:eastAsiaTheme="minorEastAsia"/>
          <w:b/>
          <w:sz w:val="17"/>
          <w:szCs w:val="17"/>
          <w:lang w:val="fr-FR"/>
        </w:rPr>
        <w:br w:type="page"/>
      </w:r>
    </w:p>
    <w:p w14:paraId="1C502F32" w14:textId="2489097D" w:rsidR="00C76247" w:rsidRPr="00363DE4" w:rsidRDefault="00C76247" w:rsidP="009B2AE0">
      <w:pPr>
        <w:pStyle w:val="Heading3"/>
        <w:widowControl/>
        <w:spacing w:before="0" w:after="120"/>
        <w:rPr>
          <w:sz w:val="17"/>
          <w:szCs w:val="17"/>
          <w:lang w:val="fr-FR"/>
        </w:rPr>
      </w:pPr>
      <w:bookmarkStart w:id="629" w:name="_Paragraphe_93.b)_–"/>
      <w:bookmarkStart w:id="630" w:name="_Toc54686907"/>
      <w:bookmarkEnd w:id="629"/>
      <w:r w:rsidRPr="00363DE4">
        <w:rPr>
          <w:sz w:val="17"/>
          <w:szCs w:val="17"/>
          <w:lang w:val="fr-FR"/>
        </w:rPr>
        <w:t>Paragraphe 9</w:t>
      </w:r>
      <w:r w:rsidRPr="00C64067">
        <w:rPr>
          <w:strike/>
          <w:color w:val="FFFFFF"/>
          <w:sz w:val="17"/>
          <w:szCs w:val="17"/>
          <w:shd w:val="clear" w:color="auto" w:fill="800080"/>
          <w:lang w:val="fr-FR"/>
        </w:rPr>
        <w:t>3</w:t>
      </w:r>
      <w:r w:rsidR="00363DE4" w:rsidRPr="00C64067">
        <w:rPr>
          <w:color w:val="000000"/>
          <w:sz w:val="17"/>
          <w:szCs w:val="17"/>
          <w:shd w:val="clear" w:color="auto" w:fill="FFFF00"/>
          <w:lang w:val="fr-FR"/>
        </w:rPr>
        <w:t>5</w:t>
      </w:r>
      <w:r w:rsidRPr="00363DE4">
        <w:rPr>
          <w:sz w:val="17"/>
          <w:szCs w:val="17"/>
          <w:lang w:val="fr-FR"/>
        </w:rPr>
        <w:t>.b) – Toute séquence variante divulguée uniquement par référence à une séquence primaire comportant plusieurs variations interdépendantes</w:t>
      </w:r>
      <w:bookmarkEnd w:id="630"/>
    </w:p>
    <w:p w14:paraId="4B2F5CD7" w14:textId="36E1F5A5" w:rsidR="00C76247" w:rsidRPr="00363DE4" w:rsidRDefault="00C76247" w:rsidP="009B2AE0">
      <w:pPr>
        <w:widowControl/>
        <w:spacing w:after="170"/>
        <w:rPr>
          <w:rFonts w:eastAsiaTheme="minorEastAsia"/>
          <w:b/>
          <w:sz w:val="17"/>
          <w:szCs w:val="17"/>
          <w:lang w:val="fr-FR"/>
        </w:rPr>
      </w:pPr>
      <w:bookmarkStart w:id="631" w:name="page82"/>
      <w:r w:rsidRPr="00363DE4">
        <w:rPr>
          <w:rFonts w:eastAsiaTheme="minorEastAsia"/>
          <w:b/>
          <w:sz w:val="17"/>
          <w:szCs w:val="17"/>
          <w:lang w:val="fr-FR"/>
        </w:rPr>
        <w:t>Exemple 9</w:t>
      </w:r>
      <w:r w:rsidRPr="00C64067">
        <w:rPr>
          <w:rFonts w:eastAsiaTheme="minorEastAsia"/>
          <w:b/>
          <w:strike/>
          <w:color w:val="FFFFFF"/>
          <w:sz w:val="17"/>
          <w:szCs w:val="17"/>
          <w:shd w:val="clear" w:color="auto" w:fill="800080"/>
          <w:lang w:val="fr-FR"/>
        </w:rPr>
        <w:t>3</w:t>
      </w:r>
      <w:r w:rsidR="00363DE4" w:rsidRPr="00C64067">
        <w:rPr>
          <w:rFonts w:eastAsiaTheme="minorEastAsia"/>
          <w:b/>
          <w:color w:val="000000"/>
          <w:sz w:val="17"/>
          <w:szCs w:val="17"/>
          <w:u w:val="single"/>
          <w:shd w:val="clear" w:color="auto" w:fill="FFFF00"/>
          <w:lang w:val="fr-FR"/>
        </w:rPr>
        <w:t>5</w:t>
      </w:r>
      <w:r w:rsidRPr="00363DE4">
        <w:rPr>
          <w:rFonts w:eastAsiaTheme="minorEastAsia"/>
          <w:b/>
          <w:sz w:val="17"/>
          <w:szCs w:val="17"/>
          <w:lang w:val="fr-FR"/>
        </w:rPr>
        <w:t>.b)</w:t>
      </w:r>
      <w:r w:rsidRPr="00363DE4">
        <w:rPr>
          <w:rFonts w:eastAsiaTheme="minorEastAsia"/>
          <w:b/>
          <w:sz w:val="17"/>
          <w:szCs w:val="17"/>
          <w:lang w:val="fr-FR"/>
        </w:rPr>
        <w:noBreakHyphen/>
        <w:t>1 : Représentation des séquences variantes individuelles comportant plusieurs variations interdépendantes</w:t>
      </w:r>
    </w:p>
    <w:bookmarkEnd w:id="631"/>
    <w:p w14:paraId="73098F7A"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Une demande de brevet décrit la séquence consensus ci</w:t>
      </w:r>
      <w:r w:rsidRPr="00363DE4">
        <w:rPr>
          <w:rFonts w:eastAsiaTheme="minorEastAsia"/>
          <w:sz w:val="17"/>
          <w:szCs w:val="17"/>
          <w:lang w:val="fr-FR"/>
        </w:rPr>
        <w:noBreakHyphen/>
        <w:t>après :</w:t>
      </w:r>
    </w:p>
    <w:p w14:paraId="50D22053"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cgaatgn1cccactacgaatgn2cacgaatgn3cccaca</w:t>
      </w:r>
    </w:p>
    <w:p w14:paraId="282EE44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où n1, n2, et n3 peuvent être a, t, g ou c.</w:t>
      </w:r>
    </w:p>
    <w:p w14:paraId="29F910C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Plusieurs séquences variantes sont divulguées comme suit :</w:t>
      </w:r>
    </w:p>
    <w:p w14:paraId="53055B9D"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a, n2 et n3 représentent t, g ou c;</w:t>
      </w:r>
    </w:p>
    <w:p w14:paraId="0F986E27"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t, n2 et n3 représentent a, g ou c;</w:t>
      </w:r>
    </w:p>
    <w:p w14:paraId="65C69905"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g, n2 et n3 représentent t, a ou c;</w:t>
      </w:r>
    </w:p>
    <w:p w14:paraId="0EE94044"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si n1 représente c, n2 et n3 représentent t, g ou a.</w:t>
      </w:r>
    </w:p>
    <w:p w14:paraId="25533650" w14:textId="77777777" w:rsidR="00C76247" w:rsidRPr="00363DE4" w:rsidRDefault="00C76247" w:rsidP="009B2AE0">
      <w:pPr>
        <w:widowControl/>
        <w:spacing w:after="170"/>
        <w:rPr>
          <w:rFonts w:eastAsiaTheme="minorEastAsia"/>
          <w:b/>
          <w:sz w:val="17"/>
          <w:szCs w:val="17"/>
          <w:lang w:val="fr-FR"/>
        </w:rPr>
      </w:pPr>
      <w:r w:rsidRPr="00363DE4">
        <w:rPr>
          <w:rFonts w:eastAsiaTheme="minorEastAsia"/>
          <w:b/>
          <w:sz w:val="17"/>
          <w:szCs w:val="17"/>
          <w:lang w:val="fr-FR"/>
        </w:rPr>
        <w:t>Question 1 : La norme ST.26 prescrit</w:t>
      </w:r>
      <w:r w:rsidRPr="00363DE4">
        <w:rPr>
          <w:rFonts w:eastAsiaTheme="minorEastAsia"/>
          <w:b/>
          <w:sz w:val="17"/>
          <w:szCs w:val="17"/>
          <w:lang w:val="fr-FR"/>
        </w:rPr>
        <w:noBreakHyphen/>
        <w:t>elle l’intégration de la ou des séquences?</w:t>
      </w:r>
    </w:p>
    <w:p w14:paraId="04576B17" w14:textId="77777777" w:rsidR="00C76247" w:rsidRPr="00363DE4" w:rsidRDefault="00C76247" w:rsidP="009B2AE0">
      <w:pPr>
        <w:widowControl/>
        <w:tabs>
          <w:tab w:val="left" w:pos="720"/>
        </w:tabs>
        <w:spacing w:after="170"/>
        <w:ind w:left="720"/>
        <w:rPr>
          <w:rFonts w:eastAsiaTheme="minorEastAsia"/>
          <w:b/>
          <w:sz w:val="17"/>
          <w:szCs w:val="17"/>
          <w:lang w:val="fr-FR"/>
        </w:rPr>
      </w:pPr>
      <w:r w:rsidRPr="00363DE4">
        <w:rPr>
          <w:rFonts w:eastAsiaTheme="minorEastAsia"/>
          <w:b/>
          <w:sz w:val="17"/>
          <w:szCs w:val="17"/>
          <w:lang w:val="fr-FR"/>
        </w:rPr>
        <w:t>OUI</w:t>
      </w:r>
    </w:p>
    <w:p w14:paraId="28B40489" w14:textId="77777777" w:rsidR="00C76247" w:rsidRPr="00363DE4" w:rsidRDefault="00C76247" w:rsidP="009B2AE0">
      <w:pPr>
        <w:widowControl/>
        <w:spacing w:after="170"/>
        <w:ind w:left="720"/>
        <w:rPr>
          <w:rFonts w:eastAsiaTheme="minorEastAsia"/>
          <w:iCs/>
          <w:sz w:val="17"/>
          <w:szCs w:val="17"/>
          <w:shd w:val="clear" w:color="auto" w:fill="FFFFFF"/>
          <w:lang w:val="fr-FR"/>
        </w:rPr>
      </w:pPr>
      <w:r w:rsidRPr="00363DE4">
        <w:rPr>
          <w:rFonts w:eastAsiaTheme="minorEastAsia"/>
          <w:iCs/>
          <w:sz w:val="17"/>
          <w:szCs w:val="17"/>
          <w:shd w:val="clear" w:color="auto" w:fill="FFFFFF"/>
          <w:lang w:val="fr-FR"/>
        </w:rPr>
        <w:t>Contenant plus de 10 nucléotides énumérés et “définis de manière spécifique”, la séquence doit, en vertu du paragraphe 7.a) de la norme ST.26, être intégrée dans un listage des séquences.</w:t>
      </w:r>
    </w:p>
    <w:p w14:paraId="1D1EB192" w14:textId="77777777" w:rsidR="00C76247" w:rsidRPr="00363DE4" w:rsidRDefault="00C76247" w:rsidP="009B2AE0">
      <w:pPr>
        <w:widowControl/>
        <w:spacing w:after="120"/>
        <w:rPr>
          <w:rFonts w:eastAsiaTheme="minorEastAsia"/>
          <w:b/>
          <w:sz w:val="17"/>
          <w:szCs w:val="17"/>
          <w:lang w:val="fr-FR"/>
        </w:rPr>
      </w:pPr>
      <w:r w:rsidRPr="00363DE4">
        <w:rPr>
          <w:rFonts w:eastAsiaTheme="minorEastAsia"/>
          <w:b/>
          <w:sz w:val="17"/>
          <w:szCs w:val="17"/>
          <w:lang w:val="fr-FR"/>
        </w:rPr>
        <w:t>Question 3 : Comment la ou les séquences devraient</w:t>
      </w:r>
      <w:r w:rsidRPr="00363DE4">
        <w:rPr>
          <w:rFonts w:eastAsiaTheme="minorEastAsia"/>
          <w:b/>
          <w:sz w:val="17"/>
          <w:szCs w:val="17"/>
          <w:lang w:val="fr-FR"/>
        </w:rPr>
        <w:noBreakHyphen/>
        <w:t>elles être représentées dans le listage des séquences?</w:t>
      </w:r>
    </w:p>
    <w:p w14:paraId="3D8EF18D" w14:textId="77777777" w:rsidR="00C76247" w:rsidRPr="00363DE4" w:rsidRDefault="00C76247" w:rsidP="009B2AE0">
      <w:pPr>
        <w:widowControl/>
        <w:spacing w:after="170"/>
        <w:ind w:left="720" w:hanging="11"/>
        <w:rPr>
          <w:rFonts w:eastAsiaTheme="minorEastAsia"/>
          <w:sz w:val="17"/>
          <w:szCs w:val="17"/>
          <w:lang w:val="fr-FR"/>
        </w:rPr>
      </w:pPr>
      <w:r w:rsidRPr="00363DE4">
        <w:rPr>
          <w:rFonts w:eastAsiaTheme="minorEastAsia"/>
          <w:sz w:val="17"/>
          <w:szCs w:val="17"/>
          <w:lang w:val="fr-FR"/>
        </w:rPr>
        <w:t>La séquence énumérée contient plus de 10 nucléotides définis de manière spécifique et trois résidus “n”.  La norme ST.26 prescrit l’intégration de la séquence énumérée divulguée et, lorsqu’il convient d’employer un symbole ambigu, il faut choisir le plus restrictif.  Dans cet exemple, n1, n2, et n3 peuvent représenter a, t, g ou c, si bien que “n” est le symbole ambigu le plus restrictif.  La séquence à intégrer dans le listage des séquences est donc la suivante :</w:t>
      </w:r>
    </w:p>
    <w:p w14:paraId="2FD57AF3"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cgaatgncccactacgaatgncacgaatgncccaca (SEQ ID NO : 69)</w:t>
      </w:r>
    </w:p>
    <w:p w14:paraId="2BDA961E" w14:textId="0F2FAA6F" w:rsidR="00C76247" w:rsidRPr="00363DE4" w:rsidRDefault="00C76247" w:rsidP="009B2AE0">
      <w:pPr>
        <w:widowControl/>
        <w:spacing w:after="170"/>
        <w:ind w:left="720" w:hanging="11"/>
        <w:rPr>
          <w:rFonts w:eastAsiaTheme="minorEastAsia"/>
          <w:sz w:val="17"/>
          <w:szCs w:val="17"/>
          <w:lang w:val="fr-FR"/>
        </w:rPr>
      </w:pPr>
      <w:r w:rsidRPr="00363DE4">
        <w:rPr>
          <w:rFonts w:eastAsiaTheme="minorEastAsia"/>
          <w:sz w:val="17"/>
          <w:szCs w:val="17"/>
          <w:lang w:val="fr-FR"/>
        </w:rPr>
        <w:t>La séquence énumérée comporte des variations à trois emplacements distincts et les occurrences de ces variations sont interdépendantes.  Comme indiqué dans l’introduction au présent document, il est fortement conseillé d’intégrer les séquences supplémentaires qui représentent des modes de réalisation supplémentaires constituant une partie essentielle de l’invention.  De ce fait, et conformément au paragraphe 9</w:t>
      </w:r>
      <w:r w:rsidRPr="00C64067">
        <w:rPr>
          <w:rFonts w:eastAsiaTheme="minorEastAsia"/>
          <w:strike/>
          <w:color w:val="FFFFFF"/>
          <w:sz w:val="17"/>
          <w:szCs w:val="17"/>
          <w:shd w:val="clear" w:color="auto" w:fill="800080"/>
          <w:lang w:val="fr-FR"/>
        </w:rPr>
        <w:t>3</w:t>
      </w:r>
      <w:r w:rsidR="00363DE4" w:rsidRPr="00C64067">
        <w:rPr>
          <w:rFonts w:eastAsiaTheme="minorEastAsia"/>
          <w:color w:val="000000"/>
          <w:sz w:val="17"/>
          <w:szCs w:val="17"/>
          <w:u w:val="single"/>
          <w:shd w:val="clear" w:color="auto" w:fill="FFFF00"/>
          <w:lang w:val="fr-FR"/>
        </w:rPr>
        <w:t>5</w:t>
      </w:r>
      <w:r w:rsidRPr="00363DE4">
        <w:rPr>
          <w:rFonts w:eastAsiaTheme="minorEastAsia"/>
          <w:sz w:val="17"/>
          <w:szCs w:val="17"/>
          <w:lang w:val="fr-FR"/>
        </w:rPr>
        <w:t>.b) de la norme ST.26, les modes de réalisation supplémentaires devraient être intégrés dans un listage des séquences en tant que quatre séquences distinctes, chacune disposant de son propre numéro d’identification de séquence :</w:t>
      </w:r>
    </w:p>
    <w:p w14:paraId="7BBDCE91"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cgaatgacccactacgaatgbcacgaatgbcccaca (SEQ ID NO : 70)</w:t>
      </w:r>
    </w:p>
    <w:p w14:paraId="3BAA906E"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cgaatgtcccactacgaatgvcacgaatgvcccaca (SEQ ID NO : 71)</w:t>
      </w:r>
    </w:p>
    <w:p w14:paraId="19739A44"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cgaatggcccactacgaatghcacgaatghcccaca (SEQ ID NO : 72)</w:t>
      </w:r>
    </w:p>
    <w:p w14:paraId="02F1CF11"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cgaatgccccactacgaatgdcacgaatgdcccaca (SEQ ID NO : 73)</w:t>
      </w:r>
    </w:p>
    <w:p w14:paraId="11A160AC"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(On notera que b = t, g ou c;  v = a, g ou c;  h = t, a ou c;  et d = t, g ou a;  voir annexe I, section 1, tableau 1)</w:t>
      </w:r>
    </w:p>
    <w:p w14:paraId="77066161" w14:textId="77777777" w:rsidR="00C76247" w:rsidRPr="00363DE4" w:rsidRDefault="00C76247" w:rsidP="009B2AE0">
      <w:pPr>
        <w:widowControl/>
        <w:spacing w:after="170"/>
        <w:ind w:left="720"/>
        <w:rPr>
          <w:rFonts w:eastAsiaTheme="minorEastAsia"/>
          <w:sz w:val="17"/>
          <w:szCs w:val="17"/>
          <w:lang w:val="fr-FR"/>
        </w:rPr>
      </w:pPr>
      <w:r w:rsidRPr="00363DE4">
        <w:rPr>
          <w:rFonts w:eastAsiaTheme="minorEastAsia"/>
          <w:sz w:val="17"/>
          <w:szCs w:val="17"/>
          <w:lang w:val="fr-FR"/>
        </w:rPr>
        <w:t>En vertu du paragraphe 15 de la norme ST.26, il faut utiliser le symbole le plus restrictif pour représenter les positions variables.  Il s’ensuit que n2 et n3 ne doivent pas être représentés par “n” dans la séquence.</w:t>
      </w:r>
    </w:p>
    <w:p w14:paraId="4AD2AE3D" w14:textId="77777777" w:rsidR="00C76247" w:rsidRPr="00363DE4" w:rsidRDefault="00C76247" w:rsidP="009B2AE0">
      <w:pPr>
        <w:widowControl/>
        <w:spacing w:after="170"/>
        <w:ind w:left="709"/>
        <w:rPr>
          <w:rFonts w:eastAsiaTheme="minorEastAsia"/>
          <w:b/>
          <w:sz w:val="17"/>
          <w:szCs w:val="17"/>
          <w:lang w:val="fr-FR"/>
        </w:rPr>
      </w:pPr>
      <w:r w:rsidRPr="00363DE4">
        <w:rPr>
          <w:rFonts w:eastAsiaTheme="minorEastAsia"/>
          <w:b/>
          <w:sz w:val="17"/>
          <w:szCs w:val="17"/>
          <w:lang w:val="fr-FR"/>
        </w:rPr>
        <w:br w:type="page"/>
      </w:r>
    </w:p>
    <w:p w14:paraId="0F733880" w14:textId="77777777" w:rsidR="00C76247" w:rsidRPr="00363DE4" w:rsidRDefault="00C76247" w:rsidP="009B2AE0">
      <w:pPr>
        <w:widowControl/>
        <w:spacing w:after="170"/>
        <w:ind w:left="709"/>
        <w:rPr>
          <w:rFonts w:eastAsiaTheme="minorEastAsia"/>
          <w:sz w:val="17"/>
          <w:szCs w:val="17"/>
          <w:lang w:val="fr-FR"/>
        </w:rPr>
      </w:pPr>
      <w:r w:rsidRPr="00363DE4">
        <w:rPr>
          <w:rFonts w:eastAsiaTheme="minorEastAsia"/>
          <w:b/>
          <w:sz w:val="17"/>
          <w:szCs w:val="17"/>
          <w:lang w:val="fr-FR"/>
        </w:rPr>
        <w:lastRenderedPageBreak/>
        <w:t>N.B.</w:t>
      </w:r>
      <w:r w:rsidRPr="00363DE4">
        <w:rPr>
          <w:rFonts w:eastAsiaTheme="minorEastAsia"/>
          <w:sz w:val="17"/>
          <w:szCs w:val="17"/>
          <w:lang w:val="fr-FR"/>
        </w:rPr>
        <w:t xml:space="preserve"> La représentation préférée de la séquence indiquée ci</w:t>
      </w:r>
      <w:r w:rsidRPr="00363DE4">
        <w:rPr>
          <w:rFonts w:eastAsiaTheme="minorEastAsia"/>
          <w:sz w:val="17"/>
          <w:szCs w:val="17"/>
          <w:lang w:val="fr-FR"/>
        </w:rPr>
        <w:noBreakHyphen/>
        <w:t>dessus sert à fournir un listage des séquences à la date du dépôt d’une demande de brevet.  La même représentation pourra ne pas être applicable à un listage des séquences fourni après cette date, car il faut tenir compte de la question de savoir si l’information fournie pourrait être prise en considération par un office de la propriété intellectuelle pour ajouter des éléments à la divulgation originale.</w:t>
      </w:r>
    </w:p>
    <w:p w14:paraId="524B2DE9" w14:textId="77A40407" w:rsidR="00C76247" w:rsidRPr="00363DE4" w:rsidRDefault="00C76247" w:rsidP="009B2AE0">
      <w:pPr>
        <w:widowControl/>
        <w:rPr>
          <w:rFonts w:eastAsiaTheme="minorEastAsia"/>
          <w:b/>
          <w:sz w:val="17"/>
          <w:szCs w:val="17"/>
          <w:lang w:val="fr-FR"/>
        </w:rPr>
      </w:pPr>
      <w:r w:rsidRPr="00363DE4">
        <w:rPr>
          <w:rFonts w:eastAsiaTheme="minorEastAsia"/>
          <w:b/>
          <w:sz w:val="17"/>
          <w:szCs w:val="17"/>
          <w:lang w:val="fr-FR"/>
        </w:rPr>
        <w:t>Paragraphe(s) pertinent(s) de la norme ST.26 :</w:t>
      </w:r>
      <w:r w:rsidRPr="00363DE4">
        <w:rPr>
          <w:rStyle w:val="EPONormalChar"/>
          <w:rFonts w:eastAsia="SimSun"/>
          <w:sz w:val="17"/>
          <w:szCs w:val="17"/>
          <w:lang w:val="fr-FR"/>
        </w:rPr>
        <w:t xml:space="preserve"> </w:t>
      </w:r>
      <w:r w:rsidRPr="00363DE4">
        <w:rPr>
          <w:rFonts w:eastAsiaTheme="minorEastAsia"/>
          <w:sz w:val="17"/>
          <w:szCs w:val="17"/>
          <w:lang w:val="fr-FR"/>
        </w:rPr>
        <w:t xml:space="preserve">7.a), 15, et </w:t>
      </w:r>
      <w:r w:rsidRPr="00C64067">
        <w:rPr>
          <w:rFonts w:eastAsiaTheme="minorEastAsia"/>
          <w:b/>
          <w:strike/>
          <w:color w:val="FFFFFF"/>
          <w:sz w:val="17"/>
          <w:szCs w:val="17"/>
          <w:shd w:val="clear" w:color="auto" w:fill="800080"/>
          <w:lang w:val="fr-FR"/>
        </w:rPr>
        <w:t>93</w:t>
      </w:r>
      <w:r w:rsidR="00363DE4" w:rsidRPr="00C64067">
        <w:rPr>
          <w:rFonts w:eastAsiaTheme="minorEastAsia"/>
          <w:b/>
          <w:color w:val="000000"/>
          <w:sz w:val="17"/>
          <w:szCs w:val="17"/>
          <w:u w:val="single"/>
          <w:shd w:val="clear" w:color="auto" w:fill="FFFF00"/>
          <w:lang w:val="fr-FR"/>
        </w:rPr>
        <w:t>95</w:t>
      </w:r>
      <w:r w:rsidRPr="00363DE4">
        <w:rPr>
          <w:rFonts w:eastAsiaTheme="minorEastAsia"/>
          <w:b/>
          <w:sz w:val="17"/>
          <w:szCs w:val="17"/>
          <w:lang w:val="fr-FR"/>
        </w:rPr>
        <w:t>b)</w:t>
      </w:r>
    </w:p>
    <w:p w14:paraId="292D3251" w14:textId="77777777" w:rsidR="00C76247" w:rsidRPr="00363DE4" w:rsidRDefault="00C76247" w:rsidP="009B2AE0">
      <w:pPr>
        <w:widowControl/>
        <w:rPr>
          <w:rFonts w:eastAsiaTheme="minorEastAsia"/>
          <w:b/>
          <w:sz w:val="17"/>
          <w:szCs w:val="17"/>
          <w:lang w:val="fr-FR"/>
        </w:rPr>
      </w:pPr>
    </w:p>
    <w:p w14:paraId="45F00BC4" w14:textId="77777777" w:rsidR="00C76247" w:rsidRPr="00363DE4" w:rsidRDefault="00C76247" w:rsidP="009B2AE0">
      <w:pPr>
        <w:widowControl/>
        <w:jc w:val="right"/>
        <w:rPr>
          <w:rFonts w:eastAsiaTheme="minorEastAsia"/>
          <w:b/>
          <w:sz w:val="17"/>
          <w:szCs w:val="17"/>
          <w:lang w:val="fr-FR"/>
        </w:rPr>
      </w:pPr>
    </w:p>
    <w:p w14:paraId="25003CD7" w14:textId="7EA82F0F" w:rsidR="00C76247" w:rsidRPr="00363DE4" w:rsidRDefault="00C76247" w:rsidP="009B2AE0">
      <w:pPr>
        <w:widowControl/>
        <w:ind w:left="5245"/>
        <w:jc w:val="right"/>
        <w:rPr>
          <w:sz w:val="17"/>
          <w:szCs w:val="17"/>
          <w:lang w:val="fr-FR"/>
        </w:rPr>
        <w:sectPr w:rsidR="00C76247" w:rsidRPr="00363DE4" w:rsidSect="009B2AE0">
          <w:headerReference w:type="even" r:id="rId431"/>
          <w:headerReference w:type="default" r:id="rId432"/>
          <w:footerReference w:type="even" r:id="rId433"/>
          <w:footerReference w:type="default" r:id="rId434"/>
          <w:headerReference w:type="first" r:id="rId435"/>
          <w:footerReference w:type="first" r:id="rId436"/>
          <w:pgSz w:w="11907" w:h="16840" w:code="9"/>
          <w:pgMar w:top="1440" w:right="1440" w:bottom="1440" w:left="1440" w:header="720" w:footer="720" w:gutter="0"/>
          <w:cols w:space="720"/>
          <w:titlePg/>
          <w:docGrid w:linePitch="360"/>
        </w:sectPr>
      </w:pPr>
      <w:r w:rsidRPr="00363DE4">
        <w:rPr>
          <w:sz w:val="17"/>
          <w:szCs w:val="17"/>
          <w:lang w:val="fr-FR"/>
        </w:rPr>
        <w:t xml:space="preserve">[L’appendice de l’annexe VI </w:t>
      </w:r>
      <w:r w:rsidR="00363DE4" w:rsidRPr="00C64067">
        <w:rPr>
          <w:color w:val="000000"/>
          <w:sz w:val="17"/>
          <w:szCs w:val="17"/>
          <w:u w:val="single"/>
          <w:shd w:val="clear" w:color="auto" w:fill="FFFF00"/>
          <w:lang w:val="fr-FR"/>
        </w:rPr>
        <w:t xml:space="preserve">de la norme ST.26 </w:t>
      </w:r>
      <w:r w:rsidRPr="00363DE4">
        <w:rPr>
          <w:sz w:val="17"/>
          <w:szCs w:val="17"/>
          <w:lang w:val="fr-FR"/>
        </w:rPr>
        <w:t>suit]</w:t>
      </w:r>
    </w:p>
    <w:p w14:paraId="152AC765" w14:textId="77777777" w:rsidR="00C76247" w:rsidRPr="005E57E3" w:rsidRDefault="00C76247" w:rsidP="009B2AE0">
      <w:pPr>
        <w:pStyle w:val="Heading2"/>
        <w:widowControl/>
        <w:spacing w:before="0" w:after="340"/>
        <w:jc w:val="center"/>
        <w:rPr>
          <w:b/>
          <w:i w:val="0"/>
          <w:sz w:val="20"/>
          <w:szCs w:val="17"/>
          <w:lang w:val="fr-FR"/>
        </w:rPr>
      </w:pPr>
      <w:bookmarkStart w:id="632" w:name="_Toc54686908"/>
      <w:bookmarkStart w:id="633" w:name="Appendix"/>
      <w:r w:rsidRPr="005E57E3">
        <w:rPr>
          <w:b/>
          <w:i w:val="0"/>
          <w:sz w:val="20"/>
          <w:szCs w:val="17"/>
          <w:lang w:val="fr-FR"/>
        </w:rPr>
        <w:lastRenderedPageBreak/>
        <w:t>APPENDICE</w:t>
      </w:r>
      <w:bookmarkEnd w:id="632"/>
    </w:p>
    <w:bookmarkEnd w:id="633"/>
    <w:p w14:paraId="25302584" w14:textId="045BF156" w:rsidR="00C76247" w:rsidRPr="005E57E3" w:rsidRDefault="00363DE4" w:rsidP="009B2AE0">
      <w:pPr>
        <w:pStyle w:val="EPONormal"/>
        <w:widowControl/>
        <w:jc w:val="center"/>
        <w:rPr>
          <w:b w:val="0"/>
          <w:sz w:val="17"/>
          <w:szCs w:val="17"/>
          <w:lang w:val="fr-FR"/>
        </w:rPr>
      </w:pPr>
      <w:r w:rsidRPr="005E57E3">
        <w:rPr>
          <w:b w:val="0"/>
          <w:sz w:val="17"/>
          <w:szCs w:val="17"/>
          <w:lang w:val="fr-FR"/>
        </w:rPr>
        <w:t>DOCUMENT D’ORIENTATION SÉQUENCES EN XML</w:t>
      </w:r>
    </w:p>
    <w:p w14:paraId="431BF8CB" w14:textId="77777777" w:rsidR="00C76247" w:rsidRPr="005E57E3" w:rsidRDefault="00C76247" w:rsidP="009B2AE0">
      <w:pPr>
        <w:pStyle w:val="EPONormal"/>
        <w:widowControl/>
        <w:rPr>
          <w:b w:val="0"/>
          <w:sz w:val="17"/>
          <w:szCs w:val="17"/>
          <w:lang w:val="fr-FR"/>
        </w:rPr>
      </w:pPr>
    </w:p>
    <w:p w14:paraId="2324544C" w14:textId="77777777" w:rsidR="00C76247" w:rsidRPr="005E57E3" w:rsidRDefault="00C76247" w:rsidP="009B2AE0">
      <w:pPr>
        <w:widowControl/>
        <w:rPr>
          <w:sz w:val="17"/>
          <w:szCs w:val="17"/>
          <w:lang w:val="fr-FR"/>
        </w:rPr>
      </w:pPr>
    </w:p>
    <w:p w14:paraId="43C2A533" w14:textId="77777777" w:rsidR="00C76247" w:rsidRPr="005E57E3" w:rsidRDefault="00C76247" w:rsidP="009B2AE0">
      <w:pPr>
        <w:widowControl/>
        <w:rPr>
          <w:sz w:val="17"/>
          <w:szCs w:val="17"/>
          <w:lang w:val="fr-FR"/>
        </w:rPr>
      </w:pPr>
      <w:r w:rsidRPr="005E57E3">
        <w:rPr>
          <w:sz w:val="17"/>
          <w:szCs w:val="17"/>
          <w:lang w:val="fr-FR"/>
        </w:rPr>
        <w:t xml:space="preserve">L’appendice est disponible à l’adresse suivante : </w:t>
      </w:r>
    </w:p>
    <w:p w14:paraId="1D487B35" w14:textId="77777777" w:rsidR="00C76247" w:rsidRPr="005E57E3" w:rsidRDefault="003526AF" w:rsidP="009B2AE0">
      <w:pPr>
        <w:pStyle w:val="EPONormal"/>
        <w:widowControl/>
        <w:rPr>
          <w:b w:val="0"/>
          <w:sz w:val="17"/>
          <w:szCs w:val="17"/>
          <w:lang w:val="fr-FR"/>
        </w:rPr>
      </w:pPr>
      <w:hyperlink r:id="rId437" w:history="1">
        <w:r w:rsidR="00C76247" w:rsidRPr="005E57E3">
          <w:rPr>
            <w:rStyle w:val="Hyperlink"/>
            <w:b w:val="0"/>
            <w:noProof w:val="0"/>
            <w:sz w:val="17"/>
            <w:szCs w:val="17"/>
            <w:lang w:val="fr-FR"/>
          </w:rPr>
          <w:t>https://www.wipo.int/standards/en/docs/st26-annex-vi-appendix-guidance-document-sequences.xml</w:t>
        </w:r>
      </w:hyperlink>
    </w:p>
    <w:p w14:paraId="00AB6664" w14:textId="77777777" w:rsidR="00C76247" w:rsidRPr="005E57E3" w:rsidRDefault="00C76247" w:rsidP="009B2AE0">
      <w:pPr>
        <w:widowControl/>
        <w:rPr>
          <w:sz w:val="17"/>
          <w:szCs w:val="17"/>
          <w:lang w:val="fr-FR"/>
        </w:rPr>
      </w:pPr>
    </w:p>
    <w:p w14:paraId="4A83BE67" w14:textId="77777777" w:rsidR="00C76247" w:rsidRPr="005E57E3" w:rsidRDefault="00C76247" w:rsidP="009B2AE0">
      <w:pPr>
        <w:widowControl/>
        <w:rPr>
          <w:sz w:val="17"/>
          <w:szCs w:val="17"/>
          <w:lang w:val="fr-FR"/>
        </w:rPr>
      </w:pPr>
    </w:p>
    <w:p w14:paraId="3B2C587A" w14:textId="609DBAA6" w:rsidR="00C76247" w:rsidRPr="005E57E3" w:rsidRDefault="00C76247" w:rsidP="009B2AE0">
      <w:pPr>
        <w:widowControl/>
        <w:ind w:left="5040"/>
        <w:jc w:val="right"/>
        <w:rPr>
          <w:sz w:val="17"/>
          <w:szCs w:val="17"/>
          <w:lang w:val="fr-FR"/>
        </w:rPr>
      </w:pPr>
      <w:r w:rsidRPr="005E57E3">
        <w:rPr>
          <w:sz w:val="17"/>
          <w:szCs w:val="17"/>
          <w:lang w:val="fr-FR"/>
        </w:rPr>
        <w:t xml:space="preserve"> [L’annexe VII </w:t>
      </w:r>
      <w:r w:rsidR="00363DE4" w:rsidRPr="00C64067">
        <w:rPr>
          <w:color w:val="000000"/>
          <w:sz w:val="17"/>
          <w:szCs w:val="17"/>
          <w:u w:val="single"/>
          <w:shd w:val="clear" w:color="auto" w:fill="FFFF00"/>
          <w:lang w:val="fr-FR"/>
        </w:rPr>
        <w:t xml:space="preserve">de la norme ST.26 </w:t>
      </w:r>
      <w:r w:rsidRPr="005E57E3">
        <w:rPr>
          <w:sz w:val="17"/>
          <w:szCs w:val="17"/>
          <w:lang w:val="fr-FR"/>
        </w:rPr>
        <w:t>suit]</w:t>
      </w:r>
    </w:p>
    <w:p w14:paraId="38240F12" w14:textId="77777777" w:rsidR="009E7032" w:rsidRPr="00330B62" w:rsidRDefault="009E7032" w:rsidP="009B2AE0">
      <w:pPr>
        <w:widowControl/>
        <w:kinsoku/>
        <w:ind w:left="5534"/>
        <w:jc w:val="right"/>
        <w:rPr>
          <w:rFonts w:eastAsiaTheme="minorEastAsia" w:cs="Times New Roman"/>
          <w:sz w:val="17"/>
          <w:szCs w:val="17"/>
          <w:lang w:val="fr-FR" w:eastAsia="en-US"/>
        </w:rPr>
        <w:sectPr w:rsidR="009E7032" w:rsidRPr="00330B62" w:rsidSect="009B2AE0">
          <w:headerReference w:type="even" r:id="rId438"/>
          <w:headerReference w:type="default" r:id="rId439"/>
          <w:footerReference w:type="even" r:id="rId440"/>
          <w:footerReference w:type="default" r:id="rId441"/>
          <w:headerReference w:type="first" r:id="rId442"/>
          <w:footerReference w:type="first" r:id="rId443"/>
          <w:footnotePr>
            <w:numRestart w:val="eachSect"/>
          </w:footnotePr>
          <w:pgSz w:w="11907" w:h="16840" w:code="9"/>
          <w:pgMar w:top="1417" w:right="1134" w:bottom="1417" w:left="1417" w:header="709" w:footer="709" w:gutter="0"/>
          <w:cols w:space="720"/>
          <w:titlePg/>
          <w:docGrid w:linePitch="326"/>
        </w:sectPr>
      </w:pPr>
    </w:p>
    <w:p w14:paraId="67956CDF" w14:textId="77777777" w:rsidR="00C76247" w:rsidRPr="005E57E3" w:rsidRDefault="00C76247" w:rsidP="009B2AE0">
      <w:pPr>
        <w:pStyle w:val="Heading1"/>
        <w:widowControl/>
        <w:spacing w:before="240" w:after="60"/>
        <w:jc w:val="center"/>
        <w:rPr>
          <w:b/>
          <w:bCs/>
          <w:kern w:val="32"/>
          <w:sz w:val="20"/>
          <w:lang w:val="fr-FR"/>
        </w:rPr>
      </w:pPr>
      <w:bookmarkStart w:id="634" w:name="_Toc54686909"/>
      <w:r w:rsidRPr="005E57E3">
        <w:rPr>
          <w:b/>
          <w:bCs/>
          <w:kern w:val="32"/>
          <w:sz w:val="20"/>
          <w:lang w:val="fr-FR"/>
        </w:rPr>
        <w:lastRenderedPageBreak/>
        <w:t>ANNEXE VII</w:t>
      </w:r>
      <w:bookmarkEnd w:id="634"/>
    </w:p>
    <w:p w14:paraId="6A7EA4BD" w14:textId="77777777" w:rsidR="00C76247" w:rsidRPr="00330B62" w:rsidRDefault="00C76247" w:rsidP="009B2AE0">
      <w:pPr>
        <w:widowControl/>
        <w:rPr>
          <w:lang w:val="fr-FR"/>
        </w:rPr>
      </w:pPr>
    </w:p>
    <w:p w14:paraId="1782DEEC" w14:textId="77777777" w:rsidR="00C76247" w:rsidRPr="005E57E3" w:rsidRDefault="00C76247" w:rsidP="009B2AE0">
      <w:pPr>
        <w:widowControl/>
        <w:jc w:val="center"/>
        <w:rPr>
          <w:caps/>
          <w:sz w:val="17"/>
          <w:szCs w:val="17"/>
          <w:lang w:val="fr-FR"/>
        </w:rPr>
      </w:pPr>
      <w:r w:rsidRPr="005E57E3">
        <w:rPr>
          <w:caps/>
          <w:sz w:val="17"/>
          <w:szCs w:val="17"/>
          <w:lang w:val="fr-FR"/>
        </w:rPr>
        <w:t>Recommandation relative à la conversion d’un listage des séquences de la norme ST.25 à la norme ST.26 : ajout ou suppression éventuels d’éléments</w:t>
      </w:r>
    </w:p>
    <w:p w14:paraId="12AECBAB" w14:textId="77777777" w:rsidR="00C76247" w:rsidRPr="005E57E3" w:rsidRDefault="00C76247" w:rsidP="009B2AE0">
      <w:pPr>
        <w:widowControl/>
        <w:jc w:val="center"/>
        <w:rPr>
          <w:caps/>
          <w:sz w:val="17"/>
          <w:szCs w:val="17"/>
          <w:lang w:val="fr-FR"/>
        </w:rPr>
      </w:pPr>
    </w:p>
    <w:p w14:paraId="56C820FB" w14:textId="1D720C6F" w:rsidR="00C76247" w:rsidRPr="005E57E3" w:rsidRDefault="00C76247" w:rsidP="009B2AE0">
      <w:pPr>
        <w:widowControl/>
        <w:jc w:val="center"/>
        <w:rPr>
          <w:i/>
          <w:sz w:val="17"/>
          <w:szCs w:val="17"/>
          <w:lang w:val="fr-FR"/>
        </w:rPr>
      </w:pPr>
      <w:r w:rsidRPr="005E57E3">
        <w:rPr>
          <w:i/>
          <w:sz w:val="17"/>
          <w:szCs w:val="17"/>
          <w:lang w:val="fr-FR"/>
        </w:rPr>
        <w:t>Version 1.</w:t>
      </w:r>
      <w:r w:rsidRPr="00C64067">
        <w:rPr>
          <w:i/>
          <w:strike/>
          <w:color w:val="FFFFFF"/>
          <w:sz w:val="17"/>
          <w:szCs w:val="17"/>
          <w:shd w:val="clear" w:color="auto" w:fill="800080"/>
          <w:lang w:val="fr-FR"/>
        </w:rPr>
        <w:t>3</w:t>
      </w:r>
      <w:r w:rsidR="00B74FAB" w:rsidRPr="00C64067">
        <w:rPr>
          <w:i/>
          <w:color w:val="000000"/>
          <w:sz w:val="17"/>
          <w:szCs w:val="17"/>
          <w:u w:val="single"/>
          <w:shd w:val="clear" w:color="auto" w:fill="FFFF00"/>
          <w:lang w:val="fr-FR"/>
        </w:rPr>
        <w:t>4</w:t>
      </w:r>
    </w:p>
    <w:p w14:paraId="56A6306C" w14:textId="77777777" w:rsidR="00C76247" w:rsidRPr="005E57E3" w:rsidRDefault="00C76247" w:rsidP="009B2AE0">
      <w:pPr>
        <w:widowControl/>
        <w:jc w:val="center"/>
        <w:rPr>
          <w:sz w:val="17"/>
          <w:szCs w:val="17"/>
          <w:lang w:val="fr-FR"/>
        </w:rPr>
      </w:pPr>
    </w:p>
    <w:p w14:paraId="409C8703" w14:textId="234931BF" w:rsidR="00C76247" w:rsidRPr="00C64067" w:rsidRDefault="00C76247" w:rsidP="00C64067">
      <w:pPr>
        <w:widowControl/>
        <w:shd w:val="clear" w:color="auto" w:fill="800080"/>
        <w:jc w:val="center"/>
        <w:rPr>
          <w:rFonts w:eastAsia="Times New Roman"/>
          <w:i/>
          <w:strike/>
          <w:color w:val="FFFFFF"/>
          <w:sz w:val="17"/>
          <w:szCs w:val="17"/>
          <w:lang w:val="fr-FR"/>
        </w:rPr>
      </w:pPr>
      <w:r w:rsidRPr="00C64067">
        <w:rPr>
          <w:rFonts w:eastAsia="Times New Roman"/>
          <w:i/>
          <w:strike/>
          <w:color w:val="FFFFFF"/>
          <w:sz w:val="17"/>
          <w:szCs w:val="17"/>
          <w:lang w:val="fr-FR"/>
        </w:rPr>
        <w:t>Approuvée par le Comité des normes de l’OMPI (CWS)</w:t>
      </w:r>
      <w:r w:rsidRPr="00C64067">
        <w:rPr>
          <w:rFonts w:eastAsia="Times New Roman"/>
          <w:i/>
          <w:strike/>
          <w:color w:val="FFFFFF"/>
          <w:sz w:val="17"/>
          <w:szCs w:val="17"/>
          <w:lang w:val="fr-FR"/>
        </w:rPr>
        <w:br/>
        <w:t>à sa septième session le 5 juillet 2019</w:t>
      </w:r>
    </w:p>
    <w:p w14:paraId="4FF44785" w14:textId="59294C8E" w:rsidR="00C76247" w:rsidRPr="00C64067" w:rsidRDefault="00C76247" w:rsidP="00C64067">
      <w:pPr>
        <w:widowControl/>
        <w:shd w:val="clear" w:color="auto" w:fill="FFFF00"/>
        <w:jc w:val="center"/>
        <w:rPr>
          <w:rFonts w:eastAsia="Times New Roman"/>
          <w:i/>
          <w:color w:val="000000"/>
          <w:sz w:val="17"/>
          <w:szCs w:val="17"/>
          <w:u w:val="single"/>
          <w:lang w:val="fr-FR"/>
        </w:rPr>
      </w:pPr>
    </w:p>
    <w:p w14:paraId="206AD062" w14:textId="05FE69DA" w:rsidR="00B74FAB" w:rsidRPr="005E57E3" w:rsidRDefault="00B74FAB" w:rsidP="00C64067">
      <w:pPr>
        <w:widowControl/>
        <w:shd w:val="clear" w:color="auto" w:fill="FFFF00"/>
        <w:jc w:val="center"/>
        <w:rPr>
          <w:rFonts w:eastAsia="Times New Roman"/>
          <w:i/>
          <w:sz w:val="17"/>
          <w:szCs w:val="17"/>
          <w:lang w:val="fr-FR"/>
        </w:rPr>
      </w:pPr>
      <w:r w:rsidRPr="00C64067">
        <w:rPr>
          <w:rFonts w:eastAsia="Times New Roman"/>
          <w:i/>
          <w:color w:val="000000"/>
          <w:sz w:val="17"/>
          <w:szCs w:val="17"/>
          <w:u w:val="single"/>
          <w:lang w:val="fr-FR"/>
        </w:rPr>
        <w:t>Proposition présentée par l’Équipe d’experts SEQL pour examen et approbation par le CWS à sa huitième session</w:t>
      </w:r>
    </w:p>
    <w:p w14:paraId="69689374" w14:textId="77777777" w:rsidR="00C76247" w:rsidRPr="005E57E3" w:rsidRDefault="00C76247" w:rsidP="009B2AE0">
      <w:pPr>
        <w:pStyle w:val="Heading2"/>
        <w:widowControl/>
        <w:rPr>
          <w:sz w:val="17"/>
          <w:szCs w:val="17"/>
          <w:lang w:val="fr-FR"/>
        </w:rPr>
      </w:pPr>
      <w:bookmarkStart w:id="635" w:name="_Toc54686910"/>
      <w:r w:rsidRPr="005E57E3">
        <w:rPr>
          <w:sz w:val="17"/>
          <w:szCs w:val="17"/>
          <w:lang w:val="fr-FR"/>
        </w:rPr>
        <w:t>Introduction</w:t>
      </w:r>
      <w:bookmarkEnd w:id="635"/>
    </w:p>
    <w:p w14:paraId="6BEDB6AF" w14:textId="77777777" w:rsidR="00C76247" w:rsidRPr="005E57E3" w:rsidRDefault="00C76247" w:rsidP="009B2AE0">
      <w:pPr>
        <w:widowControl/>
        <w:rPr>
          <w:sz w:val="17"/>
          <w:szCs w:val="17"/>
          <w:lang w:val="fr-FR"/>
        </w:rPr>
      </w:pPr>
      <w:r w:rsidRPr="005E57E3">
        <w:rPr>
          <w:sz w:val="17"/>
          <w:szCs w:val="17"/>
          <w:lang w:val="fr-FR"/>
        </w:rPr>
        <w:t>Les exigences en matière de présentation de séquences de nucléotides et d’acides aminés diffèrent entre la norme ST.26 et la norme ST.25 de l’OMPI.  Il convient donc de déterminer si la norme ST.26 impose d’ajouter ou de supprimer des éléments dans un listage des séquences faisant partie intégrante d’une demande internationale déposée conformément à cette norme, étant entendu que ces éléments pourraient ne pas figurer dans une demande dont la priorité est revendiquée.</w:t>
      </w:r>
    </w:p>
    <w:p w14:paraId="198646D8" w14:textId="77777777" w:rsidR="00C76247" w:rsidRPr="005E57E3" w:rsidRDefault="00C76247" w:rsidP="009B2AE0">
      <w:pPr>
        <w:widowControl/>
        <w:rPr>
          <w:sz w:val="17"/>
          <w:szCs w:val="17"/>
          <w:lang w:val="fr-FR"/>
        </w:rPr>
      </w:pPr>
    </w:p>
    <w:p w14:paraId="4F589C44" w14:textId="77777777" w:rsidR="00C76247" w:rsidRPr="005E57E3" w:rsidRDefault="00C76247" w:rsidP="009B2AE0">
      <w:pPr>
        <w:pStyle w:val="Heading2"/>
        <w:widowControl/>
        <w:rPr>
          <w:sz w:val="17"/>
          <w:szCs w:val="17"/>
          <w:lang w:val="fr-FR"/>
        </w:rPr>
      </w:pPr>
      <w:bookmarkStart w:id="636" w:name="_Toc54686911"/>
      <w:r w:rsidRPr="005E57E3">
        <w:rPr>
          <w:sz w:val="17"/>
          <w:szCs w:val="17"/>
          <w:lang w:val="fr-FR"/>
        </w:rPr>
        <w:t>Portée du document</w:t>
      </w:r>
      <w:bookmarkEnd w:id="636"/>
    </w:p>
    <w:p w14:paraId="156FC7B4" w14:textId="77777777" w:rsidR="00C76247" w:rsidRPr="005E57E3" w:rsidRDefault="00C76247" w:rsidP="009B2AE0">
      <w:pPr>
        <w:widowControl/>
        <w:rPr>
          <w:sz w:val="17"/>
          <w:szCs w:val="17"/>
          <w:lang w:val="fr-FR"/>
        </w:rPr>
      </w:pPr>
      <w:r w:rsidRPr="005E57E3">
        <w:rPr>
          <w:sz w:val="17"/>
          <w:szCs w:val="17"/>
          <w:lang w:val="fr-FR"/>
        </w:rPr>
        <w:t>Le présent document concerne les exigences énoncées dans la norme ST.26 ainsi que toutes les conséquences qui pourraient en découler.  Il ne traite pas individuellement de chaque scénario possible;  si les moyens prévus dans la norme ST.26 pour représenter les informations figurant dans un listage des séquences selon la norme ST.25 ne sont pas suffisants, il est toujours possible de faire apparaître ces informations dans la description de la demande afin d’éviter la suppression d’éléments.</w:t>
      </w:r>
    </w:p>
    <w:p w14:paraId="7C4D068D" w14:textId="77777777" w:rsidR="00C76247" w:rsidRPr="005E57E3" w:rsidRDefault="00C76247" w:rsidP="009B2AE0">
      <w:pPr>
        <w:widowControl/>
        <w:rPr>
          <w:sz w:val="17"/>
          <w:szCs w:val="17"/>
          <w:lang w:val="fr-FR"/>
        </w:rPr>
      </w:pPr>
    </w:p>
    <w:p w14:paraId="320137F9" w14:textId="77777777" w:rsidR="00C76247" w:rsidRPr="005E57E3" w:rsidRDefault="00C76247" w:rsidP="009B2AE0">
      <w:pPr>
        <w:pStyle w:val="Heading2"/>
        <w:widowControl/>
        <w:rPr>
          <w:sz w:val="17"/>
          <w:szCs w:val="17"/>
          <w:lang w:val="fr-FR"/>
        </w:rPr>
      </w:pPr>
      <w:bookmarkStart w:id="637" w:name="_Toc54686912"/>
      <w:r w:rsidRPr="005E57E3">
        <w:rPr>
          <w:sz w:val="17"/>
          <w:szCs w:val="17"/>
          <w:lang w:val="fr-FR"/>
        </w:rPr>
        <w:t>Recommandations relatives à l’ajout ou la suppression éventuels d’éléments</w:t>
      </w:r>
      <w:bookmarkEnd w:id="637"/>
    </w:p>
    <w:p w14:paraId="73CD22E5" w14:textId="77777777" w:rsidR="00C76247" w:rsidRPr="005E57E3" w:rsidRDefault="00C76247" w:rsidP="009B2AE0">
      <w:pPr>
        <w:widowControl/>
        <w:rPr>
          <w:sz w:val="17"/>
          <w:szCs w:val="17"/>
          <w:lang w:val="fr-FR"/>
        </w:rPr>
      </w:pPr>
      <w:r w:rsidRPr="005E57E3">
        <w:rPr>
          <w:sz w:val="17"/>
          <w:szCs w:val="17"/>
          <w:lang w:val="fr-FR"/>
        </w:rPr>
        <w:t>L’examen des questions abordées dans le présent document montre que la transformation d’un listage des séquences de la norme ST.25 à la norme ST.26 ne devrait pas nécessiter par elle-même l’ajout ou la suppression d’éléments, surtout si le listage effectué au titre de la norme ST.25 était entièrement conforme à celle-ci.  Néanmoins, dans certains cas le déposant devra être prudent.  Des recommandations ont été établies pour éviter que des éléments ne soient ajoutés ou supprimés.</w:t>
      </w:r>
    </w:p>
    <w:p w14:paraId="1FC0AA6C" w14:textId="77777777" w:rsidR="00C76247" w:rsidRPr="005E57E3" w:rsidRDefault="00C76247" w:rsidP="009B2AE0">
      <w:pPr>
        <w:pStyle w:val="Heading3"/>
        <w:widowControl/>
        <w:rPr>
          <w:sz w:val="17"/>
          <w:szCs w:val="17"/>
          <w:lang w:val="fr-FR"/>
        </w:rPr>
      </w:pPr>
      <w:bookmarkStart w:id="638" w:name="_Toc54686913"/>
      <w:r w:rsidRPr="005E57E3">
        <w:rPr>
          <w:sz w:val="17"/>
          <w:szCs w:val="17"/>
          <w:lang w:val="fr-FR"/>
        </w:rPr>
        <w:t>Scénario 1</w:t>
      </w:r>
      <w:bookmarkEnd w:id="638"/>
    </w:p>
    <w:p w14:paraId="3D56B532" w14:textId="77777777" w:rsidR="00C76247" w:rsidRPr="005E57E3" w:rsidRDefault="00C76247" w:rsidP="009B2AE0">
      <w:pPr>
        <w:pStyle w:val="ListParagraph"/>
        <w:widowControl/>
        <w:ind w:left="0"/>
        <w:rPr>
          <w:sz w:val="17"/>
          <w:szCs w:val="17"/>
          <w:lang w:val="fr-FR"/>
        </w:rPr>
      </w:pPr>
      <w:r w:rsidRPr="005E57E3">
        <w:rPr>
          <w:sz w:val="17"/>
          <w:szCs w:val="17"/>
          <w:lang w:val="fr-FR"/>
        </w:rPr>
        <w:t>La norme ST.25 prévoit l’emploi d’identifiants numériques pour étiqueter différents types de données, par exemple &lt;110&gt; pour le nom du déposant.  La norme ST.26 prévoit pour sa part l’emploi de termes anglais pour nommer et décrire les données.</w:t>
      </w:r>
    </w:p>
    <w:p w14:paraId="42720F56"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CC33DB8" w14:textId="77777777" w:rsidR="00C76247" w:rsidRPr="005E57E3" w:rsidRDefault="00C76247" w:rsidP="009B2AE0">
      <w:pPr>
        <w:widowControl/>
        <w:rPr>
          <w:sz w:val="17"/>
          <w:szCs w:val="17"/>
          <w:lang w:val="fr-FR"/>
        </w:rPr>
      </w:pPr>
      <w:r w:rsidRPr="005E57E3">
        <w:rPr>
          <w:sz w:val="17"/>
          <w:szCs w:val="17"/>
          <w:lang w:val="fr-FR"/>
        </w:rPr>
        <w:t>Les termes prévus dans la norme ST.26 ne font que décrire le contenu des données;  dès lors, l’emploi de ces noms et descripteurs ne constitue pas un ajout d’éléments.</w:t>
      </w:r>
    </w:p>
    <w:p w14:paraId="59238FC3" w14:textId="77777777" w:rsidR="00C76247" w:rsidRPr="005E57E3" w:rsidRDefault="00C76247" w:rsidP="009B2AE0">
      <w:pPr>
        <w:pStyle w:val="Heading3"/>
        <w:widowControl/>
        <w:rPr>
          <w:sz w:val="17"/>
          <w:szCs w:val="17"/>
          <w:lang w:val="fr-FR"/>
        </w:rPr>
      </w:pPr>
      <w:bookmarkStart w:id="639" w:name="_Toc54686914"/>
      <w:r w:rsidRPr="005E57E3">
        <w:rPr>
          <w:sz w:val="17"/>
          <w:szCs w:val="17"/>
          <w:lang w:val="fr-FR"/>
        </w:rPr>
        <w:t>Scénario 2</w:t>
      </w:r>
      <w:bookmarkEnd w:id="639"/>
    </w:p>
    <w:p w14:paraId="444F1676" w14:textId="77777777" w:rsidR="00C76247" w:rsidRPr="005E57E3" w:rsidRDefault="00C76247" w:rsidP="009B2AE0">
      <w:pPr>
        <w:widowControl/>
        <w:rPr>
          <w:sz w:val="17"/>
          <w:szCs w:val="17"/>
          <w:lang w:val="fr-FR"/>
        </w:rPr>
      </w:pPr>
      <w:r w:rsidRPr="005E57E3">
        <w:rPr>
          <w:sz w:val="17"/>
          <w:szCs w:val="17"/>
          <w:lang w:val="fr-FR"/>
        </w:rPr>
        <w:t>La norme ST.26 fait obligation d’indiquer : a) les séquences ramifiées;  b) les séquences comportant des acides aminés D;  c) les analogues nucléotidiques;  et d) les séquences comportant des sites abasiques.  L’obligation d’indiquer ces séquences ou leur interdiction n’est pas clairement établie dans la norme ST.25.</w:t>
      </w:r>
    </w:p>
    <w:p w14:paraId="291D98EA" w14:textId="77777777" w:rsidR="00C76247" w:rsidRPr="005E57E3" w:rsidRDefault="00C76247" w:rsidP="009B2AE0">
      <w:pPr>
        <w:widowControl/>
        <w:rPr>
          <w:sz w:val="17"/>
          <w:szCs w:val="17"/>
          <w:lang w:val="fr-FR"/>
        </w:rPr>
      </w:pPr>
    </w:p>
    <w:p w14:paraId="6F801FFF"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158756C" w14:textId="77777777" w:rsidR="00C76247" w:rsidRPr="005E57E3" w:rsidRDefault="00C76247" w:rsidP="009B2AE0">
      <w:pPr>
        <w:widowControl/>
        <w:rPr>
          <w:sz w:val="17"/>
          <w:szCs w:val="17"/>
          <w:lang w:val="fr-FR"/>
        </w:rPr>
      </w:pPr>
      <w:r w:rsidRPr="005E57E3">
        <w:rPr>
          <w:sz w:val="17"/>
          <w:szCs w:val="17"/>
          <w:lang w:val="fr-FR"/>
        </w:rPr>
        <w:t>Les informations divulguées dans la demande devraient être suffisantes pour permettre de représenter ces séquences dans un listage des séquences conforme à la norme ST.26, alors qu’elles n’auraient peut-être pas été indiquées dans un listage conforme à la norme ST.25.  Pour certains types d’informations exigés par la norme ST.26, il faut veiller à ne pas ajouter d’éléments au-delà de ce qui a déjà été divulgué (voir par exemple l’analyse du scénario 4 concernant le qualificateur “mol_type” destiné aux séquences de nucléotides).</w:t>
      </w:r>
    </w:p>
    <w:p w14:paraId="599D6668" w14:textId="77777777" w:rsidR="00C76247" w:rsidRPr="005E57E3" w:rsidRDefault="00C76247" w:rsidP="009B2AE0">
      <w:pPr>
        <w:pStyle w:val="Heading3"/>
        <w:widowControl/>
        <w:rPr>
          <w:sz w:val="17"/>
          <w:szCs w:val="17"/>
          <w:lang w:val="fr-FR"/>
        </w:rPr>
      </w:pPr>
      <w:bookmarkStart w:id="640" w:name="_Toc54686915"/>
      <w:r w:rsidRPr="005E57E3">
        <w:rPr>
          <w:sz w:val="17"/>
          <w:szCs w:val="17"/>
          <w:lang w:val="fr-FR"/>
        </w:rPr>
        <w:t>Scénario 3</w:t>
      </w:r>
      <w:bookmarkEnd w:id="640"/>
    </w:p>
    <w:p w14:paraId="066E8A23" w14:textId="77777777" w:rsidR="00C76247" w:rsidRPr="005E57E3" w:rsidRDefault="00C76247" w:rsidP="009B2AE0">
      <w:pPr>
        <w:widowControl/>
        <w:rPr>
          <w:sz w:val="17"/>
          <w:szCs w:val="17"/>
          <w:lang w:val="fr-FR"/>
        </w:rPr>
      </w:pPr>
      <w:r w:rsidRPr="005E57E3">
        <w:rPr>
          <w:sz w:val="17"/>
          <w:szCs w:val="17"/>
          <w:lang w:val="fr-FR"/>
        </w:rPr>
        <w:t>La norme ST.26 interdit les séquences comportant moins de 10 nucléotides définis de manière spécifique (“n” exclu) et moins de quatre acides aminés définis de manière spécifique (“X” exclu).</w:t>
      </w:r>
    </w:p>
    <w:p w14:paraId="59B618D6" w14:textId="77777777" w:rsidR="00C76247" w:rsidRPr="005E57E3" w:rsidRDefault="00C76247" w:rsidP="009B2AE0">
      <w:pPr>
        <w:widowControl/>
        <w:rPr>
          <w:sz w:val="17"/>
          <w:szCs w:val="17"/>
          <w:lang w:val="fr-FR"/>
        </w:rPr>
      </w:pPr>
    </w:p>
    <w:p w14:paraId="39E3A575"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6D4F3991" w14:textId="77777777" w:rsidR="00C76247" w:rsidRPr="005E57E3" w:rsidRDefault="00C76247" w:rsidP="009B2AE0">
      <w:pPr>
        <w:widowControl/>
        <w:rPr>
          <w:sz w:val="17"/>
          <w:szCs w:val="17"/>
          <w:lang w:val="fr-FR"/>
        </w:rPr>
      </w:pPr>
      <w:r w:rsidRPr="005E57E3">
        <w:rPr>
          <w:sz w:val="17"/>
          <w:szCs w:val="17"/>
          <w:lang w:val="fr-FR"/>
        </w:rPr>
        <w:t>Les séquences interdites peuvent être ajoutées dans le corps de la demande si elles n’y figurent pas déjà.</w:t>
      </w:r>
    </w:p>
    <w:p w14:paraId="13605522" w14:textId="77777777" w:rsidR="00C76247" w:rsidRPr="005E57E3" w:rsidRDefault="00C76247" w:rsidP="009B2AE0">
      <w:pPr>
        <w:pStyle w:val="Heading3"/>
        <w:widowControl/>
        <w:rPr>
          <w:sz w:val="17"/>
          <w:szCs w:val="17"/>
          <w:lang w:val="fr-FR"/>
        </w:rPr>
      </w:pPr>
      <w:bookmarkStart w:id="641" w:name="_Toc54686916"/>
      <w:r w:rsidRPr="005E57E3">
        <w:rPr>
          <w:sz w:val="17"/>
          <w:szCs w:val="17"/>
          <w:lang w:val="fr-FR"/>
        </w:rPr>
        <w:t>Scénario 4</w:t>
      </w:r>
      <w:bookmarkEnd w:id="641"/>
    </w:p>
    <w:p w14:paraId="71AEAABA" w14:textId="77777777" w:rsidR="00C76247" w:rsidRPr="005E57E3" w:rsidRDefault="00C76247" w:rsidP="009B2AE0">
      <w:pPr>
        <w:widowControl/>
        <w:rPr>
          <w:sz w:val="17"/>
          <w:szCs w:val="17"/>
          <w:lang w:val="fr-FR"/>
        </w:rPr>
      </w:pPr>
      <w:r w:rsidRPr="005E57E3">
        <w:rPr>
          <w:sz w:val="17"/>
          <w:szCs w:val="17"/>
          <w:lang w:val="fr-FR"/>
        </w:rPr>
        <w:t xml:space="preserve">La norme ST.26 impose d’employer les clés de caractérisation “source” pour toutes les séquences de nucléotides et “SOURCE” pour toutes les séquences d’acides aminés, chaque clé étant assortie de deux qualificateurs obligatoires.  La norme ST.25 comporte une clé de caractérisation correspondante pour les séquences de nucléotides (qui est rarement </w:t>
      </w:r>
      <w:r w:rsidRPr="005E57E3">
        <w:rPr>
          <w:sz w:val="17"/>
          <w:szCs w:val="17"/>
          <w:lang w:val="fr-FR"/>
        </w:rPr>
        <w:lastRenderedPageBreak/>
        <w:t>employée) sans les qualificateurs correspondants, et ne comporte aucune clé de caractérisation correspondante pour les séquences d’acides aminés.</w:t>
      </w:r>
    </w:p>
    <w:p w14:paraId="54D8964F" w14:textId="77777777" w:rsidR="00C76247" w:rsidRPr="005E57E3" w:rsidRDefault="00C76247" w:rsidP="009B2AE0">
      <w:pPr>
        <w:widowControl/>
        <w:rPr>
          <w:sz w:val="17"/>
          <w:szCs w:val="17"/>
          <w:lang w:val="fr-FR"/>
        </w:rPr>
      </w:pPr>
    </w:p>
    <w:p w14:paraId="140B2E8B" w14:textId="77777777" w:rsidR="00C76247" w:rsidRPr="005E57E3" w:rsidRDefault="00C76247" w:rsidP="009B2AE0">
      <w:pPr>
        <w:widowControl/>
        <w:rPr>
          <w:sz w:val="17"/>
          <w:szCs w:val="17"/>
          <w:u w:val="single"/>
          <w:lang w:val="fr-FR"/>
        </w:rPr>
      </w:pPr>
      <w:r w:rsidRPr="005E57E3">
        <w:rPr>
          <w:sz w:val="17"/>
          <w:szCs w:val="17"/>
          <w:u w:val="single"/>
          <w:lang w:val="fr-FR"/>
        </w:rPr>
        <w:t>Séquences de nucléotides</w:t>
      </w:r>
    </w:p>
    <w:p w14:paraId="0C0535CF" w14:textId="77777777" w:rsidR="00C76247" w:rsidRPr="005E57E3" w:rsidRDefault="00C76247" w:rsidP="009B2AE0">
      <w:pPr>
        <w:widowControl/>
        <w:rPr>
          <w:sz w:val="17"/>
          <w:szCs w:val="17"/>
          <w:lang w:val="fr-FR"/>
        </w:rPr>
      </w:pPr>
    </w:p>
    <w:p w14:paraId="3EEDF93A" w14:textId="77777777" w:rsidR="00C76247" w:rsidRPr="005E57E3" w:rsidRDefault="00C76247" w:rsidP="009B2AE0">
      <w:pPr>
        <w:widowControl/>
        <w:rPr>
          <w:sz w:val="17"/>
          <w:szCs w:val="17"/>
          <w:lang w:val="fr-FR"/>
        </w:rPr>
      </w:pPr>
      <w:r w:rsidRPr="005E57E3">
        <w:rPr>
          <w:sz w:val="17"/>
          <w:szCs w:val="17"/>
          <w:lang w:val="fr-FR"/>
        </w:rPr>
        <w:t>ST.26 – clé de caractérisation 5.37 “source”;  qualificateurs obligatoires 6.44 “organism” et 6.38 “mol_type” (voir le paragraphe 75 de la norme ST.26)</w:t>
      </w:r>
    </w:p>
    <w:p w14:paraId="4A7EF44C" w14:textId="77777777" w:rsidR="00C76247" w:rsidRPr="005E57E3" w:rsidRDefault="00C76247" w:rsidP="009B2AE0">
      <w:pPr>
        <w:pStyle w:val="ListParagraph"/>
        <w:widowControl/>
        <w:ind w:left="0"/>
        <w:rPr>
          <w:sz w:val="17"/>
          <w:szCs w:val="17"/>
          <w:lang w:val="fr-FR"/>
        </w:rPr>
      </w:pPr>
    </w:p>
    <w:tbl>
      <w:tblPr>
        <w:tblStyle w:val="TableGrid"/>
        <w:tblW w:w="0" w:type="auto"/>
        <w:tblInd w:w="1678" w:type="dxa"/>
        <w:tblLook w:val="04A0" w:firstRow="1" w:lastRow="0" w:firstColumn="1" w:lastColumn="0" w:noHBand="0" w:noVBand="1"/>
      </w:tblPr>
      <w:tblGrid>
        <w:gridCol w:w="1256"/>
        <w:gridCol w:w="4780"/>
      </w:tblGrid>
      <w:tr w:rsidR="00C76247" w:rsidRPr="005E57E3" w14:paraId="5C6CB3B9" w14:textId="77777777" w:rsidTr="00937DE9">
        <w:tc>
          <w:tcPr>
            <w:tcW w:w="982" w:type="dxa"/>
            <w:shd w:val="clear" w:color="auto" w:fill="D9D9D9" w:themeFill="background1" w:themeFillShade="D9"/>
          </w:tcPr>
          <w:p w14:paraId="036ED35E"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780" w:type="dxa"/>
            <w:shd w:val="clear" w:color="auto" w:fill="D9D9D9" w:themeFill="background1" w:themeFillShade="D9"/>
          </w:tcPr>
          <w:p w14:paraId="4DAF62C3"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3CA3FE0F" w14:textId="77777777" w:rsidTr="00937DE9">
        <w:tc>
          <w:tcPr>
            <w:tcW w:w="982" w:type="dxa"/>
            <w:vMerge w:val="restart"/>
          </w:tcPr>
          <w:p w14:paraId="513794BA" w14:textId="77777777" w:rsidR="00C76247" w:rsidRPr="005E57E3" w:rsidRDefault="00C76247" w:rsidP="009B2AE0">
            <w:pPr>
              <w:widowControl/>
              <w:rPr>
                <w:sz w:val="17"/>
                <w:szCs w:val="17"/>
                <w:lang w:val="fr-FR"/>
              </w:rPr>
            </w:pPr>
            <w:r w:rsidRPr="005E57E3">
              <w:rPr>
                <w:sz w:val="17"/>
                <w:szCs w:val="17"/>
                <w:lang w:val="fr-FR"/>
              </w:rPr>
              <w:t xml:space="preserve">mol_type </w:t>
            </w:r>
          </w:p>
        </w:tc>
        <w:tc>
          <w:tcPr>
            <w:tcW w:w="4780" w:type="dxa"/>
          </w:tcPr>
          <w:p w14:paraId="5C517936" w14:textId="77777777" w:rsidR="00C76247" w:rsidRPr="005E57E3" w:rsidRDefault="00C76247" w:rsidP="009B2AE0">
            <w:pPr>
              <w:widowControl/>
              <w:rPr>
                <w:sz w:val="17"/>
                <w:szCs w:val="17"/>
                <w:lang w:val="fr-FR"/>
              </w:rPr>
            </w:pPr>
            <w:r w:rsidRPr="005E57E3">
              <w:rPr>
                <w:sz w:val="17"/>
                <w:szCs w:val="17"/>
                <w:lang w:val="fr-FR"/>
              </w:rPr>
              <w:t>genomic DNA</w:t>
            </w:r>
          </w:p>
        </w:tc>
      </w:tr>
      <w:tr w:rsidR="00C76247" w:rsidRPr="005E57E3" w14:paraId="0EC1D3C3" w14:textId="77777777" w:rsidTr="00937DE9">
        <w:tc>
          <w:tcPr>
            <w:tcW w:w="982" w:type="dxa"/>
            <w:vMerge/>
          </w:tcPr>
          <w:p w14:paraId="7A565F6F" w14:textId="77777777" w:rsidR="00C76247" w:rsidRPr="005E57E3" w:rsidRDefault="00C76247" w:rsidP="009B2AE0">
            <w:pPr>
              <w:widowControl/>
              <w:rPr>
                <w:sz w:val="17"/>
                <w:szCs w:val="17"/>
                <w:lang w:val="fr-FR"/>
              </w:rPr>
            </w:pPr>
          </w:p>
        </w:tc>
        <w:tc>
          <w:tcPr>
            <w:tcW w:w="4780" w:type="dxa"/>
          </w:tcPr>
          <w:p w14:paraId="5E982B4B" w14:textId="77777777" w:rsidR="00C76247" w:rsidRPr="005E57E3" w:rsidRDefault="00C76247" w:rsidP="009B2AE0">
            <w:pPr>
              <w:widowControl/>
              <w:rPr>
                <w:sz w:val="17"/>
                <w:szCs w:val="17"/>
                <w:lang w:val="fr-FR"/>
              </w:rPr>
            </w:pPr>
            <w:r w:rsidRPr="005E57E3">
              <w:rPr>
                <w:sz w:val="17"/>
                <w:szCs w:val="17"/>
                <w:lang w:val="fr-FR"/>
              </w:rPr>
              <w:t>genomic RNA</w:t>
            </w:r>
          </w:p>
        </w:tc>
      </w:tr>
      <w:tr w:rsidR="00C76247" w:rsidRPr="005E57E3" w14:paraId="2C650A54" w14:textId="77777777" w:rsidTr="00937DE9">
        <w:tc>
          <w:tcPr>
            <w:tcW w:w="982" w:type="dxa"/>
            <w:vMerge/>
          </w:tcPr>
          <w:p w14:paraId="3CE58874" w14:textId="77777777" w:rsidR="00C76247" w:rsidRPr="005E57E3" w:rsidRDefault="00C76247" w:rsidP="009B2AE0">
            <w:pPr>
              <w:widowControl/>
              <w:rPr>
                <w:sz w:val="17"/>
                <w:szCs w:val="17"/>
                <w:lang w:val="fr-FR"/>
              </w:rPr>
            </w:pPr>
          </w:p>
        </w:tc>
        <w:tc>
          <w:tcPr>
            <w:tcW w:w="4780" w:type="dxa"/>
          </w:tcPr>
          <w:p w14:paraId="4CB08ED9" w14:textId="77777777" w:rsidR="00C76247" w:rsidRPr="005E57E3" w:rsidRDefault="00C76247" w:rsidP="009B2AE0">
            <w:pPr>
              <w:widowControl/>
              <w:rPr>
                <w:sz w:val="17"/>
                <w:szCs w:val="17"/>
                <w:lang w:val="fr-FR"/>
              </w:rPr>
            </w:pPr>
            <w:r w:rsidRPr="005E57E3">
              <w:rPr>
                <w:sz w:val="17"/>
                <w:szCs w:val="17"/>
                <w:lang w:val="fr-FR"/>
              </w:rPr>
              <w:t>mRNA</w:t>
            </w:r>
          </w:p>
        </w:tc>
      </w:tr>
      <w:tr w:rsidR="00C76247" w:rsidRPr="005E57E3" w14:paraId="0636ED90" w14:textId="77777777" w:rsidTr="00937DE9">
        <w:tc>
          <w:tcPr>
            <w:tcW w:w="982" w:type="dxa"/>
            <w:vMerge/>
          </w:tcPr>
          <w:p w14:paraId="3B49F6C8" w14:textId="77777777" w:rsidR="00C76247" w:rsidRPr="005E57E3" w:rsidRDefault="00C76247" w:rsidP="009B2AE0">
            <w:pPr>
              <w:widowControl/>
              <w:rPr>
                <w:sz w:val="17"/>
                <w:szCs w:val="17"/>
                <w:lang w:val="fr-FR"/>
              </w:rPr>
            </w:pPr>
          </w:p>
        </w:tc>
        <w:tc>
          <w:tcPr>
            <w:tcW w:w="4780" w:type="dxa"/>
          </w:tcPr>
          <w:p w14:paraId="1F8D2E53" w14:textId="77777777" w:rsidR="00C76247" w:rsidRPr="005E57E3" w:rsidRDefault="00C76247" w:rsidP="009B2AE0">
            <w:pPr>
              <w:widowControl/>
              <w:rPr>
                <w:sz w:val="17"/>
                <w:szCs w:val="17"/>
                <w:lang w:val="fr-FR"/>
              </w:rPr>
            </w:pPr>
            <w:r w:rsidRPr="005E57E3">
              <w:rPr>
                <w:sz w:val="17"/>
                <w:szCs w:val="17"/>
                <w:lang w:val="fr-FR"/>
              </w:rPr>
              <w:t>tRNA</w:t>
            </w:r>
          </w:p>
        </w:tc>
      </w:tr>
      <w:tr w:rsidR="00C76247" w:rsidRPr="005E57E3" w14:paraId="284399AF" w14:textId="77777777" w:rsidTr="00937DE9">
        <w:tc>
          <w:tcPr>
            <w:tcW w:w="982" w:type="dxa"/>
            <w:vMerge/>
          </w:tcPr>
          <w:p w14:paraId="044464C3" w14:textId="77777777" w:rsidR="00C76247" w:rsidRPr="005E57E3" w:rsidRDefault="00C76247" w:rsidP="009B2AE0">
            <w:pPr>
              <w:widowControl/>
              <w:rPr>
                <w:sz w:val="17"/>
                <w:szCs w:val="17"/>
                <w:lang w:val="fr-FR"/>
              </w:rPr>
            </w:pPr>
          </w:p>
        </w:tc>
        <w:tc>
          <w:tcPr>
            <w:tcW w:w="4780" w:type="dxa"/>
          </w:tcPr>
          <w:p w14:paraId="4EDA5033" w14:textId="77777777" w:rsidR="00C76247" w:rsidRPr="005E57E3" w:rsidRDefault="00C76247" w:rsidP="009B2AE0">
            <w:pPr>
              <w:widowControl/>
              <w:rPr>
                <w:sz w:val="17"/>
                <w:szCs w:val="17"/>
                <w:lang w:val="fr-FR"/>
              </w:rPr>
            </w:pPr>
            <w:r w:rsidRPr="005E57E3">
              <w:rPr>
                <w:sz w:val="17"/>
                <w:szCs w:val="17"/>
                <w:lang w:val="fr-FR"/>
              </w:rPr>
              <w:t>rRNA</w:t>
            </w:r>
          </w:p>
        </w:tc>
      </w:tr>
      <w:tr w:rsidR="00C76247" w:rsidRPr="005E57E3" w14:paraId="1835C20E" w14:textId="77777777" w:rsidTr="00937DE9">
        <w:tc>
          <w:tcPr>
            <w:tcW w:w="982" w:type="dxa"/>
            <w:vMerge/>
          </w:tcPr>
          <w:p w14:paraId="446B8A4B" w14:textId="77777777" w:rsidR="00C76247" w:rsidRPr="005E57E3" w:rsidRDefault="00C76247" w:rsidP="009B2AE0">
            <w:pPr>
              <w:widowControl/>
              <w:rPr>
                <w:sz w:val="17"/>
                <w:szCs w:val="17"/>
                <w:lang w:val="fr-FR"/>
              </w:rPr>
            </w:pPr>
          </w:p>
        </w:tc>
        <w:tc>
          <w:tcPr>
            <w:tcW w:w="4780" w:type="dxa"/>
          </w:tcPr>
          <w:p w14:paraId="6CA5302B" w14:textId="77777777" w:rsidR="00C76247" w:rsidRPr="00614A14" w:rsidRDefault="00C76247" w:rsidP="009B2AE0">
            <w:pPr>
              <w:widowControl/>
              <w:rPr>
                <w:sz w:val="17"/>
                <w:szCs w:val="17"/>
              </w:rPr>
            </w:pPr>
            <w:r w:rsidRPr="00614A14">
              <w:rPr>
                <w:sz w:val="17"/>
                <w:szCs w:val="17"/>
              </w:rPr>
              <w:t>other DNA (applies to synthetic molecules)</w:t>
            </w:r>
          </w:p>
        </w:tc>
      </w:tr>
      <w:tr w:rsidR="00C76247" w:rsidRPr="005E57E3" w14:paraId="647210A3" w14:textId="77777777" w:rsidTr="00937DE9">
        <w:tc>
          <w:tcPr>
            <w:tcW w:w="982" w:type="dxa"/>
            <w:vMerge/>
          </w:tcPr>
          <w:p w14:paraId="6162643B" w14:textId="77777777" w:rsidR="00C76247" w:rsidRPr="00614A14" w:rsidRDefault="00C76247" w:rsidP="009B2AE0">
            <w:pPr>
              <w:widowControl/>
              <w:rPr>
                <w:sz w:val="17"/>
                <w:szCs w:val="17"/>
              </w:rPr>
            </w:pPr>
          </w:p>
        </w:tc>
        <w:tc>
          <w:tcPr>
            <w:tcW w:w="4780" w:type="dxa"/>
          </w:tcPr>
          <w:p w14:paraId="16AC20C6" w14:textId="77777777" w:rsidR="00C76247" w:rsidRPr="00614A14" w:rsidRDefault="00C76247" w:rsidP="009B2AE0">
            <w:pPr>
              <w:widowControl/>
              <w:rPr>
                <w:sz w:val="17"/>
                <w:szCs w:val="17"/>
              </w:rPr>
            </w:pPr>
            <w:r w:rsidRPr="00614A14">
              <w:rPr>
                <w:sz w:val="17"/>
                <w:szCs w:val="17"/>
              </w:rPr>
              <w:t>other RNA (applies to synthetic molecules)</w:t>
            </w:r>
          </w:p>
        </w:tc>
      </w:tr>
      <w:tr w:rsidR="00C76247" w:rsidRPr="005E57E3" w14:paraId="35388745" w14:textId="77777777" w:rsidTr="00937DE9">
        <w:tc>
          <w:tcPr>
            <w:tcW w:w="982" w:type="dxa"/>
            <w:vMerge/>
          </w:tcPr>
          <w:p w14:paraId="06F52CB6" w14:textId="77777777" w:rsidR="00C76247" w:rsidRPr="00614A14" w:rsidRDefault="00C76247" w:rsidP="009B2AE0">
            <w:pPr>
              <w:widowControl/>
              <w:rPr>
                <w:sz w:val="17"/>
                <w:szCs w:val="17"/>
              </w:rPr>
            </w:pPr>
          </w:p>
        </w:tc>
        <w:tc>
          <w:tcPr>
            <w:tcW w:w="4780" w:type="dxa"/>
          </w:tcPr>
          <w:p w14:paraId="06C10063" w14:textId="77777777" w:rsidR="00C76247" w:rsidRPr="005E57E3" w:rsidRDefault="00C76247" w:rsidP="009B2AE0">
            <w:pPr>
              <w:widowControl/>
              <w:rPr>
                <w:sz w:val="17"/>
                <w:szCs w:val="17"/>
                <w:lang w:val="fr-FR"/>
              </w:rPr>
            </w:pPr>
            <w:r w:rsidRPr="005E57E3">
              <w:rPr>
                <w:sz w:val="17"/>
                <w:szCs w:val="17"/>
                <w:lang w:val="fr-FR"/>
              </w:rPr>
              <w:t>transcribed RNA</w:t>
            </w:r>
          </w:p>
        </w:tc>
      </w:tr>
      <w:tr w:rsidR="00C76247" w:rsidRPr="005E57E3" w14:paraId="40261CED" w14:textId="77777777" w:rsidTr="00937DE9">
        <w:tc>
          <w:tcPr>
            <w:tcW w:w="982" w:type="dxa"/>
            <w:vMerge/>
          </w:tcPr>
          <w:p w14:paraId="54AA2979" w14:textId="77777777" w:rsidR="00C76247" w:rsidRPr="005E57E3" w:rsidRDefault="00C76247" w:rsidP="009B2AE0">
            <w:pPr>
              <w:widowControl/>
              <w:rPr>
                <w:sz w:val="17"/>
                <w:szCs w:val="17"/>
                <w:lang w:val="fr-FR"/>
              </w:rPr>
            </w:pPr>
          </w:p>
        </w:tc>
        <w:tc>
          <w:tcPr>
            <w:tcW w:w="4780" w:type="dxa"/>
          </w:tcPr>
          <w:p w14:paraId="1F05E4C5" w14:textId="77777777" w:rsidR="00C76247" w:rsidRPr="005E57E3" w:rsidRDefault="00C76247" w:rsidP="009B2AE0">
            <w:pPr>
              <w:widowControl/>
              <w:rPr>
                <w:sz w:val="17"/>
                <w:szCs w:val="17"/>
                <w:lang w:val="fr-FR"/>
              </w:rPr>
            </w:pPr>
            <w:r w:rsidRPr="005E57E3">
              <w:rPr>
                <w:sz w:val="17"/>
                <w:szCs w:val="17"/>
                <w:lang w:val="fr-FR"/>
              </w:rPr>
              <w:t>viral cRNA</w:t>
            </w:r>
          </w:p>
        </w:tc>
      </w:tr>
      <w:tr w:rsidR="00C76247" w:rsidRPr="005E57E3" w14:paraId="505F7FCD" w14:textId="77777777" w:rsidTr="00937DE9">
        <w:tc>
          <w:tcPr>
            <w:tcW w:w="982" w:type="dxa"/>
            <w:vMerge/>
          </w:tcPr>
          <w:p w14:paraId="11309541" w14:textId="77777777" w:rsidR="00C76247" w:rsidRPr="005E57E3" w:rsidRDefault="00C76247" w:rsidP="009B2AE0">
            <w:pPr>
              <w:widowControl/>
              <w:rPr>
                <w:sz w:val="17"/>
                <w:szCs w:val="17"/>
                <w:lang w:val="fr-FR"/>
              </w:rPr>
            </w:pPr>
          </w:p>
        </w:tc>
        <w:tc>
          <w:tcPr>
            <w:tcW w:w="4780" w:type="dxa"/>
          </w:tcPr>
          <w:p w14:paraId="0FDA9A56" w14:textId="77777777" w:rsidR="00C76247" w:rsidRPr="00614A14" w:rsidRDefault="00C76247" w:rsidP="009B2AE0">
            <w:pPr>
              <w:widowControl/>
              <w:rPr>
                <w:sz w:val="17"/>
                <w:szCs w:val="17"/>
              </w:rPr>
            </w:pPr>
            <w:r w:rsidRPr="00614A14">
              <w:rPr>
                <w:sz w:val="17"/>
                <w:szCs w:val="17"/>
              </w:rPr>
              <w:t xml:space="preserve">unassigned DNA (applies where </w:t>
            </w:r>
            <w:r w:rsidRPr="00614A14">
              <w:rPr>
                <w:i/>
                <w:sz w:val="17"/>
                <w:szCs w:val="17"/>
              </w:rPr>
              <w:t>in vivo</w:t>
            </w:r>
            <w:r w:rsidRPr="00614A14">
              <w:rPr>
                <w:sz w:val="17"/>
                <w:szCs w:val="17"/>
              </w:rPr>
              <w:t xml:space="preserve"> molecule is unknown)</w:t>
            </w:r>
          </w:p>
        </w:tc>
      </w:tr>
      <w:tr w:rsidR="00C76247" w:rsidRPr="005E57E3" w14:paraId="52095F37" w14:textId="77777777" w:rsidTr="00937DE9">
        <w:tc>
          <w:tcPr>
            <w:tcW w:w="982" w:type="dxa"/>
            <w:vMerge/>
          </w:tcPr>
          <w:p w14:paraId="7AB6BBE7" w14:textId="77777777" w:rsidR="00C76247" w:rsidRPr="00614A14" w:rsidRDefault="00C76247" w:rsidP="009B2AE0">
            <w:pPr>
              <w:widowControl/>
              <w:rPr>
                <w:sz w:val="17"/>
                <w:szCs w:val="17"/>
              </w:rPr>
            </w:pPr>
          </w:p>
        </w:tc>
        <w:tc>
          <w:tcPr>
            <w:tcW w:w="4780" w:type="dxa"/>
          </w:tcPr>
          <w:p w14:paraId="4F53845A" w14:textId="77777777" w:rsidR="00C76247" w:rsidRPr="00614A14" w:rsidRDefault="00C76247" w:rsidP="009B2AE0">
            <w:pPr>
              <w:widowControl/>
              <w:rPr>
                <w:sz w:val="17"/>
                <w:szCs w:val="17"/>
              </w:rPr>
            </w:pPr>
            <w:r w:rsidRPr="00614A14">
              <w:rPr>
                <w:sz w:val="17"/>
                <w:szCs w:val="17"/>
              </w:rPr>
              <w:t xml:space="preserve">unassigned RNA (applies where </w:t>
            </w:r>
            <w:r w:rsidRPr="00614A14">
              <w:rPr>
                <w:i/>
                <w:sz w:val="17"/>
                <w:szCs w:val="17"/>
              </w:rPr>
              <w:t>in vivo</w:t>
            </w:r>
            <w:r w:rsidRPr="00614A14">
              <w:rPr>
                <w:sz w:val="17"/>
                <w:szCs w:val="17"/>
              </w:rPr>
              <w:t xml:space="preserve"> molecule is unknown)</w:t>
            </w:r>
          </w:p>
        </w:tc>
      </w:tr>
    </w:tbl>
    <w:p w14:paraId="4C9697BF" w14:textId="77777777" w:rsidR="00C76247" w:rsidRPr="00614A14" w:rsidRDefault="00C76247" w:rsidP="009B2AE0">
      <w:pPr>
        <w:widowControl/>
        <w:ind w:left="360"/>
        <w:rPr>
          <w:sz w:val="17"/>
          <w:szCs w:val="17"/>
          <w:u w:val="single"/>
        </w:rPr>
      </w:pPr>
    </w:p>
    <w:p w14:paraId="48486143" w14:textId="77777777" w:rsidR="00C76247" w:rsidRPr="005E57E3" w:rsidRDefault="00C76247" w:rsidP="009B2AE0">
      <w:pPr>
        <w:widowControl/>
        <w:rPr>
          <w:sz w:val="17"/>
          <w:szCs w:val="17"/>
          <w:u w:val="single"/>
          <w:lang w:val="fr-FR"/>
        </w:rPr>
      </w:pPr>
      <w:r w:rsidRPr="005E57E3">
        <w:rPr>
          <w:sz w:val="17"/>
          <w:szCs w:val="17"/>
          <w:u w:val="single"/>
          <w:lang w:val="fr-FR"/>
        </w:rPr>
        <w:t>Séquences d’acides aminés</w:t>
      </w:r>
    </w:p>
    <w:p w14:paraId="1BC8303E" w14:textId="77777777" w:rsidR="00C76247" w:rsidRPr="005E57E3" w:rsidRDefault="00C76247" w:rsidP="009B2AE0">
      <w:pPr>
        <w:widowControl/>
        <w:ind w:right="-180"/>
        <w:rPr>
          <w:sz w:val="17"/>
          <w:szCs w:val="17"/>
          <w:lang w:val="fr-FR"/>
        </w:rPr>
      </w:pPr>
    </w:p>
    <w:p w14:paraId="69EF7963" w14:textId="77777777" w:rsidR="00C76247" w:rsidRPr="005E57E3" w:rsidRDefault="00C76247" w:rsidP="009B2AE0">
      <w:pPr>
        <w:widowControl/>
        <w:ind w:right="-180"/>
        <w:rPr>
          <w:sz w:val="17"/>
          <w:szCs w:val="17"/>
          <w:lang w:val="fr-FR"/>
        </w:rPr>
      </w:pPr>
      <w:r w:rsidRPr="005E57E3">
        <w:rPr>
          <w:sz w:val="17"/>
          <w:szCs w:val="17"/>
          <w:lang w:val="fr-FR"/>
        </w:rPr>
        <w:t>ST.26 – clé de caractérisation 7.30 “SOURCE”;  qualificateurs obligatoires 8.3 “ORGANISM” et 8.1 “MOL_TYPE” (voir le paragraphe 75 de la norme ST.26)</w:t>
      </w:r>
    </w:p>
    <w:p w14:paraId="2310B404" w14:textId="77777777" w:rsidR="00C76247" w:rsidRPr="005E57E3" w:rsidRDefault="00C76247" w:rsidP="009B2AE0">
      <w:pPr>
        <w:widowControl/>
        <w:ind w:left="360" w:right="-180"/>
        <w:rPr>
          <w:sz w:val="17"/>
          <w:szCs w:val="17"/>
          <w:lang w:val="fr-FR"/>
        </w:rPr>
      </w:pPr>
    </w:p>
    <w:tbl>
      <w:tblPr>
        <w:tblStyle w:val="TableGrid"/>
        <w:tblW w:w="0" w:type="auto"/>
        <w:tblInd w:w="1678" w:type="dxa"/>
        <w:tblLook w:val="04A0" w:firstRow="1" w:lastRow="0" w:firstColumn="1" w:lastColumn="0" w:noHBand="0" w:noVBand="1"/>
      </w:tblPr>
      <w:tblGrid>
        <w:gridCol w:w="1732"/>
        <w:gridCol w:w="4069"/>
      </w:tblGrid>
      <w:tr w:rsidR="00C76247" w:rsidRPr="005E57E3" w14:paraId="218EFCCA" w14:textId="77777777" w:rsidTr="00937DE9">
        <w:tc>
          <w:tcPr>
            <w:tcW w:w="1732" w:type="dxa"/>
            <w:shd w:val="clear" w:color="auto" w:fill="D9D9D9" w:themeFill="background1" w:themeFillShade="D9"/>
          </w:tcPr>
          <w:p w14:paraId="52D6CA41" w14:textId="77777777" w:rsidR="00C76247" w:rsidRPr="005E57E3" w:rsidRDefault="00C76247" w:rsidP="009B2AE0">
            <w:pPr>
              <w:widowControl/>
              <w:jc w:val="center"/>
              <w:rPr>
                <w:b/>
                <w:sz w:val="17"/>
                <w:szCs w:val="17"/>
                <w:lang w:val="fr-FR"/>
              </w:rPr>
            </w:pPr>
            <w:r w:rsidRPr="005E57E3">
              <w:rPr>
                <w:b/>
                <w:sz w:val="17"/>
                <w:szCs w:val="17"/>
                <w:lang w:val="fr-FR"/>
              </w:rPr>
              <w:t>Qualificateur</w:t>
            </w:r>
          </w:p>
        </w:tc>
        <w:tc>
          <w:tcPr>
            <w:tcW w:w="4069" w:type="dxa"/>
            <w:shd w:val="clear" w:color="auto" w:fill="D9D9D9" w:themeFill="background1" w:themeFillShade="D9"/>
          </w:tcPr>
          <w:p w14:paraId="151A006C" w14:textId="77777777" w:rsidR="00C76247" w:rsidRPr="005E57E3" w:rsidRDefault="00C76247" w:rsidP="009B2AE0">
            <w:pPr>
              <w:widowControl/>
              <w:jc w:val="center"/>
              <w:rPr>
                <w:b/>
                <w:sz w:val="17"/>
                <w:szCs w:val="17"/>
                <w:lang w:val="fr-FR"/>
              </w:rPr>
            </w:pPr>
            <w:r w:rsidRPr="005E57E3">
              <w:rPr>
                <w:b/>
                <w:sz w:val="17"/>
                <w:szCs w:val="17"/>
                <w:lang w:val="fr-FR"/>
              </w:rPr>
              <w:t>Valeur</w:t>
            </w:r>
          </w:p>
        </w:tc>
      </w:tr>
      <w:tr w:rsidR="00C76247" w:rsidRPr="005E57E3" w14:paraId="7ED4DFB7" w14:textId="77777777" w:rsidTr="00937DE9">
        <w:tc>
          <w:tcPr>
            <w:tcW w:w="1732" w:type="dxa"/>
          </w:tcPr>
          <w:p w14:paraId="058484CA" w14:textId="77777777" w:rsidR="00C76247" w:rsidRPr="005E57E3" w:rsidRDefault="00C76247" w:rsidP="009B2AE0">
            <w:pPr>
              <w:widowControl/>
              <w:rPr>
                <w:sz w:val="17"/>
                <w:szCs w:val="17"/>
                <w:lang w:val="fr-FR"/>
              </w:rPr>
            </w:pPr>
            <w:r w:rsidRPr="005E57E3">
              <w:rPr>
                <w:sz w:val="17"/>
                <w:szCs w:val="17"/>
                <w:lang w:val="fr-FR"/>
              </w:rPr>
              <w:t>MOL_TYPE</w:t>
            </w:r>
          </w:p>
        </w:tc>
        <w:tc>
          <w:tcPr>
            <w:tcW w:w="4069" w:type="dxa"/>
          </w:tcPr>
          <w:p w14:paraId="47E6DDB9" w14:textId="77777777" w:rsidR="00C76247" w:rsidRPr="005E57E3" w:rsidRDefault="00C76247" w:rsidP="009B2AE0">
            <w:pPr>
              <w:widowControl/>
              <w:rPr>
                <w:sz w:val="17"/>
                <w:szCs w:val="17"/>
                <w:lang w:val="fr-FR"/>
              </w:rPr>
            </w:pPr>
            <w:r w:rsidRPr="005E57E3">
              <w:rPr>
                <w:sz w:val="17"/>
                <w:szCs w:val="17"/>
                <w:lang w:val="fr-FR"/>
              </w:rPr>
              <w:t xml:space="preserve">protein </w:t>
            </w:r>
          </w:p>
        </w:tc>
      </w:tr>
    </w:tbl>
    <w:p w14:paraId="479763B2" w14:textId="77777777" w:rsidR="00C76247" w:rsidRPr="005E57E3" w:rsidRDefault="00C76247" w:rsidP="009B2AE0">
      <w:pPr>
        <w:widowControl/>
        <w:ind w:left="360"/>
        <w:rPr>
          <w:sz w:val="17"/>
          <w:szCs w:val="17"/>
          <w:lang w:val="fr-FR"/>
        </w:rPr>
      </w:pPr>
    </w:p>
    <w:p w14:paraId="15D87304"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2BC121A4" w14:textId="77777777" w:rsidR="00C76247" w:rsidRPr="005E57E3" w:rsidRDefault="00C76247" w:rsidP="009B2AE0">
      <w:pPr>
        <w:widowControl/>
        <w:rPr>
          <w:sz w:val="17"/>
          <w:szCs w:val="17"/>
          <w:lang w:val="fr-FR"/>
        </w:rPr>
      </w:pPr>
      <w:r w:rsidRPr="005E57E3">
        <w:rPr>
          <w:sz w:val="17"/>
          <w:szCs w:val="17"/>
          <w:lang w:val="fr-FR"/>
        </w:rPr>
        <w:t xml:space="preserve">La seule difficulté tient aux valeurs du vocabulaire contrôlé liées au qualificateur “mol_type” dans les séquences de nucléotides.  Certaines des valeurs indiquées plus haut peuvent ne pas être entièrement compatibles avec la divulgation.  Néanmoins, on peut éviter d’ajouter des éléments si l’on emploie la valeur la plus générique d’une séquence particulière, par exemple “other DNA” et “other RNA” pour une molécule synthétique, ou encore “unassigned DNA” et “unassigned RNA” pour une molécule </w:t>
      </w:r>
      <w:r w:rsidRPr="005E57E3">
        <w:rPr>
          <w:i/>
          <w:sz w:val="17"/>
          <w:szCs w:val="17"/>
          <w:lang w:val="fr-FR"/>
        </w:rPr>
        <w:t>in vivo</w:t>
      </w:r>
      <w:r w:rsidRPr="005E57E3">
        <w:rPr>
          <w:sz w:val="17"/>
          <w:szCs w:val="17"/>
          <w:lang w:val="fr-FR"/>
        </w:rPr>
        <w:t>.</w:t>
      </w:r>
    </w:p>
    <w:p w14:paraId="2B346B78" w14:textId="77777777" w:rsidR="00C76247" w:rsidRPr="005E57E3" w:rsidRDefault="00C76247" w:rsidP="009B2AE0">
      <w:pPr>
        <w:pStyle w:val="Heading3"/>
        <w:widowControl/>
        <w:rPr>
          <w:sz w:val="17"/>
          <w:szCs w:val="17"/>
          <w:lang w:val="fr-FR"/>
        </w:rPr>
      </w:pPr>
      <w:bookmarkStart w:id="642" w:name="_Toc54686917"/>
      <w:r w:rsidRPr="005E57E3">
        <w:rPr>
          <w:sz w:val="17"/>
          <w:szCs w:val="17"/>
          <w:lang w:val="fr-FR"/>
        </w:rPr>
        <w:t>Scénario 5</w:t>
      </w:r>
      <w:bookmarkEnd w:id="642"/>
    </w:p>
    <w:p w14:paraId="150B9ABC" w14:textId="77777777" w:rsidR="00C76247" w:rsidRPr="005E57E3" w:rsidRDefault="00C76247" w:rsidP="009B2AE0">
      <w:pPr>
        <w:widowControl/>
        <w:rPr>
          <w:sz w:val="17"/>
          <w:szCs w:val="17"/>
          <w:lang w:val="fr-FR"/>
        </w:rPr>
      </w:pPr>
      <w:r w:rsidRPr="005E57E3">
        <w:rPr>
          <w:sz w:val="17"/>
          <w:szCs w:val="17"/>
          <w:lang w:val="fr-FR"/>
        </w:rPr>
        <w:t>Lorsqu’une séquence comporte le symbole “Xaa”, la norme ST.25 prévoit l’ajout d’autres informations concernant ce résidu dans le champ &lt;223&gt;, qui est annexé aux champs &lt;221&gt; (Nom/clé) et &lt;222&gt; (Emplacement).  Cette norme ne définit pas de valeur par défaut pour le symbole “Xaa” (appelé “X” dans la norme ST.26).  En revanche, la norme ST.26 établit cette valeur par défaut;  c’est pourquoi il n’est pas toujours nécessaire de fournir des informations supplémentaires.  Les annotations “tout acide aminé” et “tout acide aminé naturel” renseignent très souvent les variables “Xaa” ou “X” dans les séquences de peptides.  On pourrait considérer que ces termes recouvrent des acides aminés différents de ceux qui sont énumérés dans les tableaux d’acides aminés figurant dans les normes ST.25 ou ST.26.  Dans la norme ST.26, le symbole “X” sans autre annotation prend par défaut la valeur de n’importe quel acide aminé parmi les 22 qui sont énumérés dans l’annexe I (voir le tableau 3 de la section 3).  Cette valeur par défaut peut en elle-même constituer un élément ajouté ou supprimé, et avoir par conséquent un effet néfaste sur la portée de la demande de brevet lors de la conversion de la norme ST.25 à la norme ST.26.</w:t>
      </w:r>
    </w:p>
    <w:p w14:paraId="793BE45A" w14:textId="77777777" w:rsidR="00C76247" w:rsidRPr="005E57E3" w:rsidRDefault="00C76247" w:rsidP="009B2AE0">
      <w:pPr>
        <w:widowControl/>
        <w:rPr>
          <w:sz w:val="17"/>
          <w:szCs w:val="17"/>
          <w:lang w:val="fr-FR"/>
        </w:rPr>
      </w:pPr>
    </w:p>
    <w:p w14:paraId="09B44A88"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649C045E" w14:textId="77777777"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constitue aussi une clé de caractérisation adéquate selon la norme ST.26, en correspondant par exemple aux clés “SITE”, “VARIANT” ou “UNSURE”, il convient d’utiliser la clé de caractérisation de la norme ST.26.  En outre, pour éviter toute suppression éventuelle d’éléments, les informations indiquées dans le champ &lt;223&gt; doivent aussi apparaître dans le qualificateur “NOTE” annexé au listage.</w:t>
      </w:r>
    </w:p>
    <w:p w14:paraId="5060767E" w14:textId="77777777"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 xml:space="preserve">Si le listage des séquences selon la norme ST.25 comprend des champs </w:t>
      </w:r>
      <w:r w:rsidRPr="005E57E3">
        <w:rPr>
          <w:sz w:val="17"/>
          <w:szCs w:val="17"/>
          <w:lang w:val="fr-FR"/>
        </w:rPr>
        <w:t>&lt;221&gt; (Nom/clé), &lt;222&gt; (Emplacement correspondant au symbole “Xaa”) et &lt;223&gt; (Autres informations sur le symbole “Xaa”), et si le champ &lt;221&gt; (Nom/clé) ne constitue pas de clé de caractérisation selon la norme ST.26, il convient d’utiliser la clé de caractérisation “SITE” ou “REGION” de la norme ST.26, selon les besoins.  En outre, pour éviter toute suppression éventuelle d’éléments, les informations indiquées dans le champ &lt;223&gt; et le nom inadéquat du champ &lt;221&gt; doivent aussi apparaître dans le qualificateur “NOTE” annexé au listage.  Ainsi, tout listage selon la norme ST.25 employant un nom qui n’est pas prévu dans la norme ST.25 ou ST.26</w:t>
      </w:r>
      <w:r w:rsidRPr="005E57E3">
        <w:rPr>
          <w:rFonts w:eastAsia="Arial"/>
          <w:sz w:val="17"/>
          <w:szCs w:val="17"/>
          <w:lang w:val="fr-FR"/>
        </w:rPr>
        <w:t xml:space="preserve">, par exemple &lt;221&gt; (Variable), et s’accompagnant d’autres </w:t>
      </w:r>
      <w:r w:rsidRPr="005E57E3">
        <w:rPr>
          <w:rFonts w:eastAsia="Arial"/>
          <w:sz w:val="17"/>
          <w:szCs w:val="17"/>
          <w:lang w:val="fr-FR"/>
        </w:rPr>
        <w:lastRenderedPageBreak/>
        <w:t>informations dans le champ &lt;223&gt; (Xaa) décrit un acide aminé.  Dans le présent exemple, la valeur du qualificateur “NOTE” selon la norme ST.26 serait la suivante : “Variable – Xaa est un acide aminé”.</w:t>
      </w:r>
    </w:p>
    <w:p w14:paraId="1FAEB2A4" w14:textId="77777777" w:rsidR="00C76247" w:rsidRPr="005E57E3" w:rsidRDefault="00C76247" w:rsidP="009B2AE0">
      <w:pPr>
        <w:widowControl/>
        <w:numPr>
          <w:ilvl w:val="0"/>
          <w:numId w:val="19"/>
        </w:numPr>
        <w:kinsoku/>
        <w:spacing w:after="170" w:line="276" w:lineRule="auto"/>
        <w:ind w:left="426" w:firstLine="654"/>
        <w:rPr>
          <w:rFonts w:eastAsia="Arial"/>
          <w:sz w:val="17"/>
          <w:szCs w:val="17"/>
          <w:lang w:val="fr-FR"/>
        </w:rPr>
      </w:pPr>
      <w:r w:rsidRPr="005E57E3">
        <w:rPr>
          <w:rFonts w:eastAsia="Arial"/>
          <w:sz w:val="17"/>
          <w:szCs w:val="17"/>
          <w:lang w:val="fr-FR"/>
        </w:rPr>
        <w:t>Si le listage des séquences selon la norme ST.25 ne contient aucun champ &lt;221&gt;, &lt;222&gt;, ou &lt;223&gt; correspondant au symbole “Xaa”, ou si des champs &lt;221&gt; et &lt;222&gt; correspondant au symbole “Xaa” apparaissent mais qu’aucune information ne figure dans un champ &lt;223&gt; correspondant (aucun de ces deux scénarios n’est conforme à la norme ST.25, mais ils se sont néanmoins produits), toute information indiquée dans le corps de la demande pour renseigner le symbole “Xaa” devrait apparaître dans le qualificateur “NOTE” conforme à la norme ST.26 et s’accompagner d’une clé de caractérisation adéquate, par exemple “SITE”, “REGION” ou “UNSURE”, ainsi que d’une indication de l’emplacement.</w:t>
      </w:r>
    </w:p>
    <w:p w14:paraId="0C080284" w14:textId="77777777" w:rsidR="00C76247" w:rsidRPr="005E57E3" w:rsidRDefault="00C76247" w:rsidP="009B2AE0">
      <w:pPr>
        <w:pStyle w:val="Heading3"/>
        <w:widowControl/>
        <w:rPr>
          <w:sz w:val="17"/>
          <w:szCs w:val="17"/>
          <w:lang w:val="fr-FR"/>
        </w:rPr>
      </w:pPr>
      <w:bookmarkStart w:id="643" w:name="_Toc54686918"/>
      <w:r w:rsidRPr="005E57E3">
        <w:rPr>
          <w:sz w:val="17"/>
          <w:szCs w:val="17"/>
          <w:lang w:val="fr-FR"/>
        </w:rPr>
        <w:t>Scénario 6</w:t>
      </w:r>
      <w:bookmarkEnd w:id="643"/>
    </w:p>
    <w:p w14:paraId="2A5539A0" w14:textId="77777777" w:rsidR="00C76247" w:rsidRPr="005E57E3" w:rsidRDefault="00C76247" w:rsidP="009B2AE0">
      <w:pPr>
        <w:widowControl/>
        <w:rPr>
          <w:sz w:val="17"/>
          <w:szCs w:val="17"/>
          <w:lang w:val="fr-FR"/>
        </w:rPr>
      </w:pPr>
      <w:r w:rsidRPr="005E57E3">
        <w:rPr>
          <w:sz w:val="17"/>
          <w:szCs w:val="17"/>
          <w:lang w:val="fr-FR"/>
        </w:rPr>
        <w:t>Dans la norme ST.25, l’uracile est représenté dans la séquence par le symbole “u” et la thymine par le symbole “t”.  Dans la norme ST.26, l’uracile et la thymine sont tous deux représentés dans la séquence par le symbole “t” sans autre annotation, le symbole “t” représentant l’uracile dans l’ARN et la thymine dans l’ADN.</w:t>
      </w:r>
    </w:p>
    <w:p w14:paraId="22908765" w14:textId="77777777" w:rsidR="00C76247" w:rsidRPr="005E57E3" w:rsidRDefault="00C76247" w:rsidP="009B2AE0">
      <w:pPr>
        <w:widowControl/>
        <w:rPr>
          <w:sz w:val="17"/>
          <w:szCs w:val="17"/>
          <w:lang w:val="fr-FR"/>
        </w:rPr>
      </w:pPr>
    </w:p>
    <w:p w14:paraId="1DA6E01F"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25F0C21B" w14:textId="77777777" w:rsidR="00C76247" w:rsidRPr="005E57E3" w:rsidRDefault="00C76247" w:rsidP="009B2AE0">
      <w:pPr>
        <w:widowControl/>
        <w:numPr>
          <w:ilvl w:val="0"/>
          <w:numId w:val="20"/>
        </w:numPr>
        <w:kinsoku/>
        <w:spacing w:after="170" w:line="276" w:lineRule="auto"/>
        <w:ind w:left="426" w:firstLine="654"/>
        <w:rPr>
          <w:rFonts w:eastAsiaTheme="minorEastAsia"/>
          <w:sz w:val="17"/>
          <w:szCs w:val="17"/>
          <w:lang w:val="fr-FR"/>
        </w:rPr>
      </w:pPr>
      <w:r w:rsidRPr="005E57E3">
        <w:rPr>
          <w:rFonts w:eastAsiaTheme="minorEastAsia"/>
          <w:sz w:val="17"/>
          <w:szCs w:val="17"/>
          <w:lang w:val="fr-FR"/>
        </w:rPr>
        <w:t>Lorsqu’une séquence d’ADN contient de l’uracile, celui-ci est considéré, dans le contexte de la norme ST.26, comme un nucléotide modifié.  Dès lors, la norme ST.26 fait obligation de représenter l’uracile par un “t”, de lui adjoindre une description supplémentaire dans la clé de caractérisation “modified_base”, et de donner au qualificateur “mod_base” la valeur “OTHER” et au qualificateur “note” la valeur “uracil”.  Cette annotation selon la norme ST.26 n’est pas considérée comme un élément ajouté si la séquence d’ADN décrite selon la norme ST.25 contenait un symbole “u”.</w:t>
      </w:r>
    </w:p>
    <w:p w14:paraId="20534C2B" w14:textId="77777777" w:rsidR="00C76247" w:rsidRPr="005E57E3" w:rsidRDefault="00C76247" w:rsidP="009B2AE0">
      <w:pPr>
        <w:widowControl/>
        <w:numPr>
          <w:ilvl w:val="0"/>
          <w:numId w:val="20"/>
        </w:numPr>
        <w:kinsoku/>
        <w:spacing w:after="170" w:line="276" w:lineRule="auto"/>
        <w:ind w:left="426" w:firstLine="654"/>
        <w:rPr>
          <w:rFonts w:eastAsia="Arial"/>
          <w:sz w:val="17"/>
          <w:szCs w:val="17"/>
          <w:lang w:val="fr-FR"/>
        </w:rPr>
      </w:pPr>
      <w:r w:rsidRPr="005E57E3">
        <w:rPr>
          <w:rFonts w:eastAsiaTheme="minorEastAsia"/>
          <w:sz w:val="17"/>
          <w:szCs w:val="17"/>
          <w:lang w:val="fr-FR"/>
        </w:rPr>
        <w:t>Lorsqu’une séquence d’ARN contient de la thymine, celle-ci est considérée, dans le contexte de la norme ST.26, comme un nucléotide modifié.  Dès lors, la norme ST.26 fait obligation de représenter la thymine par un “t”, de lui adjoindre une description supplémentaire dans la clé de caractérisation “modified_base”, et de donner au qualificateur “mod_base” la valeur “OTHER” et au qualificateur “note” la valeur “</w:t>
      </w:r>
      <w:r w:rsidRPr="005E57E3">
        <w:rPr>
          <w:rFonts w:eastAsia="Arial"/>
          <w:sz w:val="17"/>
          <w:szCs w:val="17"/>
          <w:lang w:val="fr-FR"/>
        </w:rPr>
        <w:t>thymine”</w:t>
      </w:r>
      <w:r w:rsidRPr="005E57E3">
        <w:rPr>
          <w:rFonts w:eastAsiaTheme="minorEastAsia"/>
          <w:sz w:val="17"/>
          <w:szCs w:val="17"/>
          <w:lang w:val="fr-FR"/>
        </w:rPr>
        <w:t>.  Cette annotation selon la norme ST.26 n’est pas considérée comme un élément ajouté si la séquence d’ARN décrite selon la norme ST.25 contenait un symbole “t”.</w:t>
      </w:r>
    </w:p>
    <w:p w14:paraId="369DD69A" w14:textId="77777777" w:rsidR="00C76247" w:rsidRPr="005E57E3" w:rsidRDefault="00C76247" w:rsidP="009B2AE0">
      <w:pPr>
        <w:pStyle w:val="Heading3"/>
        <w:widowControl/>
        <w:rPr>
          <w:sz w:val="17"/>
          <w:szCs w:val="17"/>
          <w:lang w:val="fr-FR"/>
        </w:rPr>
      </w:pPr>
      <w:bookmarkStart w:id="644" w:name="_Toc54686919"/>
      <w:r w:rsidRPr="005E57E3">
        <w:rPr>
          <w:sz w:val="17"/>
          <w:szCs w:val="17"/>
          <w:lang w:val="fr-FR"/>
        </w:rPr>
        <w:t>Scénario 7</w:t>
      </w:r>
      <w:bookmarkEnd w:id="644"/>
    </w:p>
    <w:p w14:paraId="603EA8A3" w14:textId="77777777" w:rsidR="00C76247" w:rsidRPr="005E57E3" w:rsidRDefault="00C76247" w:rsidP="009B2AE0">
      <w:pPr>
        <w:widowControl/>
        <w:rPr>
          <w:sz w:val="17"/>
          <w:szCs w:val="17"/>
          <w:lang w:val="fr-FR"/>
        </w:rPr>
      </w:pPr>
      <w:r w:rsidRPr="005E57E3">
        <w:rPr>
          <w:sz w:val="17"/>
          <w:szCs w:val="17"/>
          <w:lang w:val="fr-FR"/>
        </w:rPr>
        <w:t>Les normes ST.25 et ST.26 prévoient toutes deux que des nucléotides modifiés ou des acides aminés doivent être accompagnés d’une description supplémentaire.  Dans la norme ST.26, l’identité d’un nucléotide modifié peut être indiquée, le cas échéant, par l’une des abréviations figurant dans le tableau 2 de la section 2 de l’annexe I;  si tel n’est pas le cas, le nom complet non abrégé du nucléotide modifié doit être indiqué.  De même, l’identité d’un acide aminé modifié peut être indiquée, le cas échéant, par l’une des abréviations figurant dans le tableau 4 de la section 4 de l’annexe I;  si tel n’est pas le cas, le nom complet non abrégé de l’acide aminé modifié doit être indiqué.  Inversement, si un résidu modifié ne figure pas dans un tableau de la norme ST.25, il n’est pas obligatoire d’indiquer son nom complet non abrégé;  il n’est pas rare qu’une abréviation soit alors employée.</w:t>
      </w:r>
    </w:p>
    <w:p w14:paraId="5ED8551F" w14:textId="77777777" w:rsidR="00C76247" w:rsidRPr="005E57E3" w:rsidRDefault="00C76247" w:rsidP="009B2AE0">
      <w:pPr>
        <w:widowControl/>
        <w:rPr>
          <w:sz w:val="17"/>
          <w:szCs w:val="17"/>
          <w:lang w:val="fr-FR"/>
        </w:rPr>
      </w:pPr>
    </w:p>
    <w:p w14:paraId="2C46734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25C17603" w14:textId="77777777" w:rsidR="00C76247" w:rsidRPr="005E57E3" w:rsidRDefault="00C76247" w:rsidP="009B2AE0">
      <w:pPr>
        <w:widowControl/>
        <w:numPr>
          <w:ilvl w:val="0"/>
          <w:numId w:val="21"/>
        </w:numPr>
        <w:kinsoku/>
        <w:spacing w:after="170" w:line="276" w:lineRule="auto"/>
        <w:ind w:left="426" w:firstLine="654"/>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l’homme du métier sait que ce nom abrégé ne désigne qu’un seul nucléotide modifié ou acide aminé modifié bien précis, l’emploi du nom complet non abrégé ne constitue pas en lui-même un élément ajouté.</w:t>
      </w:r>
    </w:p>
    <w:p w14:paraId="09D9174D" w14:textId="77777777" w:rsidR="00C76247" w:rsidRPr="005E57E3" w:rsidRDefault="00C76247" w:rsidP="009B2AE0">
      <w:pPr>
        <w:widowControl/>
        <w:numPr>
          <w:ilvl w:val="0"/>
          <w:numId w:val="21"/>
        </w:numPr>
        <w:kinsoku/>
        <w:spacing w:after="170" w:line="276" w:lineRule="auto"/>
        <w:ind w:left="426" w:firstLine="654"/>
        <w:rPr>
          <w:rFonts w:eastAsia="Arial"/>
          <w:sz w:val="17"/>
          <w:szCs w:val="17"/>
          <w:lang w:val="fr-FR"/>
        </w:rPr>
      </w:pPr>
      <w:r w:rsidRPr="005E57E3">
        <w:rPr>
          <w:rFonts w:eastAsia="Arial"/>
          <w:sz w:val="17"/>
          <w:szCs w:val="17"/>
          <w:lang w:val="fr-FR"/>
        </w:rPr>
        <w:t xml:space="preserve">Lorsque seul un nom abrégé n’apparaissant ni dans </w:t>
      </w:r>
      <w:r w:rsidRPr="005E57E3">
        <w:rPr>
          <w:sz w:val="17"/>
          <w:szCs w:val="17"/>
          <w:lang w:val="fr-FR"/>
        </w:rPr>
        <w:t>le tableau 2 de la section 2 de l’annexe I ni dans le tableau 4 de la section 4 de l’annexe I a été employé à la fois dans la demande et dans un listage des séquences selon la norme ST.25 pour un nucléotide modifié ou un acide aminé modifié (et que la demande ne comporte aucune structure chimique), et que l’homme du métier ne sait pas que ce nom abrégé ne désigne qu’un seul nucléotide modifié ou acide aminé modifié bien précis, soit parce que l’abréviation lui est totalement inconnue, soit parce qu’elle pourrait représenter différents nucléotides modifiés ou acides aminés modifiés, il est impossible de se conformer à la norme ST.26 sans ajouter un élément.  Bien entendu, dans ce cas particulier la demande établissant une priorité et le listage des séquences sont eux-mêmes vagues.  Pour éviter une éventuelle suppression d’éléments, le nom abrégé figurant dans le listage des séquences selon la norme ST.25 devrait être placé dans un qualificateur “note” ou “NOTE” conforme à la norme ST.26 en plus du nom complet non abrégé du nucléotide modifié ou de l’acide aminé modifié.  Ce nom complet non abrégé, qui est prévu dans les listages des séquences définis par la norme ST.26, n’aura pas la priorité par rapport à la demande antérieure.  Il faut veiller à faire apparaître le nom non abrégé dans le listage des séquences original (selon la norme ST.25) et dans la divulgation de la demande afin d’éviter des problèmes par la suite.</w:t>
      </w:r>
    </w:p>
    <w:p w14:paraId="685FA004" w14:textId="77777777" w:rsidR="00C76247" w:rsidRPr="005E57E3" w:rsidRDefault="00C76247" w:rsidP="009B2AE0">
      <w:pPr>
        <w:pStyle w:val="Heading3"/>
        <w:widowControl/>
        <w:rPr>
          <w:sz w:val="17"/>
          <w:szCs w:val="17"/>
          <w:lang w:val="fr-FR"/>
        </w:rPr>
      </w:pPr>
      <w:bookmarkStart w:id="645" w:name="_Toc54686920"/>
      <w:r w:rsidRPr="005E57E3">
        <w:rPr>
          <w:sz w:val="17"/>
          <w:szCs w:val="17"/>
          <w:lang w:val="fr-FR"/>
        </w:rPr>
        <w:lastRenderedPageBreak/>
        <w:t>Scénario 8</w:t>
      </w:r>
      <w:bookmarkEnd w:id="645"/>
    </w:p>
    <w:p w14:paraId="378A9863" w14:textId="77777777" w:rsidR="00C76247" w:rsidRPr="005E57E3" w:rsidRDefault="00C76247" w:rsidP="009B2AE0">
      <w:pPr>
        <w:widowControl/>
        <w:rPr>
          <w:sz w:val="17"/>
          <w:szCs w:val="17"/>
          <w:lang w:val="fr-FR"/>
        </w:rPr>
      </w:pPr>
      <w:r w:rsidRPr="005E57E3">
        <w:rPr>
          <w:sz w:val="17"/>
          <w:szCs w:val="17"/>
          <w:lang w:val="fr-FR"/>
        </w:rPr>
        <w:t>La norme ST.25 comporte un certain nombre de clés de caractérisation qui n’existent pas dans la norme ST.26.  Les déposants doivent donc veiller à reprendre les informations figurant dans ces clés de caractérisation d’une manière conforme à la norme ST.26 sans avoir à ajouter ou à supprimer d’éléments.</w:t>
      </w:r>
    </w:p>
    <w:p w14:paraId="5B04ED1F" w14:textId="77777777" w:rsidR="00C76247" w:rsidRPr="005E57E3" w:rsidRDefault="00C76247" w:rsidP="009B2AE0">
      <w:pPr>
        <w:widowControl/>
        <w:rPr>
          <w:sz w:val="17"/>
          <w:szCs w:val="17"/>
          <w:lang w:val="fr-FR"/>
        </w:rPr>
      </w:pPr>
    </w:p>
    <w:p w14:paraId="6709B253"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A0B01DA" w14:textId="77777777" w:rsidR="00C76247" w:rsidRPr="005E57E3" w:rsidRDefault="00C76247" w:rsidP="009B2AE0">
      <w:pPr>
        <w:widowControl/>
        <w:rPr>
          <w:sz w:val="17"/>
          <w:szCs w:val="17"/>
          <w:lang w:val="fr-FR"/>
        </w:rPr>
      </w:pPr>
      <w:r w:rsidRPr="005E57E3">
        <w:rPr>
          <w:sz w:val="17"/>
          <w:szCs w:val="17"/>
          <w:lang w:val="fr-FR"/>
        </w:rPr>
        <w:t>Le tableau suivant fournit des orientations quant à la manière de reprendre les informations figurant dans une ancienne clé de caractérisation de la norme ST.25 en respectant la norme ST.26 et sans avoir à ajouter ou à supprimer d’éléments.  Les numéros 1 à 23 correspondent à des clés de caractérisation de séquences de nucléotides, et les numéros 24 à 43 correspondent à des clés de séquences d’acides aminés.</w:t>
      </w:r>
    </w:p>
    <w:p w14:paraId="1352F106" w14:textId="77777777" w:rsidR="00C76247" w:rsidRPr="005E57E3" w:rsidRDefault="00C76247" w:rsidP="009B2AE0">
      <w:pPr>
        <w:widowControl/>
        <w:rPr>
          <w:sz w:val="17"/>
          <w:szCs w:val="17"/>
          <w:lang w:val="fr-FR"/>
        </w:rPr>
      </w:pP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C76247" w:rsidRPr="006B53D4" w14:paraId="0E8AC8CB" w14:textId="77777777" w:rsidTr="00937DE9">
        <w:trPr>
          <w:cantSplit/>
          <w:trHeight w:val="181"/>
          <w:tblHead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F52B26"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N°</w:t>
            </w:r>
          </w:p>
        </w:tc>
        <w:tc>
          <w:tcPr>
            <w:tcW w:w="2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544F2"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 du champ &lt;221&gt;</w:t>
            </w:r>
            <w:r w:rsidRPr="005E57E3">
              <w:rPr>
                <w:b/>
                <w:sz w:val="17"/>
                <w:szCs w:val="17"/>
                <w:lang w:val="fr-FR"/>
              </w:rPr>
              <w:br/>
              <w:t>dans la norme ST.25</w:t>
            </w:r>
          </w:p>
        </w:tc>
        <w:tc>
          <w:tcPr>
            <w:tcW w:w="71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B2C05F"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Équivalent dans la norme ST.26</w:t>
            </w:r>
          </w:p>
        </w:tc>
      </w:tr>
      <w:tr w:rsidR="00C76247" w:rsidRPr="005E57E3" w14:paraId="62E7A4F7" w14:textId="77777777" w:rsidTr="00937DE9">
        <w:trPr>
          <w:cantSplit/>
          <w:trHeight w:val="55"/>
          <w:tblHeader/>
        </w:trPr>
        <w:tc>
          <w:tcPr>
            <w:tcW w:w="6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45C3C6" w14:textId="77777777" w:rsidR="00C76247" w:rsidRPr="005E57E3" w:rsidRDefault="00C76247" w:rsidP="009B2AE0">
            <w:pPr>
              <w:widowControl/>
              <w:ind w:left="360" w:hanging="360"/>
              <w:contextualSpacing/>
              <w:jc w:val="center"/>
              <w:rPr>
                <w:b/>
                <w:sz w:val="17"/>
                <w:szCs w:val="17"/>
                <w:lang w:val="fr-FR"/>
              </w:rPr>
            </w:pPr>
          </w:p>
        </w:tc>
        <w:tc>
          <w:tcPr>
            <w:tcW w:w="2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746D53" w14:textId="77777777" w:rsidR="00C76247" w:rsidRPr="005E57E3" w:rsidRDefault="00C76247" w:rsidP="009B2AE0">
            <w:pPr>
              <w:widowControl/>
              <w:ind w:left="360" w:hanging="360"/>
              <w:contextualSpacing/>
              <w:rPr>
                <w:b/>
                <w:sz w:val="17"/>
                <w:szCs w:val="17"/>
                <w:lang w:val="fr-FR"/>
              </w:rPr>
            </w:pPr>
          </w:p>
        </w:tc>
        <w:tc>
          <w:tcPr>
            <w:tcW w:w="17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306A9" w14:textId="77777777" w:rsidR="00C76247" w:rsidRPr="005E57E3" w:rsidRDefault="00C76247" w:rsidP="009B2AE0">
            <w:pPr>
              <w:widowControl/>
              <w:contextualSpacing/>
              <w:jc w:val="center"/>
              <w:rPr>
                <w:b/>
                <w:sz w:val="17"/>
                <w:szCs w:val="17"/>
                <w:lang w:val="fr-FR"/>
              </w:rPr>
            </w:pPr>
            <w:r w:rsidRPr="005E57E3">
              <w:rPr>
                <w:b/>
                <w:sz w:val="17"/>
                <w:szCs w:val="17"/>
                <w:lang w:val="fr-FR"/>
              </w:rPr>
              <w:t>Clé de caractérisation</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733E77"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Qualificateur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01022" w14:textId="77777777" w:rsidR="00C76247" w:rsidRPr="005E57E3" w:rsidRDefault="00C76247" w:rsidP="009B2AE0">
            <w:pPr>
              <w:widowControl/>
              <w:ind w:left="360" w:hanging="360"/>
              <w:contextualSpacing/>
              <w:jc w:val="center"/>
              <w:rPr>
                <w:b/>
                <w:sz w:val="17"/>
                <w:szCs w:val="17"/>
                <w:lang w:val="fr-FR"/>
              </w:rPr>
            </w:pPr>
            <w:r w:rsidRPr="005E57E3">
              <w:rPr>
                <w:b/>
                <w:sz w:val="17"/>
                <w:szCs w:val="17"/>
                <w:lang w:val="fr-FR"/>
              </w:rPr>
              <w:t>Valeur du qualificateur</w:t>
            </w:r>
          </w:p>
        </w:tc>
      </w:tr>
      <w:tr w:rsidR="00C76247" w:rsidRPr="005E57E3" w14:paraId="01A7CD0A" w14:textId="77777777" w:rsidTr="00937DE9">
        <w:trPr>
          <w:cantSplit/>
          <w:trHeight w:val="273"/>
        </w:trPr>
        <w:tc>
          <w:tcPr>
            <w:tcW w:w="630" w:type="dxa"/>
            <w:tcBorders>
              <w:top w:val="single" w:sz="4" w:space="0" w:color="auto"/>
            </w:tcBorders>
          </w:tcPr>
          <w:p w14:paraId="6BB095E8"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p>
        </w:tc>
        <w:tc>
          <w:tcPr>
            <w:tcW w:w="2103" w:type="dxa"/>
            <w:tcBorders>
              <w:top w:val="single" w:sz="4" w:space="0" w:color="auto"/>
            </w:tcBorders>
          </w:tcPr>
          <w:p w14:paraId="7073E0FC" w14:textId="77777777" w:rsidR="00C76247" w:rsidRPr="005E57E3" w:rsidRDefault="00C76247" w:rsidP="009B2AE0">
            <w:pPr>
              <w:widowControl/>
              <w:ind w:left="360" w:hanging="360"/>
              <w:contextualSpacing/>
              <w:rPr>
                <w:sz w:val="17"/>
                <w:szCs w:val="17"/>
                <w:lang w:val="fr-FR"/>
              </w:rPr>
            </w:pPr>
            <w:r w:rsidRPr="005E57E3">
              <w:rPr>
                <w:sz w:val="17"/>
                <w:szCs w:val="17"/>
                <w:lang w:val="fr-FR"/>
              </w:rPr>
              <w:t>allele</w:t>
            </w:r>
          </w:p>
        </w:tc>
        <w:tc>
          <w:tcPr>
            <w:tcW w:w="1719" w:type="dxa"/>
            <w:tcBorders>
              <w:top w:val="single" w:sz="4" w:space="0" w:color="auto"/>
            </w:tcBorders>
          </w:tcPr>
          <w:p w14:paraId="288B1F8E"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Borders>
              <w:top w:val="single" w:sz="4" w:space="0" w:color="auto"/>
            </w:tcBorders>
          </w:tcPr>
          <w:p w14:paraId="7C4655BC" w14:textId="77777777" w:rsidR="00C76247" w:rsidRPr="005E57E3" w:rsidRDefault="00C76247" w:rsidP="009B2AE0">
            <w:pPr>
              <w:widowControl/>
              <w:ind w:left="360" w:hanging="360"/>
              <w:contextualSpacing/>
              <w:rPr>
                <w:sz w:val="17"/>
                <w:szCs w:val="17"/>
                <w:lang w:val="fr-FR"/>
              </w:rPr>
            </w:pPr>
            <w:r w:rsidRPr="005E57E3">
              <w:rPr>
                <w:sz w:val="17"/>
                <w:szCs w:val="17"/>
                <w:lang w:val="fr-FR"/>
              </w:rPr>
              <w:t>allele</w:t>
            </w:r>
          </w:p>
        </w:tc>
        <w:tc>
          <w:tcPr>
            <w:tcW w:w="3260" w:type="dxa"/>
            <w:tcBorders>
              <w:top w:val="single" w:sz="4" w:space="0" w:color="auto"/>
            </w:tcBorders>
          </w:tcPr>
          <w:p w14:paraId="3154149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C8C00" w14:textId="77777777" w:rsidTr="00937DE9">
        <w:trPr>
          <w:cantSplit/>
          <w:trHeight w:val="125"/>
        </w:trPr>
        <w:tc>
          <w:tcPr>
            <w:tcW w:w="630" w:type="dxa"/>
            <w:vMerge w:val="restart"/>
          </w:tcPr>
          <w:p w14:paraId="1D71B1BB" w14:textId="77777777" w:rsidR="00C76247" w:rsidRPr="005E57E3" w:rsidRDefault="00C76247" w:rsidP="009B2AE0">
            <w:pPr>
              <w:widowControl/>
              <w:ind w:left="360" w:hanging="360"/>
              <w:contextualSpacing/>
              <w:rPr>
                <w:sz w:val="17"/>
                <w:szCs w:val="17"/>
                <w:lang w:val="fr-FR"/>
              </w:rPr>
            </w:pPr>
            <w:r w:rsidRPr="005E57E3">
              <w:rPr>
                <w:sz w:val="17"/>
                <w:szCs w:val="17"/>
                <w:lang w:val="fr-FR"/>
              </w:rPr>
              <w:t>2</w:t>
            </w:r>
          </w:p>
        </w:tc>
        <w:tc>
          <w:tcPr>
            <w:tcW w:w="2103" w:type="dxa"/>
            <w:vMerge w:val="restart"/>
          </w:tcPr>
          <w:p w14:paraId="2DBC1626"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c>
          <w:tcPr>
            <w:tcW w:w="1719" w:type="dxa"/>
            <w:vMerge w:val="restart"/>
          </w:tcPr>
          <w:p w14:paraId="23AA6C29"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bookmarkStart w:id="646" w:name="_Ref518999823"/>
            <w:r w:rsidRPr="005E57E3">
              <w:rPr>
                <w:sz w:val="17"/>
                <w:szCs w:val="17"/>
                <w:vertAlign w:val="superscript"/>
                <w:lang w:val="fr-FR"/>
              </w:rPr>
              <w:footnoteReference w:id="4"/>
            </w:r>
            <w:bookmarkEnd w:id="646"/>
          </w:p>
        </w:tc>
        <w:tc>
          <w:tcPr>
            <w:tcW w:w="2127" w:type="dxa"/>
          </w:tcPr>
          <w:p w14:paraId="5C043380"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2838AC73" w14:textId="77777777" w:rsidR="00C76247" w:rsidRPr="005E57E3" w:rsidRDefault="00C76247" w:rsidP="009B2AE0">
            <w:pPr>
              <w:widowControl/>
              <w:ind w:left="360" w:hanging="360"/>
              <w:contextualSpacing/>
              <w:rPr>
                <w:sz w:val="17"/>
                <w:szCs w:val="17"/>
                <w:lang w:val="fr-FR"/>
              </w:rPr>
            </w:pPr>
            <w:r w:rsidRPr="005E57E3">
              <w:rPr>
                <w:sz w:val="17"/>
                <w:szCs w:val="17"/>
                <w:lang w:val="fr-FR"/>
              </w:rPr>
              <w:t>“attenuator”</w:t>
            </w:r>
          </w:p>
        </w:tc>
      </w:tr>
      <w:tr w:rsidR="00C76247" w:rsidRPr="005E57E3" w14:paraId="210F5518" w14:textId="77777777" w:rsidTr="00937DE9">
        <w:trPr>
          <w:cantSplit/>
          <w:trHeight w:val="125"/>
        </w:trPr>
        <w:tc>
          <w:tcPr>
            <w:tcW w:w="630" w:type="dxa"/>
            <w:vMerge/>
          </w:tcPr>
          <w:p w14:paraId="2AD395C5" w14:textId="77777777" w:rsidR="00C76247" w:rsidRPr="005E57E3" w:rsidRDefault="00C76247" w:rsidP="009B2AE0">
            <w:pPr>
              <w:widowControl/>
              <w:ind w:left="360" w:hanging="360"/>
              <w:contextualSpacing/>
              <w:rPr>
                <w:sz w:val="17"/>
                <w:szCs w:val="17"/>
                <w:lang w:val="fr-FR"/>
              </w:rPr>
            </w:pPr>
          </w:p>
        </w:tc>
        <w:tc>
          <w:tcPr>
            <w:tcW w:w="2103" w:type="dxa"/>
            <w:vMerge/>
          </w:tcPr>
          <w:p w14:paraId="12258222" w14:textId="77777777" w:rsidR="00C76247" w:rsidRPr="005E57E3" w:rsidRDefault="00C76247" w:rsidP="009B2AE0">
            <w:pPr>
              <w:widowControl/>
              <w:ind w:left="360" w:hanging="360"/>
              <w:contextualSpacing/>
              <w:rPr>
                <w:sz w:val="17"/>
                <w:szCs w:val="17"/>
                <w:lang w:val="fr-FR"/>
              </w:rPr>
            </w:pPr>
          </w:p>
        </w:tc>
        <w:tc>
          <w:tcPr>
            <w:tcW w:w="1719" w:type="dxa"/>
            <w:vMerge/>
          </w:tcPr>
          <w:p w14:paraId="43FE047B" w14:textId="77777777" w:rsidR="00C76247" w:rsidRPr="005E57E3" w:rsidRDefault="00C76247" w:rsidP="009B2AE0">
            <w:pPr>
              <w:widowControl/>
              <w:ind w:left="360" w:hanging="360"/>
              <w:contextualSpacing/>
              <w:rPr>
                <w:i/>
                <w:sz w:val="17"/>
                <w:szCs w:val="17"/>
                <w:lang w:val="fr-FR"/>
              </w:rPr>
            </w:pPr>
          </w:p>
        </w:tc>
        <w:tc>
          <w:tcPr>
            <w:tcW w:w="2127" w:type="dxa"/>
          </w:tcPr>
          <w:p w14:paraId="02FEAA05"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CD324B"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D4D2BD2" w14:textId="77777777" w:rsidTr="00937DE9">
        <w:trPr>
          <w:cantSplit/>
          <w:trHeight w:val="244"/>
        </w:trPr>
        <w:tc>
          <w:tcPr>
            <w:tcW w:w="630" w:type="dxa"/>
            <w:vMerge w:val="restart"/>
          </w:tcPr>
          <w:p w14:paraId="6440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3</w:t>
            </w:r>
          </w:p>
        </w:tc>
        <w:tc>
          <w:tcPr>
            <w:tcW w:w="2103" w:type="dxa"/>
            <w:vMerge w:val="restart"/>
          </w:tcPr>
          <w:p w14:paraId="122BAE20"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c>
          <w:tcPr>
            <w:tcW w:w="1719" w:type="dxa"/>
            <w:vMerge w:val="restart"/>
          </w:tcPr>
          <w:p w14:paraId="30C3BD7E" w14:textId="77777777" w:rsidR="00C76247" w:rsidRPr="005E57E3" w:rsidRDefault="00C76247" w:rsidP="009B2AE0">
            <w:pPr>
              <w:widowControl/>
              <w:ind w:left="360" w:hanging="360"/>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604969A2"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7B66440A" w14:textId="77777777" w:rsidR="00C76247" w:rsidRPr="005E57E3" w:rsidRDefault="00C76247" w:rsidP="009B2AE0">
            <w:pPr>
              <w:widowControl/>
              <w:ind w:left="360" w:hanging="360"/>
              <w:contextualSpacing/>
              <w:rPr>
                <w:sz w:val="17"/>
                <w:szCs w:val="17"/>
                <w:lang w:val="fr-FR"/>
              </w:rPr>
            </w:pPr>
            <w:r w:rsidRPr="005E57E3">
              <w:rPr>
                <w:sz w:val="17"/>
                <w:szCs w:val="17"/>
                <w:lang w:val="fr-FR"/>
              </w:rPr>
              <w:t>“CAAT_signal”</w:t>
            </w:r>
          </w:p>
        </w:tc>
      </w:tr>
      <w:tr w:rsidR="00C76247" w:rsidRPr="005E57E3" w14:paraId="46FCA79E" w14:textId="77777777" w:rsidTr="00937DE9">
        <w:trPr>
          <w:cantSplit/>
          <w:trHeight w:val="244"/>
        </w:trPr>
        <w:tc>
          <w:tcPr>
            <w:tcW w:w="630" w:type="dxa"/>
            <w:vMerge/>
          </w:tcPr>
          <w:p w14:paraId="3496D841" w14:textId="77777777" w:rsidR="00C76247" w:rsidRPr="005E57E3" w:rsidRDefault="00C76247" w:rsidP="009B2AE0">
            <w:pPr>
              <w:widowControl/>
              <w:ind w:left="360" w:hanging="360"/>
              <w:contextualSpacing/>
              <w:rPr>
                <w:sz w:val="17"/>
                <w:szCs w:val="17"/>
                <w:lang w:val="fr-FR"/>
              </w:rPr>
            </w:pPr>
          </w:p>
        </w:tc>
        <w:tc>
          <w:tcPr>
            <w:tcW w:w="2103" w:type="dxa"/>
            <w:vMerge/>
          </w:tcPr>
          <w:p w14:paraId="19F2FB99" w14:textId="77777777" w:rsidR="00C76247" w:rsidRPr="005E57E3" w:rsidRDefault="00C76247" w:rsidP="009B2AE0">
            <w:pPr>
              <w:widowControl/>
              <w:ind w:left="360" w:hanging="360"/>
              <w:contextualSpacing/>
              <w:rPr>
                <w:sz w:val="17"/>
                <w:szCs w:val="17"/>
                <w:lang w:val="fr-FR"/>
              </w:rPr>
            </w:pPr>
          </w:p>
        </w:tc>
        <w:tc>
          <w:tcPr>
            <w:tcW w:w="1719" w:type="dxa"/>
            <w:vMerge/>
          </w:tcPr>
          <w:p w14:paraId="19AAE916" w14:textId="77777777" w:rsidR="00C76247" w:rsidRPr="005E57E3" w:rsidRDefault="00C76247" w:rsidP="009B2AE0">
            <w:pPr>
              <w:widowControl/>
              <w:ind w:left="360" w:hanging="360"/>
              <w:rPr>
                <w:i/>
                <w:sz w:val="17"/>
                <w:szCs w:val="17"/>
                <w:lang w:val="fr-FR"/>
              </w:rPr>
            </w:pPr>
          </w:p>
        </w:tc>
        <w:tc>
          <w:tcPr>
            <w:tcW w:w="2127" w:type="dxa"/>
          </w:tcPr>
          <w:p w14:paraId="4CBCB5ED" w14:textId="77777777" w:rsidR="00C76247" w:rsidRPr="005E57E3" w:rsidRDefault="00C76247" w:rsidP="009B2AE0">
            <w:pPr>
              <w:widowControl/>
              <w:ind w:left="360" w:hanging="360"/>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E9C2321" w14:textId="77777777" w:rsidR="00C76247" w:rsidRPr="005E57E3" w:rsidRDefault="00C76247" w:rsidP="009B2AE0">
            <w:pPr>
              <w:widowControl/>
              <w:ind w:left="360" w:hanging="360"/>
              <w:rPr>
                <w:sz w:val="17"/>
                <w:szCs w:val="17"/>
                <w:lang w:val="fr-FR"/>
              </w:rPr>
            </w:pPr>
            <w:r w:rsidRPr="005E57E3">
              <w:rPr>
                <w:sz w:val="17"/>
                <w:szCs w:val="17"/>
                <w:lang w:val="fr-FR"/>
              </w:rPr>
              <w:t>valeur du champ &lt;223&gt;</w:t>
            </w:r>
          </w:p>
        </w:tc>
      </w:tr>
      <w:tr w:rsidR="00C76247" w:rsidRPr="006B53D4" w14:paraId="4E852099" w14:textId="77777777" w:rsidTr="00937DE9">
        <w:trPr>
          <w:cantSplit/>
          <w:trHeight w:val="130"/>
        </w:trPr>
        <w:tc>
          <w:tcPr>
            <w:tcW w:w="630" w:type="dxa"/>
          </w:tcPr>
          <w:p w14:paraId="65B73156" w14:textId="77777777" w:rsidR="00C76247" w:rsidRPr="005E57E3" w:rsidRDefault="00C76247" w:rsidP="009B2AE0">
            <w:pPr>
              <w:widowControl/>
              <w:ind w:left="360" w:hanging="360"/>
              <w:contextualSpacing/>
              <w:rPr>
                <w:sz w:val="17"/>
                <w:szCs w:val="17"/>
                <w:lang w:val="fr-FR"/>
              </w:rPr>
            </w:pPr>
            <w:r w:rsidRPr="005E57E3">
              <w:rPr>
                <w:sz w:val="17"/>
                <w:szCs w:val="17"/>
                <w:lang w:val="fr-FR"/>
              </w:rPr>
              <w:t>4</w:t>
            </w:r>
          </w:p>
        </w:tc>
        <w:tc>
          <w:tcPr>
            <w:tcW w:w="2103" w:type="dxa"/>
          </w:tcPr>
          <w:p w14:paraId="3FECA162" w14:textId="77777777" w:rsidR="00C76247" w:rsidRPr="005E57E3" w:rsidRDefault="00C76247" w:rsidP="009B2AE0">
            <w:pPr>
              <w:widowControl/>
              <w:ind w:left="360" w:hanging="360"/>
              <w:contextualSpacing/>
              <w:rPr>
                <w:sz w:val="17"/>
                <w:szCs w:val="17"/>
                <w:lang w:val="fr-FR"/>
              </w:rPr>
            </w:pPr>
            <w:r w:rsidRPr="005E57E3">
              <w:rPr>
                <w:sz w:val="17"/>
                <w:szCs w:val="17"/>
                <w:lang w:val="fr-FR"/>
              </w:rPr>
              <w:t>conflict</w:t>
            </w:r>
          </w:p>
        </w:tc>
        <w:tc>
          <w:tcPr>
            <w:tcW w:w="1719" w:type="dxa"/>
          </w:tcPr>
          <w:p w14:paraId="73F81114"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0EB41C5D"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2EB0C51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“conflict” et valeur du champ &lt;223&gt; </w:t>
            </w:r>
          </w:p>
        </w:tc>
      </w:tr>
      <w:tr w:rsidR="00C76247" w:rsidRPr="005E57E3" w14:paraId="3A92FD5C" w14:textId="77777777" w:rsidTr="00937DE9">
        <w:trPr>
          <w:cantSplit/>
          <w:trHeight w:val="244"/>
        </w:trPr>
        <w:tc>
          <w:tcPr>
            <w:tcW w:w="630" w:type="dxa"/>
            <w:vMerge w:val="restart"/>
          </w:tcPr>
          <w:p w14:paraId="64407E59" w14:textId="77777777" w:rsidR="00C76247" w:rsidRPr="005E57E3" w:rsidRDefault="00C76247" w:rsidP="009B2AE0">
            <w:pPr>
              <w:widowControl/>
              <w:ind w:left="360" w:hanging="360"/>
              <w:contextualSpacing/>
              <w:rPr>
                <w:sz w:val="17"/>
                <w:szCs w:val="17"/>
                <w:lang w:val="fr-FR"/>
              </w:rPr>
            </w:pPr>
            <w:r w:rsidRPr="005E57E3">
              <w:rPr>
                <w:sz w:val="17"/>
                <w:szCs w:val="17"/>
                <w:lang w:val="fr-FR"/>
              </w:rPr>
              <w:t>5</w:t>
            </w:r>
          </w:p>
        </w:tc>
        <w:tc>
          <w:tcPr>
            <w:tcW w:w="2103" w:type="dxa"/>
            <w:vMerge w:val="restart"/>
          </w:tcPr>
          <w:p w14:paraId="193C0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enhancer</w:t>
            </w:r>
          </w:p>
        </w:tc>
        <w:tc>
          <w:tcPr>
            <w:tcW w:w="1719" w:type="dxa"/>
            <w:vMerge w:val="restart"/>
          </w:tcPr>
          <w:p w14:paraId="2E7F0F37"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5B777EC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r w:rsidRPr="005E57E3">
              <w:rPr>
                <w:sz w:val="17"/>
                <w:szCs w:val="17"/>
                <w:vertAlign w:val="superscript"/>
                <w:lang w:val="fr-FR"/>
              </w:rPr>
              <w:t xml:space="preserve"> </w:t>
            </w:r>
          </w:p>
        </w:tc>
        <w:tc>
          <w:tcPr>
            <w:tcW w:w="3260" w:type="dxa"/>
          </w:tcPr>
          <w:p w14:paraId="1246A0C9" w14:textId="77777777" w:rsidR="00C76247" w:rsidRPr="005E57E3" w:rsidRDefault="00C76247" w:rsidP="009B2AE0">
            <w:pPr>
              <w:widowControl/>
              <w:rPr>
                <w:sz w:val="17"/>
                <w:szCs w:val="17"/>
                <w:lang w:val="fr-FR"/>
              </w:rPr>
            </w:pPr>
            <w:r w:rsidRPr="005E57E3">
              <w:rPr>
                <w:sz w:val="17"/>
                <w:szCs w:val="17"/>
                <w:lang w:val="fr-FR"/>
              </w:rPr>
              <w:t xml:space="preserve">“enhancer” </w:t>
            </w:r>
          </w:p>
        </w:tc>
      </w:tr>
      <w:tr w:rsidR="00C76247" w:rsidRPr="005E57E3" w14:paraId="2FEFBD0C" w14:textId="77777777" w:rsidTr="00937DE9">
        <w:trPr>
          <w:cantSplit/>
          <w:trHeight w:val="244"/>
        </w:trPr>
        <w:tc>
          <w:tcPr>
            <w:tcW w:w="630" w:type="dxa"/>
            <w:vMerge/>
          </w:tcPr>
          <w:p w14:paraId="340E910F" w14:textId="77777777" w:rsidR="00C76247" w:rsidRPr="005E57E3" w:rsidRDefault="00C76247" w:rsidP="009B2AE0">
            <w:pPr>
              <w:widowControl/>
              <w:ind w:left="360" w:hanging="360"/>
              <w:contextualSpacing/>
              <w:rPr>
                <w:sz w:val="17"/>
                <w:szCs w:val="17"/>
                <w:lang w:val="fr-FR"/>
              </w:rPr>
            </w:pPr>
          </w:p>
        </w:tc>
        <w:tc>
          <w:tcPr>
            <w:tcW w:w="2103" w:type="dxa"/>
            <w:vMerge/>
          </w:tcPr>
          <w:p w14:paraId="2DDFAFBC" w14:textId="77777777" w:rsidR="00C76247" w:rsidRPr="005E57E3" w:rsidRDefault="00C76247" w:rsidP="009B2AE0">
            <w:pPr>
              <w:widowControl/>
              <w:ind w:left="360" w:hanging="360"/>
              <w:contextualSpacing/>
              <w:rPr>
                <w:sz w:val="17"/>
                <w:szCs w:val="17"/>
                <w:lang w:val="fr-FR"/>
              </w:rPr>
            </w:pPr>
          </w:p>
        </w:tc>
        <w:tc>
          <w:tcPr>
            <w:tcW w:w="1719" w:type="dxa"/>
            <w:vMerge/>
          </w:tcPr>
          <w:p w14:paraId="79659D7B" w14:textId="77777777" w:rsidR="00C76247" w:rsidRPr="005E57E3" w:rsidRDefault="00C76247" w:rsidP="009B2AE0">
            <w:pPr>
              <w:widowControl/>
              <w:ind w:left="360" w:hanging="360"/>
              <w:contextualSpacing/>
              <w:rPr>
                <w:sz w:val="17"/>
                <w:szCs w:val="17"/>
                <w:lang w:val="fr-FR"/>
              </w:rPr>
            </w:pPr>
          </w:p>
        </w:tc>
        <w:tc>
          <w:tcPr>
            <w:tcW w:w="2127" w:type="dxa"/>
          </w:tcPr>
          <w:p w14:paraId="4A575DE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4B99E0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21343657" w14:textId="77777777" w:rsidTr="00937DE9">
        <w:trPr>
          <w:cantSplit/>
          <w:trHeight w:val="125"/>
        </w:trPr>
        <w:tc>
          <w:tcPr>
            <w:tcW w:w="630" w:type="dxa"/>
            <w:vMerge w:val="restart"/>
          </w:tcPr>
          <w:p w14:paraId="1B3434AD" w14:textId="77777777" w:rsidR="00C76247" w:rsidRPr="005E57E3" w:rsidRDefault="00C76247" w:rsidP="009B2AE0">
            <w:pPr>
              <w:widowControl/>
              <w:ind w:left="360" w:hanging="360"/>
              <w:contextualSpacing/>
              <w:rPr>
                <w:sz w:val="17"/>
                <w:szCs w:val="17"/>
                <w:lang w:val="fr-FR"/>
              </w:rPr>
            </w:pPr>
            <w:r w:rsidRPr="005E57E3">
              <w:rPr>
                <w:sz w:val="17"/>
                <w:szCs w:val="17"/>
                <w:lang w:val="fr-FR"/>
              </w:rPr>
              <w:t>6</w:t>
            </w:r>
          </w:p>
        </w:tc>
        <w:tc>
          <w:tcPr>
            <w:tcW w:w="2103" w:type="dxa"/>
            <w:vMerge w:val="restart"/>
          </w:tcPr>
          <w:p w14:paraId="3CD596FB"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c>
          <w:tcPr>
            <w:tcW w:w="1719" w:type="dxa"/>
            <w:vMerge w:val="restart"/>
          </w:tcPr>
          <w:p w14:paraId="690DF59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5794B7D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7F5CABB5" w14:textId="77777777" w:rsidR="00C76247" w:rsidRPr="005E57E3" w:rsidRDefault="00C76247" w:rsidP="009B2AE0">
            <w:pPr>
              <w:widowControl/>
              <w:ind w:left="360" w:hanging="360"/>
              <w:contextualSpacing/>
              <w:rPr>
                <w:sz w:val="17"/>
                <w:szCs w:val="17"/>
                <w:lang w:val="fr-FR"/>
              </w:rPr>
            </w:pPr>
            <w:r w:rsidRPr="005E57E3">
              <w:rPr>
                <w:sz w:val="17"/>
                <w:szCs w:val="17"/>
                <w:lang w:val="fr-FR"/>
              </w:rPr>
              <w:t>“GC_signal”</w:t>
            </w:r>
          </w:p>
        </w:tc>
      </w:tr>
      <w:tr w:rsidR="00C76247" w:rsidRPr="005E57E3" w14:paraId="0AA38CD1" w14:textId="77777777" w:rsidTr="00937DE9">
        <w:trPr>
          <w:cantSplit/>
          <w:trHeight w:val="125"/>
        </w:trPr>
        <w:tc>
          <w:tcPr>
            <w:tcW w:w="630" w:type="dxa"/>
            <w:vMerge/>
          </w:tcPr>
          <w:p w14:paraId="6B157D8C" w14:textId="77777777" w:rsidR="00C76247" w:rsidRPr="005E57E3" w:rsidRDefault="00C76247" w:rsidP="009B2AE0">
            <w:pPr>
              <w:widowControl/>
              <w:ind w:left="360" w:hanging="360"/>
              <w:contextualSpacing/>
              <w:rPr>
                <w:sz w:val="17"/>
                <w:szCs w:val="17"/>
                <w:lang w:val="fr-FR"/>
              </w:rPr>
            </w:pPr>
          </w:p>
        </w:tc>
        <w:tc>
          <w:tcPr>
            <w:tcW w:w="2103" w:type="dxa"/>
            <w:vMerge/>
          </w:tcPr>
          <w:p w14:paraId="327E4AD0" w14:textId="77777777" w:rsidR="00C76247" w:rsidRPr="005E57E3" w:rsidRDefault="00C76247" w:rsidP="009B2AE0">
            <w:pPr>
              <w:widowControl/>
              <w:ind w:left="360" w:hanging="360"/>
              <w:contextualSpacing/>
              <w:rPr>
                <w:sz w:val="17"/>
                <w:szCs w:val="17"/>
                <w:lang w:val="fr-FR"/>
              </w:rPr>
            </w:pPr>
          </w:p>
        </w:tc>
        <w:tc>
          <w:tcPr>
            <w:tcW w:w="1719" w:type="dxa"/>
            <w:vMerge/>
          </w:tcPr>
          <w:p w14:paraId="3208D738" w14:textId="77777777" w:rsidR="00C76247" w:rsidRPr="005E57E3" w:rsidRDefault="00C76247" w:rsidP="009B2AE0">
            <w:pPr>
              <w:widowControl/>
              <w:ind w:left="360" w:hanging="360"/>
              <w:contextualSpacing/>
              <w:rPr>
                <w:sz w:val="17"/>
                <w:szCs w:val="17"/>
                <w:lang w:val="fr-FR"/>
              </w:rPr>
            </w:pPr>
          </w:p>
        </w:tc>
        <w:tc>
          <w:tcPr>
            <w:tcW w:w="2127" w:type="dxa"/>
          </w:tcPr>
          <w:p w14:paraId="18354807"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F18EF5C"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1214F349" w14:textId="77777777" w:rsidTr="00937DE9">
        <w:trPr>
          <w:cantSplit/>
          <w:trHeight w:val="125"/>
        </w:trPr>
        <w:tc>
          <w:tcPr>
            <w:tcW w:w="630" w:type="dxa"/>
            <w:vMerge w:val="restart"/>
          </w:tcPr>
          <w:p w14:paraId="3F5DF316" w14:textId="77777777" w:rsidR="00C76247" w:rsidRPr="005E57E3" w:rsidRDefault="00C76247" w:rsidP="009B2AE0">
            <w:pPr>
              <w:widowControl/>
              <w:ind w:left="360" w:hanging="360"/>
              <w:contextualSpacing/>
              <w:rPr>
                <w:sz w:val="17"/>
                <w:szCs w:val="17"/>
                <w:lang w:val="fr-FR"/>
              </w:rPr>
            </w:pPr>
            <w:r w:rsidRPr="005E57E3">
              <w:rPr>
                <w:sz w:val="17"/>
                <w:szCs w:val="17"/>
                <w:lang w:val="fr-FR"/>
              </w:rPr>
              <w:t>7</w:t>
            </w:r>
          </w:p>
        </w:tc>
        <w:tc>
          <w:tcPr>
            <w:tcW w:w="2103" w:type="dxa"/>
            <w:vMerge w:val="restart"/>
          </w:tcPr>
          <w:p w14:paraId="12435F92" w14:textId="77777777" w:rsidR="00C76247" w:rsidRPr="005E57E3" w:rsidRDefault="00C76247" w:rsidP="009B2AE0">
            <w:pPr>
              <w:widowControl/>
              <w:ind w:left="360" w:hanging="360"/>
              <w:contextualSpacing/>
              <w:rPr>
                <w:sz w:val="17"/>
                <w:szCs w:val="17"/>
                <w:lang w:val="fr-FR"/>
              </w:rPr>
            </w:pPr>
            <w:r w:rsidRPr="005E57E3">
              <w:rPr>
                <w:sz w:val="17"/>
                <w:szCs w:val="17"/>
                <w:lang w:val="fr-FR"/>
              </w:rPr>
              <w:t>LTR</w:t>
            </w:r>
          </w:p>
        </w:tc>
        <w:tc>
          <w:tcPr>
            <w:tcW w:w="1719" w:type="dxa"/>
            <w:vMerge w:val="restart"/>
          </w:tcPr>
          <w:p w14:paraId="3DB62FF1" w14:textId="77777777" w:rsidR="00C76247" w:rsidRPr="005E57E3" w:rsidRDefault="00C76247" w:rsidP="009B2AE0">
            <w:pPr>
              <w:widowControl/>
              <w:ind w:left="360" w:hanging="360"/>
              <w:contextualSpacing/>
              <w:rPr>
                <w:sz w:val="17"/>
                <w:szCs w:val="17"/>
                <w:lang w:val="fr-FR"/>
              </w:rPr>
            </w:pPr>
            <w:r w:rsidRPr="005E57E3">
              <w:rPr>
                <w:sz w:val="17"/>
                <w:szCs w:val="17"/>
                <w:lang w:val="fr-FR"/>
              </w:rPr>
              <w:t>mobile_element</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115A0A78" w14:textId="77777777" w:rsidR="00C76247" w:rsidRPr="005E57E3" w:rsidRDefault="00C76247" w:rsidP="009B2AE0">
            <w:pPr>
              <w:widowControl/>
              <w:ind w:left="360" w:hanging="360"/>
              <w:contextualSpacing/>
              <w:rPr>
                <w:sz w:val="17"/>
                <w:szCs w:val="17"/>
                <w:lang w:val="fr-FR"/>
              </w:rPr>
            </w:pPr>
            <w:r w:rsidRPr="005E57E3">
              <w:rPr>
                <w:sz w:val="17"/>
                <w:szCs w:val="17"/>
                <w:lang w:val="fr-FR"/>
              </w:rPr>
              <w:t>rpt_type</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46504FDF" w14:textId="77777777" w:rsidR="00C76247" w:rsidRPr="005E57E3" w:rsidRDefault="00C76247" w:rsidP="009B2AE0">
            <w:pPr>
              <w:widowControl/>
              <w:ind w:left="360" w:hanging="360"/>
              <w:contextualSpacing/>
              <w:rPr>
                <w:sz w:val="17"/>
                <w:szCs w:val="17"/>
                <w:lang w:val="fr-FR"/>
              </w:rPr>
            </w:pPr>
            <w:r w:rsidRPr="005E57E3">
              <w:rPr>
                <w:sz w:val="17"/>
                <w:szCs w:val="17"/>
                <w:lang w:val="fr-FR"/>
              </w:rPr>
              <w:t>“long_terminal_repeat”</w:t>
            </w:r>
          </w:p>
        </w:tc>
      </w:tr>
      <w:tr w:rsidR="00C76247" w:rsidRPr="005E57E3" w14:paraId="2190931D" w14:textId="77777777" w:rsidTr="00937DE9">
        <w:trPr>
          <w:cantSplit/>
          <w:trHeight w:val="125"/>
        </w:trPr>
        <w:tc>
          <w:tcPr>
            <w:tcW w:w="630" w:type="dxa"/>
            <w:vMerge/>
          </w:tcPr>
          <w:p w14:paraId="48C5DFC1" w14:textId="77777777" w:rsidR="00C76247" w:rsidRPr="005E57E3" w:rsidRDefault="00C76247" w:rsidP="009B2AE0">
            <w:pPr>
              <w:widowControl/>
              <w:ind w:left="360" w:hanging="360"/>
              <w:contextualSpacing/>
              <w:rPr>
                <w:sz w:val="17"/>
                <w:szCs w:val="17"/>
                <w:lang w:val="fr-FR"/>
              </w:rPr>
            </w:pPr>
          </w:p>
        </w:tc>
        <w:tc>
          <w:tcPr>
            <w:tcW w:w="2103" w:type="dxa"/>
            <w:vMerge/>
          </w:tcPr>
          <w:p w14:paraId="6A25DDB5" w14:textId="77777777" w:rsidR="00C76247" w:rsidRPr="005E57E3" w:rsidRDefault="00C76247" w:rsidP="009B2AE0">
            <w:pPr>
              <w:widowControl/>
              <w:ind w:left="360" w:hanging="360"/>
              <w:contextualSpacing/>
              <w:rPr>
                <w:sz w:val="17"/>
                <w:szCs w:val="17"/>
                <w:lang w:val="fr-FR"/>
              </w:rPr>
            </w:pPr>
          </w:p>
        </w:tc>
        <w:tc>
          <w:tcPr>
            <w:tcW w:w="1719" w:type="dxa"/>
            <w:vMerge/>
          </w:tcPr>
          <w:p w14:paraId="49B7467D" w14:textId="77777777" w:rsidR="00C76247" w:rsidRPr="005E57E3" w:rsidRDefault="00C76247" w:rsidP="009B2AE0">
            <w:pPr>
              <w:widowControl/>
              <w:ind w:left="360" w:hanging="360"/>
              <w:contextualSpacing/>
              <w:rPr>
                <w:sz w:val="17"/>
                <w:szCs w:val="17"/>
                <w:lang w:val="fr-FR"/>
              </w:rPr>
            </w:pPr>
          </w:p>
        </w:tc>
        <w:tc>
          <w:tcPr>
            <w:tcW w:w="2127" w:type="dxa"/>
          </w:tcPr>
          <w:p w14:paraId="17180C2B"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097908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B51A19D" w14:textId="77777777" w:rsidTr="00937DE9">
        <w:trPr>
          <w:cantSplit/>
          <w:trHeight w:val="244"/>
        </w:trPr>
        <w:tc>
          <w:tcPr>
            <w:tcW w:w="630" w:type="dxa"/>
            <w:vMerge w:val="restart"/>
          </w:tcPr>
          <w:p w14:paraId="426893FB" w14:textId="77777777" w:rsidR="00C76247" w:rsidRPr="005E57E3" w:rsidRDefault="00C76247" w:rsidP="009B2AE0">
            <w:pPr>
              <w:widowControl/>
              <w:ind w:left="360" w:hanging="360"/>
              <w:contextualSpacing/>
              <w:rPr>
                <w:sz w:val="17"/>
                <w:szCs w:val="17"/>
                <w:lang w:val="fr-FR"/>
              </w:rPr>
            </w:pPr>
            <w:r w:rsidRPr="005E57E3">
              <w:rPr>
                <w:sz w:val="17"/>
                <w:szCs w:val="17"/>
                <w:lang w:val="fr-FR"/>
              </w:rPr>
              <w:t>8</w:t>
            </w:r>
          </w:p>
        </w:tc>
        <w:tc>
          <w:tcPr>
            <w:tcW w:w="2103" w:type="dxa"/>
            <w:vMerge w:val="restart"/>
          </w:tcPr>
          <w:p w14:paraId="4101D2DC"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misc_signal</w:t>
            </w:r>
          </w:p>
        </w:tc>
        <w:tc>
          <w:tcPr>
            <w:tcW w:w="1719" w:type="dxa"/>
            <w:vMerge w:val="restart"/>
          </w:tcPr>
          <w:p w14:paraId="7E03111E"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56B4ABE0"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6C329381" w14:textId="77777777" w:rsidR="00C76247" w:rsidRPr="005E57E3" w:rsidRDefault="00C76247" w:rsidP="009B2AE0">
            <w:pPr>
              <w:widowControl/>
              <w:ind w:left="360" w:hanging="360"/>
              <w:contextualSpacing/>
              <w:rPr>
                <w:sz w:val="17"/>
                <w:szCs w:val="17"/>
                <w:lang w:val="fr-FR"/>
              </w:rPr>
            </w:pPr>
            <w:r w:rsidRPr="005E57E3">
              <w:rPr>
                <w:sz w:val="17"/>
                <w:szCs w:val="17"/>
                <w:lang w:val="fr-FR"/>
              </w:rPr>
              <w:t>“other”</w:t>
            </w:r>
          </w:p>
        </w:tc>
      </w:tr>
      <w:tr w:rsidR="00C76247" w:rsidRPr="005E57E3" w14:paraId="30419C91" w14:textId="77777777" w:rsidTr="00937DE9">
        <w:trPr>
          <w:cantSplit/>
          <w:trHeight w:val="244"/>
        </w:trPr>
        <w:tc>
          <w:tcPr>
            <w:tcW w:w="630" w:type="dxa"/>
            <w:vMerge/>
          </w:tcPr>
          <w:p w14:paraId="35B1F7A7" w14:textId="77777777" w:rsidR="00C76247" w:rsidRPr="005E57E3" w:rsidRDefault="00C76247" w:rsidP="009B2AE0">
            <w:pPr>
              <w:widowControl/>
              <w:ind w:left="360" w:hanging="360"/>
              <w:contextualSpacing/>
              <w:rPr>
                <w:sz w:val="17"/>
                <w:szCs w:val="17"/>
                <w:lang w:val="fr-FR"/>
              </w:rPr>
            </w:pPr>
          </w:p>
        </w:tc>
        <w:tc>
          <w:tcPr>
            <w:tcW w:w="2103" w:type="dxa"/>
            <w:vMerge/>
          </w:tcPr>
          <w:p w14:paraId="07767FA3" w14:textId="77777777" w:rsidR="00C76247" w:rsidRPr="005E57E3" w:rsidRDefault="00C76247" w:rsidP="009B2AE0">
            <w:pPr>
              <w:widowControl/>
              <w:ind w:left="360" w:hanging="360"/>
              <w:contextualSpacing/>
              <w:rPr>
                <w:sz w:val="17"/>
                <w:szCs w:val="17"/>
                <w:lang w:val="fr-FR"/>
              </w:rPr>
            </w:pPr>
          </w:p>
        </w:tc>
        <w:tc>
          <w:tcPr>
            <w:tcW w:w="1719" w:type="dxa"/>
            <w:vMerge/>
          </w:tcPr>
          <w:p w14:paraId="680B4C01" w14:textId="77777777" w:rsidR="00C76247" w:rsidRPr="005E57E3" w:rsidRDefault="00C76247" w:rsidP="009B2AE0">
            <w:pPr>
              <w:widowControl/>
              <w:ind w:left="360" w:hanging="360"/>
              <w:contextualSpacing/>
              <w:rPr>
                <w:sz w:val="17"/>
                <w:szCs w:val="17"/>
                <w:lang w:val="fr-FR"/>
              </w:rPr>
            </w:pPr>
          </w:p>
        </w:tc>
        <w:tc>
          <w:tcPr>
            <w:tcW w:w="2127" w:type="dxa"/>
          </w:tcPr>
          <w:p w14:paraId="146FC09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1E3D49B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6B53D4" w14:paraId="4E7822DF" w14:textId="77777777" w:rsidTr="00937DE9">
        <w:trPr>
          <w:cantSplit/>
          <w:trHeight w:val="165"/>
        </w:trPr>
        <w:tc>
          <w:tcPr>
            <w:tcW w:w="630" w:type="dxa"/>
          </w:tcPr>
          <w:p w14:paraId="60202B29" w14:textId="77777777" w:rsidR="00C76247" w:rsidRPr="005E57E3" w:rsidRDefault="00C76247" w:rsidP="009B2AE0">
            <w:pPr>
              <w:widowControl/>
              <w:ind w:left="360" w:hanging="360"/>
              <w:contextualSpacing/>
              <w:rPr>
                <w:sz w:val="17"/>
                <w:szCs w:val="17"/>
                <w:lang w:val="fr-FR"/>
              </w:rPr>
            </w:pPr>
            <w:r w:rsidRPr="005E57E3">
              <w:rPr>
                <w:sz w:val="17"/>
                <w:szCs w:val="17"/>
                <w:lang w:val="fr-FR"/>
              </w:rPr>
              <w:t>9</w:t>
            </w:r>
          </w:p>
        </w:tc>
        <w:tc>
          <w:tcPr>
            <w:tcW w:w="2103" w:type="dxa"/>
          </w:tcPr>
          <w:p w14:paraId="4D249E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w:t>
            </w:r>
          </w:p>
        </w:tc>
        <w:tc>
          <w:tcPr>
            <w:tcW w:w="1719" w:type="dxa"/>
          </w:tcPr>
          <w:p w14:paraId="10E0C5A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variation</w:t>
            </w:r>
          </w:p>
        </w:tc>
        <w:tc>
          <w:tcPr>
            <w:tcW w:w="2127" w:type="dxa"/>
          </w:tcPr>
          <w:p w14:paraId="1A0C5464"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60E524C" w14:textId="77777777" w:rsidR="00C76247" w:rsidRPr="005E57E3" w:rsidRDefault="00C76247" w:rsidP="009B2AE0">
            <w:pPr>
              <w:widowControl/>
              <w:ind w:left="360" w:hanging="360"/>
              <w:contextualSpacing/>
              <w:rPr>
                <w:sz w:val="17"/>
                <w:szCs w:val="17"/>
                <w:lang w:val="fr-FR"/>
              </w:rPr>
            </w:pPr>
            <w:r w:rsidRPr="005E57E3">
              <w:rPr>
                <w:sz w:val="17"/>
                <w:szCs w:val="17"/>
                <w:lang w:val="fr-FR"/>
              </w:rPr>
              <w:t>“mutation” et valeur du champ &lt;223&gt;</w:t>
            </w:r>
          </w:p>
        </w:tc>
      </w:tr>
      <w:tr w:rsidR="00C76247" w:rsidRPr="006B53D4" w14:paraId="594F3B35" w14:textId="77777777" w:rsidTr="00937DE9">
        <w:trPr>
          <w:cantSplit/>
          <w:trHeight w:val="178"/>
        </w:trPr>
        <w:tc>
          <w:tcPr>
            <w:tcW w:w="630" w:type="dxa"/>
          </w:tcPr>
          <w:p w14:paraId="71DEA91D" w14:textId="77777777" w:rsidR="00C76247" w:rsidRPr="005E57E3" w:rsidRDefault="00C76247" w:rsidP="009B2AE0">
            <w:pPr>
              <w:widowControl/>
              <w:ind w:left="360" w:hanging="360"/>
              <w:contextualSpacing/>
              <w:rPr>
                <w:sz w:val="17"/>
                <w:szCs w:val="17"/>
                <w:lang w:val="fr-FR"/>
              </w:rPr>
            </w:pPr>
            <w:r w:rsidRPr="005E57E3">
              <w:rPr>
                <w:sz w:val="17"/>
                <w:szCs w:val="17"/>
                <w:lang w:val="fr-FR"/>
              </w:rPr>
              <w:t>10</w:t>
            </w:r>
          </w:p>
        </w:tc>
        <w:tc>
          <w:tcPr>
            <w:tcW w:w="2103" w:type="dxa"/>
          </w:tcPr>
          <w:p w14:paraId="060AB127"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w:t>
            </w:r>
          </w:p>
        </w:tc>
        <w:tc>
          <w:tcPr>
            <w:tcW w:w="1719" w:type="dxa"/>
          </w:tcPr>
          <w:p w14:paraId="633AE322"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65287181"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5B97601E" w14:textId="77777777" w:rsidR="00C76247" w:rsidRPr="005E57E3" w:rsidRDefault="00C76247" w:rsidP="009B2AE0">
            <w:pPr>
              <w:widowControl/>
              <w:ind w:left="360" w:hanging="360"/>
              <w:contextualSpacing/>
              <w:rPr>
                <w:sz w:val="17"/>
                <w:szCs w:val="17"/>
                <w:lang w:val="fr-FR"/>
              </w:rPr>
            </w:pPr>
            <w:r w:rsidRPr="005E57E3">
              <w:rPr>
                <w:sz w:val="17"/>
                <w:szCs w:val="17"/>
                <w:lang w:val="fr-FR"/>
              </w:rPr>
              <w:t>“old_sequence” et valeur du champ &lt;223&gt;</w:t>
            </w:r>
          </w:p>
        </w:tc>
      </w:tr>
      <w:tr w:rsidR="00C76247" w:rsidRPr="005E57E3" w14:paraId="3686E7E0" w14:textId="77777777" w:rsidTr="00937DE9">
        <w:trPr>
          <w:cantSplit/>
          <w:trHeight w:val="125"/>
        </w:trPr>
        <w:tc>
          <w:tcPr>
            <w:tcW w:w="630" w:type="dxa"/>
            <w:vMerge w:val="restart"/>
          </w:tcPr>
          <w:p w14:paraId="4F9F5810" w14:textId="77777777" w:rsidR="00C76247" w:rsidRPr="005E57E3" w:rsidRDefault="00C76247" w:rsidP="009B2AE0">
            <w:pPr>
              <w:widowControl/>
              <w:ind w:left="360" w:hanging="360"/>
              <w:contextualSpacing/>
              <w:rPr>
                <w:sz w:val="17"/>
                <w:szCs w:val="17"/>
                <w:lang w:val="fr-FR"/>
              </w:rPr>
            </w:pPr>
            <w:r w:rsidRPr="005E57E3">
              <w:rPr>
                <w:sz w:val="17"/>
                <w:szCs w:val="17"/>
                <w:lang w:val="fr-FR"/>
              </w:rPr>
              <w:t>11</w:t>
            </w:r>
          </w:p>
        </w:tc>
        <w:tc>
          <w:tcPr>
            <w:tcW w:w="2103" w:type="dxa"/>
            <w:vMerge w:val="restart"/>
          </w:tcPr>
          <w:p w14:paraId="2F0248A9"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w:t>
            </w:r>
          </w:p>
        </w:tc>
        <w:tc>
          <w:tcPr>
            <w:tcW w:w="1719" w:type="dxa"/>
            <w:vMerge w:val="restart"/>
          </w:tcPr>
          <w:p w14:paraId="05AA55FD"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72B16F2C"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1C02E7E4" w14:textId="77777777" w:rsidR="00C76247" w:rsidRPr="005E57E3" w:rsidRDefault="00C76247" w:rsidP="009B2AE0">
            <w:pPr>
              <w:widowControl/>
              <w:ind w:left="360" w:hanging="360"/>
              <w:contextualSpacing/>
              <w:rPr>
                <w:sz w:val="17"/>
                <w:szCs w:val="17"/>
                <w:lang w:val="fr-FR"/>
              </w:rPr>
            </w:pPr>
            <w:r w:rsidRPr="005E57E3">
              <w:rPr>
                <w:sz w:val="17"/>
                <w:szCs w:val="17"/>
                <w:lang w:val="fr-FR"/>
              </w:rPr>
              <w:t>“polyA_signal_sequence”</w:t>
            </w:r>
          </w:p>
        </w:tc>
      </w:tr>
      <w:tr w:rsidR="00C76247" w:rsidRPr="005E57E3" w14:paraId="6C70A015" w14:textId="77777777" w:rsidTr="00937DE9">
        <w:trPr>
          <w:cantSplit/>
          <w:trHeight w:val="125"/>
        </w:trPr>
        <w:tc>
          <w:tcPr>
            <w:tcW w:w="630" w:type="dxa"/>
            <w:vMerge/>
          </w:tcPr>
          <w:p w14:paraId="707A523D" w14:textId="77777777" w:rsidR="00C76247" w:rsidRPr="005E57E3" w:rsidRDefault="00C76247" w:rsidP="009B2AE0">
            <w:pPr>
              <w:widowControl/>
              <w:ind w:left="360" w:hanging="360"/>
              <w:contextualSpacing/>
              <w:rPr>
                <w:sz w:val="17"/>
                <w:szCs w:val="17"/>
                <w:lang w:val="fr-FR"/>
              </w:rPr>
            </w:pPr>
          </w:p>
        </w:tc>
        <w:tc>
          <w:tcPr>
            <w:tcW w:w="2103" w:type="dxa"/>
            <w:vMerge/>
          </w:tcPr>
          <w:p w14:paraId="1FB1F482" w14:textId="77777777" w:rsidR="00C76247" w:rsidRPr="005E57E3" w:rsidRDefault="00C76247" w:rsidP="009B2AE0">
            <w:pPr>
              <w:widowControl/>
              <w:ind w:left="360" w:hanging="360"/>
              <w:contextualSpacing/>
              <w:rPr>
                <w:sz w:val="17"/>
                <w:szCs w:val="17"/>
                <w:lang w:val="fr-FR"/>
              </w:rPr>
            </w:pPr>
          </w:p>
        </w:tc>
        <w:tc>
          <w:tcPr>
            <w:tcW w:w="1719" w:type="dxa"/>
            <w:vMerge/>
          </w:tcPr>
          <w:p w14:paraId="08FDECEE" w14:textId="77777777" w:rsidR="00C76247" w:rsidRPr="005E57E3" w:rsidRDefault="00C76247" w:rsidP="009B2AE0">
            <w:pPr>
              <w:widowControl/>
              <w:ind w:left="360" w:hanging="360"/>
              <w:contextualSpacing/>
              <w:rPr>
                <w:sz w:val="17"/>
                <w:szCs w:val="17"/>
                <w:lang w:val="fr-FR"/>
              </w:rPr>
            </w:pPr>
          </w:p>
        </w:tc>
        <w:tc>
          <w:tcPr>
            <w:tcW w:w="2127" w:type="dxa"/>
          </w:tcPr>
          <w:p w14:paraId="107727C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63EA5E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7D0A5C32" w14:textId="77777777" w:rsidTr="00937DE9">
        <w:trPr>
          <w:cantSplit/>
          <w:trHeight w:val="125"/>
        </w:trPr>
        <w:tc>
          <w:tcPr>
            <w:tcW w:w="630" w:type="dxa"/>
            <w:vMerge w:val="restart"/>
          </w:tcPr>
          <w:p w14:paraId="37BA32CD" w14:textId="77777777" w:rsidR="00C76247" w:rsidRPr="005E57E3" w:rsidRDefault="00C76247" w:rsidP="009B2AE0">
            <w:pPr>
              <w:widowControl/>
              <w:ind w:left="360" w:hanging="360"/>
              <w:contextualSpacing/>
              <w:rPr>
                <w:sz w:val="17"/>
                <w:szCs w:val="17"/>
                <w:lang w:val="fr-FR"/>
              </w:rPr>
            </w:pPr>
            <w:r w:rsidRPr="005E57E3">
              <w:rPr>
                <w:sz w:val="17"/>
                <w:szCs w:val="17"/>
                <w:lang w:val="fr-FR"/>
              </w:rPr>
              <w:t>12</w:t>
            </w:r>
          </w:p>
        </w:tc>
        <w:tc>
          <w:tcPr>
            <w:tcW w:w="2103" w:type="dxa"/>
            <w:vMerge w:val="restart"/>
          </w:tcPr>
          <w:p w14:paraId="7D3BAEF9"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c>
          <w:tcPr>
            <w:tcW w:w="1719" w:type="dxa"/>
            <w:vMerge w:val="restart"/>
          </w:tcPr>
          <w:p w14:paraId="75B471C0"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267CD726"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1E56A526" w14:textId="77777777" w:rsidR="00C76247" w:rsidRPr="005E57E3" w:rsidRDefault="00C76247" w:rsidP="009B2AE0">
            <w:pPr>
              <w:widowControl/>
              <w:ind w:left="360" w:hanging="360"/>
              <w:contextualSpacing/>
              <w:rPr>
                <w:sz w:val="17"/>
                <w:szCs w:val="17"/>
                <w:lang w:val="fr-FR"/>
              </w:rPr>
            </w:pPr>
            <w:r w:rsidRPr="005E57E3">
              <w:rPr>
                <w:sz w:val="17"/>
                <w:szCs w:val="17"/>
                <w:lang w:val="fr-FR"/>
              </w:rPr>
              <w:t>“promoter”</w:t>
            </w:r>
          </w:p>
        </w:tc>
      </w:tr>
      <w:tr w:rsidR="00C76247" w:rsidRPr="005E57E3" w14:paraId="7D6018D8" w14:textId="77777777" w:rsidTr="00937DE9">
        <w:trPr>
          <w:cantSplit/>
          <w:trHeight w:val="125"/>
        </w:trPr>
        <w:tc>
          <w:tcPr>
            <w:tcW w:w="630" w:type="dxa"/>
            <w:vMerge/>
          </w:tcPr>
          <w:p w14:paraId="117FEF9D" w14:textId="77777777" w:rsidR="00C76247" w:rsidRPr="005E57E3" w:rsidRDefault="00C76247" w:rsidP="009B2AE0">
            <w:pPr>
              <w:widowControl/>
              <w:ind w:left="360" w:hanging="360"/>
              <w:contextualSpacing/>
              <w:rPr>
                <w:sz w:val="17"/>
                <w:szCs w:val="17"/>
                <w:lang w:val="fr-FR"/>
              </w:rPr>
            </w:pPr>
          </w:p>
        </w:tc>
        <w:tc>
          <w:tcPr>
            <w:tcW w:w="2103" w:type="dxa"/>
            <w:vMerge/>
          </w:tcPr>
          <w:p w14:paraId="741820D7" w14:textId="77777777" w:rsidR="00C76247" w:rsidRPr="005E57E3" w:rsidRDefault="00C76247" w:rsidP="009B2AE0">
            <w:pPr>
              <w:widowControl/>
              <w:ind w:left="360" w:hanging="360"/>
              <w:contextualSpacing/>
              <w:rPr>
                <w:sz w:val="17"/>
                <w:szCs w:val="17"/>
                <w:lang w:val="fr-FR"/>
              </w:rPr>
            </w:pPr>
          </w:p>
        </w:tc>
        <w:tc>
          <w:tcPr>
            <w:tcW w:w="1719" w:type="dxa"/>
            <w:vMerge/>
          </w:tcPr>
          <w:p w14:paraId="5CB0CAE5" w14:textId="77777777" w:rsidR="00C76247" w:rsidRPr="005E57E3" w:rsidRDefault="00C76247" w:rsidP="009B2AE0">
            <w:pPr>
              <w:widowControl/>
              <w:ind w:left="360" w:hanging="360"/>
              <w:contextualSpacing/>
              <w:rPr>
                <w:sz w:val="17"/>
                <w:szCs w:val="17"/>
                <w:lang w:val="fr-FR"/>
              </w:rPr>
            </w:pPr>
          </w:p>
        </w:tc>
        <w:tc>
          <w:tcPr>
            <w:tcW w:w="2127" w:type="dxa"/>
          </w:tcPr>
          <w:p w14:paraId="0564978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7F15AB78"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4C9C388A" w14:textId="77777777" w:rsidTr="00937DE9">
        <w:trPr>
          <w:cantSplit/>
          <w:trHeight w:val="125"/>
        </w:trPr>
        <w:tc>
          <w:tcPr>
            <w:tcW w:w="630" w:type="dxa"/>
            <w:vMerge w:val="restart"/>
          </w:tcPr>
          <w:p w14:paraId="6AA61937" w14:textId="77777777" w:rsidR="00C76247" w:rsidRPr="005E57E3" w:rsidRDefault="00C76247" w:rsidP="009B2AE0">
            <w:pPr>
              <w:widowControl/>
              <w:ind w:left="360" w:hanging="360"/>
              <w:contextualSpacing/>
              <w:rPr>
                <w:sz w:val="17"/>
                <w:szCs w:val="17"/>
                <w:lang w:val="fr-FR"/>
              </w:rPr>
            </w:pPr>
            <w:r w:rsidRPr="005E57E3">
              <w:rPr>
                <w:sz w:val="17"/>
                <w:szCs w:val="17"/>
                <w:lang w:val="fr-FR"/>
              </w:rPr>
              <w:t>13</w:t>
            </w:r>
          </w:p>
        </w:tc>
        <w:tc>
          <w:tcPr>
            <w:tcW w:w="2103" w:type="dxa"/>
            <w:vMerge w:val="restart"/>
          </w:tcPr>
          <w:p w14:paraId="012251D7" w14:textId="77777777" w:rsidR="00C76247" w:rsidRPr="005E57E3" w:rsidRDefault="00C76247" w:rsidP="009B2AE0">
            <w:pPr>
              <w:widowControl/>
              <w:ind w:left="360" w:hanging="360"/>
              <w:contextualSpacing/>
              <w:rPr>
                <w:sz w:val="17"/>
                <w:szCs w:val="17"/>
                <w:lang w:val="fr-FR"/>
              </w:rPr>
            </w:pPr>
            <w:r w:rsidRPr="005E57E3">
              <w:rPr>
                <w:sz w:val="17"/>
                <w:szCs w:val="17"/>
                <w:lang w:val="fr-FR"/>
              </w:rPr>
              <w:t>RBS</w:t>
            </w:r>
          </w:p>
        </w:tc>
        <w:tc>
          <w:tcPr>
            <w:tcW w:w="1719" w:type="dxa"/>
            <w:vMerge w:val="restart"/>
          </w:tcPr>
          <w:p w14:paraId="1CAA4614"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4B4F1DB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3534FB5F" w14:textId="77777777" w:rsidR="00C76247" w:rsidRPr="005E57E3" w:rsidRDefault="00C76247" w:rsidP="009B2AE0">
            <w:pPr>
              <w:widowControl/>
              <w:ind w:left="360" w:hanging="360"/>
              <w:contextualSpacing/>
              <w:rPr>
                <w:sz w:val="17"/>
                <w:szCs w:val="17"/>
                <w:lang w:val="fr-FR"/>
              </w:rPr>
            </w:pPr>
            <w:r w:rsidRPr="005E57E3">
              <w:rPr>
                <w:sz w:val="17"/>
                <w:szCs w:val="17"/>
                <w:lang w:val="fr-FR"/>
              </w:rPr>
              <w:t>“ribosome_binding_site”</w:t>
            </w:r>
          </w:p>
        </w:tc>
      </w:tr>
      <w:tr w:rsidR="00C76247" w:rsidRPr="005E57E3" w14:paraId="285493A0" w14:textId="77777777" w:rsidTr="00937DE9">
        <w:trPr>
          <w:cantSplit/>
          <w:trHeight w:val="360"/>
        </w:trPr>
        <w:tc>
          <w:tcPr>
            <w:tcW w:w="630" w:type="dxa"/>
            <w:vMerge/>
          </w:tcPr>
          <w:p w14:paraId="2031D57C" w14:textId="77777777" w:rsidR="00C76247" w:rsidRPr="005E57E3" w:rsidRDefault="00C76247" w:rsidP="009B2AE0">
            <w:pPr>
              <w:widowControl/>
              <w:ind w:left="360" w:hanging="360"/>
              <w:contextualSpacing/>
              <w:rPr>
                <w:sz w:val="17"/>
                <w:szCs w:val="17"/>
                <w:lang w:val="fr-FR"/>
              </w:rPr>
            </w:pPr>
          </w:p>
        </w:tc>
        <w:tc>
          <w:tcPr>
            <w:tcW w:w="2103" w:type="dxa"/>
            <w:vMerge/>
          </w:tcPr>
          <w:p w14:paraId="32D7B73C" w14:textId="77777777" w:rsidR="00C76247" w:rsidRPr="005E57E3" w:rsidRDefault="00C76247" w:rsidP="009B2AE0">
            <w:pPr>
              <w:widowControl/>
              <w:ind w:left="360" w:hanging="360"/>
              <w:contextualSpacing/>
              <w:rPr>
                <w:sz w:val="17"/>
                <w:szCs w:val="17"/>
                <w:lang w:val="fr-FR"/>
              </w:rPr>
            </w:pPr>
          </w:p>
        </w:tc>
        <w:tc>
          <w:tcPr>
            <w:tcW w:w="1719" w:type="dxa"/>
            <w:vMerge/>
          </w:tcPr>
          <w:p w14:paraId="189D53B0" w14:textId="77777777" w:rsidR="00C76247" w:rsidRPr="005E57E3" w:rsidRDefault="00C76247" w:rsidP="009B2AE0">
            <w:pPr>
              <w:widowControl/>
              <w:ind w:left="360" w:hanging="360"/>
              <w:contextualSpacing/>
              <w:rPr>
                <w:sz w:val="17"/>
                <w:szCs w:val="17"/>
                <w:lang w:val="fr-FR"/>
              </w:rPr>
            </w:pPr>
          </w:p>
        </w:tc>
        <w:tc>
          <w:tcPr>
            <w:tcW w:w="2127" w:type="dxa"/>
          </w:tcPr>
          <w:p w14:paraId="66A0471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D390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6B53D4" w14:paraId="644C64BC" w14:textId="77777777" w:rsidTr="00937DE9">
        <w:trPr>
          <w:cantSplit/>
          <w:trHeight w:val="125"/>
        </w:trPr>
        <w:tc>
          <w:tcPr>
            <w:tcW w:w="630" w:type="dxa"/>
            <w:vMerge w:val="restart"/>
          </w:tcPr>
          <w:p w14:paraId="4FB021F0" w14:textId="77777777" w:rsidR="00C76247" w:rsidRPr="005E57E3" w:rsidRDefault="00C76247" w:rsidP="009B2AE0">
            <w:pPr>
              <w:widowControl/>
              <w:ind w:left="360" w:hanging="360"/>
              <w:contextualSpacing/>
              <w:rPr>
                <w:sz w:val="17"/>
                <w:szCs w:val="17"/>
                <w:lang w:val="fr-FR"/>
              </w:rPr>
            </w:pPr>
            <w:r w:rsidRPr="005E57E3">
              <w:rPr>
                <w:sz w:val="17"/>
                <w:szCs w:val="17"/>
                <w:lang w:val="fr-FR"/>
              </w:rPr>
              <w:t>14</w:t>
            </w:r>
          </w:p>
        </w:tc>
        <w:tc>
          <w:tcPr>
            <w:tcW w:w="2103" w:type="dxa"/>
          </w:tcPr>
          <w:p w14:paraId="3312D299"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a) when repeat_region not used </w:t>
            </w:r>
          </w:p>
        </w:tc>
        <w:tc>
          <w:tcPr>
            <w:tcW w:w="1719" w:type="dxa"/>
          </w:tcPr>
          <w:p w14:paraId="74260C5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72B3B6B3"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7374D64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“repeat_unit” et valeur du champ &lt;223&gt;</w:t>
            </w:r>
          </w:p>
        </w:tc>
      </w:tr>
      <w:tr w:rsidR="00C76247" w:rsidRPr="005E57E3" w14:paraId="2EE902FE" w14:textId="77777777" w:rsidTr="00937DE9">
        <w:trPr>
          <w:cantSplit/>
          <w:trHeight w:val="346"/>
        </w:trPr>
        <w:tc>
          <w:tcPr>
            <w:tcW w:w="630" w:type="dxa"/>
            <w:vMerge/>
          </w:tcPr>
          <w:p w14:paraId="61C17A81" w14:textId="77777777" w:rsidR="00C76247" w:rsidRPr="005E57E3" w:rsidRDefault="00C76247" w:rsidP="009B2AE0">
            <w:pPr>
              <w:widowControl/>
              <w:ind w:left="360" w:hanging="360"/>
              <w:contextualSpacing/>
              <w:rPr>
                <w:sz w:val="17"/>
                <w:szCs w:val="17"/>
                <w:lang w:val="fr-FR"/>
              </w:rPr>
            </w:pPr>
          </w:p>
        </w:tc>
        <w:tc>
          <w:tcPr>
            <w:tcW w:w="2103" w:type="dxa"/>
            <w:vMerge w:val="restart"/>
          </w:tcPr>
          <w:p w14:paraId="56858A84" w14:textId="77777777" w:rsidR="00C76247" w:rsidRPr="00614A14" w:rsidRDefault="00C76247" w:rsidP="009B2AE0">
            <w:pPr>
              <w:widowControl/>
              <w:ind w:left="29" w:hanging="29"/>
              <w:contextualSpacing/>
              <w:rPr>
                <w:sz w:val="17"/>
                <w:szCs w:val="17"/>
              </w:rPr>
            </w:pPr>
            <w:r w:rsidRPr="00614A14">
              <w:rPr>
                <w:sz w:val="17"/>
                <w:szCs w:val="17"/>
              </w:rPr>
              <w:t>repeat_unit</w:t>
            </w:r>
            <w:r w:rsidRPr="00614A14">
              <w:rPr>
                <w:sz w:val="17"/>
                <w:szCs w:val="17"/>
              </w:rPr>
              <w:br/>
              <w:t xml:space="preserve">b) when repeat_region used </w:t>
            </w:r>
          </w:p>
        </w:tc>
        <w:tc>
          <w:tcPr>
            <w:tcW w:w="1719" w:type="dxa"/>
            <w:vMerge w:val="restart"/>
          </w:tcPr>
          <w:p w14:paraId="5C1FDA1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repeat_region</w:t>
            </w:r>
          </w:p>
        </w:tc>
        <w:tc>
          <w:tcPr>
            <w:tcW w:w="2127" w:type="dxa"/>
          </w:tcPr>
          <w:p w14:paraId="4CFFADE1" w14:textId="77777777" w:rsidR="00C76247" w:rsidRPr="005E57E3" w:rsidRDefault="00C76247" w:rsidP="009B2AE0">
            <w:pPr>
              <w:widowControl/>
              <w:ind w:left="360" w:hanging="360"/>
              <w:contextualSpacing/>
              <w:rPr>
                <w:sz w:val="17"/>
                <w:szCs w:val="17"/>
                <w:lang w:val="fr-FR"/>
              </w:rPr>
            </w:pPr>
            <w:r w:rsidRPr="005E57E3">
              <w:rPr>
                <w:sz w:val="17"/>
                <w:szCs w:val="17"/>
                <w:lang w:val="fr-FR"/>
              </w:rPr>
              <w:t>rpt_unit_range</w:t>
            </w:r>
          </w:p>
        </w:tc>
        <w:tc>
          <w:tcPr>
            <w:tcW w:w="3260" w:type="dxa"/>
          </w:tcPr>
          <w:p w14:paraId="07BE69AF" w14:textId="77777777" w:rsidR="00C76247" w:rsidRPr="005E57E3" w:rsidRDefault="00C76247" w:rsidP="009B2AE0">
            <w:pPr>
              <w:widowControl/>
              <w:ind w:left="360" w:hanging="360"/>
              <w:contextualSpacing/>
              <w:rPr>
                <w:sz w:val="17"/>
                <w:szCs w:val="17"/>
                <w:lang w:val="fr-FR"/>
              </w:rPr>
            </w:pPr>
            <w:r w:rsidRPr="005E57E3">
              <w:rPr>
                <w:sz w:val="17"/>
                <w:szCs w:val="17"/>
                <w:lang w:val="fr-FR"/>
              </w:rPr>
              <w:t>1</w:t>
            </w:r>
            <w:r w:rsidRPr="005E57E3">
              <w:rPr>
                <w:sz w:val="17"/>
                <w:szCs w:val="17"/>
                <w:vertAlign w:val="superscript"/>
                <w:lang w:val="fr-FR"/>
              </w:rPr>
              <w:t>st</w:t>
            </w:r>
            <w:r w:rsidRPr="005E57E3">
              <w:rPr>
                <w:sz w:val="17"/>
                <w:szCs w:val="17"/>
                <w:lang w:val="fr-FR"/>
              </w:rPr>
              <w:t xml:space="preserve"> residue..last residue</w:t>
            </w:r>
          </w:p>
        </w:tc>
      </w:tr>
      <w:tr w:rsidR="00C76247" w:rsidRPr="005E57E3" w14:paraId="38B67C8B" w14:textId="77777777" w:rsidTr="00937DE9">
        <w:trPr>
          <w:cantSplit/>
          <w:trHeight w:val="268"/>
        </w:trPr>
        <w:tc>
          <w:tcPr>
            <w:tcW w:w="630" w:type="dxa"/>
            <w:vMerge/>
          </w:tcPr>
          <w:p w14:paraId="3C248864" w14:textId="77777777" w:rsidR="00C76247" w:rsidRPr="005E57E3" w:rsidRDefault="00C76247" w:rsidP="009B2AE0">
            <w:pPr>
              <w:widowControl/>
              <w:ind w:left="360" w:hanging="360"/>
              <w:contextualSpacing/>
              <w:rPr>
                <w:sz w:val="17"/>
                <w:szCs w:val="17"/>
                <w:lang w:val="fr-FR"/>
              </w:rPr>
            </w:pPr>
          </w:p>
        </w:tc>
        <w:tc>
          <w:tcPr>
            <w:tcW w:w="2103" w:type="dxa"/>
            <w:vMerge/>
          </w:tcPr>
          <w:p w14:paraId="60912E0E" w14:textId="77777777" w:rsidR="00C76247" w:rsidRPr="005E57E3" w:rsidRDefault="00C76247" w:rsidP="009B2AE0">
            <w:pPr>
              <w:widowControl/>
              <w:ind w:left="360" w:hanging="360"/>
              <w:contextualSpacing/>
              <w:rPr>
                <w:sz w:val="17"/>
                <w:szCs w:val="17"/>
                <w:lang w:val="fr-FR"/>
              </w:rPr>
            </w:pPr>
          </w:p>
        </w:tc>
        <w:tc>
          <w:tcPr>
            <w:tcW w:w="1719" w:type="dxa"/>
            <w:vMerge/>
          </w:tcPr>
          <w:p w14:paraId="3CA0C519" w14:textId="77777777" w:rsidR="00C76247" w:rsidRPr="005E57E3" w:rsidRDefault="00C76247" w:rsidP="009B2AE0">
            <w:pPr>
              <w:widowControl/>
              <w:ind w:left="360" w:hanging="360"/>
              <w:contextualSpacing/>
              <w:rPr>
                <w:sz w:val="17"/>
                <w:szCs w:val="17"/>
                <w:lang w:val="fr-FR"/>
              </w:rPr>
            </w:pPr>
          </w:p>
        </w:tc>
        <w:tc>
          <w:tcPr>
            <w:tcW w:w="2127" w:type="dxa"/>
          </w:tcPr>
          <w:p w14:paraId="7EB62D24"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2DEEAED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6B53D4" w14:paraId="5113F246" w14:textId="77777777" w:rsidTr="00937DE9">
        <w:trPr>
          <w:cantSplit/>
          <w:trHeight w:val="244"/>
        </w:trPr>
        <w:tc>
          <w:tcPr>
            <w:tcW w:w="630" w:type="dxa"/>
            <w:vMerge w:val="restart"/>
          </w:tcPr>
          <w:p w14:paraId="4BD4C5C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15</w:t>
            </w:r>
          </w:p>
        </w:tc>
        <w:tc>
          <w:tcPr>
            <w:tcW w:w="2103" w:type="dxa"/>
            <w:vMerge w:val="restart"/>
          </w:tcPr>
          <w:p w14:paraId="3CB51321"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w:t>
            </w:r>
          </w:p>
        </w:tc>
        <w:tc>
          <w:tcPr>
            <w:tcW w:w="1719" w:type="dxa"/>
            <w:vMerge w:val="restart"/>
          </w:tcPr>
          <w:p w14:paraId="09ABA1A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repeat_region</w:t>
            </w:r>
          </w:p>
        </w:tc>
        <w:tc>
          <w:tcPr>
            <w:tcW w:w="2127" w:type="dxa"/>
          </w:tcPr>
          <w:p w14:paraId="1865FE4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w:t>
            </w:r>
          </w:p>
        </w:tc>
        <w:tc>
          <w:tcPr>
            <w:tcW w:w="3260" w:type="dxa"/>
          </w:tcPr>
          <w:p w14:paraId="1BD9C05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“satellite” (ou “microsatellite” ou</w:t>
            </w:r>
          </w:p>
          <w:p w14:paraId="0BB59B50"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“minisatellite” – si pris en charge)</w:t>
            </w:r>
          </w:p>
        </w:tc>
      </w:tr>
      <w:tr w:rsidR="00C76247" w:rsidRPr="005E57E3" w14:paraId="77C04174" w14:textId="77777777" w:rsidTr="00937DE9">
        <w:trPr>
          <w:cantSplit/>
          <w:trHeight w:val="244"/>
        </w:trPr>
        <w:tc>
          <w:tcPr>
            <w:tcW w:w="630" w:type="dxa"/>
            <w:vMerge/>
          </w:tcPr>
          <w:p w14:paraId="054259B3" w14:textId="77777777" w:rsidR="00C76247" w:rsidRPr="005E57E3" w:rsidRDefault="00C76247" w:rsidP="009B2AE0">
            <w:pPr>
              <w:widowControl/>
              <w:ind w:left="360" w:hanging="360"/>
              <w:contextualSpacing/>
              <w:rPr>
                <w:sz w:val="17"/>
                <w:szCs w:val="17"/>
                <w:lang w:val="fr-FR"/>
              </w:rPr>
            </w:pPr>
          </w:p>
        </w:tc>
        <w:tc>
          <w:tcPr>
            <w:tcW w:w="2103" w:type="dxa"/>
            <w:vMerge/>
          </w:tcPr>
          <w:p w14:paraId="5D77DB94" w14:textId="77777777" w:rsidR="00C76247" w:rsidRPr="005E57E3" w:rsidRDefault="00C76247" w:rsidP="009B2AE0">
            <w:pPr>
              <w:widowControl/>
              <w:ind w:left="360" w:hanging="360"/>
              <w:contextualSpacing/>
              <w:rPr>
                <w:sz w:val="17"/>
                <w:szCs w:val="17"/>
                <w:lang w:val="fr-FR"/>
              </w:rPr>
            </w:pPr>
          </w:p>
        </w:tc>
        <w:tc>
          <w:tcPr>
            <w:tcW w:w="1719" w:type="dxa"/>
            <w:vMerge/>
          </w:tcPr>
          <w:p w14:paraId="5A2F9568" w14:textId="77777777" w:rsidR="00C76247" w:rsidRPr="005E57E3" w:rsidRDefault="00C76247" w:rsidP="009B2AE0">
            <w:pPr>
              <w:widowControl/>
              <w:ind w:left="360" w:hanging="360"/>
              <w:contextualSpacing/>
              <w:rPr>
                <w:sz w:val="17"/>
                <w:szCs w:val="17"/>
                <w:lang w:val="fr-FR"/>
              </w:rPr>
            </w:pPr>
          </w:p>
        </w:tc>
        <w:tc>
          <w:tcPr>
            <w:tcW w:w="2127" w:type="dxa"/>
          </w:tcPr>
          <w:p w14:paraId="6E838C0C"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47A09D53"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94B2B1" w14:textId="77777777" w:rsidTr="00937DE9">
        <w:trPr>
          <w:cantSplit/>
          <w:trHeight w:val="282"/>
        </w:trPr>
        <w:tc>
          <w:tcPr>
            <w:tcW w:w="630" w:type="dxa"/>
            <w:vMerge w:val="restart"/>
          </w:tcPr>
          <w:p w14:paraId="259C0A36" w14:textId="77777777" w:rsidR="00C76247" w:rsidRPr="005E57E3" w:rsidRDefault="00C76247" w:rsidP="009B2AE0">
            <w:pPr>
              <w:widowControl/>
              <w:ind w:left="360" w:hanging="360"/>
              <w:contextualSpacing/>
              <w:rPr>
                <w:sz w:val="17"/>
                <w:szCs w:val="17"/>
                <w:lang w:val="fr-FR"/>
              </w:rPr>
            </w:pPr>
            <w:r w:rsidRPr="005E57E3">
              <w:rPr>
                <w:sz w:val="17"/>
                <w:szCs w:val="17"/>
                <w:lang w:val="fr-FR"/>
              </w:rPr>
              <w:t>16</w:t>
            </w:r>
          </w:p>
        </w:tc>
        <w:tc>
          <w:tcPr>
            <w:tcW w:w="2103" w:type="dxa"/>
            <w:vMerge w:val="restart"/>
          </w:tcPr>
          <w:p w14:paraId="6E4071E3"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c>
          <w:tcPr>
            <w:tcW w:w="1719" w:type="dxa"/>
            <w:vMerge w:val="restart"/>
          </w:tcPr>
          <w:p w14:paraId="395DFB1D" w14:textId="77777777" w:rsidR="00C76247" w:rsidRPr="005E57E3" w:rsidRDefault="00C76247" w:rsidP="009B2AE0">
            <w:pPr>
              <w:widowControl/>
              <w:ind w:left="360" w:hanging="360"/>
              <w:contextualSpacing/>
              <w:rPr>
                <w:sz w:val="17"/>
                <w:szCs w:val="17"/>
                <w:lang w:val="fr-FR"/>
              </w:rPr>
            </w:pPr>
            <w:r w:rsidRPr="005E57E3">
              <w:rPr>
                <w:sz w:val="17"/>
                <w:szCs w:val="17"/>
                <w:lang w:val="fr-FR"/>
              </w:rPr>
              <w:t>ncRNA</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657765DE" w14:textId="77777777" w:rsidR="00C76247" w:rsidRPr="005E57E3" w:rsidRDefault="00C76247" w:rsidP="009B2AE0">
            <w:pPr>
              <w:widowControl/>
              <w:ind w:left="360" w:hanging="360"/>
              <w:contextualSpacing/>
              <w:rPr>
                <w:sz w:val="17"/>
                <w:szCs w:val="17"/>
                <w:lang w:val="fr-FR"/>
              </w:rPr>
            </w:pPr>
            <w:r w:rsidRPr="005E57E3">
              <w:rPr>
                <w:sz w:val="17"/>
                <w:szCs w:val="17"/>
                <w:lang w:val="fr-FR"/>
              </w:rPr>
              <w:t>ncRNA_class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308BE9CA" w14:textId="77777777" w:rsidR="00C76247" w:rsidRPr="005E57E3" w:rsidRDefault="00C76247" w:rsidP="009B2AE0">
            <w:pPr>
              <w:widowControl/>
              <w:ind w:left="360" w:hanging="360"/>
              <w:contextualSpacing/>
              <w:rPr>
                <w:sz w:val="17"/>
                <w:szCs w:val="17"/>
                <w:lang w:val="fr-FR"/>
              </w:rPr>
            </w:pPr>
            <w:r w:rsidRPr="005E57E3">
              <w:rPr>
                <w:sz w:val="17"/>
                <w:szCs w:val="17"/>
                <w:lang w:val="fr-FR"/>
              </w:rPr>
              <w:t>“scRNA”</w:t>
            </w:r>
          </w:p>
        </w:tc>
      </w:tr>
      <w:tr w:rsidR="00C76247" w:rsidRPr="005E57E3" w14:paraId="1CF20BEC" w14:textId="77777777" w:rsidTr="00937DE9">
        <w:trPr>
          <w:cantSplit/>
          <w:trHeight w:val="286"/>
        </w:trPr>
        <w:tc>
          <w:tcPr>
            <w:tcW w:w="630" w:type="dxa"/>
            <w:vMerge/>
          </w:tcPr>
          <w:p w14:paraId="1D97EEA5" w14:textId="77777777" w:rsidR="00C76247" w:rsidRPr="005E57E3" w:rsidRDefault="00C76247" w:rsidP="009B2AE0">
            <w:pPr>
              <w:widowControl/>
              <w:ind w:left="360" w:hanging="360"/>
              <w:contextualSpacing/>
              <w:rPr>
                <w:sz w:val="17"/>
                <w:szCs w:val="17"/>
                <w:lang w:val="fr-FR"/>
              </w:rPr>
            </w:pPr>
          </w:p>
        </w:tc>
        <w:tc>
          <w:tcPr>
            <w:tcW w:w="2103" w:type="dxa"/>
            <w:vMerge/>
          </w:tcPr>
          <w:p w14:paraId="68AAE836" w14:textId="77777777" w:rsidR="00C76247" w:rsidRPr="005E57E3" w:rsidRDefault="00C76247" w:rsidP="009B2AE0">
            <w:pPr>
              <w:widowControl/>
              <w:ind w:left="360" w:hanging="360"/>
              <w:contextualSpacing/>
              <w:rPr>
                <w:sz w:val="17"/>
                <w:szCs w:val="17"/>
                <w:lang w:val="fr-FR"/>
              </w:rPr>
            </w:pPr>
          </w:p>
        </w:tc>
        <w:tc>
          <w:tcPr>
            <w:tcW w:w="1719" w:type="dxa"/>
            <w:vMerge/>
          </w:tcPr>
          <w:p w14:paraId="7F9B6044" w14:textId="77777777" w:rsidR="00C76247" w:rsidRPr="005E57E3" w:rsidRDefault="00C76247" w:rsidP="009B2AE0">
            <w:pPr>
              <w:widowControl/>
              <w:ind w:left="360" w:hanging="360"/>
              <w:contextualSpacing/>
              <w:rPr>
                <w:sz w:val="17"/>
                <w:szCs w:val="17"/>
                <w:lang w:val="fr-FR"/>
              </w:rPr>
            </w:pPr>
          </w:p>
        </w:tc>
        <w:tc>
          <w:tcPr>
            <w:tcW w:w="2127" w:type="dxa"/>
          </w:tcPr>
          <w:p w14:paraId="06C90C3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69E54E19"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528D9911" w14:textId="77777777" w:rsidTr="00937DE9">
        <w:trPr>
          <w:cantSplit/>
          <w:trHeight w:val="125"/>
        </w:trPr>
        <w:tc>
          <w:tcPr>
            <w:tcW w:w="630" w:type="dxa"/>
            <w:vMerge w:val="restart"/>
          </w:tcPr>
          <w:p w14:paraId="0CC0135C" w14:textId="77777777" w:rsidR="00C76247" w:rsidRPr="005E57E3" w:rsidRDefault="00C76247" w:rsidP="009B2AE0">
            <w:pPr>
              <w:widowControl/>
              <w:ind w:left="360" w:hanging="360"/>
              <w:contextualSpacing/>
              <w:rPr>
                <w:sz w:val="17"/>
                <w:szCs w:val="17"/>
                <w:lang w:val="fr-FR"/>
              </w:rPr>
            </w:pPr>
            <w:r w:rsidRPr="005E57E3">
              <w:rPr>
                <w:sz w:val="17"/>
                <w:szCs w:val="17"/>
                <w:lang w:val="fr-FR"/>
              </w:rPr>
              <w:t>17</w:t>
            </w:r>
          </w:p>
        </w:tc>
        <w:tc>
          <w:tcPr>
            <w:tcW w:w="2103" w:type="dxa"/>
            <w:vMerge w:val="restart"/>
          </w:tcPr>
          <w:p w14:paraId="3FB373DC"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c>
          <w:tcPr>
            <w:tcW w:w="1719" w:type="dxa"/>
            <w:vMerge w:val="restart"/>
          </w:tcPr>
          <w:p w14:paraId="627084AE" w14:textId="77777777" w:rsidR="00C76247" w:rsidRPr="005E57E3" w:rsidRDefault="00C76247" w:rsidP="009B2AE0">
            <w:pPr>
              <w:widowControl/>
              <w:ind w:left="360" w:hanging="360"/>
              <w:contextualSpacing/>
              <w:rPr>
                <w:sz w:val="17"/>
                <w:szCs w:val="17"/>
                <w:lang w:val="fr-FR"/>
              </w:rPr>
            </w:pPr>
            <w:r w:rsidRPr="005E57E3">
              <w:rPr>
                <w:sz w:val="17"/>
                <w:szCs w:val="17"/>
                <w:lang w:val="fr-FR"/>
              </w:rPr>
              <w:t>ncRNA</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119EE52D" w14:textId="77777777" w:rsidR="00C76247" w:rsidRPr="005E57E3" w:rsidRDefault="00C76247" w:rsidP="009B2AE0">
            <w:pPr>
              <w:widowControl/>
              <w:ind w:left="360" w:hanging="360"/>
              <w:contextualSpacing/>
              <w:rPr>
                <w:sz w:val="17"/>
                <w:szCs w:val="17"/>
                <w:lang w:val="fr-FR"/>
              </w:rPr>
            </w:pPr>
            <w:r w:rsidRPr="005E57E3">
              <w:rPr>
                <w:sz w:val="17"/>
                <w:szCs w:val="17"/>
                <w:lang w:val="fr-FR"/>
              </w:rPr>
              <w:t>ncRNA_class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17CA9A49" w14:textId="77777777" w:rsidR="00C76247" w:rsidRPr="005E57E3" w:rsidRDefault="00C76247" w:rsidP="009B2AE0">
            <w:pPr>
              <w:widowControl/>
              <w:ind w:left="360" w:hanging="360"/>
              <w:contextualSpacing/>
              <w:rPr>
                <w:sz w:val="17"/>
                <w:szCs w:val="17"/>
                <w:lang w:val="fr-FR"/>
              </w:rPr>
            </w:pPr>
            <w:r w:rsidRPr="005E57E3">
              <w:rPr>
                <w:sz w:val="17"/>
                <w:szCs w:val="17"/>
                <w:lang w:val="fr-FR"/>
              </w:rPr>
              <w:t>“snRNA”</w:t>
            </w:r>
          </w:p>
        </w:tc>
      </w:tr>
      <w:tr w:rsidR="00C76247" w:rsidRPr="005E57E3" w14:paraId="1D53A47C" w14:textId="77777777" w:rsidTr="00937DE9">
        <w:trPr>
          <w:cantSplit/>
          <w:trHeight w:val="125"/>
        </w:trPr>
        <w:tc>
          <w:tcPr>
            <w:tcW w:w="630" w:type="dxa"/>
            <w:vMerge/>
          </w:tcPr>
          <w:p w14:paraId="1D360402" w14:textId="77777777" w:rsidR="00C76247" w:rsidRPr="005E57E3" w:rsidRDefault="00C76247" w:rsidP="009B2AE0">
            <w:pPr>
              <w:widowControl/>
              <w:ind w:left="360" w:hanging="360"/>
              <w:contextualSpacing/>
              <w:rPr>
                <w:sz w:val="17"/>
                <w:szCs w:val="17"/>
                <w:lang w:val="fr-FR"/>
              </w:rPr>
            </w:pPr>
          </w:p>
        </w:tc>
        <w:tc>
          <w:tcPr>
            <w:tcW w:w="2103" w:type="dxa"/>
            <w:vMerge/>
          </w:tcPr>
          <w:p w14:paraId="3C448A9B" w14:textId="77777777" w:rsidR="00C76247" w:rsidRPr="005E57E3" w:rsidRDefault="00C76247" w:rsidP="009B2AE0">
            <w:pPr>
              <w:widowControl/>
              <w:ind w:left="360" w:hanging="360"/>
              <w:contextualSpacing/>
              <w:rPr>
                <w:sz w:val="17"/>
                <w:szCs w:val="17"/>
                <w:lang w:val="fr-FR"/>
              </w:rPr>
            </w:pPr>
          </w:p>
        </w:tc>
        <w:tc>
          <w:tcPr>
            <w:tcW w:w="1719" w:type="dxa"/>
            <w:vMerge/>
          </w:tcPr>
          <w:p w14:paraId="2C8639E5" w14:textId="77777777" w:rsidR="00C76247" w:rsidRPr="005E57E3" w:rsidRDefault="00C76247" w:rsidP="009B2AE0">
            <w:pPr>
              <w:widowControl/>
              <w:ind w:left="360" w:hanging="360"/>
              <w:contextualSpacing/>
              <w:rPr>
                <w:sz w:val="17"/>
                <w:szCs w:val="17"/>
                <w:lang w:val="fr-FR"/>
              </w:rPr>
            </w:pPr>
          </w:p>
        </w:tc>
        <w:tc>
          <w:tcPr>
            <w:tcW w:w="2127" w:type="dxa"/>
          </w:tcPr>
          <w:p w14:paraId="3467DB0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F49CD3F"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2DD4501" w14:textId="77777777" w:rsidTr="00937DE9">
        <w:trPr>
          <w:cantSplit/>
          <w:trHeight w:val="125"/>
        </w:trPr>
        <w:tc>
          <w:tcPr>
            <w:tcW w:w="630" w:type="dxa"/>
            <w:vMerge w:val="restart"/>
          </w:tcPr>
          <w:p w14:paraId="2CD9DE2C" w14:textId="77777777" w:rsidR="00C76247" w:rsidRPr="005E57E3" w:rsidRDefault="00C76247" w:rsidP="009B2AE0">
            <w:pPr>
              <w:widowControl/>
              <w:ind w:left="360" w:hanging="360"/>
              <w:contextualSpacing/>
              <w:rPr>
                <w:sz w:val="17"/>
                <w:szCs w:val="17"/>
                <w:lang w:val="fr-FR"/>
              </w:rPr>
            </w:pPr>
            <w:r w:rsidRPr="005E57E3">
              <w:rPr>
                <w:sz w:val="17"/>
                <w:szCs w:val="17"/>
                <w:lang w:val="fr-FR"/>
              </w:rPr>
              <w:t>18</w:t>
            </w:r>
          </w:p>
        </w:tc>
        <w:tc>
          <w:tcPr>
            <w:tcW w:w="2103" w:type="dxa"/>
            <w:vMerge w:val="restart"/>
          </w:tcPr>
          <w:p w14:paraId="3D2D0F82"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TATA_signal</w:t>
            </w:r>
          </w:p>
        </w:tc>
        <w:tc>
          <w:tcPr>
            <w:tcW w:w="1719" w:type="dxa"/>
            <w:vMerge w:val="restart"/>
          </w:tcPr>
          <w:p w14:paraId="04B8B9AF"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3DB81EAE"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5B7DC436" w14:textId="77777777" w:rsidR="00C76247" w:rsidRPr="005E57E3" w:rsidRDefault="00C76247" w:rsidP="009B2AE0">
            <w:pPr>
              <w:widowControl/>
              <w:ind w:left="360" w:hanging="360"/>
              <w:contextualSpacing/>
              <w:rPr>
                <w:sz w:val="17"/>
                <w:szCs w:val="17"/>
                <w:lang w:val="fr-FR"/>
              </w:rPr>
            </w:pPr>
            <w:r w:rsidRPr="005E57E3">
              <w:rPr>
                <w:sz w:val="17"/>
                <w:szCs w:val="17"/>
                <w:lang w:val="fr-FR"/>
              </w:rPr>
              <w:t>“TATA_box”</w:t>
            </w:r>
          </w:p>
        </w:tc>
      </w:tr>
      <w:tr w:rsidR="00C76247" w:rsidRPr="005E57E3" w14:paraId="22DD89EA" w14:textId="77777777" w:rsidTr="00937DE9">
        <w:trPr>
          <w:cantSplit/>
          <w:trHeight w:val="125"/>
        </w:trPr>
        <w:tc>
          <w:tcPr>
            <w:tcW w:w="630" w:type="dxa"/>
            <w:vMerge/>
          </w:tcPr>
          <w:p w14:paraId="7DACF4BA" w14:textId="77777777" w:rsidR="00C76247" w:rsidRPr="005E57E3" w:rsidRDefault="00C76247" w:rsidP="009B2AE0">
            <w:pPr>
              <w:widowControl/>
              <w:ind w:left="360" w:hanging="360"/>
              <w:contextualSpacing/>
              <w:rPr>
                <w:sz w:val="17"/>
                <w:szCs w:val="17"/>
                <w:lang w:val="fr-FR"/>
              </w:rPr>
            </w:pPr>
          </w:p>
        </w:tc>
        <w:tc>
          <w:tcPr>
            <w:tcW w:w="2103" w:type="dxa"/>
            <w:vMerge/>
          </w:tcPr>
          <w:p w14:paraId="6F357AB5" w14:textId="77777777" w:rsidR="00C76247" w:rsidRPr="005E57E3" w:rsidRDefault="00C76247" w:rsidP="009B2AE0">
            <w:pPr>
              <w:widowControl/>
              <w:ind w:left="360" w:hanging="360"/>
              <w:contextualSpacing/>
              <w:rPr>
                <w:sz w:val="17"/>
                <w:szCs w:val="17"/>
                <w:lang w:val="fr-FR"/>
              </w:rPr>
            </w:pPr>
          </w:p>
        </w:tc>
        <w:tc>
          <w:tcPr>
            <w:tcW w:w="1719" w:type="dxa"/>
            <w:vMerge/>
          </w:tcPr>
          <w:p w14:paraId="71B15B53" w14:textId="77777777" w:rsidR="00C76247" w:rsidRPr="005E57E3" w:rsidRDefault="00C76247" w:rsidP="009B2AE0">
            <w:pPr>
              <w:widowControl/>
              <w:ind w:left="360" w:hanging="360"/>
              <w:contextualSpacing/>
              <w:rPr>
                <w:sz w:val="17"/>
                <w:szCs w:val="17"/>
                <w:lang w:val="fr-FR"/>
              </w:rPr>
            </w:pPr>
          </w:p>
        </w:tc>
        <w:tc>
          <w:tcPr>
            <w:tcW w:w="2127" w:type="dxa"/>
          </w:tcPr>
          <w:p w14:paraId="3C097CC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305DC34"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0DD4CC75" w14:textId="77777777" w:rsidTr="00937DE9">
        <w:trPr>
          <w:cantSplit/>
          <w:trHeight w:val="244"/>
        </w:trPr>
        <w:tc>
          <w:tcPr>
            <w:tcW w:w="630" w:type="dxa"/>
            <w:vMerge w:val="restart"/>
          </w:tcPr>
          <w:p w14:paraId="28009360" w14:textId="77777777" w:rsidR="00C76247" w:rsidRPr="005E57E3" w:rsidRDefault="00C76247" w:rsidP="009B2AE0">
            <w:pPr>
              <w:widowControl/>
              <w:ind w:left="360" w:hanging="360"/>
              <w:contextualSpacing/>
              <w:rPr>
                <w:sz w:val="17"/>
                <w:szCs w:val="17"/>
                <w:lang w:val="fr-FR"/>
              </w:rPr>
            </w:pPr>
            <w:r w:rsidRPr="005E57E3">
              <w:rPr>
                <w:sz w:val="17"/>
                <w:szCs w:val="17"/>
                <w:lang w:val="fr-FR"/>
              </w:rPr>
              <w:t>19</w:t>
            </w:r>
          </w:p>
        </w:tc>
        <w:tc>
          <w:tcPr>
            <w:tcW w:w="2103" w:type="dxa"/>
            <w:vMerge w:val="restart"/>
          </w:tcPr>
          <w:p w14:paraId="39229AA6"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c>
          <w:tcPr>
            <w:tcW w:w="1719" w:type="dxa"/>
            <w:vMerge w:val="restart"/>
          </w:tcPr>
          <w:p w14:paraId="7F93A4CC" w14:textId="77777777" w:rsidR="00C76247" w:rsidRPr="005E57E3" w:rsidRDefault="00C76247" w:rsidP="009B2AE0">
            <w:pPr>
              <w:widowControl/>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5E2625C9"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78847DA3" w14:textId="77777777" w:rsidR="00C76247" w:rsidRPr="005E57E3" w:rsidRDefault="00C76247" w:rsidP="009B2AE0">
            <w:pPr>
              <w:widowControl/>
              <w:ind w:left="360" w:hanging="360"/>
              <w:contextualSpacing/>
              <w:rPr>
                <w:sz w:val="17"/>
                <w:szCs w:val="17"/>
                <w:lang w:val="fr-FR"/>
              </w:rPr>
            </w:pPr>
            <w:r w:rsidRPr="005E57E3">
              <w:rPr>
                <w:sz w:val="17"/>
                <w:szCs w:val="17"/>
                <w:lang w:val="fr-FR"/>
              </w:rPr>
              <w:t>“terminator”</w:t>
            </w:r>
          </w:p>
        </w:tc>
      </w:tr>
      <w:tr w:rsidR="00C76247" w:rsidRPr="005E57E3" w14:paraId="3C6E99F7" w14:textId="77777777" w:rsidTr="00937DE9">
        <w:trPr>
          <w:cantSplit/>
          <w:trHeight w:val="244"/>
        </w:trPr>
        <w:tc>
          <w:tcPr>
            <w:tcW w:w="630" w:type="dxa"/>
            <w:vMerge/>
          </w:tcPr>
          <w:p w14:paraId="37B449E5" w14:textId="77777777" w:rsidR="00C76247" w:rsidRPr="005E57E3" w:rsidRDefault="00C76247" w:rsidP="009B2AE0">
            <w:pPr>
              <w:widowControl/>
              <w:ind w:left="360" w:hanging="360"/>
              <w:contextualSpacing/>
              <w:rPr>
                <w:sz w:val="17"/>
                <w:szCs w:val="17"/>
                <w:lang w:val="fr-FR"/>
              </w:rPr>
            </w:pPr>
          </w:p>
        </w:tc>
        <w:tc>
          <w:tcPr>
            <w:tcW w:w="2103" w:type="dxa"/>
            <w:vMerge/>
          </w:tcPr>
          <w:p w14:paraId="1A83A22C" w14:textId="77777777" w:rsidR="00C76247" w:rsidRPr="005E57E3" w:rsidRDefault="00C76247" w:rsidP="009B2AE0">
            <w:pPr>
              <w:widowControl/>
              <w:ind w:left="360" w:hanging="360"/>
              <w:contextualSpacing/>
              <w:rPr>
                <w:sz w:val="17"/>
                <w:szCs w:val="17"/>
                <w:lang w:val="fr-FR"/>
              </w:rPr>
            </w:pPr>
          </w:p>
        </w:tc>
        <w:tc>
          <w:tcPr>
            <w:tcW w:w="1719" w:type="dxa"/>
            <w:vMerge/>
          </w:tcPr>
          <w:p w14:paraId="46F12C81" w14:textId="77777777" w:rsidR="00C76247" w:rsidRPr="005E57E3" w:rsidRDefault="00C76247" w:rsidP="009B2AE0">
            <w:pPr>
              <w:widowControl/>
              <w:ind w:left="360" w:hanging="360"/>
              <w:contextualSpacing/>
              <w:rPr>
                <w:sz w:val="17"/>
                <w:szCs w:val="17"/>
                <w:lang w:val="fr-FR"/>
              </w:rPr>
            </w:pPr>
          </w:p>
        </w:tc>
        <w:tc>
          <w:tcPr>
            <w:tcW w:w="2127" w:type="dxa"/>
          </w:tcPr>
          <w:p w14:paraId="2D4525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0B7F63E"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6B53D4" w14:paraId="2562C3FC" w14:textId="77777777" w:rsidTr="00937DE9">
        <w:trPr>
          <w:cantSplit/>
          <w:trHeight w:val="176"/>
        </w:trPr>
        <w:tc>
          <w:tcPr>
            <w:tcW w:w="630" w:type="dxa"/>
          </w:tcPr>
          <w:p w14:paraId="7A1572B7" w14:textId="77777777" w:rsidR="00C76247" w:rsidRPr="005E57E3" w:rsidRDefault="00C76247" w:rsidP="009B2AE0">
            <w:pPr>
              <w:widowControl/>
              <w:ind w:left="360" w:hanging="360"/>
              <w:contextualSpacing/>
              <w:rPr>
                <w:sz w:val="17"/>
                <w:szCs w:val="17"/>
                <w:lang w:val="fr-FR"/>
              </w:rPr>
            </w:pPr>
            <w:r w:rsidRPr="005E57E3">
              <w:rPr>
                <w:sz w:val="17"/>
                <w:szCs w:val="17"/>
                <w:lang w:val="fr-FR"/>
              </w:rPr>
              <w:t>20</w:t>
            </w:r>
          </w:p>
        </w:tc>
        <w:tc>
          <w:tcPr>
            <w:tcW w:w="2103" w:type="dxa"/>
          </w:tcPr>
          <w:p w14:paraId="23DEDC74"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w:t>
            </w:r>
          </w:p>
        </w:tc>
        <w:tc>
          <w:tcPr>
            <w:tcW w:w="1719" w:type="dxa"/>
          </w:tcPr>
          <w:p w14:paraId="37BC1F4A"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470928DB"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457144A2" w14:textId="77777777" w:rsidR="00C76247" w:rsidRPr="005E57E3" w:rsidRDefault="00C76247" w:rsidP="009B2AE0">
            <w:pPr>
              <w:widowControl/>
              <w:ind w:left="360" w:hanging="360"/>
              <w:contextualSpacing/>
              <w:rPr>
                <w:sz w:val="17"/>
                <w:szCs w:val="17"/>
                <w:lang w:val="fr-FR"/>
              </w:rPr>
            </w:pPr>
            <w:r w:rsidRPr="005E57E3">
              <w:rPr>
                <w:sz w:val="17"/>
                <w:szCs w:val="17"/>
                <w:lang w:val="fr-FR"/>
              </w:rPr>
              <w:t>“3’clip” et valeur du champ &lt;223&gt;</w:t>
            </w:r>
          </w:p>
        </w:tc>
      </w:tr>
      <w:tr w:rsidR="00C76247" w:rsidRPr="006B53D4" w14:paraId="742B5216" w14:textId="77777777" w:rsidTr="00937DE9">
        <w:trPr>
          <w:cantSplit/>
          <w:trHeight w:val="135"/>
        </w:trPr>
        <w:tc>
          <w:tcPr>
            <w:tcW w:w="630" w:type="dxa"/>
          </w:tcPr>
          <w:p w14:paraId="590558D0" w14:textId="77777777" w:rsidR="00C76247" w:rsidRPr="005E57E3" w:rsidRDefault="00C76247" w:rsidP="009B2AE0">
            <w:pPr>
              <w:widowControl/>
              <w:ind w:left="360" w:hanging="360"/>
              <w:contextualSpacing/>
              <w:rPr>
                <w:sz w:val="17"/>
                <w:szCs w:val="17"/>
                <w:lang w:val="fr-FR"/>
              </w:rPr>
            </w:pPr>
            <w:r w:rsidRPr="005E57E3">
              <w:rPr>
                <w:sz w:val="17"/>
                <w:szCs w:val="17"/>
                <w:lang w:val="fr-FR"/>
              </w:rPr>
              <w:t>21</w:t>
            </w:r>
          </w:p>
        </w:tc>
        <w:tc>
          <w:tcPr>
            <w:tcW w:w="2103" w:type="dxa"/>
          </w:tcPr>
          <w:p w14:paraId="3D2CFB3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w:t>
            </w:r>
          </w:p>
        </w:tc>
        <w:tc>
          <w:tcPr>
            <w:tcW w:w="1719" w:type="dxa"/>
          </w:tcPr>
          <w:p w14:paraId="01AECDD8" w14:textId="77777777" w:rsidR="00C76247" w:rsidRPr="005E57E3" w:rsidRDefault="00C76247" w:rsidP="009B2AE0">
            <w:pPr>
              <w:widowControl/>
              <w:ind w:left="360" w:hanging="360"/>
              <w:contextualSpacing/>
              <w:rPr>
                <w:sz w:val="17"/>
                <w:szCs w:val="17"/>
                <w:lang w:val="fr-FR"/>
              </w:rPr>
            </w:pPr>
            <w:r w:rsidRPr="005E57E3">
              <w:rPr>
                <w:sz w:val="17"/>
                <w:szCs w:val="17"/>
                <w:lang w:val="fr-FR"/>
              </w:rPr>
              <w:t>misc_feature</w:t>
            </w:r>
          </w:p>
        </w:tc>
        <w:tc>
          <w:tcPr>
            <w:tcW w:w="2127" w:type="dxa"/>
          </w:tcPr>
          <w:p w14:paraId="2A1B8EEB"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7E4690BB" w14:textId="77777777" w:rsidR="00C76247" w:rsidRPr="005E57E3" w:rsidRDefault="00C76247" w:rsidP="009B2AE0">
            <w:pPr>
              <w:widowControl/>
              <w:ind w:left="360" w:hanging="360"/>
              <w:contextualSpacing/>
              <w:rPr>
                <w:sz w:val="17"/>
                <w:szCs w:val="17"/>
                <w:lang w:val="fr-FR"/>
              </w:rPr>
            </w:pPr>
            <w:r w:rsidRPr="005E57E3">
              <w:rPr>
                <w:sz w:val="17"/>
                <w:szCs w:val="17"/>
                <w:lang w:val="fr-FR"/>
              </w:rPr>
              <w:t>“5’clip” et valeur du champ &lt;223&gt;</w:t>
            </w:r>
          </w:p>
        </w:tc>
      </w:tr>
      <w:tr w:rsidR="00C76247" w:rsidRPr="005E57E3" w14:paraId="36E07399" w14:textId="77777777" w:rsidTr="00937DE9">
        <w:trPr>
          <w:cantSplit/>
          <w:trHeight w:val="244"/>
        </w:trPr>
        <w:tc>
          <w:tcPr>
            <w:tcW w:w="630" w:type="dxa"/>
            <w:vMerge w:val="restart"/>
          </w:tcPr>
          <w:p w14:paraId="3CF91572" w14:textId="77777777" w:rsidR="00C76247" w:rsidRPr="005E57E3" w:rsidRDefault="00C76247" w:rsidP="009B2AE0">
            <w:pPr>
              <w:widowControl/>
              <w:ind w:left="360" w:hanging="360"/>
              <w:contextualSpacing/>
              <w:rPr>
                <w:sz w:val="17"/>
                <w:szCs w:val="17"/>
                <w:lang w:val="fr-FR"/>
              </w:rPr>
            </w:pPr>
            <w:r w:rsidRPr="005E57E3">
              <w:rPr>
                <w:sz w:val="17"/>
                <w:szCs w:val="17"/>
                <w:lang w:val="fr-FR"/>
              </w:rPr>
              <w:lastRenderedPageBreak/>
              <w:t>22</w:t>
            </w:r>
          </w:p>
        </w:tc>
        <w:tc>
          <w:tcPr>
            <w:tcW w:w="2103" w:type="dxa"/>
            <w:vMerge w:val="restart"/>
          </w:tcPr>
          <w:p w14:paraId="3AB88F34" w14:textId="77777777" w:rsidR="00C76247" w:rsidRPr="005E57E3" w:rsidRDefault="00C76247" w:rsidP="009B2AE0">
            <w:pPr>
              <w:widowControl/>
              <w:contextualSpacing/>
              <w:rPr>
                <w:sz w:val="17"/>
                <w:szCs w:val="17"/>
                <w:lang w:val="fr-FR"/>
              </w:rPr>
            </w:pPr>
            <w:r w:rsidRPr="005E57E3">
              <w:rPr>
                <w:sz w:val="17"/>
                <w:szCs w:val="17"/>
                <w:lang w:val="fr-FR"/>
              </w:rPr>
              <w:t>-10_signal</w:t>
            </w:r>
          </w:p>
        </w:tc>
        <w:tc>
          <w:tcPr>
            <w:tcW w:w="1719" w:type="dxa"/>
            <w:vMerge w:val="restart"/>
          </w:tcPr>
          <w:p w14:paraId="555AA118" w14:textId="77777777" w:rsidR="00C76247" w:rsidRPr="005E57E3" w:rsidRDefault="00C76247" w:rsidP="009B2AE0">
            <w:pPr>
              <w:widowControl/>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10E30271"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6FE17207"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“minus_10_signal”</w:t>
            </w:r>
          </w:p>
        </w:tc>
      </w:tr>
      <w:tr w:rsidR="00C76247" w:rsidRPr="005E57E3" w14:paraId="64794D0E" w14:textId="77777777" w:rsidTr="00937DE9">
        <w:trPr>
          <w:cantSplit/>
          <w:trHeight w:val="244"/>
        </w:trPr>
        <w:tc>
          <w:tcPr>
            <w:tcW w:w="630" w:type="dxa"/>
            <w:vMerge/>
          </w:tcPr>
          <w:p w14:paraId="5BBF9490" w14:textId="77777777" w:rsidR="00C76247" w:rsidRPr="005E57E3" w:rsidRDefault="00C76247" w:rsidP="009B2AE0">
            <w:pPr>
              <w:widowControl/>
              <w:ind w:left="360" w:hanging="360"/>
              <w:contextualSpacing/>
              <w:rPr>
                <w:sz w:val="17"/>
                <w:szCs w:val="17"/>
                <w:lang w:val="fr-FR"/>
              </w:rPr>
            </w:pPr>
          </w:p>
        </w:tc>
        <w:tc>
          <w:tcPr>
            <w:tcW w:w="2103" w:type="dxa"/>
            <w:vMerge/>
          </w:tcPr>
          <w:p w14:paraId="5FB34C4D" w14:textId="77777777" w:rsidR="00C76247" w:rsidRPr="005E57E3" w:rsidRDefault="00C76247" w:rsidP="009B2AE0">
            <w:pPr>
              <w:widowControl/>
              <w:contextualSpacing/>
              <w:rPr>
                <w:sz w:val="17"/>
                <w:szCs w:val="17"/>
                <w:lang w:val="fr-FR"/>
              </w:rPr>
            </w:pPr>
          </w:p>
        </w:tc>
        <w:tc>
          <w:tcPr>
            <w:tcW w:w="1719" w:type="dxa"/>
            <w:vMerge/>
          </w:tcPr>
          <w:p w14:paraId="7C8306B4" w14:textId="77777777" w:rsidR="00C76247" w:rsidRPr="005E57E3" w:rsidRDefault="00C76247" w:rsidP="009B2AE0">
            <w:pPr>
              <w:widowControl/>
              <w:ind w:left="360" w:hanging="360"/>
              <w:contextualSpacing/>
              <w:rPr>
                <w:sz w:val="17"/>
                <w:szCs w:val="17"/>
                <w:lang w:val="fr-FR"/>
              </w:rPr>
            </w:pPr>
          </w:p>
        </w:tc>
        <w:tc>
          <w:tcPr>
            <w:tcW w:w="2127" w:type="dxa"/>
          </w:tcPr>
          <w:p w14:paraId="49A5145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5D0A0547"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5E57E3" w14:paraId="650592D2" w14:textId="77777777" w:rsidTr="00937DE9">
        <w:trPr>
          <w:cantSplit/>
          <w:trHeight w:val="125"/>
        </w:trPr>
        <w:tc>
          <w:tcPr>
            <w:tcW w:w="630" w:type="dxa"/>
            <w:vMerge w:val="restart"/>
          </w:tcPr>
          <w:p w14:paraId="1C8E113E" w14:textId="77777777" w:rsidR="00C76247" w:rsidRPr="005E57E3" w:rsidRDefault="00C76247" w:rsidP="009B2AE0">
            <w:pPr>
              <w:widowControl/>
              <w:ind w:left="360" w:hanging="360"/>
              <w:contextualSpacing/>
              <w:rPr>
                <w:sz w:val="17"/>
                <w:szCs w:val="17"/>
                <w:lang w:val="fr-FR"/>
              </w:rPr>
            </w:pPr>
            <w:r w:rsidRPr="005E57E3">
              <w:rPr>
                <w:sz w:val="17"/>
                <w:szCs w:val="17"/>
                <w:lang w:val="fr-FR"/>
              </w:rPr>
              <w:t>23</w:t>
            </w:r>
          </w:p>
        </w:tc>
        <w:tc>
          <w:tcPr>
            <w:tcW w:w="2103" w:type="dxa"/>
            <w:vMerge w:val="restart"/>
          </w:tcPr>
          <w:p w14:paraId="113834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-35_signal</w:t>
            </w:r>
          </w:p>
        </w:tc>
        <w:tc>
          <w:tcPr>
            <w:tcW w:w="1719" w:type="dxa"/>
            <w:vMerge w:val="restart"/>
          </w:tcPr>
          <w:p w14:paraId="343DC082"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2127" w:type="dxa"/>
          </w:tcPr>
          <w:p w14:paraId="400F0435"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regulatory_class</w:t>
            </w:r>
            <w:r w:rsidRPr="005E57E3">
              <w:rPr>
                <w:sz w:val="17"/>
                <w:szCs w:val="17"/>
                <w:vertAlign w:val="superscript"/>
                <w:lang w:val="fr-FR"/>
              </w:rPr>
              <w:fldChar w:fldCharType="begin"/>
            </w:r>
            <w:r w:rsidRPr="005E57E3">
              <w:rPr>
                <w:sz w:val="17"/>
                <w:szCs w:val="17"/>
                <w:vertAlign w:val="superscript"/>
                <w:lang w:val="fr-FR"/>
              </w:rPr>
              <w:instrText xml:space="preserve"> NOTEREF _Ref518999823 \h  \* MERGEFORMAT </w:instrText>
            </w:r>
            <w:r w:rsidRPr="005E57E3">
              <w:rPr>
                <w:sz w:val="17"/>
                <w:szCs w:val="17"/>
                <w:vertAlign w:val="superscript"/>
                <w:lang w:val="fr-FR"/>
              </w:rPr>
            </w:r>
            <w:r w:rsidRPr="005E57E3">
              <w:rPr>
                <w:sz w:val="17"/>
                <w:szCs w:val="17"/>
                <w:vertAlign w:val="superscript"/>
                <w:lang w:val="fr-FR"/>
              </w:rPr>
              <w:fldChar w:fldCharType="separate"/>
            </w:r>
            <w:r w:rsidRPr="005E57E3">
              <w:rPr>
                <w:sz w:val="17"/>
                <w:szCs w:val="17"/>
                <w:vertAlign w:val="superscript"/>
                <w:lang w:val="fr-FR"/>
              </w:rPr>
              <w:t>1</w:t>
            </w:r>
            <w:r w:rsidRPr="005E57E3">
              <w:rPr>
                <w:sz w:val="17"/>
                <w:szCs w:val="17"/>
                <w:vertAlign w:val="superscript"/>
                <w:lang w:val="fr-FR"/>
              </w:rPr>
              <w:fldChar w:fldCharType="end"/>
            </w:r>
          </w:p>
        </w:tc>
        <w:tc>
          <w:tcPr>
            <w:tcW w:w="3260" w:type="dxa"/>
          </w:tcPr>
          <w:p w14:paraId="1B213BF3" w14:textId="77777777" w:rsidR="00C76247" w:rsidRPr="005E57E3" w:rsidRDefault="00C76247" w:rsidP="009B2AE0">
            <w:pPr>
              <w:widowControl/>
              <w:ind w:left="360" w:hanging="360"/>
              <w:contextualSpacing/>
              <w:rPr>
                <w:sz w:val="17"/>
                <w:szCs w:val="17"/>
                <w:lang w:val="fr-FR"/>
              </w:rPr>
            </w:pPr>
            <w:r w:rsidRPr="005E57E3">
              <w:rPr>
                <w:sz w:val="17"/>
                <w:szCs w:val="17"/>
                <w:lang w:val="fr-FR"/>
              </w:rPr>
              <w:t>“minus_35_signal”</w:t>
            </w:r>
          </w:p>
        </w:tc>
      </w:tr>
      <w:tr w:rsidR="00C76247" w:rsidRPr="005E57E3" w14:paraId="57D6CD7E" w14:textId="77777777" w:rsidTr="00937DE9">
        <w:trPr>
          <w:cantSplit/>
          <w:trHeight w:val="125"/>
        </w:trPr>
        <w:tc>
          <w:tcPr>
            <w:tcW w:w="630" w:type="dxa"/>
            <w:vMerge/>
          </w:tcPr>
          <w:p w14:paraId="21DE6F50" w14:textId="77777777" w:rsidR="00C76247" w:rsidRPr="005E57E3" w:rsidRDefault="00C76247" w:rsidP="009B2AE0">
            <w:pPr>
              <w:widowControl/>
              <w:ind w:left="360" w:hanging="360"/>
              <w:contextualSpacing/>
              <w:rPr>
                <w:sz w:val="17"/>
                <w:szCs w:val="17"/>
                <w:lang w:val="fr-FR"/>
              </w:rPr>
            </w:pPr>
          </w:p>
        </w:tc>
        <w:tc>
          <w:tcPr>
            <w:tcW w:w="2103" w:type="dxa"/>
            <w:vMerge/>
          </w:tcPr>
          <w:p w14:paraId="6D610E8D" w14:textId="77777777" w:rsidR="00C76247" w:rsidRPr="005E57E3" w:rsidRDefault="00C76247" w:rsidP="009B2AE0">
            <w:pPr>
              <w:widowControl/>
              <w:ind w:left="360" w:hanging="360"/>
              <w:contextualSpacing/>
              <w:rPr>
                <w:sz w:val="17"/>
                <w:szCs w:val="17"/>
                <w:lang w:val="fr-FR"/>
              </w:rPr>
            </w:pPr>
          </w:p>
        </w:tc>
        <w:tc>
          <w:tcPr>
            <w:tcW w:w="1719" w:type="dxa"/>
            <w:vMerge/>
          </w:tcPr>
          <w:p w14:paraId="3F7823CB" w14:textId="77777777" w:rsidR="00C76247" w:rsidRPr="005E57E3" w:rsidRDefault="00C76247" w:rsidP="009B2AE0">
            <w:pPr>
              <w:widowControl/>
              <w:ind w:left="360" w:hanging="360"/>
              <w:contextualSpacing/>
              <w:rPr>
                <w:sz w:val="17"/>
                <w:szCs w:val="17"/>
                <w:lang w:val="fr-FR"/>
              </w:rPr>
            </w:pPr>
          </w:p>
        </w:tc>
        <w:tc>
          <w:tcPr>
            <w:tcW w:w="2127" w:type="dxa"/>
          </w:tcPr>
          <w:p w14:paraId="7F020439"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note </w:t>
            </w:r>
            <w:r w:rsidRPr="005E57E3">
              <w:rPr>
                <w:i/>
                <w:sz w:val="17"/>
                <w:szCs w:val="17"/>
                <w:lang w:val="fr-FR"/>
              </w:rPr>
              <w:t>(if &lt;223&gt; present)</w:t>
            </w:r>
          </w:p>
        </w:tc>
        <w:tc>
          <w:tcPr>
            <w:tcW w:w="3260" w:type="dxa"/>
          </w:tcPr>
          <w:p w14:paraId="0B690AFA" w14:textId="77777777" w:rsidR="00C76247" w:rsidRPr="005E57E3" w:rsidRDefault="00C76247" w:rsidP="009B2AE0">
            <w:pPr>
              <w:widowControl/>
              <w:ind w:left="360" w:hanging="360"/>
              <w:contextualSpacing/>
              <w:rPr>
                <w:sz w:val="17"/>
                <w:szCs w:val="17"/>
                <w:lang w:val="fr-FR"/>
              </w:rPr>
            </w:pPr>
            <w:r w:rsidRPr="005E57E3">
              <w:rPr>
                <w:sz w:val="17"/>
                <w:szCs w:val="17"/>
                <w:lang w:val="fr-FR"/>
              </w:rPr>
              <w:t>valeur du champ &lt;223&gt;</w:t>
            </w:r>
          </w:p>
        </w:tc>
      </w:tr>
      <w:tr w:rsidR="00C76247" w:rsidRPr="006B53D4" w14:paraId="1B4B15DF" w14:textId="77777777" w:rsidTr="00937DE9">
        <w:trPr>
          <w:cantSplit/>
          <w:trHeight w:val="84"/>
        </w:trPr>
        <w:tc>
          <w:tcPr>
            <w:tcW w:w="630" w:type="dxa"/>
            <w:vMerge w:val="restart"/>
          </w:tcPr>
          <w:p w14:paraId="66964F36" w14:textId="77777777" w:rsidR="00C76247" w:rsidRPr="005E57E3" w:rsidRDefault="00C76247" w:rsidP="009B2AE0">
            <w:pPr>
              <w:widowControl/>
              <w:ind w:left="360" w:hanging="360"/>
              <w:contextualSpacing/>
              <w:rPr>
                <w:sz w:val="17"/>
                <w:szCs w:val="17"/>
                <w:lang w:val="fr-FR"/>
              </w:rPr>
            </w:pPr>
            <w:r w:rsidRPr="005E57E3">
              <w:rPr>
                <w:sz w:val="17"/>
                <w:szCs w:val="17"/>
                <w:lang w:val="fr-FR"/>
              </w:rPr>
              <w:t>24</w:t>
            </w:r>
          </w:p>
        </w:tc>
        <w:tc>
          <w:tcPr>
            <w:tcW w:w="2103" w:type="dxa"/>
            <w:vMerge w:val="restart"/>
          </w:tcPr>
          <w:p w14:paraId="2F69AE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NON_CONS</w:t>
            </w:r>
          </w:p>
        </w:tc>
        <w:tc>
          <w:tcPr>
            <w:tcW w:w="7106" w:type="dxa"/>
            <w:gridSpan w:val="3"/>
          </w:tcPr>
          <w:p w14:paraId="04639C55" w14:textId="77777777" w:rsidR="00C76247" w:rsidRPr="005E57E3" w:rsidRDefault="00C76247" w:rsidP="009B2AE0">
            <w:pPr>
              <w:widowControl/>
              <w:ind w:left="52" w:hanging="52"/>
              <w:contextualSpacing/>
              <w:rPr>
                <w:sz w:val="17"/>
                <w:szCs w:val="17"/>
                <w:lang w:val="fr-FR"/>
              </w:rPr>
            </w:pPr>
            <w:r w:rsidRPr="005E57E3">
              <w:rPr>
                <w:sz w:val="17"/>
                <w:szCs w:val="17"/>
                <w:lang w:val="fr-FR"/>
              </w:rPr>
              <w:t>Cette caractéristique décrit une brèche composée d’un nombre inconnu de résidus dans une même séquence, ce qui est interdit aussi bien par la norme ST.25</w:t>
            </w:r>
          </w:p>
          <w:p w14:paraId="7C7122A5" w14:textId="77777777" w:rsidR="00C76247" w:rsidRPr="005E57E3" w:rsidRDefault="00C76247" w:rsidP="009B2AE0">
            <w:pPr>
              <w:widowControl/>
              <w:ind w:left="52" w:hanging="52"/>
              <w:contextualSpacing/>
              <w:rPr>
                <w:sz w:val="17"/>
                <w:szCs w:val="17"/>
                <w:lang w:val="fr-FR"/>
              </w:rPr>
            </w:pPr>
            <w:r w:rsidRPr="005E57E3">
              <w:rPr>
                <w:sz w:val="17"/>
                <w:szCs w:val="17"/>
                <w:lang w:val="fr-FR"/>
              </w:rPr>
              <w:t>(paragraphe 22) que par la norme ST.26 (paragraphe 37).  Dès lors, il convient d’intégrer chaque région composée de résidus définis de manière spécifique et visée par le paragraphe 7 de la norme ST.26 dans le listage des séquences à titre de séquence distincte, et de lui attribuer son propre numéro d’identification de séquence.  Pour éviter d’ajouter ou de supprimer un élément, chacune de ces séquences doit être annotée pour indiquer qu’elle fait partie d’une séquence plus longue comportant une brèche indéfinie.</w:t>
            </w:r>
          </w:p>
        </w:tc>
      </w:tr>
      <w:tr w:rsidR="00C76247" w:rsidRPr="005E57E3" w14:paraId="6968D939" w14:textId="77777777" w:rsidTr="00937DE9">
        <w:trPr>
          <w:cantSplit/>
          <w:trHeight w:val="258"/>
        </w:trPr>
        <w:tc>
          <w:tcPr>
            <w:tcW w:w="630" w:type="dxa"/>
            <w:vMerge/>
          </w:tcPr>
          <w:p w14:paraId="2A92BE4A" w14:textId="77777777" w:rsidR="00C76247" w:rsidRPr="005E57E3" w:rsidRDefault="00C76247" w:rsidP="009B2AE0">
            <w:pPr>
              <w:widowControl/>
              <w:ind w:left="360" w:hanging="360"/>
              <w:contextualSpacing/>
              <w:rPr>
                <w:sz w:val="17"/>
                <w:szCs w:val="17"/>
                <w:lang w:val="fr-FR"/>
              </w:rPr>
            </w:pPr>
          </w:p>
        </w:tc>
        <w:tc>
          <w:tcPr>
            <w:tcW w:w="2103" w:type="dxa"/>
            <w:vMerge/>
          </w:tcPr>
          <w:p w14:paraId="5A9AF226" w14:textId="77777777" w:rsidR="00C76247" w:rsidRPr="005E57E3" w:rsidRDefault="00C76247" w:rsidP="009B2AE0">
            <w:pPr>
              <w:widowControl/>
              <w:ind w:left="360" w:hanging="360"/>
              <w:contextualSpacing/>
              <w:rPr>
                <w:sz w:val="17"/>
                <w:szCs w:val="17"/>
                <w:lang w:val="fr-FR"/>
              </w:rPr>
            </w:pPr>
          </w:p>
        </w:tc>
        <w:tc>
          <w:tcPr>
            <w:tcW w:w="1719" w:type="dxa"/>
          </w:tcPr>
          <w:p w14:paraId="054890C6"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4BE69DC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94078D8" w14:textId="77777777" w:rsidR="00C76247" w:rsidRPr="005E57E3" w:rsidRDefault="00C76247" w:rsidP="009B2AE0">
            <w:pPr>
              <w:widowControl/>
              <w:ind w:left="360" w:hanging="360"/>
              <w:contextualSpacing/>
              <w:rPr>
                <w:sz w:val="17"/>
                <w:szCs w:val="17"/>
                <w:lang w:val="fr-FR"/>
              </w:rPr>
            </w:pPr>
            <w:r w:rsidRPr="005E57E3">
              <w:rPr>
                <w:sz w:val="17"/>
                <w:szCs w:val="17"/>
                <w:lang w:val="fr-FR"/>
              </w:rPr>
              <w:t>Description</w:t>
            </w:r>
          </w:p>
        </w:tc>
      </w:tr>
      <w:tr w:rsidR="00C76247" w:rsidRPr="006B53D4" w14:paraId="08DA451C" w14:textId="77777777" w:rsidTr="00937DE9">
        <w:trPr>
          <w:cantSplit/>
          <w:trHeight w:val="285"/>
        </w:trPr>
        <w:tc>
          <w:tcPr>
            <w:tcW w:w="630" w:type="dxa"/>
            <w:vMerge/>
          </w:tcPr>
          <w:p w14:paraId="766248FA" w14:textId="77777777" w:rsidR="00C76247" w:rsidRPr="005E57E3" w:rsidRDefault="00C76247" w:rsidP="009B2AE0">
            <w:pPr>
              <w:widowControl/>
              <w:ind w:left="360" w:hanging="360"/>
              <w:contextualSpacing/>
              <w:rPr>
                <w:sz w:val="17"/>
                <w:szCs w:val="17"/>
                <w:lang w:val="fr-FR"/>
              </w:rPr>
            </w:pPr>
          </w:p>
        </w:tc>
        <w:tc>
          <w:tcPr>
            <w:tcW w:w="2103" w:type="dxa"/>
            <w:vMerge/>
          </w:tcPr>
          <w:p w14:paraId="3396A6E4" w14:textId="77777777" w:rsidR="00C76247" w:rsidRPr="005E57E3" w:rsidRDefault="00C76247" w:rsidP="009B2AE0">
            <w:pPr>
              <w:widowControl/>
              <w:ind w:left="360" w:hanging="360"/>
              <w:contextualSpacing/>
              <w:rPr>
                <w:sz w:val="17"/>
                <w:szCs w:val="17"/>
                <w:lang w:val="fr-FR"/>
              </w:rPr>
            </w:pPr>
          </w:p>
        </w:tc>
        <w:tc>
          <w:tcPr>
            <w:tcW w:w="7106" w:type="dxa"/>
            <w:gridSpan w:val="3"/>
          </w:tcPr>
          <w:p w14:paraId="358D4D46" w14:textId="77777777" w:rsidR="00C76247" w:rsidRPr="005E57E3" w:rsidRDefault="00C76247" w:rsidP="009B2AE0">
            <w:pPr>
              <w:widowControl/>
              <w:contextualSpacing/>
              <w:rPr>
                <w:sz w:val="17"/>
                <w:szCs w:val="17"/>
                <w:lang w:val="fr-FR"/>
              </w:rPr>
            </w:pPr>
            <w:r w:rsidRPr="005E57E3">
              <w:rPr>
                <w:sz w:val="17"/>
                <w:szCs w:val="17"/>
                <w:lang w:val="fr-FR"/>
              </w:rPr>
              <w:t>Description de l’emplacement et de la cible de la liaison de la séquence, par exemple “Ce résidu est relié par une liaison N terminale à un peptide comportant un Gly Gly N terminal et une brèche de longueur indéfinie”.</w:t>
            </w:r>
          </w:p>
        </w:tc>
      </w:tr>
      <w:tr w:rsidR="00C76247" w:rsidRPr="006B53D4" w14:paraId="7722180B" w14:textId="77777777" w:rsidTr="00937DE9">
        <w:trPr>
          <w:cantSplit/>
          <w:trHeight w:val="135"/>
        </w:trPr>
        <w:tc>
          <w:tcPr>
            <w:tcW w:w="630" w:type="dxa"/>
          </w:tcPr>
          <w:p w14:paraId="3899EC02" w14:textId="77777777" w:rsidR="00C76247" w:rsidRPr="005E57E3" w:rsidRDefault="00C76247" w:rsidP="009B2AE0">
            <w:pPr>
              <w:widowControl/>
              <w:ind w:left="360" w:hanging="360"/>
              <w:contextualSpacing/>
              <w:rPr>
                <w:sz w:val="17"/>
                <w:szCs w:val="17"/>
                <w:lang w:val="fr-FR"/>
              </w:rPr>
            </w:pPr>
            <w:r w:rsidRPr="005E57E3">
              <w:rPr>
                <w:sz w:val="17"/>
                <w:szCs w:val="17"/>
                <w:lang w:val="fr-FR"/>
              </w:rPr>
              <w:t>25</w:t>
            </w:r>
          </w:p>
        </w:tc>
        <w:tc>
          <w:tcPr>
            <w:tcW w:w="2103" w:type="dxa"/>
          </w:tcPr>
          <w:p w14:paraId="03FFE258" w14:textId="77777777" w:rsidR="00C76247" w:rsidRPr="005E57E3" w:rsidRDefault="00C76247" w:rsidP="009B2AE0">
            <w:pPr>
              <w:widowControl/>
              <w:ind w:left="360" w:hanging="360"/>
              <w:contextualSpacing/>
              <w:rPr>
                <w:sz w:val="17"/>
                <w:szCs w:val="17"/>
                <w:lang w:val="fr-FR"/>
              </w:rPr>
            </w:pPr>
            <w:r w:rsidRPr="005E57E3">
              <w:rPr>
                <w:sz w:val="17"/>
                <w:szCs w:val="17"/>
                <w:lang w:val="fr-FR"/>
              </w:rPr>
              <w:t>SIMILAR</w:t>
            </w:r>
          </w:p>
        </w:tc>
        <w:tc>
          <w:tcPr>
            <w:tcW w:w="1719" w:type="dxa"/>
          </w:tcPr>
          <w:p w14:paraId="0A9B06BD" w14:textId="77777777" w:rsidR="00C76247" w:rsidRPr="005E57E3" w:rsidRDefault="00C76247" w:rsidP="009B2AE0">
            <w:pPr>
              <w:widowControl/>
              <w:ind w:left="360" w:hanging="360"/>
              <w:contextualSpacing/>
              <w:rPr>
                <w:sz w:val="17"/>
                <w:szCs w:val="17"/>
                <w:lang w:val="fr-FR"/>
              </w:rPr>
            </w:pPr>
            <w:r w:rsidRPr="005E57E3">
              <w:rPr>
                <w:sz w:val="17"/>
                <w:szCs w:val="17"/>
                <w:lang w:val="fr-FR"/>
              </w:rPr>
              <w:t>REGION</w:t>
            </w:r>
          </w:p>
        </w:tc>
        <w:tc>
          <w:tcPr>
            <w:tcW w:w="2127" w:type="dxa"/>
          </w:tcPr>
          <w:p w14:paraId="785E400C"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52CBFF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“SIMILAR” et </w:t>
            </w:r>
            <w:r w:rsidRPr="005E57E3">
              <w:rPr>
                <w:sz w:val="17"/>
                <w:szCs w:val="17"/>
                <w:lang w:val="fr-FR"/>
              </w:rPr>
              <w:br/>
              <w:t>valeur du champ &lt;223&gt; si présent</w:t>
            </w:r>
          </w:p>
        </w:tc>
      </w:tr>
      <w:tr w:rsidR="00C76247" w:rsidRPr="006B53D4" w14:paraId="1A85E0A7" w14:textId="77777777" w:rsidTr="00937DE9">
        <w:trPr>
          <w:cantSplit/>
          <w:trHeight w:val="125"/>
        </w:trPr>
        <w:tc>
          <w:tcPr>
            <w:tcW w:w="630" w:type="dxa"/>
            <w:vMerge w:val="restart"/>
          </w:tcPr>
          <w:p w14:paraId="72014864" w14:textId="77777777" w:rsidR="00C76247" w:rsidRPr="005E57E3" w:rsidRDefault="00C76247" w:rsidP="009B2AE0">
            <w:pPr>
              <w:widowControl/>
              <w:ind w:left="360" w:hanging="360"/>
              <w:contextualSpacing/>
              <w:rPr>
                <w:sz w:val="17"/>
                <w:szCs w:val="17"/>
                <w:lang w:val="fr-FR"/>
              </w:rPr>
            </w:pPr>
            <w:r w:rsidRPr="005E57E3">
              <w:rPr>
                <w:sz w:val="17"/>
                <w:szCs w:val="17"/>
                <w:lang w:val="fr-FR"/>
              </w:rPr>
              <w:t>26</w:t>
            </w:r>
          </w:p>
        </w:tc>
        <w:tc>
          <w:tcPr>
            <w:tcW w:w="2103" w:type="dxa"/>
            <w:vMerge w:val="restart"/>
          </w:tcPr>
          <w:p w14:paraId="364321D5"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THIOETH</w:t>
            </w:r>
          </w:p>
        </w:tc>
        <w:tc>
          <w:tcPr>
            <w:tcW w:w="1719" w:type="dxa"/>
          </w:tcPr>
          <w:p w14:paraId="4875CBCF" w14:textId="77777777" w:rsidR="00C76247" w:rsidRPr="005E57E3" w:rsidRDefault="00C76247" w:rsidP="009B2AE0">
            <w:pPr>
              <w:widowControl/>
              <w:rPr>
                <w:sz w:val="17"/>
                <w:szCs w:val="17"/>
                <w:lang w:val="fr-FR"/>
              </w:rPr>
            </w:pPr>
            <w:r w:rsidRPr="005E57E3">
              <w:rPr>
                <w:sz w:val="17"/>
                <w:szCs w:val="17"/>
                <w:lang w:val="fr-FR"/>
              </w:rPr>
              <w:t>CROSSLNK</w:t>
            </w:r>
          </w:p>
        </w:tc>
        <w:tc>
          <w:tcPr>
            <w:tcW w:w="2127" w:type="dxa"/>
          </w:tcPr>
          <w:p w14:paraId="6A189F76" w14:textId="77777777" w:rsidR="00C76247" w:rsidRPr="005E57E3" w:rsidRDefault="00C76247" w:rsidP="009B2AE0">
            <w:pPr>
              <w:widowControl/>
              <w:rPr>
                <w:sz w:val="17"/>
                <w:szCs w:val="17"/>
                <w:lang w:val="fr-FR"/>
              </w:rPr>
            </w:pPr>
            <w:r w:rsidRPr="005E57E3">
              <w:rPr>
                <w:sz w:val="17"/>
                <w:szCs w:val="17"/>
                <w:lang w:val="fr-FR"/>
              </w:rPr>
              <w:t>NOTE</w:t>
            </w:r>
          </w:p>
        </w:tc>
        <w:tc>
          <w:tcPr>
            <w:tcW w:w="3260" w:type="dxa"/>
          </w:tcPr>
          <w:p w14:paraId="4DAA54D9" w14:textId="77777777" w:rsidR="00C76247" w:rsidRPr="005E57E3" w:rsidRDefault="00C76247" w:rsidP="009B2AE0">
            <w:pPr>
              <w:widowControl/>
              <w:rPr>
                <w:sz w:val="17"/>
                <w:szCs w:val="17"/>
                <w:lang w:val="fr-FR"/>
              </w:rPr>
            </w:pPr>
            <w:r w:rsidRPr="005E57E3">
              <w:rPr>
                <w:sz w:val="17"/>
                <w:szCs w:val="17"/>
                <w:lang w:val="fr-FR"/>
              </w:rPr>
              <w:t xml:space="preserve">“THIOETH” et </w:t>
            </w:r>
            <w:r w:rsidRPr="005E57E3">
              <w:rPr>
                <w:sz w:val="17"/>
                <w:szCs w:val="17"/>
                <w:lang w:val="fr-FR"/>
              </w:rPr>
              <w:br/>
              <w:t>valeur du champ &lt;223&gt; si présent</w:t>
            </w:r>
          </w:p>
        </w:tc>
      </w:tr>
      <w:tr w:rsidR="00C76247" w:rsidRPr="006B53D4" w14:paraId="3E5EDA28" w14:textId="77777777" w:rsidTr="00937DE9">
        <w:trPr>
          <w:cantSplit/>
          <w:trHeight w:val="125"/>
        </w:trPr>
        <w:tc>
          <w:tcPr>
            <w:tcW w:w="630" w:type="dxa"/>
            <w:vMerge/>
          </w:tcPr>
          <w:p w14:paraId="1D0815A7" w14:textId="77777777" w:rsidR="00C76247" w:rsidRPr="005E57E3" w:rsidRDefault="00C76247" w:rsidP="009B2AE0">
            <w:pPr>
              <w:widowControl/>
              <w:ind w:left="360" w:hanging="360"/>
              <w:contextualSpacing/>
              <w:rPr>
                <w:sz w:val="17"/>
                <w:szCs w:val="17"/>
                <w:lang w:val="fr-FR"/>
              </w:rPr>
            </w:pPr>
          </w:p>
        </w:tc>
        <w:tc>
          <w:tcPr>
            <w:tcW w:w="2103" w:type="dxa"/>
            <w:vMerge/>
          </w:tcPr>
          <w:p w14:paraId="5A3356DF" w14:textId="77777777" w:rsidR="00C76247" w:rsidRPr="005E57E3" w:rsidRDefault="00C76247" w:rsidP="009B2AE0">
            <w:pPr>
              <w:widowControl/>
              <w:ind w:left="360" w:hanging="360"/>
              <w:contextualSpacing/>
              <w:rPr>
                <w:sz w:val="17"/>
                <w:szCs w:val="17"/>
                <w:lang w:val="fr-FR"/>
              </w:rPr>
            </w:pPr>
          </w:p>
        </w:tc>
        <w:tc>
          <w:tcPr>
            <w:tcW w:w="7106" w:type="dxa"/>
            <w:gridSpan w:val="3"/>
          </w:tcPr>
          <w:p w14:paraId="7E98937B" w14:textId="77777777" w:rsidR="00C76247" w:rsidRPr="005E57E3" w:rsidRDefault="00C76247" w:rsidP="009B2AE0">
            <w:pPr>
              <w:widowControl/>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6B53D4" w14:paraId="3B6C2438" w14:textId="77777777" w:rsidTr="00937DE9">
        <w:trPr>
          <w:cantSplit/>
          <w:trHeight w:val="125"/>
        </w:trPr>
        <w:tc>
          <w:tcPr>
            <w:tcW w:w="630" w:type="dxa"/>
            <w:vMerge w:val="restart"/>
          </w:tcPr>
          <w:p w14:paraId="57E40FC4" w14:textId="77777777" w:rsidR="00C76247" w:rsidRPr="005E57E3" w:rsidRDefault="00C76247" w:rsidP="009B2AE0">
            <w:pPr>
              <w:widowControl/>
              <w:ind w:left="360" w:hanging="360"/>
              <w:contextualSpacing/>
              <w:rPr>
                <w:sz w:val="17"/>
                <w:szCs w:val="17"/>
                <w:lang w:val="fr-FR"/>
              </w:rPr>
            </w:pPr>
            <w:r w:rsidRPr="005E57E3">
              <w:rPr>
                <w:sz w:val="17"/>
                <w:szCs w:val="17"/>
                <w:lang w:val="fr-FR"/>
              </w:rPr>
              <w:t>27</w:t>
            </w:r>
          </w:p>
        </w:tc>
        <w:tc>
          <w:tcPr>
            <w:tcW w:w="2103" w:type="dxa"/>
            <w:vMerge w:val="restart"/>
          </w:tcPr>
          <w:p w14:paraId="633DA6DF" w14:textId="77777777" w:rsidR="00C76247" w:rsidRPr="005E57E3" w:rsidRDefault="00C76247" w:rsidP="009B2AE0">
            <w:pPr>
              <w:widowControl/>
              <w:ind w:left="360" w:hanging="360"/>
              <w:contextualSpacing/>
              <w:rPr>
                <w:sz w:val="17"/>
                <w:szCs w:val="17"/>
                <w:lang w:val="fr-FR"/>
              </w:rPr>
            </w:pPr>
            <w:r w:rsidRPr="005E57E3">
              <w:rPr>
                <w:sz w:val="17"/>
                <w:szCs w:val="17"/>
                <w:lang w:val="fr-FR"/>
              </w:rPr>
              <w:t>THIOLEST</w:t>
            </w:r>
          </w:p>
        </w:tc>
        <w:tc>
          <w:tcPr>
            <w:tcW w:w="1719" w:type="dxa"/>
          </w:tcPr>
          <w:p w14:paraId="4F379C97" w14:textId="77777777" w:rsidR="00C76247" w:rsidRPr="005E57E3" w:rsidRDefault="00C76247" w:rsidP="009B2AE0">
            <w:pPr>
              <w:widowControl/>
              <w:ind w:left="360" w:hanging="360"/>
              <w:contextualSpacing/>
              <w:rPr>
                <w:sz w:val="17"/>
                <w:szCs w:val="17"/>
                <w:lang w:val="fr-FR"/>
              </w:rPr>
            </w:pPr>
            <w:r w:rsidRPr="005E57E3">
              <w:rPr>
                <w:sz w:val="17"/>
                <w:szCs w:val="17"/>
                <w:lang w:val="fr-FR"/>
              </w:rPr>
              <w:t>CROSSLNK</w:t>
            </w:r>
          </w:p>
        </w:tc>
        <w:tc>
          <w:tcPr>
            <w:tcW w:w="2127" w:type="dxa"/>
          </w:tcPr>
          <w:p w14:paraId="237F360F"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24991D3"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“THIOLEST” et </w:t>
            </w:r>
            <w:r w:rsidRPr="005E57E3">
              <w:rPr>
                <w:sz w:val="17"/>
                <w:szCs w:val="17"/>
                <w:lang w:val="fr-FR"/>
              </w:rPr>
              <w:br/>
              <w:t>valeur du champ &lt;223&gt; si présent</w:t>
            </w:r>
          </w:p>
        </w:tc>
      </w:tr>
      <w:tr w:rsidR="00C76247" w:rsidRPr="006B53D4" w14:paraId="74C64F5D" w14:textId="77777777" w:rsidTr="00937DE9">
        <w:trPr>
          <w:cantSplit/>
          <w:trHeight w:val="125"/>
        </w:trPr>
        <w:tc>
          <w:tcPr>
            <w:tcW w:w="630" w:type="dxa"/>
            <w:vMerge/>
          </w:tcPr>
          <w:p w14:paraId="3EB646A5" w14:textId="77777777" w:rsidR="00C76247" w:rsidRPr="005E57E3" w:rsidRDefault="00C76247" w:rsidP="009B2AE0">
            <w:pPr>
              <w:widowControl/>
              <w:ind w:left="360" w:hanging="360"/>
              <w:contextualSpacing/>
              <w:rPr>
                <w:sz w:val="17"/>
                <w:szCs w:val="17"/>
                <w:lang w:val="fr-FR"/>
              </w:rPr>
            </w:pPr>
          </w:p>
        </w:tc>
        <w:tc>
          <w:tcPr>
            <w:tcW w:w="2103" w:type="dxa"/>
            <w:vMerge/>
          </w:tcPr>
          <w:p w14:paraId="71C0FAA9" w14:textId="77777777" w:rsidR="00C76247" w:rsidRPr="005E57E3" w:rsidRDefault="00C76247" w:rsidP="009B2AE0">
            <w:pPr>
              <w:widowControl/>
              <w:ind w:left="360" w:hanging="360"/>
              <w:contextualSpacing/>
              <w:rPr>
                <w:sz w:val="17"/>
                <w:szCs w:val="17"/>
                <w:lang w:val="fr-FR"/>
              </w:rPr>
            </w:pPr>
          </w:p>
        </w:tc>
        <w:tc>
          <w:tcPr>
            <w:tcW w:w="7106" w:type="dxa"/>
            <w:gridSpan w:val="3"/>
          </w:tcPr>
          <w:p w14:paraId="135D139E" w14:textId="77777777" w:rsidR="00C76247" w:rsidRPr="005E57E3" w:rsidRDefault="00C76247" w:rsidP="009B2AE0">
            <w:pPr>
              <w:widowControl/>
              <w:contextualSpacing/>
              <w:rPr>
                <w:sz w:val="17"/>
                <w:szCs w:val="17"/>
                <w:lang w:val="fr-FR"/>
              </w:rPr>
            </w:pPr>
            <w:r w:rsidRPr="005E57E3">
              <w:rPr>
                <w:sz w:val="17"/>
                <w:szCs w:val="17"/>
                <w:lang w:val="fr-FR"/>
              </w:rPr>
              <w:t>Pour plus de détails sur les informations d’emplacement, voir le commentaire sur la clé de caractérisation CROSSLNK dans l’annexe I de la norme ST.26.</w:t>
            </w:r>
          </w:p>
        </w:tc>
      </w:tr>
      <w:tr w:rsidR="00C76247" w:rsidRPr="005E57E3" w14:paraId="1C83F134" w14:textId="77777777" w:rsidTr="00937DE9">
        <w:trPr>
          <w:cantSplit/>
          <w:trHeight w:val="314"/>
        </w:trPr>
        <w:tc>
          <w:tcPr>
            <w:tcW w:w="630" w:type="dxa"/>
          </w:tcPr>
          <w:p w14:paraId="76DFA11C" w14:textId="77777777" w:rsidR="00C76247" w:rsidRPr="005E57E3" w:rsidRDefault="00C76247" w:rsidP="009B2AE0">
            <w:pPr>
              <w:widowControl/>
              <w:ind w:left="360" w:hanging="360"/>
              <w:contextualSpacing/>
              <w:rPr>
                <w:sz w:val="17"/>
                <w:szCs w:val="17"/>
                <w:lang w:val="fr-FR"/>
              </w:rPr>
            </w:pPr>
            <w:r w:rsidRPr="005E57E3">
              <w:rPr>
                <w:sz w:val="17"/>
                <w:szCs w:val="17"/>
                <w:lang w:val="fr-FR"/>
              </w:rPr>
              <w:t>28</w:t>
            </w:r>
          </w:p>
        </w:tc>
        <w:tc>
          <w:tcPr>
            <w:tcW w:w="2103" w:type="dxa"/>
          </w:tcPr>
          <w:p w14:paraId="7C34B8F6" w14:textId="77777777" w:rsidR="00C76247" w:rsidRPr="005E57E3" w:rsidRDefault="00C76247" w:rsidP="009B2AE0">
            <w:pPr>
              <w:widowControl/>
              <w:ind w:left="360" w:hanging="360"/>
              <w:contextualSpacing/>
              <w:rPr>
                <w:sz w:val="17"/>
                <w:szCs w:val="17"/>
                <w:lang w:val="fr-FR"/>
              </w:rPr>
            </w:pPr>
            <w:r w:rsidRPr="005E57E3">
              <w:rPr>
                <w:sz w:val="17"/>
                <w:szCs w:val="17"/>
                <w:lang w:val="fr-FR"/>
              </w:rPr>
              <w:t>VARSPLIC</w:t>
            </w:r>
          </w:p>
        </w:tc>
        <w:tc>
          <w:tcPr>
            <w:tcW w:w="7106" w:type="dxa"/>
            <w:gridSpan w:val="3"/>
          </w:tcPr>
          <w:p w14:paraId="0DA8B712" w14:textId="77777777" w:rsidR="00C76247" w:rsidRPr="005E57E3" w:rsidRDefault="00C76247" w:rsidP="009B2AE0">
            <w:pPr>
              <w:widowControl/>
              <w:ind w:left="360" w:hanging="360"/>
              <w:contextualSpacing/>
              <w:rPr>
                <w:sz w:val="17"/>
                <w:szCs w:val="17"/>
                <w:lang w:val="fr-FR"/>
              </w:rPr>
            </w:pPr>
            <w:r w:rsidRPr="005E57E3">
              <w:rPr>
                <w:sz w:val="17"/>
                <w:szCs w:val="17"/>
                <w:lang w:val="fr-FR"/>
              </w:rPr>
              <w:t>Analysé dans le scénario 13</w:t>
            </w:r>
          </w:p>
        </w:tc>
      </w:tr>
      <w:tr w:rsidR="00C76247" w:rsidRPr="006B53D4" w14:paraId="0C1D6301" w14:textId="77777777" w:rsidTr="00937DE9">
        <w:trPr>
          <w:cantSplit/>
          <w:trHeight w:val="125"/>
        </w:trPr>
        <w:tc>
          <w:tcPr>
            <w:tcW w:w="630" w:type="dxa"/>
            <w:vMerge w:val="restart"/>
          </w:tcPr>
          <w:p w14:paraId="0CC90C32" w14:textId="77777777" w:rsidR="00C76247" w:rsidRPr="005E57E3" w:rsidRDefault="00C76247" w:rsidP="009B2AE0">
            <w:pPr>
              <w:widowControl/>
              <w:ind w:left="360" w:hanging="360"/>
              <w:contextualSpacing/>
              <w:rPr>
                <w:sz w:val="17"/>
                <w:szCs w:val="17"/>
                <w:lang w:val="fr-FR"/>
              </w:rPr>
            </w:pPr>
            <w:r w:rsidRPr="005E57E3">
              <w:rPr>
                <w:sz w:val="17"/>
                <w:szCs w:val="17"/>
                <w:lang w:val="fr-FR"/>
              </w:rPr>
              <w:t>29</w:t>
            </w:r>
          </w:p>
        </w:tc>
        <w:tc>
          <w:tcPr>
            <w:tcW w:w="2103" w:type="dxa"/>
            <w:vMerge w:val="restart"/>
          </w:tcPr>
          <w:p w14:paraId="17E58567" w14:textId="77777777" w:rsidR="00C76247" w:rsidRPr="005E57E3" w:rsidRDefault="00C76247" w:rsidP="009B2AE0">
            <w:pPr>
              <w:widowControl/>
              <w:ind w:left="360" w:hanging="360"/>
              <w:contextualSpacing/>
              <w:rPr>
                <w:sz w:val="17"/>
                <w:szCs w:val="17"/>
                <w:lang w:val="fr-FR"/>
              </w:rPr>
            </w:pPr>
            <w:r w:rsidRPr="005E57E3">
              <w:rPr>
                <w:sz w:val="17"/>
                <w:szCs w:val="17"/>
                <w:lang w:val="fr-FR"/>
              </w:rPr>
              <w:t>ACETYLATION</w:t>
            </w:r>
          </w:p>
        </w:tc>
        <w:tc>
          <w:tcPr>
            <w:tcW w:w="1719" w:type="dxa"/>
            <w:vMerge w:val="restart"/>
          </w:tcPr>
          <w:p w14:paraId="5B3B6C79"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MOD_RES</w:t>
            </w:r>
          </w:p>
        </w:tc>
        <w:tc>
          <w:tcPr>
            <w:tcW w:w="2127" w:type="dxa"/>
          </w:tcPr>
          <w:p w14:paraId="11BD56AB"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27B2A980"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“ACETYLATION” et </w:t>
            </w:r>
            <w:r w:rsidRPr="005E57E3">
              <w:rPr>
                <w:sz w:val="17"/>
                <w:szCs w:val="17"/>
                <w:lang w:val="fr-FR"/>
              </w:rPr>
              <w:br/>
              <w:t>valeur du champ &lt;223&gt; si présent</w:t>
            </w:r>
            <w:r w:rsidRPr="005E57E3" w:rsidDel="00833451">
              <w:rPr>
                <w:sz w:val="17"/>
                <w:szCs w:val="17"/>
                <w:lang w:val="fr-FR"/>
              </w:rPr>
              <w:t xml:space="preserve"> </w:t>
            </w:r>
          </w:p>
        </w:tc>
      </w:tr>
      <w:tr w:rsidR="00C76247" w:rsidRPr="006B53D4" w14:paraId="0C8FB04D" w14:textId="77777777" w:rsidTr="00937DE9">
        <w:trPr>
          <w:cantSplit/>
          <w:trHeight w:val="125"/>
        </w:trPr>
        <w:tc>
          <w:tcPr>
            <w:tcW w:w="630" w:type="dxa"/>
            <w:vMerge/>
          </w:tcPr>
          <w:p w14:paraId="5E6BC61F" w14:textId="77777777" w:rsidR="00C76247" w:rsidRPr="005E57E3" w:rsidRDefault="00C76247" w:rsidP="009B2AE0">
            <w:pPr>
              <w:widowControl/>
              <w:ind w:left="360" w:hanging="360"/>
              <w:contextualSpacing/>
              <w:rPr>
                <w:sz w:val="17"/>
                <w:szCs w:val="17"/>
                <w:lang w:val="fr-FR"/>
              </w:rPr>
            </w:pPr>
          </w:p>
        </w:tc>
        <w:tc>
          <w:tcPr>
            <w:tcW w:w="2103" w:type="dxa"/>
            <w:vMerge/>
          </w:tcPr>
          <w:p w14:paraId="679C8C45" w14:textId="77777777" w:rsidR="00C76247" w:rsidRPr="005E57E3" w:rsidRDefault="00C76247" w:rsidP="009B2AE0">
            <w:pPr>
              <w:widowControl/>
              <w:ind w:left="360" w:hanging="360"/>
              <w:contextualSpacing/>
              <w:rPr>
                <w:sz w:val="17"/>
                <w:szCs w:val="17"/>
                <w:lang w:val="fr-FR"/>
              </w:rPr>
            </w:pPr>
          </w:p>
        </w:tc>
        <w:tc>
          <w:tcPr>
            <w:tcW w:w="1719" w:type="dxa"/>
            <w:vMerge/>
          </w:tcPr>
          <w:p w14:paraId="7BBE1A50" w14:textId="77777777" w:rsidR="00C76247" w:rsidRPr="005E57E3" w:rsidRDefault="00C76247" w:rsidP="009B2AE0">
            <w:pPr>
              <w:widowControl/>
              <w:ind w:left="360" w:hanging="360"/>
              <w:contextualSpacing/>
              <w:rPr>
                <w:sz w:val="17"/>
                <w:szCs w:val="17"/>
                <w:lang w:val="fr-FR"/>
              </w:rPr>
            </w:pPr>
          </w:p>
        </w:tc>
        <w:tc>
          <w:tcPr>
            <w:tcW w:w="2127" w:type="dxa"/>
          </w:tcPr>
          <w:p w14:paraId="47047ACE"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1E80189"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39E4A863" w14:textId="77777777" w:rsidTr="00937DE9">
        <w:trPr>
          <w:cantSplit/>
          <w:trHeight w:val="125"/>
        </w:trPr>
        <w:tc>
          <w:tcPr>
            <w:tcW w:w="630" w:type="dxa"/>
            <w:vMerge w:val="restart"/>
          </w:tcPr>
          <w:p w14:paraId="7F6B310B" w14:textId="77777777" w:rsidR="00C76247" w:rsidRPr="005E57E3" w:rsidRDefault="00C76247" w:rsidP="009B2AE0">
            <w:pPr>
              <w:widowControl/>
              <w:ind w:left="360" w:hanging="360"/>
              <w:contextualSpacing/>
              <w:rPr>
                <w:sz w:val="17"/>
                <w:szCs w:val="17"/>
                <w:lang w:val="fr-FR"/>
              </w:rPr>
            </w:pPr>
            <w:r w:rsidRPr="005E57E3">
              <w:rPr>
                <w:sz w:val="17"/>
                <w:szCs w:val="17"/>
                <w:lang w:val="fr-FR"/>
              </w:rPr>
              <w:t>30</w:t>
            </w:r>
          </w:p>
        </w:tc>
        <w:tc>
          <w:tcPr>
            <w:tcW w:w="2103" w:type="dxa"/>
            <w:vMerge w:val="restart"/>
          </w:tcPr>
          <w:p w14:paraId="4E45603E" w14:textId="77777777" w:rsidR="00C76247" w:rsidRPr="005E57E3" w:rsidRDefault="00C76247" w:rsidP="009B2AE0">
            <w:pPr>
              <w:widowControl/>
              <w:ind w:left="360" w:hanging="360"/>
              <w:contextualSpacing/>
              <w:rPr>
                <w:sz w:val="17"/>
                <w:szCs w:val="17"/>
                <w:lang w:val="fr-FR"/>
              </w:rPr>
            </w:pPr>
            <w:r w:rsidRPr="005E57E3">
              <w:rPr>
                <w:sz w:val="17"/>
                <w:szCs w:val="17"/>
                <w:lang w:val="fr-FR"/>
              </w:rPr>
              <w:t>AMIDATION</w:t>
            </w:r>
          </w:p>
        </w:tc>
        <w:tc>
          <w:tcPr>
            <w:tcW w:w="1719" w:type="dxa"/>
            <w:vMerge w:val="restart"/>
          </w:tcPr>
          <w:p w14:paraId="5689FE1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6E4C053"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0B2E415"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“AMIDATION” et </w:t>
            </w:r>
            <w:r w:rsidRPr="005E57E3">
              <w:rPr>
                <w:sz w:val="17"/>
                <w:szCs w:val="17"/>
                <w:lang w:val="fr-FR"/>
              </w:rPr>
              <w:br/>
              <w:t>valeur du champ &lt;223&gt; si présent</w:t>
            </w:r>
          </w:p>
        </w:tc>
      </w:tr>
      <w:tr w:rsidR="00C76247" w:rsidRPr="006B53D4" w14:paraId="48B9963A" w14:textId="77777777" w:rsidTr="00937DE9">
        <w:trPr>
          <w:cantSplit/>
          <w:trHeight w:val="125"/>
        </w:trPr>
        <w:tc>
          <w:tcPr>
            <w:tcW w:w="630" w:type="dxa"/>
            <w:vMerge/>
          </w:tcPr>
          <w:p w14:paraId="141C9EA2" w14:textId="77777777" w:rsidR="00C76247" w:rsidRPr="005E57E3" w:rsidRDefault="00C76247" w:rsidP="009B2AE0">
            <w:pPr>
              <w:widowControl/>
              <w:ind w:left="360" w:hanging="360"/>
              <w:contextualSpacing/>
              <w:rPr>
                <w:sz w:val="17"/>
                <w:szCs w:val="17"/>
                <w:lang w:val="fr-FR"/>
              </w:rPr>
            </w:pPr>
          </w:p>
        </w:tc>
        <w:tc>
          <w:tcPr>
            <w:tcW w:w="2103" w:type="dxa"/>
            <w:vMerge/>
          </w:tcPr>
          <w:p w14:paraId="28FE56F7" w14:textId="77777777" w:rsidR="00C76247" w:rsidRPr="005E57E3" w:rsidRDefault="00C76247" w:rsidP="009B2AE0">
            <w:pPr>
              <w:widowControl/>
              <w:ind w:left="360" w:hanging="360"/>
              <w:contextualSpacing/>
              <w:rPr>
                <w:sz w:val="17"/>
                <w:szCs w:val="17"/>
                <w:lang w:val="fr-FR"/>
              </w:rPr>
            </w:pPr>
          </w:p>
        </w:tc>
        <w:tc>
          <w:tcPr>
            <w:tcW w:w="1719" w:type="dxa"/>
            <w:vMerge/>
          </w:tcPr>
          <w:p w14:paraId="405AF85A" w14:textId="77777777" w:rsidR="00C76247" w:rsidRPr="005E57E3" w:rsidRDefault="00C76247" w:rsidP="009B2AE0">
            <w:pPr>
              <w:widowControl/>
              <w:ind w:left="360" w:hanging="360"/>
              <w:contextualSpacing/>
              <w:rPr>
                <w:sz w:val="17"/>
                <w:szCs w:val="17"/>
                <w:lang w:val="fr-FR"/>
              </w:rPr>
            </w:pPr>
          </w:p>
        </w:tc>
        <w:tc>
          <w:tcPr>
            <w:tcW w:w="2127" w:type="dxa"/>
          </w:tcPr>
          <w:p w14:paraId="7CF67E7E"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75F93E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374AD3AD" w14:textId="77777777" w:rsidTr="00937DE9">
        <w:trPr>
          <w:cantSplit/>
          <w:trHeight w:val="125"/>
        </w:trPr>
        <w:tc>
          <w:tcPr>
            <w:tcW w:w="630" w:type="dxa"/>
            <w:vMerge w:val="restart"/>
          </w:tcPr>
          <w:p w14:paraId="12C50757" w14:textId="77777777" w:rsidR="00C76247" w:rsidRPr="005E57E3" w:rsidRDefault="00C76247" w:rsidP="009B2AE0">
            <w:pPr>
              <w:widowControl/>
              <w:ind w:left="360" w:hanging="360"/>
              <w:contextualSpacing/>
              <w:rPr>
                <w:sz w:val="17"/>
                <w:szCs w:val="17"/>
                <w:lang w:val="fr-FR"/>
              </w:rPr>
            </w:pPr>
            <w:r w:rsidRPr="005E57E3">
              <w:rPr>
                <w:sz w:val="17"/>
                <w:szCs w:val="17"/>
                <w:lang w:val="fr-FR"/>
              </w:rPr>
              <w:t>31</w:t>
            </w:r>
          </w:p>
        </w:tc>
        <w:tc>
          <w:tcPr>
            <w:tcW w:w="2103" w:type="dxa"/>
            <w:vMerge w:val="restart"/>
          </w:tcPr>
          <w:p w14:paraId="2BB74709" w14:textId="77777777" w:rsidR="00C76247" w:rsidRPr="005E57E3" w:rsidRDefault="00C76247" w:rsidP="009B2AE0">
            <w:pPr>
              <w:widowControl/>
              <w:ind w:left="360" w:hanging="360"/>
              <w:contextualSpacing/>
              <w:rPr>
                <w:sz w:val="17"/>
                <w:szCs w:val="17"/>
                <w:lang w:val="fr-FR"/>
              </w:rPr>
            </w:pPr>
            <w:r w:rsidRPr="005E57E3">
              <w:rPr>
                <w:sz w:val="17"/>
                <w:szCs w:val="17"/>
                <w:lang w:val="fr-FR"/>
              </w:rPr>
              <w:t>BLOCKED</w:t>
            </w:r>
          </w:p>
        </w:tc>
        <w:tc>
          <w:tcPr>
            <w:tcW w:w="1719" w:type="dxa"/>
            <w:vMerge w:val="restart"/>
          </w:tcPr>
          <w:p w14:paraId="312CE11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21C4DBE5"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834A92D" w14:textId="77777777" w:rsidR="00C76247" w:rsidRPr="005E57E3" w:rsidRDefault="00C76247" w:rsidP="009B2AE0">
            <w:pPr>
              <w:widowControl/>
              <w:ind w:left="33"/>
              <w:contextualSpacing/>
              <w:rPr>
                <w:sz w:val="17"/>
                <w:szCs w:val="17"/>
                <w:lang w:val="fr-FR"/>
              </w:rPr>
            </w:pPr>
            <w:r w:rsidRPr="005E57E3">
              <w:rPr>
                <w:sz w:val="17"/>
                <w:szCs w:val="17"/>
                <w:lang w:val="fr-FR"/>
              </w:rPr>
              <w:t>“BLOCKED” et valeur du champ &lt;223&gt; si présent</w:t>
            </w:r>
          </w:p>
        </w:tc>
      </w:tr>
      <w:tr w:rsidR="00C76247" w:rsidRPr="006B53D4" w14:paraId="6EE4EC5C" w14:textId="77777777" w:rsidTr="00937DE9">
        <w:trPr>
          <w:cantSplit/>
          <w:trHeight w:val="125"/>
        </w:trPr>
        <w:tc>
          <w:tcPr>
            <w:tcW w:w="630" w:type="dxa"/>
            <w:vMerge/>
          </w:tcPr>
          <w:p w14:paraId="4CA773C1" w14:textId="77777777" w:rsidR="00C76247" w:rsidRPr="005E57E3" w:rsidRDefault="00C76247" w:rsidP="009B2AE0">
            <w:pPr>
              <w:widowControl/>
              <w:ind w:left="360" w:hanging="360"/>
              <w:contextualSpacing/>
              <w:rPr>
                <w:sz w:val="17"/>
                <w:szCs w:val="17"/>
                <w:lang w:val="fr-FR"/>
              </w:rPr>
            </w:pPr>
          </w:p>
        </w:tc>
        <w:tc>
          <w:tcPr>
            <w:tcW w:w="2103" w:type="dxa"/>
            <w:vMerge/>
          </w:tcPr>
          <w:p w14:paraId="4F10A022" w14:textId="77777777" w:rsidR="00C76247" w:rsidRPr="005E57E3" w:rsidRDefault="00C76247" w:rsidP="009B2AE0">
            <w:pPr>
              <w:widowControl/>
              <w:ind w:left="360" w:hanging="360"/>
              <w:contextualSpacing/>
              <w:rPr>
                <w:sz w:val="17"/>
                <w:szCs w:val="17"/>
                <w:lang w:val="fr-FR"/>
              </w:rPr>
            </w:pPr>
          </w:p>
        </w:tc>
        <w:tc>
          <w:tcPr>
            <w:tcW w:w="1719" w:type="dxa"/>
            <w:vMerge/>
          </w:tcPr>
          <w:p w14:paraId="4BDC1D34" w14:textId="77777777" w:rsidR="00C76247" w:rsidRPr="005E57E3" w:rsidRDefault="00C76247" w:rsidP="009B2AE0">
            <w:pPr>
              <w:widowControl/>
              <w:ind w:left="360" w:hanging="360"/>
              <w:contextualSpacing/>
              <w:rPr>
                <w:sz w:val="17"/>
                <w:szCs w:val="17"/>
                <w:lang w:val="fr-FR"/>
              </w:rPr>
            </w:pPr>
          </w:p>
        </w:tc>
        <w:tc>
          <w:tcPr>
            <w:tcW w:w="2127" w:type="dxa"/>
          </w:tcPr>
          <w:p w14:paraId="56594076"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390AD04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5DB36739" w14:textId="77777777" w:rsidTr="00937DE9">
        <w:trPr>
          <w:cantSplit/>
          <w:trHeight w:val="125"/>
        </w:trPr>
        <w:tc>
          <w:tcPr>
            <w:tcW w:w="630" w:type="dxa"/>
            <w:vMerge w:val="restart"/>
          </w:tcPr>
          <w:p w14:paraId="5F4C8AF1" w14:textId="77777777" w:rsidR="00C76247" w:rsidRPr="005E57E3" w:rsidRDefault="00C76247" w:rsidP="009B2AE0">
            <w:pPr>
              <w:widowControl/>
              <w:ind w:left="360" w:hanging="360"/>
              <w:contextualSpacing/>
              <w:rPr>
                <w:sz w:val="17"/>
                <w:szCs w:val="17"/>
                <w:lang w:val="fr-FR"/>
              </w:rPr>
            </w:pPr>
            <w:r w:rsidRPr="005E57E3">
              <w:rPr>
                <w:sz w:val="17"/>
                <w:szCs w:val="17"/>
                <w:lang w:val="fr-FR"/>
              </w:rPr>
              <w:t>32</w:t>
            </w:r>
          </w:p>
        </w:tc>
        <w:tc>
          <w:tcPr>
            <w:tcW w:w="2103" w:type="dxa"/>
            <w:vMerge w:val="restart"/>
          </w:tcPr>
          <w:p w14:paraId="167B33C4" w14:textId="77777777" w:rsidR="00C76247" w:rsidRPr="005E57E3" w:rsidRDefault="00C76247" w:rsidP="009B2AE0">
            <w:pPr>
              <w:widowControl/>
              <w:ind w:left="360" w:hanging="360"/>
              <w:contextualSpacing/>
              <w:rPr>
                <w:sz w:val="17"/>
                <w:szCs w:val="17"/>
                <w:lang w:val="fr-FR"/>
              </w:rPr>
            </w:pPr>
            <w:r w:rsidRPr="005E57E3">
              <w:rPr>
                <w:sz w:val="17"/>
                <w:szCs w:val="17"/>
                <w:lang w:val="fr-FR"/>
              </w:rPr>
              <w:t>FORMYLATION</w:t>
            </w:r>
          </w:p>
        </w:tc>
        <w:tc>
          <w:tcPr>
            <w:tcW w:w="1719" w:type="dxa"/>
            <w:vMerge w:val="restart"/>
          </w:tcPr>
          <w:p w14:paraId="0F7DB57B" w14:textId="77777777" w:rsidR="00C76247" w:rsidRPr="005E57E3" w:rsidRDefault="00C76247" w:rsidP="009B2AE0">
            <w:pPr>
              <w:widowControl/>
              <w:ind w:left="360" w:hanging="360"/>
              <w:contextualSpacing/>
              <w:rPr>
                <w:sz w:val="17"/>
                <w:szCs w:val="17"/>
                <w:lang w:val="fr-FR"/>
              </w:rPr>
            </w:pPr>
            <w:r w:rsidRPr="005E57E3">
              <w:rPr>
                <w:sz w:val="17"/>
                <w:szCs w:val="17"/>
                <w:lang w:val="fr-FR"/>
              </w:rPr>
              <w:t>MOD_RES</w:t>
            </w:r>
          </w:p>
        </w:tc>
        <w:tc>
          <w:tcPr>
            <w:tcW w:w="2127" w:type="dxa"/>
          </w:tcPr>
          <w:p w14:paraId="64A7E9E7"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8C521EE" w14:textId="77777777" w:rsidR="00C76247" w:rsidRPr="005E57E3" w:rsidRDefault="00C76247" w:rsidP="009B2AE0">
            <w:pPr>
              <w:widowControl/>
              <w:ind w:left="33"/>
              <w:contextualSpacing/>
              <w:rPr>
                <w:sz w:val="17"/>
                <w:szCs w:val="17"/>
                <w:lang w:val="fr-FR"/>
              </w:rPr>
            </w:pPr>
            <w:r w:rsidRPr="005E57E3">
              <w:rPr>
                <w:sz w:val="17"/>
                <w:szCs w:val="17"/>
                <w:lang w:val="fr-FR"/>
              </w:rPr>
              <w:t>“FORMYLATION” et</w:t>
            </w:r>
            <w:r w:rsidRPr="005E57E3">
              <w:rPr>
                <w:sz w:val="17"/>
                <w:szCs w:val="17"/>
                <w:lang w:val="fr-FR"/>
              </w:rPr>
              <w:br/>
              <w:t>valeur du champ &lt;223&gt; si présent</w:t>
            </w:r>
          </w:p>
        </w:tc>
      </w:tr>
      <w:tr w:rsidR="00C76247" w:rsidRPr="006B53D4" w14:paraId="64350303" w14:textId="77777777" w:rsidTr="00937DE9">
        <w:trPr>
          <w:cantSplit/>
          <w:trHeight w:val="125"/>
        </w:trPr>
        <w:tc>
          <w:tcPr>
            <w:tcW w:w="630" w:type="dxa"/>
            <w:vMerge/>
          </w:tcPr>
          <w:p w14:paraId="468BE5A6" w14:textId="77777777" w:rsidR="00C76247" w:rsidRPr="005E57E3" w:rsidRDefault="00C76247" w:rsidP="009B2AE0">
            <w:pPr>
              <w:widowControl/>
              <w:ind w:left="360" w:hanging="360"/>
              <w:contextualSpacing/>
              <w:rPr>
                <w:sz w:val="17"/>
                <w:szCs w:val="17"/>
                <w:lang w:val="fr-FR"/>
              </w:rPr>
            </w:pPr>
          </w:p>
        </w:tc>
        <w:tc>
          <w:tcPr>
            <w:tcW w:w="2103" w:type="dxa"/>
            <w:vMerge/>
          </w:tcPr>
          <w:p w14:paraId="7FF5F960" w14:textId="77777777" w:rsidR="00C76247" w:rsidRPr="005E57E3" w:rsidRDefault="00C76247" w:rsidP="009B2AE0">
            <w:pPr>
              <w:widowControl/>
              <w:ind w:left="360" w:hanging="360"/>
              <w:contextualSpacing/>
              <w:rPr>
                <w:sz w:val="17"/>
                <w:szCs w:val="17"/>
                <w:lang w:val="fr-FR"/>
              </w:rPr>
            </w:pPr>
          </w:p>
        </w:tc>
        <w:tc>
          <w:tcPr>
            <w:tcW w:w="1719" w:type="dxa"/>
            <w:vMerge/>
          </w:tcPr>
          <w:p w14:paraId="1A6CE38B" w14:textId="77777777" w:rsidR="00C76247" w:rsidRPr="005E57E3" w:rsidRDefault="00C76247" w:rsidP="009B2AE0">
            <w:pPr>
              <w:widowControl/>
              <w:ind w:left="360" w:hanging="360"/>
              <w:contextualSpacing/>
              <w:rPr>
                <w:sz w:val="17"/>
                <w:szCs w:val="17"/>
                <w:lang w:val="fr-FR"/>
              </w:rPr>
            </w:pPr>
          </w:p>
        </w:tc>
        <w:tc>
          <w:tcPr>
            <w:tcW w:w="2127" w:type="dxa"/>
          </w:tcPr>
          <w:p w14:paraId="5E621526"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73D241D8"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09B6C6F5" w14:textId="77777777" w:rsidTr="00937DE9">
        <w:trPr>
          <w:cantSplit/>
          <w:trHeight w:val="489"/>
        </w:trPr>
        <w:tc>
          <w:tcPr>
            <w:tcW w:w="630" w:type="dxa"/>
            <w:vMerge w:val="restart"/>
          </w:tcPr>
          <w:p w14:paraId="60C17A8E" w14:textId="77777777" w:rsidR="00C76247" w:rsidRPr="005E57E3" w:rsidRDefault="00C76247" w:rsidP="009B2AE0">
            <w:pPr>
              <w:widowControl/>
              <w:ind w:left="360" w:hanging="360"/>
              <w:contextualSpacing/>
              <w:rPr>
                <w:sz w:val="17"/>
                <w:szCs w:val="17"/>
                <w:lang w:val="fr-FR"/>
              </w:rPr>
            </w:pPr>
            <w:r w:rsidRPr="005E57E3">
              <w:rPr>
                <w:sz w:val="17"/>
                <w:szCs w:val="17"/>
                <w:lang w:val="fr-FR"/>
              </w:rPr>
              <w:t>33</w:t>
            </w:r>
          </w:p>
        </w:tc>
        <w:tc>
          <w:tcPr>
            <w:tcW w:w="2103" w:type="dxa"/>
            <w:vMerge w:val="restart"/>
          </w:tcPr>
          <w:p w14:paraId="79878C13" w14:textId="77777777" w:rsidR="00C76247" w:rsidRPr="005E57E3" w:rsidRDefault="00C76247" w:rsidP="009B2AE0">
            <w:pPr>
              <w:widowControl/>
              <w:ind w:left="360" w:hanging="360"/>
              <w:contextualSpacing/>
              <w:rPr>
                <w:sz w:val="17"/>
                <w:szCs w:val="17"/>
                <w:lang w:val="fr-FR"/>
              </w:rPr>
            </w:pPr>
            <w:r w:rsidRPr="005E57E3">
              <w:rPr>
                <w:sz w:val="17"/>
                <w:szCs w:val="17"/>
                <w:lang w:val="fr-FR"/>
              </w:rPr>
              <w:t>GAMMA-</w:t>
            </w:r>
          </w:p>
          <w:p w14:paraId="6015A3B8"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CARBOXYGLUTAMIC</w:t>
            </w:r>
          </w:p>
          <w:p w14:paraId="3936BC8F" w14:textId="77777777" w:rsidR="00C76247" w:rsidRPr="005E57E3" w:rsidRDefault="00C76247" w:rsidP="009B2AE0">
            <w:pPr>
              <w:widowControl/>
              <w:ind w:left="360" w:hanging="360"/>
              <w:contextualSpacing/>
              <w:rPr>
                <w:sz w:val="17"/>
                <w:szCs w:val="17"/>
                <w:lang w:val="fr-FR"/>
              </w:rPr>
            </w:pPr>
            <w:r w:rsidRPr="005E57E3">
              <w:rPr>
                <w:sz w:val="17"/>
                <w:szCs w:val="17"/>
                <w:lang w:val="fr-FR"/>
              </w:rPr>
              <w:t>ACID</w:t>
            </w:r>
          </w:p>
          <w:p w14:paraId="03EC9750" w14:textId="77777777" w:rsidR="00C76247" w:rsidRPr="005E57E3" w:rsidRDefault="00C76247" w:rsidP="009B2AE0">
            <w:pPr>
              <w:widowControl/>
              <w:ind w:left="360" w:hanging="360"/>
              <w:contextualSpacing/>
              <w:rPr>
                <w:sz w:val="17"/>
                <w:szCs w:val="17"/>
                <w:lang w:val="fr-FR"/>
              </w:rPr>
            </w:pPr>
            <w:r w:rsidRPr="005E57E3">
              <w:rPr>
                <w:sz w:val="17"/>
                <w:szCs w:val="17"/>
                <w:lang w:val="fr-FR"/>
              </w:rPr>
              <w:t>HYDROXYLATION</w:t>
            </w:r>
          </w:p>
        </w:tc>
        <w:tc>
          <w:tcPr>
            <w:tcW w:w="1719" w:type="dxa"/>
            <w:vMerge w:val="restart"/>
          </w:tcPr>
          <w:p w14:paraId="267597FA"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08542957"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NOTE</w:t>
            </w:r>
          </w:p>
        </w:tc>
        <w:tc>
          <w:tcPr>
            <w:tcW w:w="3260" w:type="dxa"/>
          </w:tcPr>
          <w:p w14:paraId="1FC2A814" w14:textId="77777777" w:rsidR="00C76247" w:rsidRPr="005E57E3" w:rsidRDefault="00C76247" w:rsidP="009B2AE0">
            <w:pPr>
              <w:widowControl/>
              <w:ind w:left="33"/>
              <w:contextualSpacing/>
              <w:rPr>
                <w:sz w:val="17"/>
                <w:szCs w:val="17"/>
                <w:lang w:val="fr-FR"/>
              </w:rPr>
            </w:pPr>
            <w:r w:rsidRPr="005E57E3">
              <w:rPr>
                <w:sz w:val="17"/>
                <w:szCs w:val="17"/>
                <w:lang w:val="fr-FR"/>
              </w:rPr>
              <w:t>“GAMMA-CARBOXYLGLUTAMIC ACID HYDROXYLATION” et valeur du champ &lt;223&gt; si présent</w:t>
            </w:r>
          </w:p>
        </w:tc>
      </w:tr>
      <w:tr w:rsidR="00C76247" w:rsidRPr="006B53D4" w14:paraId="6151FDFA" w14:textId="77777777" w:rsidTr="00937DE9">
        <w:trPr>
          <w:cantSplit/>
          <w:trHeight w:val="488"/>
        </w:trPr>
        <w:tc>
          <w:tcPr>
            <w:tcW w:w="630" w:type="dxa"/>
            <w:vMerge/>
          </w:tcPr>
          <w:p w14:paraId="43FB679E" w14:textId="77777777" w:rsidR="00C76247" w:rsidRPr="005E57E3" w:rsidRDefault="00C76247" w:rsidP="009B2AE0">
            <w:pPr>
              <w:keepNext/>
              <w:widowControl/>
              <w:ind w:left="357" w:hanging="357"/>
              <w:contextualSpacing/>
              <w:rPr>
                <w:sz w:val="17"/>
                <w:szCs w:val="17"/>
                <w:lang w:val="fr-FR"/>
              </w:rPr>
            </w:pPr>
          </w:p>
        </w:tc>
        <w:tc>
          <w:tcPr>
            <w:tcW w:w="2103" w:type="dxa"/>
            <w:vMerge/>
          </w:tcPr>
          <w:p w14:paraId="1EC2DE3C" w14:textId="77777777" w:rsidR="00C76247" w:rsidRPr="005E57E3" w:rsidRDefault="00C76247" w:rsidP="009B2AE0">
            <w:pPr>
              <w:keepNext/>
              <w:widowControl/>
              <w:ind w:left="357" w:hanging="357"/>
              <w:contextualSpacing/>
              <w:rPr>
                <w:sz w:val="17"/>
                <w:szCs w:val="17"/>
                <w:lang w:val="fr-FR"/>
              </w:rPr>
            </w:pPr>
          </w:p>
        </w:tc>
        <w:tc>
          <w:tcPr>
            <w:tcW w:w="1719" w:type="dxa"/>
            <w:vMerge/>
          </w:tcPr>
          <w:p w14:paraId="34D4625D" w14:textId="77777777" w:rsidR="00C76247" w:rsidRPr="005E57E3" w:rsidRDefault="00C76247" w:rsidP="009B2AE0">
            <w:pPr>
              <w:keepNext/>
              <w:widowControl/>
              <w:ind w:left="357" w:hanging="357"/>
              <w:contextualSpacing/>
              <w:rPr>
                <w:sz w:val="17"/>
                <w:szCs w:val="17"/>
                <w:lang w:val="fr-FR"/>
              </w:rPr>
            </w:pPr>
          </w:p>
        </w:tc>
        <w:tc>
          <w:tcPr>
            <w:tcW w:w="2127" w:type="dxa"/>
          </w:tcPr>
          <w:p w14:paraId="52CE56F6"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NOTE</w:t>
            </w:r>
          </w:p>
        </w:tc>
        <w:tc>
          <w:tcPr>
            <w:tcW w:w="3260" w:type="dxa"/>
          </w:tcPr>
          <w:p w14:paraId="50EAF8A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1332B84B" w14:textId="77777777" w:rsidTr="00937DE9">
        <w:trPr>
          <w:cantSplit/>
          <w:trHeight w:val="125"/>
        </w:trPr>
        <w:tc>
          <w:tcPr>
            <w:tcW w:w="630" w:type="dxa"/>
            <w:vMerge w:val="restart"/>
          </w:tcPr>
          <w:p w14:paraId="21893B76" w14:textId="77777777" w:rsidR="00C76247" w:rsidRPr="005E57E3" w:rsidRDefault="00C76247" w:rsidP="009B2AE0">
            <w:pPr>
              <w:widowControl/>
              <w:ind w:left="360" w:hanging="360"/>
              <w:contextualSpacing/>
              <w:rPr>
                <w:sz w:val="17"/>
                <w:szCs w:val="17"/>
                <w:lang w:val="fr-FR"/>
              </w:rPr>
            </w:pPr>
            <w:r w:rsidRPr="005E57E3">
              <w:rPr>
                <w:sz w:val="17"/>
                <w:szCs w:val="17"/>
                <w:lang w:val="fr-FR"/>
              </w:rPr>
              <w:t>34</w:t>
            </w:r>
          </w:p>
        </w:tc>
        <w:tc>
          <w:tcPr>
            <w:tcW w:w="2103" w:type="dxa"/>
            <w:vMerge w:val="restart"/>
          </w:tcPr>
          <w:p w14:paraId="28BAD6F7" w14:textId="77777777" w:rsidR="00C76247" w:rsidRPr="005E57E3" w:rsidRDefault="00C76247" w:rsidP="009B2AE0">
            <w:pPr>
              <w:widowControl/>
              <w:ind w:left="360" w:hanging="360"/>
              <w:contextualSpacing/>
              <w:rPr>
                <w:sz w:val="17"/>
                <w:szCs w:val="17"/>
                <w:lang w:val="fr-FR"/>
              </w:rPr>
            </w:pPr>
            <w:r w:rsidRPr="005E57E3">
              <w:rPr>
                <w:sz w:val="17"/>
                <w:szCs w:val="17"/>
                <w:lang w:val="fr-FR"/>
              </w:rPr>
              <w:t>METHYLATION</w:t>
            </w:r>
          </w:p>
        </w:tc>
        <w:tc>
          <w:tcPr>
            <w:tcW w:w="1719" w:type="dxa"/>
            <w:vMerge w:val="restart"/>
          </w:tcPr>
          <w:p w14:paraId="22D584F1"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 xml:space="preserve">MOD_RES </w:t>
            </w:r>
          </w:p>
        </w:tc>
        <w:tc>
          <w:tcPr>
            <w:tcW w:w="2127" w:type="dxa"/>
          </w:tcPr>
          <w:p w14:paraId="7459E8C4" w14:textId="77777777" w:rsidR="00C76247" w:rsidRPr="005E57E3" w:rsidRDefault="00C76247" w:rsidP="009B2AE0">
            <w:pPr>
              <w:keepNext/>
              <w:widowControl/>
              <w:ind w:left="357" w:hanging="357"/>
              <w:contextualSpacing/>
              <w:rPr>
                <w:sz w:val="17"/>
                <w:szCs w:val="17"/>
                <w:lang w:val="fr-FR"/>
              </w:rPr>
            </w:pPr>
            <w:r w:rsidRPr="005E57E3">
              <w:rPr>
                <w:sz w:val="17"/>
                <w:szCs w:val="17"/>
                <w:lang w:val="fr-FR"/>
              </w:rPr>
              <w:t>NOTE</w:t>
            </w:r>
          </w:p>
        </w:tc>
        <w:tc>
          <w:tcPr>
            <w:tcW w:w="3260" w:type="dxa"/>
          </w:tcPr>
          <w:p w14:paraId="38439187" w14:textId="77777777" w:rsidR="00C76247" w:rsidRPr="005E57E3" w:rsidRDefault="00C76247" w:rsidP="009B2AE0">
            <w:pPr>
              <w:widowControl/>
              <w:ind w:left="33"/>
              <w:contextualSpacing/>
              <w:rPr>
                <w:sz w:val="17"/>
                <w:szCs w:val="17"/>
                <w:lang w:val="fr-FR"/>
              </w:rPr>
            </w:pPr>
            <w:r w:rsidRPr="005E57E3">
              <w:rPr>
                <w:sz w:val="17"/>
                <w:szCs w:val="17"/>
                <w:lang w:val="fr-FR"/>
              </w:rPr>
              <w:t>“METHYLATION” et valeur du champ &lt;223&gt; si présent</w:t>
            </w:r>
          </w:p>
        </w:tc>
      </w:tr>
      <w:tr w:rsidR="00C76247" w:rsidRPr="006B53D4" w14:paraId="1159838C" w14:textId="77777777" w:rsidTr="00937DE9">
        <w:trPr>
          <w:cantSplit/>
          <w:trHeight w:val="125"/>
        </w:trPr>
        <w:tc>
          <w:tcPr>
            <w:tcW w:w="630" w:type="dxa"/>
            <w:vMerge/>
          </w:tcPr>
          <w:p w14:paraId="1BD4DD54" w14:textId="77777777" w:rsidR="00C76247" w:rsidRPr="005E57E3" w:rsidRDefault="00C76247" w:rsidP="009B2AE0">
            <w:pPr>
              <w:widowControl/>
              <w:ind w:left="360" w:hanging="360"/>
              <w:contextualSpacing/>
              <w:rPr>
                <w:sz w:val="17"/>
                <w:szCs w:val="17"/>
                <w:lang w:val="fr-FR"/>
              </w:rPr>
            </w:pPr>
          </w:p>
        </w:tc>
        <w:tc>
          <w:tcPr>
            <w:tcW w:w="2103" w:type="dxa"/>
            <w:vMerge/>
          </w:tcPr>
          <w:p w14:paraId="503BAF50" w14:textId="77777777" w:rsidR="00C76247" w:rsidRPr="005E57E3" w:rsidRDefault="00C76247" w:rsidP="009B2AE0">
            <w:pPr>
              <w:widowControl/>
              <w:ind w:left="360" w:hanging="360"/>
              <w:contextualSpacing/>
              <w:rPr>
                <w:sz w:val="17"/>
                <w:szCs w:val="17"/>
                <w:lang w:val="fr-FR"/>
              </w:rPr>
            </w:pPr>
          </w:p>
        </w:tc>
        <w:tc>
          <w:tcPr>
            <w:tcW w:w="1719" w:type="dxa"/>
            <w:vMerge/>
          </w:tcPr>
          <w:p w14:paraId="1CC17B10" w14:textId="77777777" w:rsidR="00C76247" w:rsidRPr="005E57E3" w:rsidRDefault="00C76247" w:rsidP="009B2AE0">
            <w:pPr>
              <w:widowControl/>
              <w:ind w:left="360" w:hanging="360"/>
              <w:contextualSpacing/>
              <w:rPr>
                <w:sz w:val="17"/>
                <w:szCs w:val="17"/>
                <w:lang w:val="fr-FR"/>
              </w:rPr>
            </w:pPr>
          </w:p>
        </w:tc>
        <w:tc>
          <w:tcPr>
            <w:tcW w:w="2127" w:type="dxa"/>
          </w:tcPr>
          <w:p w14:paraId="459AD6F9"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035F735"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68C7EF44" w14:textId="77777777" w:rsidTr="00937DE9">
        <w:trPr>
          <w:cantSplit/>
          <w:trHeight w:val="125"/>
        </w:trPr>
        <w:tc>
          <w:tcPr>
            <w:tcW w:w="630" w:type="dxa"/>
            <w:vMerge w:val="restart"/>
          </w:tcPr>
          <w:p w14:paraId="32185CCA" w14:textId="77777777" w:rsidR="00C76247" w:rsidRPr="005E57E3" w:rsidRDefault="00C76247" w:rsidP="009B2AE0">
            <w:pPr>
              <w:widowControl/>
              <w:ind w:left="360" w:hanging="360"/>
              <w:contextualSpacing/>
              <w:rPr>
                <w:sz w:val="17"/>
                <w:szCs w:val="17"/>
                <w:lang w:val="fr-FR"/>
              </w:rPr>
            </w:pPr>
            <w:r w:rsidRPr="005E57E3">
              <w:rPr>
                <w:sz w:val="17"/>
                <w:szCs w:val="17"/>
                <w:lang w:val="fr-FR"/>
              </w:rPr>
              <w:t>35</w:t>
            </w:r>
          </w:p>
        </w:tc>
        <w:tc>
          <w:tcPr>
            <w:tcW w:w="2103" w:type="dxa"/>
            <w:vMerge w:val="restart"/>
          </w:tcPr>
          <w:p w14:paraId="6BAC7D6F" w14:textId="77777777" w:rsidR="00C76247" w:rsidRPr="005E57E3" w:rsidRDefault="00C76247" w:rsidP="009B2AE0">
            <w:pPr>
              <w:widowControl/>
              <w:ind w:left="360" w:hanging="360"/>
              <w:contextualSpacing/>
              <w:rPr>
                <w:sz w:val="17"/>
                <w:szCs w:val="17"/>
                <w:lang w:val="fr-FR"/>
              </w:rPr>
            </w:pPr>
            <w:r w:rsidRPr="005E57E3">
              <w:rPr>
                <w:sz w:val="17"/>
                <w:szCs w:val="17"/>
                <w:lang w:val="fr-FR"/>
              </w:rPr>
              <w:t>PHOSPHORYLATION</w:t>
            </w:r>
          </w:p>
        </w:tc>
        <w:tc>
          <w:tcPr>
            <w:tcW w:w="1719" w:type="dxa"/>
            <w:vMerge w:val="restart"/>
          </w:tcPr>
          <w:p w14:paraId="5354F32D"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7D01D5E4"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4A779625" w14:textId="77777777" w:rsidR="00C76247" w:rsidRPr="005E57E3" w:rsidRDefault="00C76247" w:rsidP="009B2AE0">
            <w:pPr>
              <w:widowControl/>
              <w:ind w:left="33"/>
              <w:contextualSpacing/>
              <w:rPr>
                <w:sz w:val="17"/>
                <w:szCs w:val="17"/>
                <w:lang w:val="fr-FR"/>
              </w:rPr>
            </w:pPr>
            <w:r w:rsidRPr="005E57E3">
              <w:rPr>
                <w:sz w:val="17"/>
                <w:szCs w:val="17"/>
                <w:lang w:val="fr-FR"/>
              </w:rPr>
              <w:t>“PHOSPHORYLATION” et valeur du champ &lt;223&gt; si présent</w:t>
            </w:r>
          </w:p>
        </w:tc>
      </w:tr>
      <w:tr w:rsidR="00C76247" w:rsidRPr="006B53D4" w14:paraId="3162D2FE" w14:textId="77777777" w:rsidTr="00937DE9">
        <w:trPr>
          <w:cantSplit/>
          <w:trHeight w:val="125"/>
        </w:trPr>
        <w:tc>
          <w:tcPr>
            <w:tcW w:w="630" w:type="dxa"/>
            <w:vMerge/>
          </w:tcPr>
          <w:p w14:paraId="5932FE22" w14:textId="77777777" w:rsidR="00C76247" w:rsidRPr="005E57E3" w:rsidRDefault="00C76247" w:rsidP="009B2AE0">
            <w:pPr>
              <w:widowControl/>
              <w:ind w:left="360" w:hanging="360"/>
              <w:contextualSpacing/>
              <w:rPr>
                <w:sz w:val="17"/>
                <w:szCs w:val="17"/>
                <w:lang w:val="fr-FR"/>
              </w:rPr>
            </w:pPr>
          </w:p>
        </w:tc>
        <w:tc>
          <w:tcPr>
            <w:tcW w:w="2103" w:type="dxa"/>
            <w:vMerge/>
          </w:tcPr>
          <w:p w14:paraId="144C56EA" w14:textId="77777777" w:rsidR="00C76247" w:rsidRPr="005E57E3" w:rsidRDefault="00C76247" w:rsidP="009B2AE0">
            <w:pPr>
              <w:widowControl/>
              <w:ind w:left="360" w:hanging="360"/>
              <w:contextualSpacing/>
              <w:rPr>
                <w:sz w:val="17"/>
                <w:szCs w:val="17"/>
                <w:lang w:val="fr-FR"/>
              </w:rPr>
            </w:pPr>
          </w:p>
        </w:tc>
        <w:tc>
          <w:tcPr>
            <w:tcW w:w="1719" w:type="dxa"/>
            <w:vMerge/>
          </w:tcPr>
          <w:p w14:paraId="4FAF0C73" w14:textId="77777777" w:rsidR="00C76247" w:rsidRPr="005E57E3" w:rsidRDefault="00C76247" w:rsidP="009B2AE0">
            <w:pPr>
              <w:widowControl/>
              <w:ind w:left="360" w:hanging="360"/>
              <w:contextualSpacing/>
              <w:rPr>
                <w:sz w:val="17"/>
                <w:szCs w:val="17"/>
                <w:lang w:val="fr-FR"/>
              </w:rPr>
            </w:pPr>
          </w:p>
        </w:tc>
        <w:tc>
          <w:tcPr>
            <w:tcW w:w="2127" w:type="dxa"/>
          </w:tcPr>
          <w:p w14:paraId="097D6F86"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2C2C0FB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2CB2A1A9" w14:textId="77777777" w:rsidTr="00937DE9">
        <w:trPr>
          <w:cantSplit/>
          <w:trHeight w:val="244"/>
        </w:trPr>
        <w:tc>
          <w:tcPr>
            <w:tcW w:w="630" w:type="dxa"/>
            <w:vMerge w:val="restart"/>
          </w:tcPr>
          <w:p w14:paraId="37451E02" w14:textId="77777777" w:rsidR="00C76247" w:rsidRPr="005E57E3" w:rsidRDefault="00C76247" w:rsidP="009B2AE0">
            <w:pPr>
              <w:widowControl/>
              <w:ind w:left="360" w:hanging="360"/>
              <w:contextualSpacing/>
              <w:rPr>
                <w:sz w:val="17"/>
                <w:szCs w:val="17"/>
                <w:lang w:val="fr-FR"/>
              </w:rPr>
            </w:pPr>
            <w:r w:rsidRPr="005E57E3">
              <w:rPr>
                <w:sz w:val="17"/>
                <w:szCs w:val="17"/>
                <w:lang w:val="fr-FR"/>
              </w:rPr>
              <w:t>36</w:t>
            </w:r>
          </w:p>
        </w:tc>
        <w:tc>
          <w:tcPr>
            <w:tcW w:w="2103" w:type="dxa"/>
            <w:vMerge w:val="restart"/>
          </w:tcPr>
          <w:p w14:paraId="719D145B" w14:textId="77777777" w:rsidR="00C76247" w:rsidRPr="005E57E3" w:rsidRDefault="00C76247" w:rsidP="009B2AE0">
            <w:pPr>
              <w:widowControl/>
              <w:ind w:left="360" w:hanging="360"/>
              <w:contextualSpacing/>
              <w:rPr>
                <w:sz w:val="17"/>
                <w:szCs w:val="17"/>
                <w:lang w:val="fr-FR"/>
              </w:rPr>
            </w:pPr>
            <w:r w:rsidRPr="005E57E3">
              <w:rPr>
                <w:sz w:val="17"/>
                <w:szCs w:val="17"/>
                <w:lang w:val="fr-FR"/>
              </w:rPr>
              <w:t>PYRROLIDONE</w:t>
            </w:r>
          </w:p>
          <w:p w14:paraId="3222DAE6" w14:textId="77777777" w:rsidR="00C76247" w:rsidRPr="005E57E3" w:rsidRDefault="00C76247" w:rsidP="009B2AE0">
            <w:pPr>
              <w:widowControl/>
              <w:ind w:left="360" w:hanging="360"/>
              <w:contextualSpacing/>
              <w:rPr>
                <w:sz w:val="17"/>
                <w:szCs w:val="17"/>
                <w:lang w:val="fr-FR"/>
              </w:rPr>
            </w:pPr>
            <w:r w:rsidRPr="005E57E3">
              <w:rPr>
                <w:sz w:val="17"/>
                <w:szCs w:val="17"/>
                <w:lang w:val="fr-FR"/>
              </w:rPr>
              <w:t>CARBOXYLIC ACID</w:t>
            </w:r>
          </w:p>
        </w:tc>
        <w:tc>
          <w:tcPr>
            <w:tcW w:w="1719" w:type="dxa"/>
            <w:vMerge w:val="restart"/>
          </w:tcPr>
          <w:p w14:paraId="7E347C7F"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3E991743"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21E3A63" w14:textId="77777777" w:rsidR="00C76247" w:rsidRPr="005E57E3" w:rsidRDefault="00C76247" w:rsidP="009B2AE0">
            <w:pPr>
              <w:widowControl/>
              <w:ind w:left="33"/>
              <w:contextualSpacing/>
              <w:rPr>
                <w:sz w:val="17"/>
                <w:szCs w:val="17"/>
                <w:lang w:val="fr-FR"/>
              </w:rPr>
            </w:pPr>
            <w:r w:rsidRPr="005E57E3">
              <w:rPr>
                <w:sz w:val="17"/>
                <w:szCs w:val="17"/>
                <w:lang w:val="fr-FR"/>
              </w:rPr>
              <w:t>“PYRROLIDONE CARBOXYLIC ACID” et valeur du champ &lt;223&gt; si présent</w:t>
            </w:r>
          </w:p>
        </w:tc>
      </w:tr>
      <w:tr w:rsidR="00C76247" w:rsidRPr="006B53D4" w14:paraId="5CFF5319" w14:textId="77777777" w:rsidTr="00937DE9">
        <w:trPr>
          <w:cantSplit/>
          <w:trHeight w:val="244"/>
        </w:trPr>
        <w:tc>
          <w:tcPr>
            <w:tcW w:w="630" w:type="dxa"/>
            <w:vMerge/>
          </w:tcPr>
          <w:p w14:paraId="5BF0A4FD" w14:textId="77777777" w:rsidR="00C76247" w:rsidRPr="005E57E3" w:rsidRDefault="00C76247" w:rsidP="009B2AE0">
            <w:pPr>
              <w:widowControl/>
              <w:ind w:left="360" w:hanging="360"/>
              <w:contextualSpacing/>
              <w:rPr>
                <w:sz w:val="17"/>
                <w:szCs w:val="17"/>
                <w:lang w:val="fr-FR"/>
              </w:rPr>
            </w:pPr>
          </w:p>
        </w:tc>
        <w:tc>
          <w:tcPr>
            <w:tcW w:w="2103" w:type="dxa"/>
            <w:vMerge/>
          </w:tcPr>
          <w:p w14:paraId="39F65A86" w14:textId="77777777" w:rsidR="00C76247" w:rsidRPr="005E57E3" w:rsidRDefault="00C76247" w:rsidP="009B2AE0">
            <w:pPr>
              <w:widowControl/>
              <w:ind w:left="360" w:hanging="360"/>
              <w:contextualSpacing/>
              <w:rPr>
                <w:sz w:val="17"/>
                <w:szCs w:val="17"/>
                <w:lang w:val="fr-FR"/>
              </w:rPr>
            </w:pPr>
          </w:p>
        </w:tc>
        <w:tc>
          <w:tcPr>
            <w:tcW w:w="1719" w:type="dxa"/>
            <w:vMerge/>
          </w:tcPr>
          <w:p w14:paraId="3AFB8DA3" w14:textId="77777777" w:rsidR="00C76247" w:rsidRPr="005E57E3" w:rsidRDefault="00C76247" w:rsidP="009B2AE0">
            <w:pPr>
              <w:widowControl/>
              <w:ind w:left="360" w:hanging="360"/>
              <w:contextualSpacing/>
              <w:rPr>
                <w:sz w:val="17"/>
                <w:szCs w:val="17"/>
                <w:lang w:val="fr-FR"/>
              </w:rPr>
            </w:pPr>
          </w:p>
        </w:tc>
        <w:tc>
          <w:tcPr>
            <w:tcW w:w="2127" w:type="dxa"/>
          </w:tcPr>
          <w:p w14:paraId="5F758094"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39D289DA"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7C6465D0" w14:textId="77777777" w:rsidTr="00937DE9">
        <w:trPr>
          <w:cantSplit/>
          <w:trHeight w:val="125"/>
        </w:trPr>
        <w:tc>
          <w:tcPr>
            <w:tcW w:w="630" w:type="dxa"/>
            <w:vMerge w:val="restart"/>
          </w:tcPr>
          <w:p w14:paraId="4A23DD4B" w14:textId="77777777" w:rsidR="00C76247" w:rsidRPr="005E57E3" w:rsidRDefault="00C76247" w:rsidP="009B2AE0">
            <w:pPr>
              <w:widowControl/>
              <w:ind w:left="360" w:hanging="360"/>
              <w:contextualSpacing/>
              <w:rPr>
                <w:sz w:val="17"/>
                <w:szCs w:val="17"/>
                <w:lang w:val="fr-FR"/>
              </w:rPr>
            </w:pPr>
            <w:r w:rsidRPr="005E57E3">
              <w:rPr>
                <w:sz w:val="17"/>
                <w:szCs w:val="17"/>
                <w:lang w:val="fr-FR"/>
              </w:rPr>
              <w:t>37</w:t>
            </w:r>
          </w:p>
        </w:tc>
        <w:tc>
          <w:tcPr>
            <w:tcW w:w="2103" w:type="dxa"/>
            <w:vMerge w:val="restart"/>
          </w:tcPr>
          <w:p w14:paraId="5CED5FB6" w14:textId="77777777" w:rsidR="00C76247" w:rsidRPr="005E57E3" w:rsidRDefault="00C76247" w:rsidP="009B2AE0">
            <w:pPr>
              <w:widowControl/>
              <w:ind w:left="360" w:hanging="360"/>
              <w:contextualSpacing/>
              <w:rPr>
                <w:sz w:val="17"/>
                <w:szCs w:val="17"/>
                <w:lang w:val="fr-FR"/>
              </w:rPr>
            </w:pPr>
            <w:r w:rsidRPr="005E57E3">
              <w:rPr>
                <w:sz w:val="17"/>
                <w:szCs w:val="17"/>
                <w:lang w:val="fr-FR"/>
              </w:rPr>
              <w:t>SULFATATION</w:t>
            </w:r>
          </w:p>
        </w:tc>
        <w:tc>
          <w:tcPr>
            <w:tcW w:w="1719" w:type="dxa"/>
            <w:vMerge w:val="restart"/>
          </w:tcPr>
          <w:p w14:paraId="197D9E50"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MOD_RES </w:t>
            </w:r>
          </w:p>
        </w:tc>
        <w:tc>
          <w:tcPr>
            <w:tcW w:w="2127" w:type="dxa"/>
          </w:tcPr>
          <w:p w14:paraId="032F2AB3" w14:textId="77777777" w:rsidR="00C76247" w:rsidRPr="005E57E3" w:rsidRDefault="00C76247" w:rsidP="009B2AE0">
            <w:pPr>
              <w:widowControl/>
              <w:ind w:left="33"/>
              <w:contextualSpacing/>
              <w:rPr>
                <w:sz w:val="17"/>
                <w:szCs w:val="17"/>
                <w:lang w:val="fr-FR"/>
              </w:rPr>
            </w:pPr>
            <w:r w:rsidRPr="005E57E3">
              <w:rPr>
                <w:sz w:val="17"/>
                <w:szCs w:val="17"/>
                <w:lang w:val="fr-FR"/>
              </w:rPr>
              <w:t>NOTE</w:t>
            </w:r>
          </w:p>
        </w:tc>
        <w:tc>
          <w:tcPr>
            <w:tcW w:w="3260" w:type="dxa"/>
          </w:tcPr>
          <w:p w14:paraId="4385BB04" w14:textId="77777777" w:rsidR="00C76247" w:rsidRPr="005E57E3" w:rsidRDefault="00C76247" w:rsidP="009B2AE0">
            <w:pPr>
              <w:widowControl/>
              <w:ind w:left="33"/>
              <w:contextualSpacing/>
              <w:rPr>
                <w:sz w:val="17"/>
                <w:szCs w:val="17"/>
                <w:lang w:val="fr-FR"/>
              </w:rPr>
            </w:pPr>
            <w:r w:rsidRPr="005E57E3">
              <w:rPr>
                <w:sz w:val="17"/>
                <w:szCs w:val="17"/>
                <w:lang w:val="fr-FR"/>
              </w:rPr>
              <w:t>“SULFATATION” et</w:t>
            </w:r>
            <w:r w:rsidRPr="005E57E3">
              <w:rPr>
                <w:sz w:val="17"/>
                <w:szCs w:val="17"/>
                <w:lang w:val="fr-FR"/>
              </w:rPr>
              <w:br/>
              <w:t>valeur du champ &lt;223&gt; si présent</w:t>
            </w:r>
          </w:p>
        </w:tc>
      </w:tr>
      <w:tr w:rsidR="00C76247" w:rsidRPr="006B53D4" w14:paraId="21E6151C" w14:textId="77777777" w:rsidTr="00937DE9">
        <w:trPr>
          <w:cantSplit/>
          <w:trHeight w:val="125"/>
        </w:trPr>
        <w:tc>
          <w:tcPr>
            <w:tcW w:w="630" w:type="dxa"/>
            <w:vMerge/>
          </w:tcPr>
          <w:p w14:paraId="32A2D9D8" w14:textId="77777777" w:rsidR="00C76247" w:rsidRPr="005E57E3" w:rsidRDefault="00C76247" w:rsidP="009B2AE0">
            <w:pPr>
              <w:widowControl/>
              <w:ind w:left="360" w:hanging="360"/>
              <w:contextualSpacing/>
              <w:rPr>
                <w:sz w:val="17"/>
                <w:szCs w:val="17"/>
                <w:lang w:val="fr-FR"/>
              </w:rPr>
            </w:pPr>
          </w:p>
        </w:tc>
        <w:tc>
          <w:tcPr>
            <w:tcW w:w="2103" w:type="dxa"/>
            <w:vMerge/>
          </w:tcPr>
          <w:p w14:paraId="2C8C01EC" w14:textId="77777777" w:rsidR="00C76247" w:rsidRPr="005E57E3" w:rsidRDefault="00C76247" w:rsidP="009B2AE0">
            <w:pPr>
              <w:widowControl/>
              <w:ind w:left="360" w:hanging="360"/>
              <w:contextualSpacing/>
              <w:rPr>
                <w:sz w:val="17"/>
                <w:szCs w:val="17"/>
                <w:lang w:val="fr-FR"/>
              </w:rPr>
            </w:pPr>
          </w:p>
        </w:tc>
        <w:tc>
          <w:tcPr>
            <w:tcW w:w="1719" w:type="dxa"/>
            <w:vMerge/>
          </w:tcPr>
          <w:p w14:paraId="12327508" w14:textId="77777777" w:rsidR="00C76247" w:rsidRPr="005E57E3" w:rsidRDefault="00C76247" w:rsidP="009B2AE0">
            <w:pPr>
              <w:widowControl/>
              <w:ind w:left="360" w:hanging="360"/>
              <w:contextualSpacing/>
              <w:rPr>
                <w:sz w:val="17"/>
                <w:szCs w:val="17"/>
                <w:lang w:val="fr-FR"/>
              </w:rPr>
            </w:pPr>
          </w:p>
        </w:tc>
        <w:tc>
          <w:tcPr>
            <w:tcW w:w="2127" w:type="dxa"/>
          </w:tcPr>
          <w:p w14:paraId="34C07385"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561C975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“MOD_RES” figurant dans l’annexe I de la norme ST.26 (sans ajouter d’élément)</w:t>
            </w:r>
          </w:p>
        </w:tc>
      </w:tr>
      <w:tr w:rsidR="00C76247" w:rsidRPr="006B53D4" w14:paraId="2C24C42D" w14:textId="77777777" w:rsidTr="00937DE9">
        <w:trPr>
          <w:cantSplit/>
          <w:trHeight w:val="125"/>
        </w:trPr>
        <w:tc>
          <w:tcPr>
            <w:tcW w:w="630" w:type="dxa"/>
            <w:vMerge w:val="restart"/>
          </w:tcPr>
          <w:p w14:paraId="12C4915E" w14:textId="77777777" w:rsidR="00C76247" w:rsidRPr="005E57E3" w:rsidRDefault="00C76247" w:rsidP="009B2AE0">
            <w:pPr>
              <w:widowControl/>
              <w:ind w:left="360" w:hanging="360"/>
              <w:contextualSpacing/>
              <w:rPr>
                <w:sz w:val="17"/>
                <w:szCs w:val="17"/>
                <w:lang w:val="fr-FR"/>
              </w:rPr>
            </w:pPr>
            <w:r w:rsidRPr="005E57E3">
              <w:rPr>
                <w:sz w:val="17"/>
                <w:szCs w:val="17"/>
                <w:lang w:val="fr-FR"/>
              </w:rPr>
              <w:t>38</w:t>
            </w:r>
          </w:p>
        </w:tc>
        <w:tc>
          <w:tcPr>
            <w:tcW w:w="2103" w:type="dxa"/>
            <w:vMerge w:val="restart"/>
          </w:tcPr>
          <w:p w14:paraId="1A096D7C" w14:textId="77777777" w:rsidR="00C76247" w:rsidRPr="005E57E3" w:rsidRDefault="00C76247" w:rsidP="009B2AE0">
            <w:pPr>
              <w:widowControl/>
              <w:ind w:left="360" w:hanging="360"/>
              <w:contextualSpacing/>
              <w:rPr>
                <w:sz w:val="17"/>
                <w:szCs w:val="17"/>
                <w:lang w:val="fr-FR"/>
              </w:rPr>
            </w:pPr>
            <w:r w:rsidRPr="005E57E3">
              <w:rPr>
                <w:sz w:val="17"/>
                <w:szCs w:val="17"/>
                <w:lang w:val="fr-FR"/>
              </w:rPr>
              <w:t>MYRISTATE</w:t>
            </w:r>
          </w:p>
        </w:tc>
        <w:tc>
          <w:tcPr>
            <w:tcW w:w="1719" w:type="dxa"/>
            <w:vMerge w:val="restart"/>
          </w:tcPr>
          <w:p w14:paraId="76B9F99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7A859D6"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708B540F"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“MYRISTATE” et </w:t>
            </w:r>
            <w:r w:rsidRPr="005E57E3">
              <w:rPr>
                <w:sz w:val="17"/>
                <w:szCs w:val="17"/>
                <w:lang w:val="fr-FR"/>
              </w:rPr>
              <w:br/>
              <w:t>valeur du champ &lt;223&gt; si présent</w:t>
            </w:r>
          </w:p>
        </w:tc>
      </w:tr>
      <w:tr w:rsidR="00C76247" w:rsidRPr="006B53D4" w14:paraId="02829A74" w14:textId="77777777" w:rsidTr="00937DE9">
        <w:trPr>
          <w:cantSplit/>
          <w:trHeight w:val="125"/>
        </w:trPr>
        <w:tc>
          <w:tcPr>
            <w:tcW w:w="630" w:type="dxa"/>
            <w:vMerge/>
          </w:tcPr>
          <w:p w14:paraId="1986CE96" w14:textId="77777777" w:rsidR="00C76247" w:rsidRPr="005E57E3" w:rsidRDefault="00C76247" w:rsidP="009B2AE0">
            <w:pPr>
              <w:widowControl/>
              <w:ind w:left="360" w:hanging="360"/>
              <w:contextualSpacing/>
              <w:rPr>
                <w:sz w:val="17"/>
                <w:szCs w:val="17"/>
                <w:lang w:val="fr-FR"/>
              </w:rPr>
            </w:pPr>
          </w:p>
        </w:tc>
        <w:tc>
          <w:tcPr>
            <w:tcW w:w="2103" w:type="dxa"/>
            <w:vMerge/>
          </w:tcPr>
          <w:p w14:paraId="63B01AF8" w14:textId="77777777" w:rsidR="00C76247" w:rsidRPr="005E57E3" w:rsidRDefault="00C76247" w:rsidP="009B2AE0">
            <w:pPr>
              <w:widowControl/>
              <w:ind w:left="360" w:hanging="360"/>
              <w:contextualSpacing/>
              <w:rPr>
                <w:sz w:val="17"/>
                <w:szCs w:val="17"/>
                <w:lang w:val="fr-FR"/>
              </w:rPr>
            </w:pPr>
          </w:p>
        </w:tc>
        <w:tc>
          <w:tcPr>
            <w:tcW w:w="1719" w:type="dxa"/>
            <w:vMerge/>
          </w:tcPr>
          <w:p w14:paraId="76078B0F" w14:textId="77777777" w:rsidR="00C76247" w:rsidRPr="005E57E3" w:rsidRDefault="00C76247" w:rsidP="009B2AE0">
            <w:pPr>
              <w:widowControl/>
              <w:ind w:left="360" w:hanging="360"/>
              <w:contextualSpacing/>
              <w:rPr>
                <w:sz w:val="17"/>
                <w:szCs w:val="17"/>
                <w:lang w:val="fr-FR"/>
              </w:rPr>
            </w:pPr>
          </w:p>
        </w:tc>
        <w:tc>
          <w:tcPr>
            <w:tcW w:w="2127" w:type="dxa"/>
          </w:tcPr>
          <w:p w14:paraId="1A6EBF07"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25A33DB2"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6B53D4" w14:paraId="6DF13EB0" w14:textId="77777777" w:rsidTr="00937DE9">
        <w:trPr>
          <w:cantSplit/>
          <w:trHeight w:val="125"/>
        </w:trPr>
        <w:tc>
          <w:tcPr>
            <w:tcW w:w="630" w:type="dxa"/>
            <w:vMerge w:val="restart"/>
          </w:tcPr>
          <w:p w14:paraId="676BFDE0" w14:textId="77777777" w:rsidR="00C76247" w:rsidRPr="005E57E3" w:rsidRDefault="00C76247" w:rsidP="009B2AE0">
            <w:pPr>
              <w:widowControl/>
              <w:ind w:left="360" w:hanging="360"/>
              <w:contextualSpacing/>
              <w:rPr>
                <w:sz w:val="17"/>
                <w:szCs w:val="17"/>
                <w:lang w:val="fr-FR"/>
              </w:rPr>
            </w:pPr>
            <w:r w:rsidRPr="005E57E3">
              <w:rPr>
                <w:sz w:val="17"/>
                <w:szCs w:val="17"/>
                <w:lang w:val="fr-FR"/>
              </w:rPr>
              <w:t>39</w:t>
            </w:r>
          </w:p>
        </w:tc>
        <w:tc>
          <w:tcPr>
            <w:tcW w:w="2103" w:type="dxa"/>
            <w:vMerge w:val="restart"/>
          </w:tcPr>
          <w:p w14:paraId="34F75AE3" w14:textId="77777777" w:rsidR="00C76247" w:rsidRPr="005E57E3" w:rsidRDefault="00C76247" w:rsidP="009B2AE0">
            <w:pPr>
              <w:widowControl/>
              <w:ind w:left="360" w:hanging="360"/>
              <w:contextualSpacing/>
              <w:rPr>
                <w:sz w:val="17"/>
                <w:szCs w:val="17"/>
                <w:lang w:val="fr-FR"/>
              </w:rPr>
            </w:pPr>
            <w:r w:rsidRPr="005E57E3">
              <w:rPr>
                <w:sz w:val="17"/>
                <w:szCs w:val="17"/>
                <w:lang w:val="fr-FR"/>
              </w:rPr>
              <w:t>PALMITATE</w:t>
            </w:r>
          </w:p>
        </w:tc>
        <w:tc>
          <w:tcPr>
            <w:tcW w:w="1719" w:type="dxa"/>
            <w:vMerge w:val="restart"/>
          </w:tcPr>
          <w:p w14:paraId="10667F26"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47288FA0"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7A1AB727" w14:textId="77777777" w:rsidR="00C76247" w:rsidRPr="005E57E3" w:rsidRDefault="00C76247" w:rsidP="009B2AE0">
            <w:pPr>
              <w:widowControl/>
              <w:ind w:left="33"/>
              <w:contextualSpacing/>
              <w:rPr>
                <w:sz w:val="17"/>
                <w:szCs w:val="17"/>
                <w:lang w:val="fr-FR"/>
              </w:rPr>
            </w:pPr>
            <w:r w:rsidRPr="005E57E3">
              <w:rPr>
                <w:sz w:val="17"/>
                <w:szCs w:val="17"/>
                <w:lang w:val="fr-FR"/>
              </w:rPr>
              <w:t>“PALMITATE” et valeur du champ &lt;223&gt; si présent</w:t>
            </w:r>
          </w:p>
        </w:tc>
      </w:tr>
      <w:tr w:rsidR="00C76247" w:rsidRPr="006B53D4" w14:paraId="79B11FF2" w14:textId="77777777" w:rsidTr="00937DE9">
        <w:trPr>
          <w:cantSplit/>
          <w:trHeight w:val="125"/>
        </w:trPr>
        <w:tc>
          <w:tcPr>
            <w:tcW w:w="630" w:type="dxa"/>
            <w:vMerge/>
          </w:tcPr>
          <w:p w14:paraId="5AFED8F3" w14:textId="77777777" w:rsidR="00C76247" w:rsidRPr="005E57E3" w:rsidRDefault="00C76247" w:rsidP="009B2AE0">
            <w:pPr>
              <w:widowControl/>
              <w:ind w:left="360" w:hanging="360"/>
              <w:contextualSpacing/>
              <w:rPr>
                <w:sz w:val="17"/>
                <w:szCs w:val="17"/>
                <w:lang w:val="fr-FR"/>
              </w:rPr>
            </w:pPr>
          </w:p>
        </w:tc>
        <w:tc>
          <w:tcPr>
            <w:tcW w:w="2103" w:type="dxa"/>
            <w:vMerge/>
          </w:tcPr>
          <w:p w14:paraId="7DD5DB95" w14:textId="77777777" w:rsidR="00C76247" w:rsidRPr="005E57E3" w:rsidRDefault="00C76247" w:rsidP="009B2AE0">
            <w:pPr>
              <w:widowControl/>
              <w:ind w:left="360" w:hanging="360"/>
              <w:contextualSpacing/>
              <w:rPr>
                <w:sz w:val="17"/>
                <w:szCs w:val="17"/>
                <w:lang w:val="fr-FR"/>
              </w:rPr>
            </w:pPr>
          </w:p>
        </w:tc>
        <w:tc>
          <w:tcPr>
            <w:tcW w:w="1719" w:type="dxa"/>
            <w:vMerge/>
          </w:tcPr>
          <w:p w14:paraId="1055E642" w14:textId="77777777" w:rsidR="00C76247" w:rsidRPr="005E57E3" w:rsidRDefault="00C76247" w:rsidP="009B2AE0">
            <w:pPr>
              <w:widowControl/>
              <w:ind w:left="360" w:hanging="360"/>
              <w:contextualSpacing/>
              <w:rPr>
                <w:sz w:val="17"/>
                <w:szCs w:val="17"/>
                <w:lang w:val="fr-FR"/>
              </w:rPr>
            </w:pPr>
          </w:p>
        </w:tc>
        <w:tc>
          <w:tcPr>
            <w:tcW w:w="2127" w:type="dxa"/>
          </w:tcPr>
          <w:p w14:paraId="4A6F20A8"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2444AD1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6B53D4" w14:paraId="7FA5BF50" w14:textId="77777777" w:rsidTr="00937DE9">
        <w:trPr>
          <w:cantSplit/>
          <w:trHeight w:val="125"/>
        </w:trPr>
        <w:tc>
          <w:tcPr>
            <w:tcW w:w="630" w:type="dxa"/>
            <w:vMerge w:val="restart"/>
          </w:tcPr>
          <w:p w14:paraId="1B2389E4" w14:textId="77777777" w:rsidR="00C76247" w:rsidRPr="005E57E3" w:rsidRDefault="00C76247" w:rsidP="009B2AE0">
            <w:pPr>
              <w:widowControl/>
              <w:ind w:left="360" w:hanging="360"/>
              <w:contextualSpacing/>
              <w:rPr>
                <w:sz w:val="17"/>
                <w:szCs w:val="17"/>
                <w:lang w:val="fr-FR"/>
              </w:rPr>
            </w:pPr>
            <w:r w:rsidRPr="005E57E3">
              <w:rPr>
                <w:sz w:val="17"/>
                <w:szCs w:val="17"/>
                <w:lang w:val="fr-FR"/>
              </w:rPr>
              <w:t>40</w:t>
            </w:r>
          </w:p>
        </w:tc>
        <w:tc>
          <w:tcPr>
            <w:tcW w:w="2103" w:type="dxa"/>
            <w:vMerge w:val="restart"/>
          </w:tcPr>
          <w:p w14:paraId="3D6DB6C9" w14:textId="77777777" w:rsidR="00C76247" w:rsidRPr="005E57E3" w:rsidRDefault="00C76247" w:rsidP="009B2AE0">
            <w:pPr>
              <w:widowControl/>
              <w:ind w:left="360" w:hanging="360"/>
              <w:contextualSpacing/>
              <w:rPr>
                <w:sz w:val="17"/>
                <w:szCs w:val="17"/>
                <w:lang w:val="fr-FR"/>
              </w:rPr>
            </w:pPr>
            <w:r w:rsidRPr="005E57E3">
              <w:rPr>
                <w:sz w:val="17"/>
                <w:szCs w:val="17"/>
                <w:lang w:val="fr-FR"/>
              </w:rPr>
              <w:t>FARNESYL</w:t>
            </w:r>
          </w:p>
        </w:tc>
        <w:tc>
          <w:tcPr>
            <w:tcW w:w="1719" w:type="dxa"/>
            <w:vMerge w:val="restart"/>
          </w:tcPr>
          <w:p w14:paraId="350A176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F2FE6B0"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4BB1D0D8" w14:textId="77777777" w:rsidR="00C76247" w:rsidRPr="005E57E3" w:rsidRDefault="00C76247" w:rsidP="009B2AE0">
            <w:pPr>
              <w:widowControl/>
              <w:ind w:left="33"/>
              <w:contextualSpacing/>
              <w:rPr>
                <w:sz w:val="17"/>
                <w:szCs w:val="17"/>
                <w:lang w:val="fr-FR"/>
              </w:rPr>
            </w:pPr>
            <w:r w:rsidRPr="005E57E3">
              <w:rPr>
                <w:sz w:val="17"/>
                <w:szCs w:val="17"/>
                <w:lang w:val="fr-FR"/>
              </w:rPr>
              <w:t xml:space="preserve">“FARNESYL” et </w:t>
            </w:r>
            <w:r w:rsidRPr="005E57E3">
              <w:rPr>
                <w:sz w:val="17"/>
                <w:szCs w:val="17"/>
                <w:lang w:val="fr-FR"/>
              </w:rPr>
              <w:br/>
              <w:t>valeur du champ &lt;223&gt; si présent</w:t>
            </w:r>
          </w:p>
        </w:tc>
      </w:tr>
      <w:tr w:rsidR="00C76247" w:rsidRPr="006B53D4" w14:paraId="3656642A" w14:textId="77777777" w:rsidTr="00937DE9">
        <w:trPr>
          <w:cantSplit/>
          <w:trHeight w:val="125"/>
        </w:trPr>
        <w:tc>
          <w:tcPr>
            <w:tcW w:w="630" w:type="dxa"/>
            <w:vMerge/>
          </w:tcPr>
          <w:p w14:paraId="14A95FE5" w14:textId="77777777" w:rsidR="00C76247" w:rsidRPr="005E57E3" w:rsidRDefault="00C76247" w:rsidP="009B2AE0">
            <w:pPr>
              <w:widowControl/>
              <w:ind w:left="360" w:hanging="360"/>
              <w:contextualSpacing/>
              <w:rPr>
                <w:sz w:val="17"/>
                <w:szCs w:val="17"/>
                <w:lang w:val="fr-FR"/>
              </w:rPr>
            </w:pPr>
          </w:p>
        </w:tc>
        <w:tc>
          <w:tcPr>
            <w:tcW w:w="2103" w:type="dxa"/>
            <w:vMerge/>
          </w:tcPr>
          <w:p w14:paraId="40D0832C" w14:textId="77777777" w:rsidR="00C76247" w:rsidRPr="005E57E3" w:rsidRDefault="00C76247" w:rsidP="009B2AE0">
            <w:pPr>
              <w:widowControl/>
              <w:ind w:left="360" w:hanging="360"/>
              <w:contextualSpacing/>
              <w:rPr>
                <w:sz w:val="17"/>
                <w:szCs w:val="17"/>
                <w:lang w:val="fr-FR"/>
              </w:rPr>
            </w:pPr>
          </w:p>
        </w:tc>
        <w:tc>
          <w:tcPr>
            <w:tcW w:w="1719" w:type="dxa"/>
            <w:vMerge/>
          </w:tcPr>
          <w:p w14:paraId="1A45048E" w14:textId="77777777" w:rsidR="00C76247" w:rsidRPr="005E57E3" w:rsidRDefault="00C76247" w:rsidP="009B2AE0">
            <w:pPr>
              <w:widowControl/>
              <w:ind w:left="360" w:hanging="360"/>
              <w:contextualSpacing/>
              <w:rPr>
                <w:sz w:val="17"/>
                <w:szCs w:val="17"/>
                <w:lang w:val="fr-FR"/>
              </w:rPr>
            </w:pPr>
          </w:p>
        </w:tc>
        <w:tc>
          <w:tcPr>
            <w:tcW w:w="2127" w:type="dxa"/>
          </w:tcPr>
          <w:p w14:paraId="64CC7FB2"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144BADC7"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6B53D4" w14:paraId="7D71649A" w14:textId="77777777" w:rsidTr="00937DE9">
        <w:trPr>
          <w:cantSplit/>
          <w:trHeight w:val="125"/>
        </w:trPr>
        <w:tc>
          <w:tcPr>
            <w:tcW w:w="630" w:type="dxa"/>
            <w:vMerge w:val="restart"/>
          </w:tcPr>
          <w:p w14:paraId="2B4D73EE"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41</w:t>
            </w:r>
          </w:p>
        </w:tc>
        <w:tc>
          <w:tcPr>
            <w:tcW w:w="2103" w:type="dxa"/>
            <w:vMerge w:val="restart"/>
          </w:tcPr>
          <w:p w14:paraId="55652EA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GERANYL-GERANYL</w:t>
            </w:r>
          </w:p>
        </w:tc>
        <w:tc>
          <w:tcPr>
            <w:tcW w:w="1719" w:type="dxa"/>
            <w:vMerge w:val="restart"/>
          </w:tcPr>
          <w:p w14:paraId="25BC8C0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4D558319"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NOTE</w:t>
            </w:r>
          </w:p>
        </w:tc>
        <w:tc>
          <w:tcPr>
            <w:tcW w:w="3260" w:type="dxa"/>
          </w:tcPr>
          <w:p w14:paraId="64932EA5" w14:textId="77777777" w:rsidR="00C76247" w:rsidRPr="005E57E3" w:rsidRDefault="00C76247" w:rsidP="009B2AE0">
            <w:pPr>
              <w:keepNext/>
              <w:widowControl/>
              <w:ind w:left="33"/>
              <w:contextualSpacing/>
              <w:rPr>
                <w:sz w:val="17"/>
                <w:szCs w:val="17"/>
                <w:lang w:val="fr-FR"/>
              </w:rPr>
            </w:pPr>
            <w:r w:rsidRPr="005E57E3">
              <w:rPr>
                <w:sz w:val="17"/>
                <w:szCs w:val="17"/>
                <w:lang w:val="fr-FR"/>
              </w:rPr>
              <w:t xml:space="preserve">“GERANYL-GERANYL” et </w:t>
            </w:r>
            <w:r w:rsidRPr="005E57E3">
              <w:rPr>
                <w:sz w:val="17"/>
                <w:szCs w:val="17"/>
                <w:lang w:val="fr-FR"/>
              </w:rPr>
              <w:br/>
              <w:t>valeur du champ &lt;223&gt; si présent</w:t>
            </w:r>
          </w:p>
        </w:tc>
      </w:tr>
      <w:tr w:rsidR="00C76247" w:rsidRPr="006B53D4" w14:paraId="0A337082" w14:textId="77777777" w:rsidTr="00937DE9">
        <w:trPr>
          <w:cantSplit/>
          <w:trHeight w:val="125"/>
        </w:trPr>
        <w:tc>
          <w:tcPr>
            <w:tcW w:w="630" w:type="dxa"/>
            <w:vMerge/>
          </w:tcPr>
          <w:p w14:paraId="022D6109" w14:textId="77777777" w:rsidR="00C76247" w:rsidRPr="005E57E3" w:rsidRDefault="00C76247" w:rsidP="009B2AE0">
            <w:pPr>
              <w:widowControl/>
              <w:ind w:left="360" w:hanging="360"/>
              <w:contextualSpacing/>
              <w:rPr>
                <w:sz w:val="17"/>
                <w:szCs w:val="17"/>
                <w:lang w:val="fr-FR"/>
              </w:rPr>
            </w:pPr>
          </w:p>
        </w:tc>
        <w:tc>
          <w:tcPr>
            <w:tcW w:w="2103" w:type="dxa"/>
            <w:vMerge/>
          </w:tcPr>
          <w:p w14:paraId="21F037C4" w14:textId="77777777" w:rsidR="00C76247" w:rsidRPr="005E57E3" w:rsidRDefault="00C76247" w:rsidP="009B2AE0">
            <w:pPr>
              <w:widowControl/>
              <w:ind w:left="360" w:hanging="360"/>
              <w:contextualSpacing/>
              <w:rPr>
                <w:sz w:val="17"/>
                <w:szCs w:val="17"/>
                <w:lang w:val="fr-FR"/>
              </w:rPr>
            </w:pPr>
          </w:p>
        </w:tc>
        <w:tc>
          <w:tcPr>
            <w:tcW w:w="1719" w:type="dxa"/>
            <w:vMerge/>
          </w:tcPr>
          <w:p w14:paraId="1798151A" w14:textId="77777777" w:rsidR="00C76247" w:rsidRPr="005E57E3" w:rsidRDefault="00C76247" w:rsidP="009B2AE0">
            <w:pPr>
              <w:widowControl/>
              <w:ind w:left="360" w:hanging="360"/>
              <w:contextualSpacing/>
              <w:rPr>
                <w:sz w:val="17"/>
                <w:szCs w:val="17"/>
                <w:lang w:val="fr-FR"/>
              </w:rPr>
            </w:pPr>
          </w:p>
        </w:tc>
        <w:tc>
          <w:tcPr>
            <w:tcW w:w="2127" w:type="dxa"/>
          </w:tcPr>
          <w:p w14:paraId="406E4815"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61D02BF6"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6B53D4" w14:paraId="27DDF9A3" w14:textId="77777777" w:rsidTr="00937DE9">
        <w:trPr>
          <w:cantSplit/>
          <w:trHeight w:val="125"/>
        </w:trPr>
        <w:tc>
          <w:tcPr>
            <w:tcW w:w="630" w:type="dxa"/>
            <w:vMerge w:val="restart"/>
          </w:tcPr>
          <w:p w14:paraId="726FF388"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42</w:t>
            </w:r>
          </w:p>
        </w:tc>
        <w:tc>
          <w:tcPr>
            <w:tcW w:w="2103" w:type="dxa"/>
            <w:vMerge w:val="restart"/>
          </w:tcPr>
          <w:p w14:paraId="4BDE8D1C"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GPI-ANCHOR</w:t>
            </w:r>
          </w:p>
        </w:tc>
        <w:tc>
          <w:tcPr>
            <w:tcW w:w="1719" w:type="dxa"/>
            <w:vMerge w:val="restart"/>
          </w:tcPr>
          <w:p w14:paraId="33D849CF"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LIPID</w:t>
            </w:r>
          </w:p>
        </w:tc>
        <w:tc>
          <w:tcPr>
            <w:tcW w:w="2127" w:type="dxa"/>
          </w:tcPr>
          <w:p w14:paraId="0B944D7D" w14:textId="77777777" w:rsidR="00C76247" w:rsidRPr="005E57E3" w:rsidRDefault="00C76247" w:rsidP="009B2AE0">
            <w:pPr>
              <w:keepNext/>
              <w:widowControl/>
              <w:ind w:left="360" w:hanging="360"/>
              <w:contextualSpacing/>
              <w:rPr>
                <w:sz w:val="17"/>
                <w:szCs w:val="17"/>
                <w:lang w:val="fr-FR"/>
              </w:rPr>
            </w:pPr>
            <w:r w:rsidRPr="005E57E3">
              <w:rPr>
                <w:sz w:val="17"/>
                <w:szCs w:val="17"/>
                <w:lang w:val="fr-FR"/>
              </w:rPr>
              <w:t>NOTE</w:t>
            </w:r>
          </w:p>
        </w:tc>
        <w:tc>
          <w:tcPr>
            <w:tcW w:w="3260" w:type="dxa"/>
          </w:tcPr>
          <w:p w14:paraId="536D6C3B" w14:textId="77777777" w:rsidR="00C76247" w:rsidRPr="005E57E3" w:rsidRDefault="00C76247" w:rsidP="009B2AE0">
            <w:pPr>
              <w:keepNext/>
              <w:widowControl/>
              <w:ind w:left="33"/>
              <w:contextualSpacing/>
              <w:rPr>
                <w:sz w:val="17"/>
                <w:szCs w:val="17"/>
                <w:lang w:val="fr-FR"/>
              </w:rPr>
            </w:pPr>
            <w:r w:rsidRPr="005E57E3">
              <w:rPr>
                <w:sz w:val="17"/>
                <w:szCs w:val="17"/>
                <w:lang w:val="fr-FR"/>
              </w:rPr>
              <w:t>“GPI-ANCHOR” et valeur du champ &lt;223&gt; si présent</w:t>
            </w:r>
          </w:p>
        </w:tc>
      </w:tr>
      <w:tr w:rsidR="00C76247" w:rsidRPr="006B53D4" w14:paraId="314F3754" w14:textId="77777777" w:rsidTr="00937DE9">
        <w:trPr>
          <w:cantSplit/>
          <w:trHeight w:val="582"/>
        </w:trPr>
        <w:tc>
          <w:tcPr>
            <w:tcW w:w="630" w:type="dxa"/>
            <w:vMerge/>
          </w:tcPr>
          <w:p w14:paraId="09BEB2C4" w14:textId="77777777" w:rsidR="00C76247" w:rsidRPr="005E57E3" w:rsidRDefault="00C76247" w:rsidP="009B2AE0">
            <w:pPr>
              <w:widowControl/>
              <w:ind w:left="360" w:hanging="360"/>
              <w:contextualSpacing/>
              <w:rPr>
                <w:sz w:val="17"/>
                <w:szCs w:val="17"/>
                <w:lang w:val="fr-FR"/>
              </w:rPr>
            </w:pPr>
          </w:p>
        </w:tc>
        <w:tc>
          <w:tcPr>
            <w:tcW w:w="2103" w:type="dxa"/>
            <w:vMerge/>
          </w:tcPr>
          <w:p w14:paraId="73DCC6CB" w14:textId="77777777" w:rsidR="00C76247" w:rsidRPr="005E57E3" w:rsidRDefault="00C76247" w:rsidP="009B2AE0">
            <w:pPr>
              <w:widowControl/>
              <w:ind w:left="360" w:hanging="360"/>
              <w:contextualSpacing/>
              <w:rPr>
                <w:sz w:val="17"/>
                <w:szCs w:val="17"/>
                <w:lang w:val="fr-FR"/>
              </w:rPr>
            </w:pPr>
          </w:p>
        </w:tc>
        <w:tc>
          <w:tcPr>
            <w:tcW w:w="1719" w:type="dxa"/>
            <w:vMerge/>
          </w:tcPr>
          <w:p w14:paraId="77C33F6C" w14:textId="77777777" w:rsidR="00C76247" w:rsidRPr="005E57E3" w:rsidRDefault="00C76247" w:rsidP="009B2AE0">
            <w:pPr>
              <w:widowControl/>
              <w:ind w:left="360" w:hanging="360"/>
              <w:contextualSpacing/>
              <w:rPr>
                <w:sz w:val="17"/>
                <w:szCs w:val="17"/>
                <w:lang w:val="fr-FR"/>
              </w:rPr>
            </w:pPr>
          </w:p>
        </w:tc>
        <w:tc>
          <w:tcPr>
            <w:tcW w:w="2127" w:type="dxa"/>
          </w:tcPr>
          <w:p w14:paraId="1864FECF"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7590065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r w:rsidR="00C76247" w:rsidRPr="006B53D4" w14:paraId="11F0C6CF" w14:textId="77777777" w:rsidTr="00937DE9">
        <w:trPr>
          <w:cantSplit/>
          <w:trHeight w:val="125"/>
        </w:trPr>
        <w:tc>
          <w:tcPr>
            <w:tcW w:w="630" w:type="dxa"/>
            <w:vMerge w:val="restart"/>
          </w:tcPr>
          <w:p w14:paraId="470A6C8E" w14:textId="77777777" w:rsidR="00C76247" w:rsidRPr="005E57E3" w:rsidRDefault="00C76247" w:rsidP="009B2AE0">
            <w:pPr>
              <w:widowControl/>
              <w:ind w:left="360" w:hanging="360"/>
              <w:contextualSpacing/>
              <w:rPr>
                <w:sz w:val="17"/>
                <w:szCs w:val="17"/>
                <w:lang w:val="fr-FR"/>
              </w:rPr>
            </w:pPr>
            <w:r w:rsidRPr="005E57E3">
              <w:rPr>
                <w:sz w:val="17"/>
                <w:szCs w:val="17"/>
                <w:lang w:val="fr-FR"/>
              </w:rPr>
              <w:t>43</w:t>
            </w:r>
          </w:p>
        </w:tc>
        <w:tc>
          <w:tcPr>
            <w:tcW w:w="2103" w:type="dxa"/>
            <w:vMerge w:val="restart"/>
          </w:tcPr>
          <w:p w14:paraId="75F351A9" w14:textId="77777777" w:rsidR="00C76247" w:rsidRPr="005E57E3" w:rsidRDefault="00C76247" w:rsidP="009B2AE0">
            <w:pPr>
              <w:widowControl/>
              <w:ind w:left="360" w:hanging="360"/>
              <w:contextualSpacing/>
              <w:rPr>
                <w:sz w:val="17"/>
                <w:szCs w:val="17"/>
                <w:lang w:val="fr-FR"/>
              </w:rPr>
            </w:pPr>
            <w:r w:rsidRPr="005E57E3">
              <w:rPr>
                <w:sz w:val="17"/>
                <w:szCs w:val="17"/>
                <w:lang w:val="fr-FR"/>
              </w:rPr>
              <w:t>N-ACYL</w:t>
            </w:r>
          </w:p>
          <w:p w14:paraId="1290A494" w14:textId="77777777" w:rsidR="00C76247" w:rsidRPr="005E57E3" w:rsidRDefault="00C76247" w:rsidP="009B2AE0">
            <w:pPr>
              <w:widowControl/>
              <w:ind w:left="360" w:hanging="360"/>
              <w:contextualSpacing/>
              <w:rPr>
                <w:sz w:val="17"/>
                <w:szCs w:val="17"/>
                <w:lang w:val="fr-FR"/>
              </w:rPr>
            </w:pPr>
            <w:r w:rsidRPr="005E57E3">
              <w:rPr>
                <w:sz w:val="17"/>
                <w:szCs w:val="17"/>
                <w:lang w:val="fr-FR"/>
              </w:rPr>
              <w:t>DIGLYCERIDE</w:t>
            </w:r>
          </w:p>
        </w:tc>
        <w:tc>
          <w:tcPr>
            <w:tcW w:w="1719" w:type="dxa"/>
            <w:vMerge w:val="restart"/>
          </w:tcPr>
          <w:p w14:paraId="52066FB2" w14:textId="77777777" w:rsidR="00C76247" w:rsidRPr="005E57E3" w:rsidRDefault="00C76247" w:rsidP="009B2AE0">
            <w:pPr>
              <w:widowControl/>
              <w:ind w:left="360" w:hanging="360"/>
              <w:contextualSpacing/>
              <w:rPr>
                <w:sz w:val="17"/>
                <w:szCs w:val="17"/>
                <w:lang w:val="fr-FR"/>
              </w:rPr>
            </w:pPr>
            <w:r w:rsidRPr="005E57E3">
              <w:rPr>
                <w:sz w:val="17"/>
                <w:szCs w:val="17"/>
                <w:lang w:val="fr-FR"/>
              </w:rPr>
              <w:t xml:space="preserve">LIPID </w:t>
            </w:r>
          </w:p>
        </w:tc>
        <w:tc>
          <w:tcPr>
            <w:tcW w:w="2127" w:type="dxa"/>
          </w:tcPr>
          <w:p w14:paraId="5BF7E6C4"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505CC4A5" w14:textId="77777777" w:rsidR="00C76247" w:rsidRPr="005E57E3" w:rsidRDefault="00C76247" w:rsidP="009B2AE0">
            <w:pPr>
              <w:widowControl/>
              <w:ind w:left="33"/>
              <w:contextualSpacing/>
              <w:rPr>
                <w:sz w:val="17"/>
                <w:szCs w:val="17"/>
                <w:lang w:val="fr-FR"/>
              </w:rPr>
            </w:pPr>
            <w:r w:rsidRPr="005E57E3">
              <w:rPr>
                <w:sz w:val="17"/>
                <w:szCs w:val="17"/>
                <w:lang w:val="fr-FR"/>
              </w:rPr>
              <w:t>“N-ACYL DIGLYCERIDE” et valeur du champ &lt;223&gt; si présent</w:t>
            </w:r>
          </w:p>
        </w:tc>
      </w:tr>
      <w:tr w:rsidR="00C76247" w:rsidRPr="006B53D4" w14:paraId="798348D7" w14:textId="77777777" w:rsidTr="00937DE9">
        <w:trPr>
          <w:cantSplit/>
          <w:trHeight w:val="125"/>
        </w:trPr>
        <w:tc>
          <w:tcPr>
            <w:tcW w:w="630" w:type="dxa"/>
            <w:vMerge/>
          </w:tcPr>
          <w:p w14:paraId="5D07B702" w14:textId="77777777" w:rsidR="00C76247" w:rsidRPr="005E57E3" w:rsidRDefault="00C76247" w:rsidP="009B2AE0">
            <w:pPr>
              <w:widowControl/>
              <w:ind w:left="360" w:hanging="360"/>
              <w:contextualSpacing/>
              <w:rPr>
                <w:sz w:val="17"/>
                <w:szCs w:val="17"/>
                <w:lang w:val="fr-FR"/>
              </w:rPr>
            </w:pPr>
          </w:p>
        </w:tc>
        <w:tc>
          <w:tcPr>
            <w:tcW w:w="2103" w:type="dxa"/>
            <w:vMerge/>
          </w:tcPr>
          <w:p w14:paraId="0C04B054" w14:textId="77777777" w:rsidR="00C76247" w:rsidRPr="005E57E3" w:rsidRDefault="00C76247" w:rsidP="009B2AE0">
            <w:pPr>
              <w:widowControl/>
              <w:ind w:left="360" w:hanging="360"/>
              <w:contextualSpacing/>
              <w:rPr>
                <w:sz w:val="17"/>
                <w:szCs w:val="17"/>
                <w:lang w:val="fr-FR"/>
              </w:rPr>
            </w:pPr>
          </w:p>
        </w:tc>
        <w:tc>
          <w:tcPr>
            <w:tcW w:w="1719" w:type="dxa"/>
            <w:vMerge/>
          </w:tcPr>
          <w:p w14:paraId="2AED4FDF" w14:textId="77777777" w:rsidR="00C76247" w:rsidRPr="005E57E3" w:rsidRDefault="00C76247" w:rsidP="009B2AE0">
            <w:pPr>
              <w:widowControl/>
              <w:ind w:left="360" w:hanging="360"/>
              <w:contextualSpacing/>
              <w:rPr>
                <w:sz w:val="17"/>
                <w:szCs w:val="17"/>
                <w:lang w:val="fr-FR"/>
              </w:rPr>
            </w:pPr>
          </w:p>
        </w:tc>
        <w:tc>
          <w:tcPr>
            <w:tcW w:w="2127" w:type="dxa"/>
          </w:tcPr>
          <w:p w14:paraId="6D1DF12E" w14:textId="77777777" w:rsidR="00C76247" w:rsidRPr="005E57E3" w:rsidRDefault="00C76247" w:rsidP="009B2AE0">
            <w:pPr>
              <w:widowControl/>
              <w:ind w:left="360" w:hanging="360"/>
              <w:contextualSpacing/>
              <w:rPr>
                <w:sz w:val="17"/>
                <w:szCs w:val="17"/>
                <w:lang w:val="fr-FR"/>
              </w:rPr>
            </w:pPr>
            <w:r w:rsidRPr="005E57E3">
              <w:rPr>
                <w:sz w:val="17"/>
                <w:szCs w:val="17"/>
                <w:lang w:val="fr-FR"/>
              </w:rPr>
              <w:t>NOTE</w:t>
            </w:r>
          </w:p>
        </w:tc>
        <w:tc>
          <w:tcPr>
            <w:tcW w:w="3260" w:type="dxa"/>
          </w:tcPr>
          <w:p w14:paraId="30BA6361" w14:textId="77777777" w:rsidR="00C76247" w:rsidRPr="005E57E3" w:rsidRDefault="00C76247" w:rsidP="009B2AE0">
            <w:pPr>
              <w:widowControl/>
              <w:ind w:left="33"/>
              <w:contextualSpacing/>
              <w:rPr>
                <w:sz w:val="17"/>
                <w:szCs w:val="17"/>
                <w:lang w:val="fr-FR"/>
              </w:rPr>
            </w:pPr>
            <w:r w:rsidRPr="005E57E3">
              <w:rPr>
                <w:sz w:val="17"/>
                <w:szCs w:val="17"/>
                <w:lang w:val="fr-FR"/>
              </w:rPr>
              <w:t>Informations requises si possible en vertu du commentaire sur la clé de caractérisation “LIPID” figurant dans l’annexe I de la norme ST.26 (sans ajouter d’élément)</w:t>
            </w:r>
          </w:p>
        </w:tc>
      </w:tr>
    </w:tbl>
    <w:p w14:paraId="3C8E60AF" w14:textId="77777777" w:rsidR="00C76247" w:rsidRPr="005E57E3" w:rsidRDefault="00C76247" w:rsidP="009B2AE0">
      <w:pPr>
        <w:pStyle w:val="Heading3"/>
        <w:widowControl/>
        <w:rPr>
          <w:sz w:val="17"/>
          <w:szCs w:val="17"/>
          <w:lang w:val="fr-FR"/>
        </w:rPr>
      </w:pPr>
      <w:bookmarkStart w:id="647" w:name="_Toc54686921"/>
      <w:r w:rsidRPr="005E57E3">
        <w:rPr>
          <w:sz w:val="17"/>
          <w:szCs w:val="17"/>
          <w:lang w:val="fr-FR"/>
        </w:rPr>
        <w:t>Scénario 9</w:t>
      </w:r>
      <w:bookmarkEnd w:id="647"/>
    </w:p>
    <w:p w14:paraId="3D1FE7BA" w14:textId="77777777" w:rsidR="00C76247" w:rsidRPr="005E57E3" w:rsidRDefault="00C76247" w:rsidP="009B2AE0">
      <w:pPr>
        <w:widowControl/>
        <w:rPr>
          <w:sz w:val="17"/>
          <w:szCs w:val="17"/>
          <w:lang w:val="fr-FR"/>
        </w:rPr>
      </w:pPr>
      <w:r w:rsidRPr="005E57E3">
        <w:rPr>
          <w:sz w:val="17"/>
          <w:szCs w:val="17"/>
          <w:lang w:val="fr-FR"/>
        </w:rPr>
        <w:t>Certaines clés de caractérisation présentes à la fois dans les normes ST.25 et ST.26, tant pour les séquences de nucléotides que pour les séquences d’acides aminés, ont des qualificateurs obligatoires dans la norme ST.26, comme indiqué plus loin.  La clé de caractérisation “modified_base” pour la séquence de nucléotides est également présente à la fois dans la norme ST.25 et dans la norme ST.26;  cependant, le scénario 7 contient des recommandations appropriées.  La norme ST.25 ne prévoit pas de qualificateur, mais elle comporte un champ de texte libre portant le numéro &lt;223&gt;.  Si les informations figurant dans le champ &lt;223&gt; de la norme ST.25 sont compatibles avec la valeur du qualificateur obligatoire de la norme ST.26, elles doivent être reprises telles quelles.  Si le champ &lt;223&gt; de la norme ST.25 est absent ou contient des informations qui ne sont pas compatibles avec la valeur du qualificateur obligatoire de la norme ST.26, le déposant doit veiller à reprendre les informations figurant dans la clé de caractérisation ou dans le champ &lt;223&gt; de la norme ST.25 d’une manière qui soit conforme à la norme ST.26 sans ajouter ni supprimer d’élément.</w:t>
      </w:r>
    </w:p>
    <w:p w14:paraId="0C098F5C" w14:textId="77777777" w:rsidR="00C76247" w:rsidRPr="005E57E3" w:rsidRDefault="00C76247" w:rsidP="009B2AE0">
      <w:pPr>
        <w:widowControl/>
        <w:rPr>
          <w:sz w:val="17"/>
          <w:szCs w:val="17"/>
          <w:lang w:val="fr-FR"/>
        </w:rPr>
      </w:pPr>
    </w:p>
    <w:p w14:paraId="65CD6628" w14:textId="77777777" w:rsidR="00C76247" w:rsidRPr="005E57E3" w:rsidRDefault="00C76247" w:rsidP="009B2AE0">
      <w:pPr>
        <w:widowControl/>
        <w:rPr>
          <w:sz w:val="17"/>
          <w:szCs w:val="17"/>
          <w:lang w:val="fr-FR"/>
        </w:rPr>
      </w:pPr>
    </w:p>
    <w:p w14:paraId="13D4ED0B" w14:textId="77777777" w:rsidR="00C76247" w:rsidRPr="005E57E3" w:rsidRDefault="00C76247" w:rsidP="009B2AE0">
      <w:pPr>
        <w:widowControl/>
        <w:rPr>
          <w:sz w:val="17"/>
          <w:szCs w:val="17"/>
          <w:u w:val="single"/>
          <w:lang w:val="fr-FR"/>
        </w:rPr>
      </w:pPr>
      <w:r w:rsidRPr="005E57E3">
        <w:rPr>
          <w:sz w:val="17"/>
          <w:szCs w:val="17"/>
          <w:u w:val="single"/>
          <w:lang w:val="fr-FR"/>
        </w:rPr>
        <w:t>Séquences</w:t>
      </w:r>
      <w:bookmarkStart w:id="648" w:name="_Ref519071157"/>
      <w:r w:rsidRPr="005E57E3">
        <w:rPr>
          <w:sz w:val="17"/>
          <w:szCs w:val="17"/>
          <w:u w:val="single"/>
          <w:lang w:val="fr-FR"/>
        </w:rPr>
        <w:t xml:space="preserve"> de nucléotides</w:t>
      </w:r>
      <w:r w:rsidRPr="005E57E3">
        <w:rPr>
          <w:rStyle w:val="FootnoteReference"/>
          <w:sz w:val="17"/>
          <w:szCs w:val="17"/>
          <w:u w:val="single"/>
          <w:lang w:val="fr-FR"/>
        </w:rPr>
        <w:footnoteReference w:id="5"/>
      </w:r>
      <w:bookmarkEnd w:id="648"/>
    </w:p>
    <w:p w14:paraId="6A9670AC" w14:textId="77777777" w:rsidR="00C76247" w:rsidRPr="005E57E3" w:rsidRDefault="00C76247" w:rsidP="009B2AE0">
      <w:pPr>
        <w:widowControl/>
        <w:rPr>
          <w:sz w:val="17"/>
          <w:szCs w:val="17"/>
          <w:u w:val="single"/>
          <w:lang w:val="fr-FR"/>
        </w:rPr>
      </w:pPr>
    </w:p>
    <w:tbl>
      <w:tblPr>
        <w:tblStyle w:val="TableGrid"/>
        <w:tblW w:w="0" w:type="auto"/>
        <w:tblInd w:w="1668" w:type="dxa"/>
        <w:tblLook w:val="04A0" w:firstRow="1" w:lastRow="0" w:firstColumn="1" w:lastColumn="0" w:noHBand="0" w:noVBand="1"/>
      </w:tblPr>
      <w:tblGrid>
        <w:gridCol w:w="3298"/>
        <w:gridCol w:w="2797"/>
      </w:tblGrid>
      <w:tr w:rsidR="00C76247" w:rsidRPr="005E57E3" w14:paraId="2B1F7B19" w14:textId="77777777" w:rsidTr="00937DE9">
        <w:tc>
          <w:tcPr>
            <w:tcW w:w="3298" w:type="dxa"/>
            <w:shd w:val="clear" w:color="auto" w:fill="D9D9D9" w:themeFill="background1" w:themeFillShade="D9"/>
          </w:tcPr>
          <w:p w14:paraId="286D60BC"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2797" w:type="dxa"/>
            <w:shd w:val="clear" w:color="auto" w:fill="D9D9D9" w:themeFill="background1" w:themeFillShade="D9"/>
          </w:tcPr>
          <w:p w14:paraId="0724D581"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2C718282" w14:textId="77777777" w:rsidTr="00937DE9">
        <w:tc>
          <w:tcPr>
            <w:tcW w:w="3298" w:type="dxa"/>
          </w:tcPr>
          <w:p w14:paraId="71C241A0" w14:textId="77777777" w:rsidR="00C76247" w:rsidRPr="005E57E3" w:rsidRDefault="00C76247" w:rsidP="009B2AE0">
            <w:pPr>
              <w:widowControl/>
              <w:rPr>
                <w:sz w:val="17"/>
                <w:szCs w:val="17"/>
                <w:lang w:val="fr-FR"/>
              </w:rPr>
            </w:pPr>
            <w:r w:rsidRPr="005E57E3">
              <w:rPr>
                <w:sz w:val="17"/>
                <w:szCs w:val="17"/>
                <w:lang w:val="fr-FR"/>
              </w:rPr>
              <w:t>5.12 – misc_binding</w:t>
            </w:r>
          </w:p>
        </w:tc>
        <w:tc>
          <w:tcPr>
            <w:tcW w:w="2797" w:type="dxa"/>
          </w:tcPr>
          <w:p w14:paraId="445C8545" w14:textId="77777777" w:rsidR="00C76247" w:rsidRPr="005E57E3" w:rsidRDefault="00C76247" w:rsidP="009B2AE0">
            <w:pPr>
              <w:widowControl/>
              <w:rPr>
                <w:sz w:val="17"/>
                <w:szCs w:val="17"/>
                <w:lang w:val="fr-FR"/>
              </w:rPr>
            </w:pPr>
            <w:r w:rsidRPr="005E57E3">
              <w:rPr>
                <w:sz w:val="17"/>
                <w:szCs w:val="17"/>
                <w:lang w:val="fr-FR"/>
              </w:rPr>
              <w:t>6.3 – bound_moiety</w:t>
            </w:r>
          </w:p>
        </w:tc>
      </w:tr>
      <w:tr w:rsidR="00C76247" w:rsidRPr="005E57E3" w14:paraId="6E7C86C0" w14:textId="77777777" w:rsidTr="00937DE9">
        <w:tc>
          <w:tcPr>
            <w:tcW w:w="3298" w:type="dxa"/>
          </w:tcPr>
          <w:p w14:paraId="19A871EC" w14:textId="77777777" w:rsidR="00C76247" w:rsidRPr="005E57E3" w:rsidRDefault="00C76247" w:rsidP="009B2AE0">
            <w:pPr>
              <w:widowControl/>
              <w:rPr>
                <w:sz w:val="17"/>
                <w:szCs w:val="17"/>
                <w:lang w:val="fr-FR"/>
              </w:rPr>
            </w:pPr>
            <w:r w:rsidRPr="005E57E3">
              <w:rPr>
                <w:sz w:val="17"/>
                <w:szCs w:val="17"/>
                <w:lang w:val="fr-FR"/>
              </w:rPr>
              <w:t>5.30 – protein_bind</w:t>
            </w:r>
          </w:p>
        </w:tc>
        <w:tc>
          <w:tcPr>
            <w:tcW w:w="2797" w:type="dxa"/>
          </w:tcPr>
          <w:p w14:paraId="6E272327" w14:textId="77777777" w:rsidR="00C76247" w:rsidRPr="005E57E3" w:rsidRDefault="00C76247" w:rsidP="009B2AE0">
            <w:pPr>
              <w:widowControl/>
              <w:rPr>
                <w:sz w:val="17"/>
                <w:szCs w:val="17"/>
                <w:lang w:val="fr-FR"/>
              </w:rPr>
            </w:pPr>
            <w:r w:rsidRPr="005E57E3">
              <w:rPr>
                <w:sz w:val="17"/>
                <w:szCs w:val="17"/>
                <w:lang w:val="fr-FR"/>
              </w:rPr>
              <w:t>6.3 – bound_moiety</w:t>
            </w:r>
          </w:p>
        </w:tc>
      </w:tr>
    </w:tbl>
    <w:p w14:paraId="3A4A700F" w14:textId="77777777" w:rsidR="00C76247" w:rsidRPr="005E57E3" w:rsidRDefault="00C76247" w:rsidP="009B2AE0">
      <w:pPr>
        <w:widowControl/>
        <w:rPr>
          <w:sz w:val="17"/>
          <w:szCs w:val="17"/>
          <w:lang w:val="fr-FR"/>
        </w:rPr>
      </w:pPr>
    </w:p>
    <w:p w14:paraId="54B9B01D"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2A61901" w14:textId="77777777" w:rsidR="00C76247" w:rsidRPr="005E57E3" w:rsidRDefault="00C76247" w:rsidP="009B2AE0">
      <w:pPr>
        <w:pStyle w:val="ONUME"/>
        <w:widowControl/>
        <w:numPr>
          <w:ilvl w:val="0"/>
          <w:numId w:val="22"/>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ce nom doit être repris dans le qualificateur “bound_moiety”.</w:t>
      </w:r>
    </w:p>
    <w:p w14:paraId="691A3EB6" w14:textId="77777777" w:rsidR="00C76247" w:rsidRPr="005E57E3" w:rsidRDefault="00C76247" w:rsidP="009B2AE0">
      <w:pPr>
        <w:pStyle w:val="ONUME"/>
        <w:widowControl/>
        <w:numPr>
          <w:ilvl w:val="0"/>
          <w:numId w:val="23"/>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“bound_moiety” doit être reprise dans un qualificateur facultatif adéquat de la clé de caractérisation, par exemple “note”.</w:t>
      </w:r>
    </w:p>
    <w:p w14:paraId="2EE4B5FE" w14:textId="77777777" w:rsidR="00C76247" w:rsidRPr="005E57E3" w:rsidRDefault="00C76247" w:rsidP="009B2AE0">
      <w:pPr>
        <w:pStyle w:val="ONUME"/>
        <w:widowControl/>
        <w:numPr>
          <w:ilvl w:val="0"/>
          <w:numId w:val="22"/>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 nom de la molécule ou du complexe susceptible d’assurer la liaison avec l’emplacement de la caractéristique de l’acide nucléique, il convient d’employer la clé de caractérisation “misc_feature” de la norme ST.26 au lieu de la clé “misc_binding” ou “protein_bind”, ainsi que le qualificateur “note”.</w:t>
      </w:r>
    </w:p>
    <w:p w14:paraId="17269E01" w14:textId="77777777" w:rsidR="00C76247" w:rsidRPr="005E57E3"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 xml:space="preserve">Si le champ &lt;223&gt; de la norme ST.25 est absent, </w:t>
      </w:r>
      <w:bookmarkStart w:id="649" w:name="_Hlk525103960"/>
      <w:r w:rsidRPr="005E57E3">
        <w:rPr>
          <w:sz w:val="17"/>
          <w:szCs w:val="17"/>
          <w:lang w:val="fr-FR"/>
        </w:rPr>
        <w:t>la valeur du qualificateur “note” doit être le nom de la clé de caractérisation de cette norme;</w:t>
      </w:r>
    </w:p>
    <w:p w14:paraId="3F883FD7" w14:textId="77777777" w:rsidR="00C76247" w:rsidRPr="005E57E3" w:rsidRDefault="00C76247" w:rsidP="009B2AE0">
      <w:pPr>
        <w:pStyle w:val="ONUME"/>
        <w:widowControl/>
        <w:numPr>
          <w:ilvl w:val="0"/>
          <w:numId w:val="35"/>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“note” doit être le nom de la clé de caractérisation de cette norme auquel s’ajoutent les informations du champ &lt;223&gt;.</w:t>
      </w:r>
    </w:p>
    <w:bookmarkEnd w:id="649"/>
    <w:p w14:paraId="6905ECC6" w14:textId="77777777" w:rsidR="00C76247" w:rsidRPr="005E57E3" w:rsidRDefault="00C76247" w:rsidP="009B2AE0">
      <w:pPr>
        <w:widowControl/>
        <w:rPr>
          <w:sz w:val="17"/>
          <w:szCs w:val="17"/>
          <w:u w:val="single"/>
          <w:lang w:val="fr-FR"/>
        </w:rPr>
      </w:pPr>
      <w:r w:rsidRPr="005E57E3">
        <w:rPr>
          <w:sz w:val="17"/>
          <w:szCs w:val="17"/>
          <w:u w:val="single"/>
          <w:lang w:val="fr-FR"/>
        </w:rPr>
        <w:t>Séquences d’acides aminés</w:t>
      </w:r>
      <w:r w:rsidRPr="005E57E3">
        <w:rPr>
          <w:rStyle w:val="FootnoteReference"/>
          <w:sz w:val="17"/>
          <w:szCs w:val="17"/>
          <w:u w:val="single"/>
          <w:lang w:val="fr-FR"/>
        </w:rPr>
        <w:fldChar w:fldCharType="begin"/>
      </w:r>
      <w:r w:rsidRPr="005E57E3">
        <w:rPr>
          <w:rStyle w:val="FootnoteReference"/>
          <w:sz w:val="17"/>
          <w:szCs w:val="17"/>
          <w:u w:val="single"/>
          <w:lang w:val="fr-FR"/>
        </w:rPr>
        <w:instrText xml:space="preserve"> NOTEREF _Ref519071157 \h  \* MERGEFORMAT </w:instrText>
      </w:r>
      <w:r w:rsidRPr="005E57E3">
        <w:rPr>
          <w:rStyle w:val="FootnoteReference"/>
          <w:sz w:val="17"/>
          <w:szCs w:val="17"/>
          <w:u w:val="single"/>
          <w:lang w:val="fr-FR"/>
        </w:rPr>
      </w:r>
      <w:r w:rsidRPr="005E57E3">
        <w:rPr>
          <w:rStyle w:val="FootnoteReference"/>
          <w:sz w:val="17"/>
          <w:szCs w:val="17"/>
          <w:u w:val="single"/>
          <w:lang w:val="fr-FR"/>
        </w:rPr>
        <w:fldChar w:fldCharType="separate"/>
      </w:r>
      <w:r w:rsidRPr="005E57E3">
        <w:rPr>
          <w:rStyle w:val="FootnoteReference"/>
          <w:sz w:val="17"/>
          <w:szCs w:val="17"/>
          <w:u w:val="single"/>
          <w:lang w:val="fr-FR"/>
        </w:rPr>
        <w:t>2</w:t>
      </w:r>
      <w:r w:rsidRPr="005E57E3">
        <w:rPr>
          <w:rStyle w:val="FootnoteReference"/>
          <w:sz w:val="17"/>
          <w:szCs w:val="17"/>
          <w:u w:val="single"/>
          <w:lang w:val="fr-FR"/>
        </w:rPr>
        <w:fldChar w:fldCharType="end"/>
      </w:r>
    </w:p>
    <w:p w14:paraId="235967AF" w14:textId="77777777" w:rsidR="00C76247" w:rsidRPr="005E57E3" w:rsidRDefault="00C76247" w:rsidP="009B2AE0">
      <w:pPr>
        <w:widowControl/>
        <w:rPr>
          <w:sz w:val="17"/>
          <w:szCs w:val="17"/>
          <w:u w:val="single"/>
          <w:lang w:val="fr-FR"/>
        </w:rPr>
      </w:pPr>
    </w:p>
    <w:tbl>
      <w:tblPr>
        <w:tblStyle w:val="TableGrid"/>
        <w:tblW w:w="0" w:type="auto"/>
        <w:tblInd w:w="1678" w:type="dxa"/>
        <w:tblLook w:val="04A0" w:firstRow="1" w:lastRow="0" w:firstColumn="1" w:lastColumn="0" w:noHBand="0" w:noVBand="1"/>
      </w:tblPr>
      <w:tblGrid>
        <w:gridCol w:w="2081"/>
        <w:gridCol w:w="4004"/>
      </w:tblGrid>
      <w:tr w:rsidR="00C76247" w:rsidRPr="005E57E3" w14:paraId="3882F30C" w14:textId="77777777" w:rsidTr="00937DE9">
        <w:tc>
          <w:tcPr>
            <w:tcW w:w="2081" w:type="dxa"/>
            <w:shd w:val="clear" w:color="auto" w:fill="D9D9D9" w:themeFill="background1" w:themeFillShade="D9"/>
          </w:tcPr>
          <w:p w14:paraId="37EB72CD" w14:textId="77777777" w:rsidR="00C76247" w:rsidRPr="005E57E3" w:rsidRDefault="00C76247" w:rsidP="009B2AE0">
            <w:pPr>
              <w:widowControl/>
              <w:jc w:val="center"/>
              <w:rPr>
                <w:b/>
                <w:sz w:val="17"/>
                <w:szCs w:val="17"/>
                <w:lang w:val="fr-FR"/>
              </w:rPr>
            </w:pPr>
            <w:r w:rsidRPr="005E57E3">
              <w:rPr>
                <w:b/>
                <w:sz w:val="17"/>
                <w:szCs w:val="17"/>
                <w:lang w:val="fr-FR"/>
              </w:rPr>
              <w:t>Clé de caractérisation</w:t>
            </w:r>
          </w:p>
        </w:tc>
        <w:tc>
          <w:tcPr>
            <w:tcW w:w="4004" w:type="dxa"/>
            <w:shd w:val="clear" w:color="auto" w:fill="D9D9D9" w:themeFill="background1" w:themeFillShade="D9"/>
          </w:tcPr>
          <w:p w14:paraId="5E9FEE39" w14:textId="77777777" w:rsidR="00C76247" w:rsidRPr="005E57E3" w:rsidRDefault="00C76247" w:rsidP="009B2AE0">
            <w:pPr>
              <w:widowControl/>
              <w:jc w:val="center"/>
              <w:rPr>
                <w:b/>
                <w:sz w:val="17"/>
                <w:szCs w:val="17"/>
                <w:lang w:val="fr-FR"/>
              </w:rPr>
            </w:pPr>
            <w:r w:rsidRPr="005E57E3">
              <w:rPr>
                <w:b/>
                <w:sz w:val="17"/>
                <w:szCs w:val="17"/>
                <w:lang w:val="fr-FR"/>
              </w:rPr>
              <w:t>Qualificateur obligatoire</w:t>
            </w:r>
          </w:p>
        </w:tc>
      </w:tr>
      <w:tr w:rsidR="00C76247" w:rsidRPr="005E57E3" w14:paraId="135752A4" w14:textId="77777777" w:rsidTr="00937DE9">
        <w:tc>
          <w:tcPr>
            <w:tcW w:w="2081" w:type="dxa"/>
          </w:tcPr>
          <w:p w14:paraId="12B2F43F" w14:textId="77777777" w:rsidR="00C76247" w:rsidRPr="005E57E3" w:rsidRDefault="00C76247" w:rsidP="009B2AE0">
            <w:pPr>
              <w:widowControl/>
              <w:rPr>
                <w:sz w:val="17"/>
                <w:szCs w:val="17"/>
                <w:lang w:val="fr-FR"/>
              </w:rPr>
            </w:pPr>
            <w:r w:rsidRPr="005E57E3">
              <w:rPr>
                <w:sz w:val="17"/>
                <w:szCs w:val="17"/>
                <w:lang w:val="fr-FR"/>
              </w:rPr>
              <w:t>7.2 – BINDING</w:t>
            </w:r>
          </w:p>
        </w:tc>
        <w:tc>
          <w:tcPr>
            <w:tcW w:w="4004" w:type="dxa"/>
          </w:tcPr>
          <w:p w14:paraId="7650C30A"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42AFFC51" w14:textId="77777777" w:rsidTr="00937DE9">
        <w:tc>
          <w:tcPr>
            <w:tcW w:w="2081" w:type="dxa"/>
          </w:tcPr>
          <w:p w14:paraId="180A28BC" w14:textId="77777777" w:rsidR="00C76247" w:rsidRPr="005E57E3" w:rsidRDefault="00C76247" w:rsidP="009B2AE0">
            <w:pPr>
              <w:widowControl/>
              <w:rPr>
                <w:sz w:val="17"/>
                <w:szCs w:val="17"/>
                <w:lang w:val="fr-FR"/>
              </w:rPr>
            </w:pPr>
            <w:r w:rsidRPr="005E57E3">
              <w:rPr>
                <w:sz w:val="17"/>
                <w:szCs w:val="17"/>
                <w:lang w:val="fr-FR"/>
              </w:rPr>
              <w:t>7.4 – CARBOHYD</w:t>
            </w:r>
          </w:p>
        </w:tc>
        <w:tc>
          <w:tcPr>
            <w:tcW w:w="4004" w:type="dxa"/>
          </w:tcPr>
          <w:p w14:paraId="58C96EE4"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06F29D7B" w14:textId="77777777" w:rsidTr="00937DE9">
        <w:tc>
          <w:tcPr>
            <w:tcW w:w="2081" w:type="dxa"/>
          </w:tcPr>
          <w:p w14:paraId="746F80F2" w14:textId="77777777" w:rsidR="00C76247" w:rsidRPr="005E57E3" w:rsidRDefault="00C76247" w:rsidP="009B2AE0">
            <w:pPr>
              <w:widowControl/>
              <w:rPr>
                <w:sz w:val="17"/>
                <w:szCs w:val="17"/>
                <w:lang w:val="fr-FR"/>
              </w:rPr>
            </w:pPr>
            <w:r w:rsidRPr="005E57E3">
              <w:rPr>
                <w:sz w:val="17"/>
                <w:szCs w:val="17"/>
                <w:lang w:val="fr-FR"/>
              </w:rPr>
              <w:t>7.10 – DISULFID</w:t>
            </w:r>
          </w:p>
        </w:tc>
        <w:tc>
          <w:tcPr>
            <w:tcW w:w="4004" w:type="dxa"/>
          </w:tcPr>
          <w:p w14:paraId="74B2B5BA"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2EDFB070" w14:textId="77777777" w:rsidTr="00937DE9">
        <w:tc>
          <w:tcPr>
            <w:tcW w:w="2081" w:type="dxa"/>
          </w:tcPr>
          <w:p w14:paraId="2490235E" w14:textId="77777777" w:rsidR="00C76247" w:rsidRPr="005E57E3" w:rsidRDefault="00C76247" w:rsidP="009B2AE0">
            <w:pPr>
              <w:widowControl/>
              <w:rPr>
                <w:sz w:val="17"/>
                <w:szCs w:val="17"/>
                <w:lang w:val="fr-FR"/>
              </w:rPr>
            </w:pPr>
            <w:r w:rsidRPr="005E57E3">
              <w:rPr>
                <w:sz w:val="17"/>
                <w:szCs w:val="17"/>
                <w:lang w:val="fr-FR"/>
              </w:rPr>
              <w:t>7.11 – DNA_BIND</w:t>
            </w:r>
          </w:p>
        </w:tc>
        <w:tc>
          <w:tcPr>
            <w:tcW w:w="4004" w:type="dxa"/>
          </w:tcPr>
          <w:p w14:paraId="48A9A304"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6BD8D7B1" w14:textId="77777777" w:rsidTr="00937DE9">
        <w:tc>
          <w:tcPr>
            <w:tcW w:w="2081" w:type="dxa"/>
          </w:tcPr>
          <w:p w14:paraId="56808650" w14:textId="77777777" w:rsidR="00C76247" w:rsidRPr="005E57E3" w:rsidRDefault="00C76247" w:rsidP="009B2AE0">
            <w:pPr>
              <w:widowControl/>
              <w:rPr>
                <w:sz w:val="17"/>
                <w:szCs w:val="17"/>
                <w:lang w:val="fr-FR"/>
              </w:rPr>
            </w:pPr>
            <w:r w:rsidRPr="005E57E3">
              <w:rPr>
                <w:sz w:val="17"/>
                <w:szCs w:val="17"/>
                <w:lang w:val="fr-FR"/>
              </w:rPr>
              <w:t>7.12 – DOMAIN</w:t>
            </w:r>
          </w:p>
        </w:tc>
        <w:tc>
          <w:tcPr>
            <w:tcW w:w="4004" w:type="dxa"/>
          </w:tcPr>
          <w:p w14:paraId="1BAD8BCC"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23A7062F" w14:textId="77777777" w:rsidTr="00937DE9">
        <w:tc>
          <w:tcPr>
            <w:tcW w:w="2081" w:type="dxa"/>
          </w:tcPr>
          <w:p w14:paraId="78D77F2F" w14:textId="77777777" w:rsidR="00C76247" w:rsidRPr="005E57E3" w:rsidRDefault="00C76247" w:rsidP="009B2AE0">
            <w:pPr>
              <w:widowControl/>
              <w:rPr>
                <w:sz w:val="17"/>
                <w:szCs w:val="17"/>
                <w:lang w:val="fr-FR"/>
              </w:rPr>
            </w:pPr>
            <w:r w:rsidRPr="005E57E3">
              <w:rPr>
                <w:sz w:val="17"/>
                <w:szCs w:val="17"/>
                <w:lang w:val="fr-FR"/>
              </w:rPr>
              <w:t>7.16 – LIPID</w:t>
            </w:r>
          </w:p>
        </w:tc>
        <w:tc>
          <w:tcPr>
            <w:tcW w:w="4004" w:type="dxa"/>
          </w:tcPr>
          <w:p w14:paraId="7E371ED6"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0F8513BF" w14:textId="77777777" w:rsidTr="00937DE9">
        <w:tc>
          <w:tcPr>
            <w:tcW w:w="2081" w:type="dxa"/>
          </w:tcPr>
          <w:p w14:paraId="59A4F816" w14:textId="77777777" w:rsidR="00C76247" w:rsidRPr="005E57E3" w:rsidRDefault="00C76247" w:rsidP="009B2AE0">
            <w:pPr>
              <w:widowControl/>
              <w:rPr>
                <w:sz w:val="17"/>
                <w:szCs w:val="17"/>
                <w:lang w:val="fr-FR"/>
              </w:rPr>
            </w:pPr>
            <w:r w:rsidRPr="005E57E3">
              <w:rPr>
                <w:sz w:val="17"/>
                <w:szCs w:val="17"/>
                <w:lang w:val="fr-FR"/>
              </w:rPr>
              <w:t>7.17 – METAL</w:t>
            </w:r>
          </w:p>
        </w:tc>
        <w:tc>
          <w:tcPr>
            <w:tcW w:w="4004" w:type="dxa"/>
          </w:tcPr>
          <w:p w14:paraId="28CE5AFB"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1B1CBF36" w14:textId="77777777" w:rsidTr="00937DE9">
        <w:tc>
          <w:tcPr>
            <w:tcW w:w="2081" w:type="dxa"/>
          </w:tcPr>
          <w:p w14:paraId="7F534194" w14:textId="77777777" w:rsidR="00C76247" w:rsidRPr="005E57E3" w:rsidRDefault="00C76247" w:rsidP="009B2AE0">
            <w:pPr>
              <w:widowControl/>
              <w:rPr>
                <w:sz w:val="17"/>
                <w:szCs w:val="17"/>
                <w:lang w:val="fr-FR"/>
              </w:rPr>
            </w:pPr>
            <w:r w:rsidRPr="005E57E3">
              <w:rPr>
                <w:sz w:val="17"/>
                <w:szCs w:val="17"/>
                <w:lang w:val="fr-FR"/>
              </w:rPr>
              <w:t>7.18 – MOD_RES</w:t>
            </w:r>
          </w:p>
        </w:tc>
        <w:tc>
          <w:tcPr>
            <w:tcW w:w="4004" w:type="dxa"/>
          </w:tcPr>
          <w:p w14:paraId="3807B7A3"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718E0E2A" w14:textId="77777777" w:rsidTr="00937DE9">
        <w:tc>
          <w:tcPr>
            <w:tcW w:w="2081" w:type="dxa"/>
          </w:tcPr>
          <w:p w14:paraId="38E029AC" w14:textId="77777777" w:rsidR="00C76247" w:rsidRPr="005E57E3" w:rsidRDefault="00C76247" w:rsidP="009B2AE0">
            <w:pPr>
              <w:widowControl/>
              <w:rPr>
                <w:sz w:val="17"/>
                <w:szCs w:val="17"/>
                <w:lang w:val="fr-FR"/>
              </w:rPr>
            </w:pPr>
            <w:r w:rsidRPr="005E57E3">
              <w:rPr>
                <w:sz w:val="17"/>
                <w:szCs w:val="17"/>
                <w:lang w:val="fr-FR"/>
              </w:rPr>
              <w:t>7.23 – NP_BIND</w:t>
            </w:r>
          </w:p>
        </w:tc>
        <w:tc>
          <w:tcPr>
            <w:tcW w:w="4004" w:type="dxa"/>
          </w:tcPr>
          <w:p w14:paraId="0AAB8806"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6381B5B0" w14:textId="77777777" w:rsidTr="00937DE9">
        <w:tc>
          <w:tcPr>
            <w:tcW w:w="2081" w:type="dxa"/>
          </w:tcPr>
          <w:p w14:paraId="71C2661A" w14:textId="77777777" w:rsidR="00C76247" w:rsidRPr="005E57E3" w:rsidRDefault="00C76247" w:rsidP="009B2AE0">
            <w:pPr>
              <w:widowControl/>
              <w:rPr>
                <w:sz w:val="17"/>
                <w:szCs w:val="17"/>
                <w:lang w:val="fr-FR"/>
              </w:rPr>
            </w:pPr>
            <w:r w:rsidRPr="005E57E3">
              <w:rPr>
                <w:sz w:val="17"/>
                <w:szCs w:val="17"/>
                <w:lang w:val="fr-FR"/>
              </w:rPr>
              <w:t>7.29 – SITE</w:t>
            </w:r>
          </w:p>
        </w:tc>
        <w:tc>
          <w:tcPr>
            <w:tcW w:w="4004" w:type="dxa"/>
          </w:tcPr>
          <w:p w14:paraId="49D3F598" w14:textId="77777777" w:rsidR="00C76247" w:rsidRPr="005E57E3" w:rsidRDefault="00C76247" w:rsidP="009B2AE0">
            <w:pPr>
              <w:widowControl/>
              <w:rPr>
                <w:sz w:val="17"/>
                <w:szCs w:val="17"/>
                <w:lang w:val="fr-FR"/>
              </w:rPr>
            </w:pPr>
            <w:r w:rsidRPr="005E57E3">
              <w:rPr>
                <w:sz w:val="17"/>
                <w:szCs w:val="17"/>
                <w:lang w:val="fr-FR"/>
              </w:rPr>
              <w:t>8.2 – NOTE</w:t>
            </w:r>
          </w:p>
        </w:tc>
      </w:tr>
      <w:tr w:rsidR="00C76247" w:rsidRPr="005E57E3" w14:paraId="34C83305" w14:textId="77777777" w:rsidTr="00937DE9">
        <w:tc>
          <w:tcPr>
            <w:tcW w:w="2081" w:type="dxa"/>
          </w:tcPr>
          <w:p w14:paraId="0224093E" w14:textId="77777777" w:rsidR="00C76247" w:rsidRPr="005E57E3" w:rsidRDefault="00C76247" w:rsidP="009B2AE0">
            <w:pPr>
              <w:widowControl/>
              <w:rPr>
                <w:sz w:val="17"/>
                <w:szCs w:val="17"/>
                <w:lang w:val="fr-FR"/>
              </w:rPr>
            </w:pPr>
            <w:r w:rsidRPr="005E57E3">
              <w:rPr>
                <w:sz w:val="17"/>
                <w:szCs w:val="17"/>
                <w:lang w:val="fr-FR"/>
              </w:rPr>
              <w:t>7.39 – ZN_FING</w:t>
            </w:r>
          </w:p>
        </w:tc>
        <w:tc>
          <w:tcPr>
            <w:tcW w:w="4004" w:type="dxa"/>
          </w:tcPr>
          <w:p w14:paraId="3B833D01" w14:textId="77777777" w:rsidR="00C76247" w:rsidRPr="005E57E3" w:rsidRDefault="00C76247" w:rsidP="009B2AE0">
            <w:pPr>
              <w:widowControl/>
              <w:rPr>
                <w:sz w:val="17"/>
                <w:szCs w:val="17"/>
                <w:lang w:val="fr-FR"/>
              </w:rPr>
            </w:pPr>
            <w:r w:rsidRPr="005E57E3">
              <w:rPr>
                <w:sz w:val="17"/>
                <w:szCs w:val="17"/>
                <w:lang w:val="fr-FR"/>
              </w:rPr>
              <w:t>8.2 – NOTE</w:t>
            </w:r>
          </w:p>
        </w:tc>
      </w:tr>
    </w:tbl>
    <w:p w14:paraId="7F5A279F" w14:textId="77777777" w:rsidR="00C76247" w:rsidRPr="005E57E3" w:rsidRDefault="00C76247" w:rsidP="009B2AE0">
      <w:pPr>
        <w:widowControl/>
        <w:rPr>
          <w:sz w:val="17"/>
          <w:szCs w:val="17"/>
          <w:lang w:val="fr-FR"/>
        </w:rPr>
      </w:pPr>
    </w:p>
    <w:p w14:paraId="40AEF2AD" w14:textId="77777777" w:rsidR="00C76247" w:rsidRPr="005E57E3" w:rsidRDefault="00C76247" w:rsidP="009B2AE0">
      <w:pPr>
        <w:pStyle w:val="Heading4"/>
        <w:widowControl/>
        <w:rPr>
          <w:sz w:val="17"/>
          <w:szCs w:val="17"/>
          <w:lang w:val="fr-FR"/>
        </w:rPr>
      </w:pPr>
      <w:r w:rsidRPr="005E57E3">
        <w:rPr>
          <w:sz w:val="17"/>
          <w:szCs w:val="17"/>
          <w:lang w:val="fr-FR"/>
        </w:rPr>
        <w:lastRenderedPageBreak/>
        <w:t>Recommandations</w:t>
      </w:r>
    </w:p>
    <w:p w14:paraId="12A0B0B1" w14:textId="77777777" w:rsidR="00C76247" w:rsidRPr="005E57E3" w:rsidRDefault="00C76247" w:rsidP="009B2AE0">
      <w:pPr>
        <w:pStyle w:val="ONUME"/>
        <w:widowControl/>
        <w:numPr>
          <w:ilvl w:val="0"/>
          <w:numId w:val="25"/>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révèle les informations spécifiques devant figurer dans le qualificateur obligatoire, ces informations doivent être reprises dans le qualificateur obligatoire “NOTE”.</w:t>
      </w:r>
    </w:p>
    <w:p w14:paraId="39A7219C" w14:textId="77777777" w:rsidR="00C76247" w:rsidRPr="005E57E3" w:rsidRDefault="00C76247" w:rsidP="009B2AE0">
      <w:pPr>
        <w:pStyle w:val="ONUME"/>
        <w:widowControl/>
        <w:numPr>
          <w:ilvl w:val="0"/>
          <w:numId w:val="24"/>
        </w:numPr>
        <w:tabs>
          <w:tab w:val="num" w:pos="1701"/>
        </w:tabs>
        <w:kinsoku/>
        <w:ind w:left="1134" w:firstLine="0"/>
        <w:rPr>
          <w:sz w:val="17"/>
          <w:szCs w:val="17"/>
          <w:lang w:val="fr-FR"/>
        </w:rPr>
      </w:pPr>
      <w:r w:rsidRPr="005E57E3">
        <w:rPr>
          <w:sz w:val="17"/>
          <w:szCs w:val="17"/>
          <w:lang w:val="fr-FR"/>
        </w:rPr>
        <w:t>Toute information figurant dans le champ &lt;223&gt; de la norme ST.25 qui est incompatible avec le qualificateur obligatoire “NOTE” (voir la définition et les commentaires de la clé de caractérisation) doit être reprise dans un second qualificateur “NOTE”.</w:t>
      </w:r>
    </w:p>
    <w:p w14:paraId="5BC1370F" w14:textId="77777777" w:rsidR="00C76247" w:rsidRPr="005E57E3" w:rsidRDefault="00C76247" w:rsidP="009B2AE0">
      <w:pPr>
        <w:pStyle w:val="ONUME"/>
        <w:widowControl/>
        <w:numPr>
          <w:ilvl w:val="0"/>
          <w:numId w:val="25"/>
        </w:numPr>
        <w:tabs>
          <w:tab w:val="num" w:pos="1134"/>
        </w:tabs>
        <w:kinsoku/>
        <w:ind w:left="567" w:firstLine="0"/>
        <w:rPr>
          <w:sz w:val="17"/>
          <w:szCs w:val="17"/>
          <w:lang w:val="fr-FR"/>
        </w:rPr>
      </w:pPr>
      <w:r w:rsidRPr="005E57E3">
        <w:rPr>
          <w:sz w:val="17"/>
          <w:szCs w:val="17"/>
          <w:lang w:val="fr-FR"/>
        </w:rPr>
        <w:t>Si le champ &lt;223&gt; de la norme ST.25 est absent ou incompatible et que la description de la demande ne révèle pas les informations spécifiques devant figurer dans le qualificateur obligatoire, il convient d’employer plutôt la clé de caractérisation “SITE” de la norme ST.26 (pour un seul acide aminé) ou “REGION” (pour une série d’acides aminés) ainsi que le qualificateur “NOTE”.</w:t>
      </w:r>
    </w:p>
    <w:p w14:paraId="1E6A2F0A" w14:textId="77777777"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est absent, la valeur du qualificateur “NOTE” doit être le nom de la clé de caractérisation de cette norme;</w:t>
      </w:r>
    </w:p>
    <w:p w14:paraId="6A9B5E62" w14:textId="77777777" w:rsidR="00C76247" w:rsidRPr="005E57E3" w:rsidRDefault="00C76247" w:rsidP="009B2AE0">
      <w:pPr>
        <w:pStyle w:val="ONUME"/>
        <w:widowControl/>
        <w:numPr>
          <w:ilvl w:val="0"/>
          <w:numId w:val="26"/>
        </w:numPr>
        <w:tabs>
          <w:tab w:val="num" w:pos="1701"/>
        </w:tabs>
        <w:kinsoku/>
        <w:ind w:left="1134" w:firstLine="0"/>
        <w:rPr>
          <w:sz w:val="17"/>
          <w:szCs w:val="17"/>
          <w:lang w:val="fr-FR"/>
        </w:rPr>
      </w:pPr>
      <w:r w:rsidRPr="005E57E3">
        <w:rPr>
          <w:sz w:val="17"/>
          <w:szCs w:val="17"/>
          <w:lang w:val="fr-FR"/>
        </w:rPr>
        <w:t>Si le champ &lt;223&gt; de la norme ST.25 contient des informations incompatibles, la valeur du qualificateur “NOTE” doit être le nom de la clé de caractérisation de cette norme auquel s’ajoutent les informations du champ &lt;223&gt;.</w:t>
      </w:r>
    </w:p>
    <w:p w14:paraId="6580C7F1" w14:textId="77777777" w:rsidR="00C76247" w:rsidRPr="005E57E3" w:rsidRDefault="00C76247" w:rsidP="009B2AE0">
      <w:pPr>
        <w:pStyle w:val="Heading3"/>
        <w:widowControl/>
        <w:rPr>
          <w:sz w:val="17"/>
          <w:szCs w:val="17"/>
          <w:lang w:val="fr-FR"/>
        </w:rPr>
      </w:pPr>
      <w:bookmarkStart w:id="650" w:name="_Toc54686922"/>
      <w:r w:rsidRPr="005E57E3">
        <w:rPr>
          <w:sz w:val="17"/>
          <w:szCs w:val="17"/>
          <w:lang w:val="fr-FR"/>
        </w:rPr>
        <w:t>Scénario 10</w:t>
      </w:r>
      <w:bookmarkEnd w:id="650"/>
    </w:p>
    <w:p w14:paraId="18834970" w14:textId="77777777" w:rsidR="00C76247" w:rsidRPr="005E57E3" w:rsidRDefault="00C76247" w:rsidP="009B2AE0">
      <w:pPr>
        <w:widowControl/>
        <w:rPr>
          <w:sz w:val="17"/>
          <w:szCs w:val="17"/>
          <w:lang w:val="fr-FR"/>
        </w:rPr>
      </w:pPr>
      <w:r w:rsidRPr="005E57E3">
        <w:rPr>
          <w:sz w:val="17"/>
          <w:szCs w:val="17"/>
          <w:lang w:val="fr-FR"/>
        </w:rPr>
        <w:t>Chaque clé de caractérisation spécifique de la norme ST.25 comporte un champ &lt;222&gt; permettant d’indiquer un emplacement;  cependant, d’une part cette norme ne fait pas obligation d’indiquer l’emplacement pour la plupart des caractéristiques, et d’autre part le format de ces informations d’emplacement n’est pas normalisé.  Au demeurant, la norme ST.25 ne comporte pas d’opérateur d’emplacement tel que “join”.  La norme ST.26 comporte quant à elle des descripteurs et des opérateurs d’emplacement, chacune de ses caractéristiques devant comporter au moins un descripteur d’emplacement.  (Les caractéristiques CDS constituent un cas particulier examiné dans le scénario 11).</w:t>
      </w:r>
    </w:p>
    <w:p w14:paraId="7FA4FBD7" w14:textId="77777777" w:rsidR="00C76247" w:rsidRPr="005E57E3" w:rsidRDefault="00C76247" w:rsidP="009B2AE0">
      <w:pPr>
        <w:widowControl/>
        <w:rPr>
          <w:sz w:val="17"/>
          <w:szCs w:val="17"/>
          <w:lang w:val="fr-FR"/>
        </w:rPr>
      </w:pPr>
    </w:p>
    <w:p w14:paraId="775E631C"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7B0D1AAF" w14:textId="77777777" w:rsidR="00C76247" w:rsidRPr="005E57E3" w:rsidRDefault="00C76247" w:rsidP="009B2AE0">
      <w:pPr>
        <w:pStyle w:val="ONUME"/>
        <w:widowControl/>
        <w:numPr>
          <w:ilvl w:val="0"/>
          <w:numId w:val="27"/>
        </w:numPr>
        <w:tabs>
          <w:tab w:val="num" w:pos="1134"/>
        </w:tabs>
        <w:kinsoku/>
        <w:ind w:left="567" w:firstLine="0"/>
        <w:rPr>
          <w:sz w:val="17"/>
          <w:szCs w:val="17"/>
          <w:lang w:val="fr-FR"/>
        </w:rPr>
      </w:pPr>
      <w:r w:rsidRPr="005E57E3">
        <w:rPr>
          <w:sz w:val="17"/>
          <w:szCs w:val="17"/>
          <w:lang w:val="fr-FR"/>
        </w:rPr>
        <w:t>Si le listage des séquences selon la norme ST.25 comporte un champ &lt;222&gt;, l’importation directe et la conversion au format ST.26 ne devraient pas nécessiter l’ajout d’éléments;</w:t>
      </w:r>
    </w:p>
    <w:p w14:paraId="40C5B2F8" w14:textId="77777777" w:rsidR="00C76247" w:rsidRPr="005E57E3" w:rsidRDefault="00C76247" w:rsidP="009B2AE0">
      <w:pPr>
        <w:pStyle w:val="ONUME"/>
        <w:widowControl/>
        <w:numPr>
          <w:ilvl w:val="0"/>
          <w:numId w:val="27"/>
        </w:numPr>
        <w:tabs>
          <w:tab w:val="num" w:pos="1134"/>
        </w:tabs>
        <w:kinsoku/>
        <w:ind w:left="567" w:firstLine="0"/>
        <w:rPr>
          <w:sz w:val="17"/>
          <w:szCs w:val="17"/>
          <w:lang w:val="fr-FR"/>
        </w:rPr>
      </w:pPr>
      <w:r w:rsidRPr="005E57E3">
        <w:rPr>
          <w:sz w:val="17"/>
          <w:szCs w:val="17"/>
          <w:lang w:val="fr-FR"/>
        </w:rPr>
        <w:t>Si le listage des séquences selon la norme ST.25 ne comporte pas de champ &lt;222&gt;, mais que les informations sur l’emplacement figurent dans la description de la demande, l’importation directe et la conversion au format ST.26 ne devraient pas nécessiter l’ajout d’éléments;</w:t>
      </w:r>
    </w:p>
    <w:p w14:paraId="7B6FB69F" w14:textId="77777777" w:rsidR="00C76247" w:rsidRPr="005E57E3" w:rsidRDefault="00C76247" w:rsidP="009B2AE0">
      <w:pPr>
        <w:widowControl/>
        <w:numPr>
          <w:ilvl w:val="0"/>
          <w:numId w:val="21"/>
        </w:numPr>
        <w:kinsoku/>
        <w:spacing w:after="170" w:line="276" w:lineRule="auto"/>
        <w:ind w:left="426" w:firstLine="141"/>
        <w:rPr>
          <w:sz w:val="17"/>
          <w:szCs w:val="17"/>
          <w:lang w:val="fr-FR"/>
        </w:rPr>
      </w:pPr>
      <w:r w:rsidRPr="005E57E3">
        <w:rPr>
          <w:sz w:val="17"/>
          <w:szCs w:val="17"/>
          <w:lang w:val="fr-FR"/>
        </w:rPr>
        <w:t>Si ni le listage des séquences selon la norme ST.25 ni la description de la demande ne contiennent d’informations sur l’emplacement, la caractéristique s’applique par hypothèse à l’ensemble de la séquence.  (Le fait d’indiquer un emplacement moins long que l’ensemble de la séquence sans le justifier dans la description de la demande constituerait probablement un élément ajouté ou supprimé.)  Il faut veiller à faire apparaître, dans la mesure du possible, les informations d’emplacement dans le listage des séquences original (selon la norme ST.25) et dans la divulgation de la demande afin d’éviter des problèmes par la suite.</w:t>
      </w:r>
    </w:p>
    <w:p w14:paraId="07BDEC7F" w14:textId="77777777" w:rsidR="00C76247" w:rsidRPr="005E57E3" w:rsidRDefault="00C76247" w:rsidP="009B2AE0">
      <w:pPr>
        <w:pStyle w:val="Heading3"/>
        <w:widowControl/>
        <w:rPr>
          <w:sz w:val="17"/>
          <w:szCs w:val="17"/>
          <w:lang w:val="fr-FR"/>
        </w:rPr>
      </w:pPr>
      <w:bookmarkStart w:id="651" w:name="_Toc54686923"/>
      <w:r w:rsidRPr="005E57E3">
        <w:rPr>
          <w:sz w:val="17"/>
          <w:szCs w:val="17"/>
          <w:lang w:val="fr-FR"/>
        </w:rPr>
        <w:t>Scénario 11</w:t>
      </w:r>
      <w:bookmarkEnd w:id="651"/>
    </w:p>
    <w:p w14:paraId="1C268BFF" w14:textId="77777777" w:rsidR="00C76247" w:rsidRPr="005E57E3" w:rsidRDefault="00C76247" w:rsidP="009B2AE0">
      <w:pPr>
        <w:widowControl/>
        <w:rPr>
          <w:sz w:val="17"/>
          <w:szCs w:val="17"/>
          <w:lang w:val="fr-FR"/>
        </w:rPr>
      </w:pPr>
      <w:r w:rsidRPr="005E57E3">
        <w:rPr>
          <w:sz w:val="17"/>
          <w:szCs w:val="17"/>
          <w:lang w:val="fr-FR"/>
        </w:rPr>
        <w:t>Selon la norme ST.25, toute séquence codant un polypeptide unique et continu mais ayant été interrompue par une ou plusieurs séquences non codantes (par exemple des introns) apparaît sous la forme de plusieurs caractéristiques CDS, de la manière suivante :</w:t>
      </w:r>
    </w:p>
    <w:p w14:paraId="0DD57089" w14:textId="77777777" w:rsidR="00C76247" w:rsidRPr="005E57E3" w:rsidRDefault="00C76247" w:rsidP="009B2AE0">
      <w:pPr>
        <w:widowControl/>
        <w:rPr>
          <w:sz w:val="17"/>
          <w:szCs w:val="17"/>
          <w:lang w:val="fr-FR"/>
        </w:rPr>
      </w:pPr>
    </w:p>
    <w:p w14:paraId="504AE267" w14:textId="77777777" w:rsidR="00C76247" w:rsidRPr="005E57E3" w:rsidRDefault="00C76247" w:rsidP="009B2AE0">
      <w:pPr>
        <w:pStyle w:val="ListParagraph"/>
        <w:keepNext/>
        <w:widowControl/>
        <w:rPr>
          <w:sz w:val="17"/>
          <w:szCs w:val="17"/>
          <w:lang w:val="fr-FR"/>
        </w:rPr>
      </w:pPr>
      <w:r w:rsidRPr="005E57E3">
        <w:rPr>
          <w:sz w:val="17"/>
          <w:szCs w:val="17"/>
          <w:lang w:val="fr-FR"/>
        </w:rPr>
        <w:t>&lt;220&gt;</w:t>
      </w:r>
    </w:p>
    <w:p w14:paraId="63DC70D1"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AE0F53E" w14:textId="77777777" w:rsidR="00C76247" w:rsidRPr="005E57E3" w:rsidRDefault="00C76247" w:rsidP="009B2AE0">
      <w:pPr>
        <w:pStyle w:val="ListParagraph"/>
        <w:widowControl/>
        <w:rPr>
          <w:sz w:val="17"/>
          <w:szCs w:val="17"/>
          <w:lang w:val="fr-FR"/>
        </w:rPr>
      </w:pPr>
      <w:r w:rsidRPr="005E57E3">
        <w:rPr>
          <w:sz w:val="17"/>
          <w:szCs w:val="17"/>
          <w:lang w:val="fr-FR"/>
        </w:rPr>
        <w:t>&lt;222&gt;  (1)..(571)</w:t>
      </w:r>
    </w:p>
    <w:p w14:paraId="432D13E8" w14:textId="77777777" w:rsidR="00C76247" w:rsidRPr="005E57E3" w:rsidRDefault="00C76247" w:rsidP="009B2AE0">
      <w:pPr>
        <w:pStyle w:val="ListParagraph"/>
        <w:widowControl/>
        <w:rPr>
          <w:sz w:val="17"/>
          <w:szCs w:val="17"/>
          <w:lang w:val="fr-FR"/>
        </w:rPr>
      </w:pPr>
    </w:p>
    <w:p w14:paraId="33617097" w14:textId="77777777" w:rsidR="00C76247" w:rsidRPr="005E57E3" w:rsidRDefault="00C76247" w:rsidP="009B2AE0">
      <w:pPr>
        <w:pStyle w:val="ListParagraph"/>
        <w:widowControl/>
        <w:rPr>
          <w:sz w:val="17"/>
          <w:szCs w:val="17"/>
          <w:lang w:val="fr-FR"/>
        </w:rPr>
      </w:pPr>
      <w:r w:rsidRPr="005E57E3">
        <w:rPr>
          <w:sz w:val="17"/>
          <w:szCs w:val="17"/>
          <w:lang w:val="fr-FR"/>
        </w:rPr>
        <w:t>&lt;220&gt;</w:t>
      </w:r>
    </w:p>
    <w:p w14:paraId="3C292B5F" w14:textId="77777777" w:rsidR="00C76247" w:rsidRPr="005E57E3" w:rsidRDefault="00C76247" w:rsidP="009B2AE0">
      <w:pPr>
        <w:pStyle w:val="ListParagraph"/>
        <w:widowControl/>
        <w:rPr>
          <w:sz w:val="17"/>
          <w:szCs w:val="17"/>
          <w:lang w:val="fr-FR"/>
        </w:rPr>
      </w:pPr>
      <w:r w:rsidRPr="005E57E3">
        <w:rPr>
          <w:sz w:val="17"/>
          <w:szCs w:val="17"/>
          <w:lang w:val="fr-FR"/>
        </w:rPr>
        <w:t>&lt;221&gt;  CDS</w:t>
      </w:r>
    </w:p>
    <w:p w14:paraId="12719F2D" w14:textId="77777777" w:rsidR="00C76247" w:rsidRPr="005E57E3" w:rsidRDefault="00C76247" w:rsidP="009B2AE0">
      <w:pPr>
        <w:pStyle w:val="ListParagraph"/>
        <w:widowControl/>
        <w:rPr>
          <w:sz w:val="17"/>
          <w:szCs w:val="17"/>
          <w:lang w:val="fr-FR"/>
        </w:rPr>
      </w:pPr>
      <w:r w:rsidRPr="005E57E3">
        <w:rPr>
          <w:sz w:val="17"/>
          <w:szCs w:val="17"/>
          <w:lang w:val="fr-FR"/>
        </w:rPr>
        <w:t>&lt;222&gt;  (639)..(859)</w:t>
      </w:r>
    </w:p>
    <w:p w14:paraId="2BF435A6" w14:textId="77777777" w:rsidR="00C76247" w:rsidRPr="005E57E3" w:rsidRDefault="00C76247" w:rsidP="009B2AE0">
      <w:pPr>
        <w:widowControl/>
        <w:rPr>
          <w:sz w:val="17"/>
          <w:szCs w:val="17"/>
          <w:lang w:val="fr-FR"/>
        </w:rPr>
      </w:pPr>
    </w:p>
    <w:p w14:paraId="52BAF2E7" w14:textId="77777777" w:rsidR="00C76247" w:rsidRPr="005E57E3" w:rsidRDefault="00C76247" w:rsidP="009B2AE0">
      <w:pPr>
        <w:widowControl/>
        <w:rPr>
          <w:sz w:val="17"/>
          <w:szCs w:val="17"/>
          <w:lang w:val="fr-FR"/>
        </w:rPr>
      </w:pPr>
      <w:r w:rsidRPr="005E57E3">
        <w:rPr>
          <w:sz w:val="17"/>
          <w:szCs w:val="17"/>
          <w:lang w:val="fr-FR"/>
        </w:rPr>
        <w:t>La norme ST.26, pour sa part, dispose d’un opérateur d’emplacement “join” qui permet de préciser que les polypeptides codés par les emplacements indiqués sont joints et forment un polypeptide unique et continu.  (Note : les normes ST.25 et ST.26 imposent toutes deux que le codon d’arrêt figure dans l’emplacement de la caractéristique CDS.)</w:t>
      </w:r>
    </w:p>
    <w:p w14:paraId="69055A56" w14:textId="77777777" w:rsidR="00C76247" w:rsidRPr="005E57E3" w:rsidRDefault="00C76247" w:rsidP="009B2AE0">
      <w:pPr>
        <w:widowControl/>
        <w:rPr>
          <w:sz w:val="17"/>
          <w:szCs w:val="17"/>
          <w:lang w:val="fr-FR"/>
        </w:rPr>
      </w:pPr>
    </w:p>
    <w:p w14:paraId="0D678DF4" w14:textId="77777777" w:rsidR="00C76247" w:rsidRPr="005E57E3" w:rsidRDefault="00C76247" w:rsidP="009B2AE0">
      <w:pPr>
        <w:pStyle w:val="Heading4"/>
        <w:widowControl/>
        <w:rPr>
          <w:sz w:val="17"/>
          <w:szCs w:val="17"/>
          <w:lang w:val="fr-FR"/>
        </w:rPr>
      </w:pPr>
      <w:r w:rsidRPr="005E57E3">
        <w:rPr>
          <w:sz w:val="17"/>
          <w:szCs w:val="17"/>
          <w:lang w:val="fr-FR"/>
        </w:rPr>
        <w:br w:type="page"/>
      </w:r>
    </w:p>
    <w:p w14:paraId="58BD9504" w14:textId="77777777" w:rsidR="00C76247" w:rsidRPr="005E57E3" w:rsidRDefault="00C76247" w:rsidP="009B2AE0">
      <w:pPr>
        <w:pStyle w:val="Heading4"/>
        <w:widowControl/>
        <w:rPr>
          <w:sz w:val="17"/>
          <w:szCs w:val="17"/>
          <w:lang w:val="fr-FR"/>
        </w:rPr>
      </w:pPr>
      <w:r w:rsidRPr="005E57E3">
        <w:rPr>
          <w:sz w:val="17"/>
          <w:szCs w:val="17"/>
          <w:lang w:val="fr-FR"/>
        </w:rPr>
        <w:lastRenderedPageBreak/>
        <w:t>Recommandations</w:t>
      </w:r>
    </w:p>
    <w:p w14:paraId="7C0AB050" w14:textId="77777777" w:rsidR="00C76247" w:rsidRPr="005E57E3" w:rsidRDefault="00C76247" w:rsidP="009B2AE0">
      <w:pPr>
        <w:pStyle w:val="ONUME"/>
        <w:widowControl/>
        <w:numPr>
          <w:ilvl w:val="0"/>
          <w:numId w:val="28"/>
        </w:numPr>
        <w:kinsoku/>
        <w:ind w:left="567" w:firstLine="0"/>
        <w:rPr>
          <w:sz w:val="17"/>
          <w:szCs w:val="17"/>
          <w:lang w:val="fr-FR"/>
        </w:rPr>
      </w:pPr>
      <w:r w:rsidRPr="005E57E3">
        <w:rPr>
          <w:sz w:val="17"/>
          <w:szCs w:val="17"/>
          <w:lang w:val="fr-FR"/>
        </w:rPr>
        <w:t>Si le listage des séquences selon la norme ST.25 ou la description de la demande indique clairement que les séquences de polypeptides codées par plusieurs caractéristiques CDS distinctes constituent un polypeptide unique et continu, toute séquence de codage interrompue par un intron dans une caractéristique CDS particulière doit être représentée par l’opérateur d’emplacement “join”, de la manière décrite ci-après, afin de n’ajouter ou de ne supprimer aucun élément :</w:t>
      </w:r>
    </w:p>
    <w:p w14:paraId="411AE28D" w14:textId="77777777" w:rsidR="00C76247" w:rsidRPr="00614A14" w:rsidRDefault="00C76247" w:rsidP="009B2AE0">
      <w:pPr>
        <w:widowControl/>
        <w:tabs>
          <w:tab w:val="left" w:pos="810"/>
        </w:tabs>
        <w:ind w:left="360" w:firstLine="450"/>
        <w:rPr>
          <w:sz w:val="17"/>
          <w:szCs w:val="17"/>
        </w:rPr>
      </w:pPr>
      <w:r w:rsidRPr="00614A14">
        <w:rPr>
          <w:sz w:val="17"/>
          <w:szCs w:val="17"/>
        </w:rPr>
        <w:t>&lt;INSDFeature_key&gt;CDS&lt;/INSDFeature_key&gt;</w:t>
      </w:r>
    </w:p>
    <w:p w14:paraId="3F720DDE" w14:textId="77777777" w:rsidR="00C76247" w:rsidRPr="005E57E3" w:rsidRDefault="00C76247" w:rsidP="009B2AE0">
      <w:pPr>
        <w:widowControl/>
        <w:tabs>
          <w:tab w:val="left" w:pos="810"/>
        </w:tabs>
        <w:ind w:left="360" w:firstLine="450"/>
        <w:rPr>
          <w:sz w:val="17"/>
          <w:szCs w:val="17"/>
          <w:lang w:val="fr-FR"/>
        </w:rPr>
      </w:pPr>
      <w:r w:rsidRPr="005E57E3">
        <w:rPr>
          <w:sz w:val="17"/>
          <w:szCs w:val="17"/>
          <w:lang w:val="fr-FR"/>
        </w:rPr>
        <w:t>&lt;INSDFeature_location&gt;join(1..571,639..859)&lt;/INSDFeature_location&gt;</w:t>
      </w:r>
    </w:p>
    <w:p w14:paraId="158AE4E7" w14:textId="77777777" w:rsidR="00C76247" w:rsidRPr="005E57E3" w:rsidRDefault="00C76247" w:rsidP="009B2AE0">
      <w:pPr>
        <w:widowControl/>
        <w:ind w:left="360"/>
        <w:rPr>
          <w:sz w:val="17"/>
          <w:szCs w:val="17"/>
          <w:lang w:val="fr-FR"/>
        </w:rPr>
      </w:pPr>
    </w:p>
    <w:p w14:paraId="0C7C30F0" w14:textId="77777777" w:rsidR="00C76247" w:rsidRPr="005E57E3" w:rsidRDefault="00C76247" w:rsidP="009B2AE0">
      <w:pPr>
        <w:pStyle w:val="ONUME"/>
        <w:widowControl/>
        <w:numPr>
          <w:ilvl w:val="0"/>
          <w:numId w:val="28"/>
        </w:numPr>
        <w:kinsoku/>
        <w:ind w:left="567" w:firstLine="0"/>
        <w:rPr>
          <w:sz w:val="17"/>
          <w:szCs w:val="17"/>
          <w:lang w:val="fr-FR"/>
        </w:rPr>
      </w:pPr>
      <w:r w:rsidRPr="005E57E3">
        <w:rPr>
          <w:sz w:val="17"/>
          <w:szCs w:val="17"/>
          <w:lang w:val="fr-FR"/>
        </w:rPr>
        <w:t>Si le listage des séquences selon la norme ST.25 ou la description de la demande n’indique pas que les séquences de polypeptides codées par les deux caractéristiques CDS distinctes constituent un polypeptide unique et continu, l’emploi de l’opérateur d’emplacement “join” constituera probablement un ajout d’élément.</w:t>
      </w:r>
    </w:p>
    <w:p w14:paraId="136E1173" w14:textId="77777777" w:rsidR="00C76247" w:rsidRPr="005E57E3" w:rsidRDefault="00C76247" w:rsidP="009B2AE0">
      <w:pPr>
        <w:pStyle w:val="Heading3"/>
        <w:widowControl/>
        <w:rPr>
          <w:sz w:val="17"/>
          <w:szCs w:val="17"/>
          <w:lang w:val="fr-FR"/>
        </w:rPr>
      </w:pPr>
      <w:bookmarkStart w:id="652" w:name="_Toc54686924"/>
      <w:r w:rsidRPr="005E57E3">
        <w:rPr>
          <w:sz w:val="17"/>
          <w:szCs w:val="17"/>
          <w:lang w:val="fr-FR"/>
        </w:rPr>
        <w:t>Scénario 12</w:t>
      </w:r>
      <w:bookmarkEnd w:id="652"/>
    </w:p>
    <w:p w14:paraId="00A02D57" w14:textId="77777777" w:rsidR="00C76247" w:rsidRPr="005E57E3" w:rsidRDefault="00C76247" w:rsidP="009B2AE0">
      <w:pPr>
        <w:widowControl/>
        <w:rPr>
          <w:sz w:val="17"/>
          <w:szCs w:val="17"/>
          <w:lang w:val="fr-FR"/>
        </w:rPr>
      </w:pPr>
      <w:r w:rsidRPr="005E57E3">
        <w:rPr>
          <w:sz w:val="17"/>
          <w:szCs w:val="17"/>
          <w:lang w:val="fr-FR"/>
        </w:rPr>
        <w:t>La norme ST.25 dispose que le nom des caractéristiques doit être repris des tableaux 5 ou 6.  Toutefois, selon la réglementation des États-Unis d’Amérique, il s’agit d’une recommandation et non d’une obligation.  Dès lors, toute séquence d’un listage établi selon la norme ST.25 (et conforme à la réglementation des États-Unis d’Amérique) peut comporter une clé de caractérisation dont le nom est “Custom” et qui n’a pas de correspondance dans la norme ST.26.  Il est également possible qu’aucun nom de caractéristique n’ait été indiqué dans le champ &lt;221&gt;, ou que ce champ soit absent.  Ces autres scénarios peuvent être gérés de la même manière.</w:t>
      </w:r>
    </w:p>
    <w:p w14:paraId="1BF81DCD" w14:textId="77777777" w:rsidR="00C76247" w:rsidRPr="005E57E3" w:rsidRDefault="00C76247" w:rsidP="009B2AE0">
      <w:pPr>
        <w:widowControl/>
        <w:rPr>
          <w:sz w:val="17"/>
          <w:szCs w:val="17"/>
          <w:lang w:val="fr-FR"/>
        </w:rPr>
      </w:pPr>
    </w:p>
    <w:p w14:paraId="189C07FC" w14:textId="77777777" w:rsidR="00C76247" w:rsidRPr="005E57E3" w:rsidRDefault="00C76247" w:rsidP="009B2AE0">
      <w:pPr>
        <w:pStyle w:val="Heading4"/>
        <w:widowControl/>
        <w:rPr>
          <w:rFonts w:cstheme="majorBidi"/>
          <w:sz w:val="17"/>
          <w:szCs w:val="17"/>
          <w:lang w:val="fr-FR"/>
        </w:rPr>
      </w:pPr>
      <w:r w:rsidRPr="005E57E3">
        <w:rPr>
          <w:rFonts w:cstheme="majorBidi"/>
          <w:sz w:val="17"/>
          <w:szCs w:val="17"/>
          <w:lang w:val="fr-FR"/>
        </w:rPr>
        <w:t>Recommandation</w:t>
      </w:r>
    </w:p>
    <w:p w14:paraId="34EB0A9A" w14:textId="77777777" w:rsidR="00C76247" w:rsidRPr="005E57E3" w:rsidRDefault="00C76247" w:rsidP="009B2AE0">
      <w:pPr>
        <w:widowControl/>
        <w:rPr>
          <w:sz w:val="17"/>
          <w:szCs w:val="17"/>
          <w:lang w:val="fr-FR"/>
        </w:rPr>
      </w:pPr>
      <w:r w:rsidRPr="005E57E3">
        <w:rPr>
          <w:sz w:val="17"/>
          <w:szCs w:val="17"/>
          <w:lang w:val="fr-FR"/>
        </w:rPr>
        <w:t>Le nom de la clé de caractérisation “Custom” de la norme ST.25 peut apparaître dans un listage des séquences selon la norme ST.26 sans ajouter d’élément, de la manière suivante :</w:t>
      </w:r>
    </w:p>
    <w:p w14:paraId="3802930B" w14:textId="77777777" w:rsidR="00C76247" w:rsidRPr="005E57E3" w:rsidRDefault="00C76247" w:rsidP="009B2AE0">
      <w:pPr>
        <w:widowControl/>
        <w:rPr>
          <w:sz w:val="17"/>
          <w:szCs w:val="17"/>
          <w:lang w:val="fr-FR"/>
        </w:rPr>
      </w:pPr>
    </w:p>
    <w:p w14:paraId="55CFEE11" w14:textId="77777777" w:rsidR="00C76247" w:rsidRPr="005E57E3" w:rsidRDefault="00C76247" w:rsidP="009B2AE0">
      <w:pPr>
        <w:widowControl/>
        <w:ind w:left="360"/>
        <w:rPr>
          <w:sz w:val="17"/>
          <w:szCs w:val="17"/>
          <w:lang w:val="fr-FR"/>
        </w:rPr>
      </w:pPr>
    </w:p>
    <w:tbl>
      <w:tblPr>
        <w:tblW w:w="7938"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4"/>
        <w:gridCol w:w="2359"/>
        <w:gridCol w:w="1786"/>
        <w:gridCol w:w="1256"/>
        <w:gridCol w:w="1923"/>
      </w:tblGrid>
      <w:tr w:rsidR="00C76247" w:rsidRPr="006B53D4" w14:paraId="68AAE46A" w14:textId="77777777" w:rsidTr="00937DE9">
        <w:trPr>
          <w:trHeight w:val="316"/>
        </w:trPr>
        <w:tc>
          <w:tcPr>
            <w:tcW w:w="614" w:type="dxa"/>
            <w:vMerge w:val="restart"/>
            <w:shd w:val="clear" w:color="auto" w:fill="D9D9D9" w:themeFill="background1" w:themeFillShade="D9"/>
          </w:tcPr>
          <w:p w14:paraId="24ECD4E6"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Type</w:t>
            </w:r>
          </w:p>
        </w:tc>
        <w:tc>
          <w:tcPr>
            <w:tcW w:w="2439" w:type="dxa"/>
            <w:vMerge w:val="restart"/>
            <w:shd w:val="clear" w:color="auto" w:fill="D9D9D9" w:themeFill="background1" w:themeFillShade="D9"/>
          </w:tcPr>
          <w:p w14:paraId="2CB0436A"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Clé de caractérisation </w:t>
            </w:r>
            <w:r w:rsidRPr="005E57E3">
              <w:rPr>
                <w:b/>
                <w:sz w:val="17"/>
                <w:szCs w:val="17"/>
                <w:lang w:val="fr-FR"/>
              </w:rPr>
              <w:br/>
              <w:t>du champ &lt;221&gt;</w:t>
            </w:r>
            <w:r w:rsidRPr="005E57E3">
              <w:rPr>
                <w:b/>
                <w:sz w:val="17"/>
                <w:szCs w:val="17"/>
                <w:lang w:val="fr-FR"/>
              </w:rPr>
              <w:br/>
              <w:t xml:space="preserve">dans la norme ST.25 </w:t>
            </w:r>
          </w:p>
        </w:tc>
        <w:tc>
          <w:tcPr>
            <w:tcW w:w="4885" w:type="dxa"/>
            <w:gridSpan w:val="3"/>
            <w:shd w:val="clear" w:color="auto" w:fill="D9D9D9" w:themeFill="background1" w:themeFillShade="D9"/>
          </w:tcPr>
          <w:p w14:paraId="0116F468"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 xml:space="preserve">Équivalent possible dans la norme ST.26 </w:t>
            </w:r>
          </w:p>
        </w:tc>
      </w:tr>
      <w:tr w:rsidR="00C76247" w:rsidRPr="005E57E3" w14:paraId="5B23F8EC" w14:textId="77777777" w:rsidTr="00937DE9">
        <w:trPr>
          <w:trHeight w:val="265"/>
        </w:trPr>
        <w:tc>
          <w:tcPr>
            <w:tcW w:w="614" w:type="dxa"/>
            <w:vMerge/>
            <w:shd w:val="clear" w:color="auto" w:fill="D9D9D9" w:themeFill="background1" w:themeFillShade="D9"/>
          </w:tcPr>
          <w:p w14:paraId="7F099DE8" w14:textId="77777777" w:rsidR="00C76247" w:rsidRPr="005E57E3" w:rsidRDefault="00C76247" w:rsidP="009B2AE0">
            <w:pPr>
              <w:pStyle w:val="ListParagraph"/>
              <w:widowControl/>
              <w:ind w:left="360" w:hanging="360"/>
              <w:jc w:val="center"/>
              <w:rPr>
                <w:b/>
                <w:sz w:val="17"/>
                <w:szCs w:val="17"/>
                <w:lang w:val="fr-FR"/>
              </w:rPr>
            </w:pPr>
          </w:p>
        </w:tc>
        <w:tc>
          <w:tcPr>
            <w:tcW w:w="2439" w:type="dxa"/>
            <w:vMerge/>
            <w:shd w:val="clear" w:color="auto" w:fill="D9D9D9" w:themeFill="background1" w:themeFillShade="D9"/>
          </w:tcPr>
          <w:p w14:paraId="2EFBCC10" w14:textId="77777777" w:rsidR="00C76247" w:rsidRPr="005E57E3" w:rsidRDefault="00C76247" w:rsidP="009B2AE0">
            <w:pPr>
              <w:pStyle w:val="ListParagraph"/>
              <w:widowControl/>
              <w:ind w:left="360" w:hanging="360"/>
              <w:jc w:val="center"/>
              <w:rPr>
                <w:b/>
                <w:sz w:val="17"/>
                <w:szCs w:val="17"/>
                <w:lang w:val="fr-FR"/>
              </w:rPr>
            </w:pPr>
          </w:p>
        </w:tc>
        <w:tc>
          <w:tcPr>
            <w:tcW w:w="1762" w:type="dxa"/>
            <w:shd w:val="clear" w:color="auto" w:fill="D9D9D9" w:themeFill="background1" w:themeFillShade="D9"/>
          </w:tcPr>
          <w:p w14:paraId="0CD0422E"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Clé de caractérisation</w:t>
            </w:r>
          </w:p>
        </w:tc>
        <w:tc>
          <w:tcPr>
            <w:tcW w:w="1153" w:type="dxa"/>
            <w:shd w:val="clear" w:color="auto" w:fill="D9D9D9" w:themeFill="background1" w:themeFillShade="D9"/>
          </w:tcPr>
          <w:p w14:paraId="2C879350"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Qualificateur</w:t>
            </w:r>
          </w:p>
        </w:tc>
        <w:tc>
          <w:tcPr>
            <w:tcW w:w="1970" w:type="dxa"/>
            <w:shd w:val="clear" w:color="auto" w:fill="D9D9D9" w:themeFill="background1" w:themeFillShade="D9"/>
          </w:tcPr>
          <w:p w14:paraId="682B2B2B" w14:textId="77777777" w:rsidR="00C76247" w:rsidRPr="005E57E3" w:rsidRDefault="00C76247" w:rsidP="009B2AE0">
            <w:pPr>
              <w:pStyle w:val="ListParagraph"/>
              <w:widowControl/>
              <w:ind w:left="360" w:hanging="360"/>
              <w:jc w:val="center"/>
              <w:rPr>
                <w:b/>
                <w:sz w:val="17"/>
                <w:szCs w:val="17"/>
                <w:lang w:val="fr-FR"/>
              </w:rPr>
            </w:pPr>
            <w:r w:rsidRPr="005E57E3">
              <w:rPr>
                <w:b/>
                <w:sz w:val="17"/>
                <w:szCs w:val="17"/>
                <w:lang w:val="fr-FR"/>
              </w:rPr>
              <w:t>Valeur du qualificateur</w:t>
            </w:r>
          </w:p>
        </w:tc>
      </w:tr>
      <w:tr w:rsidR="00C76247" w:rsidRPr="006B53D4" w14:paraId="62C7AB94" w14:textId="77777777" w:rsidTr="00937DE9">
        <w:trPr>
          <w:trHeight w:val="130"/>
        </w:trPr>
        <w:tc>
          <w:tcPr>
            <w:tcW w:w="614" w:type="dxa"/>
          </w:tcPr>
          <w:p w14:paraId="0E114995"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NA</w:t>
            </w:r>
          </w:p>
        </w:tc>
        <w:tc>
          <w:tcPr>
            <w:tcW w:w="2439" w:type="dxa"/>
          </w:tcPr>
          <w:p w14:paraId="4840966C"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70D77709"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misc_feature</w:t>
            </w:r>
          </w:p>
        </w:tc>
        <w:tc>
          <w:tcPr>
            <w:tcW w:w="1153" w:type="dxa"/>
          </w:tcPr>
          <w:p w14:paraId="14FE9141"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note</w:t>
            </w:r>
          </w:p>
        </w:tc>
        <w:tc>
          <w:tcPr>
            <w:tcW w:w="1970" w:type="dxa"/>
          </w:tcPr>
          <w:p w14:paraId="05171D32" w14:textId="77777777" w:rsidR="00C76247" w:rsidRPr="005E57E3" w:rsidRDefault="00C76247" w:rsidP="009B2AE0">
            <w:pPr>
              <w:pStyle w:val="ListParagraph"/>
              <w:widowControl/>
              <w:ind w:left="19" w:hanging="19"/>
              <w:rPr>
                <w:color w:val="000000" w:themeColor="text1"/>
                <w:sz w:val="17"/>
                <w:szCs w:val="17"/>
                <w:lang w:val="fr-FR"/>
              </w:rPr>
            </w:pPr>
            <w:r w:rsidRPr="005E57E3">
              <w:rPr>
                <w:color w:val="000000" w:themeColor="text1"/>
                <w:sz w:val="17"/>
                <w:szCs w:val="17"/>
                <w:lang w:val="fr-FR"/>
              </w:rPr>
              <w:t>Nom de la clé de caractérisation “Custom” et valeur du champ &lt;223&gt; si présent</w:t>
            </w:r>
          </w:p>
        </w:tc>
      </w:tr>
      <w:tr w:rsidR="00C76247" w:rsidRPr="005E57E3" w14:paraId="3D9F3330" w14:textId="77777777" w:rsidTr="00937DE9">
        <w:trPr>
          <w:trHeight w:val="478"/>
        </w:trPr>
        <w:tc>
          <w:tcPr>
            <w:tcW w:w="614" w:type="dxa"/>
          </w:tcPr>
          <w:p w14:paraId="210E313F"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AA</w:t>
            </w:r>
          </w:p>
        </w:tc>
        <w:tc>
          <w:tcPr>
            <w:tcW w:w="2439" w:type="dxa"/>
          </w:tcPr>
          <w:p w14:paraId="3884079E" w14:textId="77777777" w:rsidR="00C76247" w:rsidRPr="005E57E3" w:rsidRDefault="00C76247" w:rsidP="009B2AE0">
            <w:pPr>
              <w:pStyle w:val="ListParagraph"/>
              <w:widowControl/>
              <w:ind w:left="360" w:hanging="360"/>
              <w:rPr>
                <w:sz w:val="17"/>
                <w:szCs w:val="17"/>
                <w:lang w:val="fr-FR"/>
              </w:rPr>
            </w:pPr>
            <w:r w:rsidRPr="005E57E3">
              <w:rPr>
                <w:sz w:val="17"/>
                <w:szCs w:val="17"/>
                <w:lang w:val="fr-FR"/>
              </w:rPr>
              <w:t xml:space="preserve">Clé de caractérisation “Custom” </w:t>
            </w:r>
          </w:p>
        </w:tc>
        <w:tc>
          <w:tcPr>
            <w:tcW w:w="1762" w:type="dxa"/>
          </w:tcPr>
          <w:p w14:paraId="3C25080C"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SITE ou REGION</w:t>
            </w:r>
          </w:p>
        </w:tc>
        <w:tc>
          <w:tcPr>
            <w:tcW w:w="1153" w:type="dxa"/>
          </w:tcPr>
          <w:p w14:paraId="73B2916B" w14:textId="77777777" w:rsidR="00C76247" w:rsidRPr="005E57E3" w:rsidRDefault="00C76247" w:rsidP="009B2AE0">
            <w:pPr>
              <w:pStyle w:val="ListParagraph"/>
              <w:widowControl/>
              <w:ind w:left="360" w:hanging="360"/>
              <w:rPr>
                <w:color w:val="000000" w:themeColor="text1"/>
                <w:sz w:val="17"/>
                <w:szCs w:val="17"/>
                <w:lang w:val="fr-FR"/>
              </w:rPr>
            </w:pPr>
            <w:r w:rsidRPr="005E57E3">
              <w:rPr>
                <w:color w:val="000000" w:themeColor="text1"/>
                <w:sz w:val="17"/>
                <w:szCs w:val="17"/>
                <w:lang w:val="fr-FR"/>
              </w:rPr>
              <w:t>NOTE</w:t>
            </w:r>
          </w:p>
        </w:tc>
        <w:tc>
          <w:tcPr>
            <w:tcW w:w="1970" w:type="dxa"/>
          </w:tcPr>
          <w:p w14:paraId="2481A6A4"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Nom de la clé de caractérisation “Custom” et valeur du champ &lt;223&gt;</w:t>
            </w:r>
          </w:p>
          <w:p w14:paraId="1CE2A34B" w14:textId="77777777" w:rsidR="00C76247" w:rsidRPr="005E57E3" w:rsidRDefault="00C76247" w:rsidP="009B2AE0">
            <w:pPr>
              <w:pStyle w:val="ListParagraph"/>
              <w:widowControl/>
              <w:ind w:left="0"/>
              <w:rPr>
                <w:color w:val="000000" w:themeColor="text1"/>
                <w:sz w:val="17"/>
                <w:szCs w:val="17"/>
                <w:lang w:val="fr-FR"/>
              </w:rPr>
            </w:pPr>
            <w:r w:rsidRPr="005E57E3">
              <w:rPr>
                <w:color w:val="000000" w:themeColor="text1"/>
                <w:sz w:val="17"/>
                <w:szCs w:val="17"/>
                <w:lang w:val="fr-FR"/>
              </w:rPr>
              <w:t>si présent</w:t>
            </w:r>
          </w:p>
        </w:tc>
      </w:tr>
    </w:tbl>
    <w:p w14:paraId="1F7B8218" w14:textId="77777777" w:rsidR="00C76247" w:rsidRPr="005E57E3" w:rsidRDefault="00C76247" w:rsidP="009B2AE0">
      <w:pPr>
        <w:widowControl/>
        <w:tabs>
          <w:tab w:val="left" w:pos="1039"/>
        </w:tabs>
        <w:rPr>
          <w:sz w:val="17"/>
          <w:szCs w:val="17"/>
          <w:lang w:val="fr-FR"/>
        </w:rPr>
      </w:pPr>
    </w:p>
    <w:p w14:paraId="603A9B66" w14:textId="77777777" w:rsidR="00C76247" w:rsidRPr="005E57E3" w:rsidRDefault="00C76247" w:rsidP="009B2AE0">
      <w:pPr>
        <w:pStyle w:val="Heading3"/>
        <w:widowControl/>
        <w:rPr>
          <w:sz w:val="17"/>
          <w:szCs w:val="17"/>
          <w:lang w:val="fr-FR"/>
        </w:rPr>
      </w:pPr>
      <w:bookmarkStart w:id="653" w:name="_Toc54686925"/>
      <w:r w:rsidRPr="005E57E3">
        <w:rPr>
          <w:sz w:val="17"/>
          <w:szCs w:val="17"/>
          <w:lang w:val="fr-FR"/>
        </w:rPr>
        <w:t>Scénario 13</w:t>
      </w:r>
      <w:bookmarkEnd w:id="653"/>
    </w:p>
    <w:p w14:paraId="4368793D" w14:textId="77777777" w:rsidR="00C76247" w:rsidRPr="005E57E3" w:rsidRDefault="00C76247" w:rsidP="009B2AE0">
      <w:pPr>
        <w:widowControl/>
        <w:rPr>
          <w:color w:val="000000" w:themeColor="text1"/>
          <w:sz w:val="17"/>
          <w:szCs w:val="17"/>
          <w:lang w:val="fr-FR"/>
        </w:rPr>
      </w:pPr>
      <w:r w:rsidRPr="005E57E3">
        <w:rPr>
          <w:color w:val="000000" w:themeColor="text1"/>
          <w:sz w:val="17"/>
          <w:szCs w:val="17"/>
          <w:lang w:val="fr-FR"/>
        </w:rPr>
        <w:t>La norme ST.25 comporte la clé de caractérisation “VARSPLIC” qui est définie comme une “description des variants de la séquence produits par un épissage alternatif”.  Dans la norme ST.26, la clé “VARSPLIC” a été remplacée par une clé de caractérisation plus générale appelée “VAR_SEQ” et définie comme une “description des variants de la séquence produits par un épissage alternatif, l’usage de promoteurs alternatifs, une initiation alternative et un déphasage ribosomique”.  Il ne faut donc pas utiliser la clé “VAR_SEQ” pour remplacer la clé “VARSPLIC” sans ajouter d’explication supplémentaire dans un listage des séquences conforme à la norme ST.26.</w:t>
      </w:r>
    </w:p>
    <w:p w14:paraId="19FFE331" w14:textId="77777777" w:rsidR="00C76247" w:rsidRPr="005E57E3" w:rsidRDefault="00C76247" w:rsidP="009B2AE0">
      <w:pPr>
        <w:widowControl/>
        <w:rPr>
          <w:color w:val="000000" w:themeColor="text1"/>
          <w:sz w:val="17"/>
          <w:szCs w:val="17"/>
          <w:lang w:val="fr-FR"/>
        </w:rPr>
      </w:pPr>
    </w:p>
    <w:p w14:paraId="08BB93F7"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1F2810F2" w14:textId="77777777" w:rsidR="00C76247" w:rsidRPr="005E57E3" w:rsidRDefault="00C76247" w:rsidP="009B2AE0">
      <w:pPr>
        <w:widowControl/>
        <w:rPr>
          <w:sz w:val="17"/>
          <w:szCs w:val="17"/>
          <w:lang w:val="fr-FR"/>
        </w:rPr>
      </w:pPr>
      <w:r w:rsidRPr="005E57E3">
        <w:rPr>
          <w:sz w:val="17"/>
          <w:szCs w:val="17"/>
          <w:lang w:val="fr-FR"/>
        </w:rPr>
        <w:t xml:space="preserve">Selon la norme ST.26, la caractéristique </w:t>
      </w:r>
      <w:r w:rsidRPr="005E57E3">
        <w:rPr>
          <w:color w:val="000000" w:themeColor="text1"/>
          <w:sz w:val="17"/>
          <w:szCs w:val="17"/>
          <w:lang w:val="fr-FR"/>
        </w:rPr>
        <w:t>“VAR_SEQ” doit être employée conjointement avec le qualificateur “NOTE”, dont la valeur doit indiquer que la portée était plus restreinte dans la norme ST.25, par exemple avec la mention “Variant de la séquence produit par un épissage alternatif”.  Toute information supplémentaire figurant dans un champ &lt;223&gt; de la norme ST.25 devrait aussi être reprise dans le qualificateur “NOTE”.</w:t>
      </w:r>
    </w:p>
    <w:p w14:paraId="5F1EDFD1" w14:textId="77777777" w:rsidR="00C76247" w:rsidRPr="005E57E3" w:rsidRDefault="00C76247" w:rsidP="009B2AE0">
      <w:pPr>
        <w:pStyle w:val="Heading3"/>
        <w:widowControl/>
        <w:rPr>
          <w:sz w:val="17"/>
          <w:szCs w:val="17"/>
          <w:lang w:val="fr-FR"/>
        </w:rPr>
      </w:pPr>
      <w:bookmarkStart w:id="654" w:name="_Toc54686926"/>
      <w:r w:rsidRPr="005E57E3">
        <w:rPr>
          <w:sz w:val="17"/>
          <w:szCs w:val="17"/>
          <w:lang w:val="fr-FR"/>
        </w:rPr>
        <w:t>Scénario 14</w:t>
      </w:r>
      <w:bookmarkEnd w:id="654"/>
    </w:p>
    <w:p w14:paraId="3E7D2ED7" w14:textId="77777777" w:rsidR="00C76247" w:rsidRPr="005E57E3" w:rsidRDefault="00C76247" w:rsidP="009B2AE0">
      <w:pPr>
        <w:widowControl/>
        <w:rPr>
          <w:sz w:val="17"/>
          <w:szCs w:val="17"/>
          <w:lang w:val="fr-FR"/>
        </w:rPr>
      </w:pPr>
      <w:r w:rsidRPr="005E57E3">
        <w:rPr>
          <w:sz w:val="17"/>
          <w:szCs w:val="17"/>
          <w:lang w:val="fr-FR"/>
        </w:rPr>
        <w:t>Si la source de la séquence est artificielle, il convient de porter la mention “Artificial Sequence” dans le champ &lt;213&gt; (Organisme) de la norme ST.25.  Selon la norme ST.26, la clé de caractérisation “source” ou “SOURCE” doit comporter le qualificateur “organism” ou “ORGANISM”, dont la valeur doit être “synthetic construct” et non “Artificial Sequence”.</w:t>
      </w:r>
    </w:p>
    <w:p w14:paraId="637AC6BE" w14:textId="77777777" w:rsidR="00C76247" w:rsidRPr="005E57E3" w:rsidRDefault="00C76247" w:rsidP="009B2AE0">
      <w:pPr>
        <w:widowControl/>
        <w:rPr>
          <w:sz w:val="17"/>
          <w:szCs w:val="17"/>
          <w:lang w:val="fr-FR"/>
        </w:rPr>
      </w:pPr>
    </w:p>
    <w:p w14:paraId="782762A7" w14:textId="77777777" w:rsidR="00C76247" w:rsidRPr="005E57E3" w:rsidRDefault="00C76247" w:rsidP="009B2AE0">
      <w:pPr>
        <w:pStyle w:val="Heading4"/>
        <w:widowControl/>
        <w:rPr>
          <w:sz w:val="17"/>
          <w:szCs w:val="17"/>
          <w:lang w:val="fr-FR"/>
        </w:rPr>
      </w:pPr>
      <w:r w:rsidRPr="005E57E3">
        <w:rPr>
          <w:sz w:val="17"/>
          <w:szCs w:val="17"/>
          <w:lang w:val="fr-FR"/>
        </w:rPr>
        <w:lastRenderedPageBreak/>
        <w:t>Recommandation</w:t>
      </w:r>
    </w:p>
    <w:p w14:paraId="1A0095A2" w14:textId="77777777" w:rsidR="00C76247" w:rsidRPr="005E57E3" w:rsidRDefault="00C76247" w:rsidP="009B2AE0">
      <w:pPr>
        <w:widowControl/>
        <w:rPr>
          <w:sz w:val="17"/>
          <w:szCs w:val="17"/>
          <w:lang w:val="fr-FR"/>
        </w:rPr>
      </w:pPr>
      <w:r w:rsidRPr="005E57E3">
        <w:rPr>
          <w:sz w:val="17"/>
          <w:szCs w:val="17"/>
          <w:lang w:val="fr-FR"/>
        </w:rPr>
        <w:t xml:space="preserve">La valeur du qualificateur “organism” ou “ORGANISM” de la norme ST.26 doit être “synthetic construct”.  Pour éviter une éventuelle suppression d’élément, toute explication figurant dans le champ obligatoire &lt;213&gt; de la norme ST.25 doit apparaître dans un </w:t>
      </w:r>
      <w:r w:rsidRPr="005E57E3">
        <w:rPr>
          <w:color w:val="000000" w:themeColor="text1"/>
          <w:sz w:val="17"/>
          <w:szCs w:val="17"/>
          <w:lang w:val="fr-FR"/>
        </w:rPr>
        <w:t xml:space="preserve">qualificateur “note” ou “NOTE” (de la clé de caractérisation </w:t>
      </w:r>
      <w:r w:rsidRPr="005E57E3">
        <w:rPr>
          <w:sz w:val="17"/>
          <w:szCs w:val="17"/>
          <w:lang w:val="fr-FR"/>
        </w:rPr>
        <w:t>“source” ou “SOURCE”).</w:t>
      </w:r>
    </w:p>
    <w:p w14:paraId="23793029" w14:textId="77777777" w:rsidR="00C76247" w:rsidRPr="005E57E3" w:rsidRDefault="00C76247" w:rsidP="009B2AE0">
      <w:pPr>
        <w:pStyle w:val="Heading3"/>
        <w:widowControl/>
        <w:rPr>
          <w:sz w:val="17"/>
          <w:szCs w:val="17"/>
          <w:lang w:val="fr-FR"/>
        </w:rPr>
      </w:pPr>
      <w:bookmarkStart w:id="655" w:name="_Toc54686927"/>
      <w:r w:rsidRPr="005E57E3">
        <w:rPr>
          <w:sz w:val="17"/>
          <w:szCs w:val="17"/>
          <w:lang w:val="fr-FR"/>
        </w:rPr>
        <w:t>Scénario 15</w:t>
      </w:r>
      <w:bookmarkEnd w:id="655"/>
    </w:p>
    <w:p w14:paraId="7B39533B" w14:textId="77777777" w:rsidR="00C76247" w:rsidRPr="005E57E3" w:rsidRDefault="00C76247" w:rsidP="009B2AE0">
      <w:pPr>
        <w:widowControl/>
        <w:rPr>
          <w:sz w:val="17"/>
          <w:szCs w:val="17"/>
          <w:lang w:val="fr-FR"/>
        </w:rPr>
      </w:pPr>
      <w:r w:rsidRPr="005E57E3">
        <w:rPr>
          <w:sz w:val="17"/>
          <w:szCs w:val="17"/>
          <w:lang w:val="fr-FR"/>
        </w:rPr>
        <w:t>Si le nom scientifique de l’organisme source d’une séquence est inconnu, il faut porter la mention “Unknown” dans le champ &lt;213&gt; (Organisme) de la norme ST.25.  Selon la norme ST.26, la clé de caractérisation “source” ou “SOURCE” doit comporter le qualificateur “organism” ou “ORGANISM”, dont la valeur doit être “unidentified” et non “Unknown”.</w:t>
      </w:r>
    </w:p>
    <w:p w14:paraId="613B036E" w14:textId="77777777" w:rsidR="00C76247" w:rsidRPr="005E57E3" w:rsidRDefault="00C76247" w:rsidP="009B2AE0">
      <w:pPr>
        <w:widowControl/>
        <w:rPr>
          <w:sz w:val="17"/>
          <w:szCs w:val="17"/>
          <w:lang w:val="fr-FR"/>
        </w:rPr>
      </w:pPr>
    </w:p>
    <w:p w14:paraId="2FFF7CB0"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775F2AB9" w14:textId="77777777" w:rsidR="00C76247" w:rsidRPr="005E57E3" w:rsidRDefault="00C76247" w:rsidP="009B2AE0">
      <w:pPr>
        <w:widowControl/>
        <w:rPr>
          <w:sz w:val="17"/>
          <w:szCs w:val="17"/>
          <w:lang w:val="fr-FR"/>
        </w:rPr>
      </w:pPr>
      <w:r w:rsidRPr="005E57E3">
        <w:rPr>
          <w:sz w:val="17"/>
          <w:szCs w:val="17"/>
          <w:lang w:val="fr-FR"/>
        </w:rPr>
        <w:t xml:space="preserve">La valeur du qualificateur “organism” ou “ORGANISM” selon la norme ST.26 doit être “unidentified”.  Pour éviter une éventuelle suppression d’élément, toute explication figurant dans le champ obligatoire &lt;223&gt; de la norme ST.25 doit apparaître dans un </w:t>
      </w:r>
      <w:r w:rsidRPr="005E57E3">
        <w:rPr>
          <w:color w:val="000000" w:themeColor="text1"/>
          <w:sz w:val="17"/>
          <w:szCs w:val="17"/>
          <w:lang w:val="fr-FR"/>
        </w:rPr>
        <w:t xml:space="preserve">qualificateur “note” ou “NOTE” (de la clé de caractérisation </w:t>
      </w:r>
      <w:r w:rsidRPr="005E57E3">
        <w:rPr>
          <w:sz w:val="17"/>
          <w:szCs w:val="17"/>
          <w:lang w:val="fr-FR"/>
        </w:rPr>
        <w:t>“source” ou “SOURCE”).</w:t>
      </w:r>
    </w:p>
    <w:p w14:paraId="18F703A7" w14:textId="77777777" w:rsidR="00C76247" w:rsidRPr="005E57E3" w:rsidRDefault="00C76247" w:rsidP="009B2AE0">
      <w:pPr>
        <w:pStyle w:val="Heading3"/>
        <w:widowControl/>
        <w:rPr>
          <w:sz w:val="17"/>
          <w:szCs w:val="17"/>
          <w:lang w:val="fr-FR"/>
        </w:rPr>
      </w:pPr>
      <w:bookmarkStart w:id="656" w:name="_Toc54686928"/>
      <w:r w:rsidRPr="005E57E3">
        <w:rPr>
          <w:sz w:val="17"/>
          <w:szCs w:val="17"/>
          <w:lang w:val="fr-FR"/>
        </w:rPr>
        <w:t>Scénario 16</w:t>
      </w:r>
      <w:bookmarkEnd w:id="656"/>
    </w:p>
    <w:p w14:paraId="5753EEAA" w14:textId="77777777" w:rsidR="00C76247" w:rsidRPr="005E57E3" w:rsidRDefault="00C76247" w:rsidP="009B2AE0">
      <w:pPr>
        <w:widowControl/>
        <w:rPr>
          <w:sz w:val="17"/>
          <w:szCs w:val="17"/>
          <w:lang w:val="fr-FR"/>
        </w:rPr>
      </w:pPr>
      <w:r w:rsidRPr="005E57E3">
        <w:rPr>
          <w:sz w:val="17"/>
          <w:szCs w:val="17"/>
          <w:lang w:val="fr-FR"/>
        </w:rPr>
        <w:t>Pour les acides aminés précédant la protéine mature, par exemple les préséquences, les proséquences et les pré-proséquences ainsi que les séquences signal, la norme ST.25 permet d’ajouter à la liste des acides aminés, à titre facultatif, des numéros négatifs en comptant à rebours et en commençant par l’acide aminé voisin de l’acide portant le numéro 1.  La norme ST.26 ne permet pas d’utiliser des numéros négatifs dans l’emplacement de la caractéristique.</w:t>
      </w:r>
    </w:p>
    <w:p w14:paraId="49F7D729" w14:textId="77777777" w:rsidR="00C76247" w:rsidRPr="005E57E3" w:rsidRDefault="00C76247" w:rsidP="009B2AE0">
      <w:pPr>
        <w:widowControl/>
        <w:rPr>
          <w:sz w:val="17"/>
          <w:szCs w:val="17"/>
          <w:lang w:val="fr-FR"/>
        </w:rPr>
      </w:pPr>
    </w:p>
    <w:p w14:paraId="44060CD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3727A937" w14:textId="77777777"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le listage des séquences selon la norme ST.25 comporte une ou plusieurs caractéristiques dans un champ &lt;221&gt; et un champ &lt;222&gt; annexe, et que ces caractéristiques s’accompagnent d’une numérotation négative ou positive, par exemple “PROPEP” ou “CHAIN”, il convient d’employer la clé de caractérisation adéquate dans le listage des séquences selon la norme ST.26, par exemple “PROPEP” ou “CHAIN”.  On peut employer un qualificateur “NOTE” pour reprendre les informations d’un champ &lt;223&gt;, le cas échéant;</w:t>
      </w:r>
    </w:p>
    <w:p w14:paraId="0793684B" w14:textId="77777777"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le listage des séquences selon la norme ST.25 ne comporte pas de caractéristique dans un champ &lt;221&gt; et un champ &lt;222&gt; annexe, mais que la description de la demande contient des informations relatives à une numérotation négative ou positive, il convient d’employer la clé de caractérisation adéquate dans le listage des séquences selon la norme ST.26, par exemple “PROPEP” ou “CHAIN”.  Une autre possibilité consiste à utiliser la clé de caractérisation “REGION”.  On peut employer un qualificateur “NOTE” pour reprendre les informations figurant dans la description de la demande, le cas échéant;</w:t>
      </w:r>
    </w:p>
    <w:p w14:paraId="3D14B966" w14:textId="77777777" w:rsidR="00C76247" w:rsidRPr="005E57E3" w:rsidRDefault="00C76247" w:rsidP="009B2AE0">
      <w:pPr>
        <w:pStyle w:val="ONUME"/>
        <w:widowControl/>
        <w:numPr>
          <w:ilvl w:val="0"/>
          <w:numId w:val="29"/>
        </w:numPr>
        <w:kinsoku/>
        <w:ind w:left="567" w:firstLine="0"/>
        <w:rPr>
          <w:sz w:val="17"/>
          <w:szCs w:val="17"/>
          <w:lang w:val="fr-FR"/>
        </w:rPr>
      </w:pPr>
      <w:r w:rsidRPr="005E57E3">
        <w:rPr>
          <w:sz w:val="17"/>
          <w:szCs w:val="17"/>
          <w:lang w:val="fr-FR"/>
        </w:rPr>
        <w:t>Si ni le listage des séquences selon la norme ST.25 ni la description de la demande ne contiennent d’informations sur une numérotation négative ou positive, pour éviter une éventuelle suppression d’élément dans le listage des séquences selon la norme ST.26, il convient d’utiliser la clé de caractérisation “REGION” lorsque l’emplacement de la caractéristique recouvre la région portant un numéro négatif dans la séquence conforme à la norme ST.25.  Il faut aussi utiliser un qualificateur “NOTE” pour indiquer que la séquence d’acides aminés portait un numéro négatif dans le listage des séquences établi selon la norme ST.25 aux fins de la demande dont la priorité est revendiquée.</w:t>
      </w:r>
    </w:p>
    <w:p w14:paraId="5F1941B7" w14:textId="77777777" w:rsidR="00C76247" w:rsidRPr="005E57E3" w:rsidRDefault="00C76247" w:rsidP="009B2AE0">
      <w:pPr>
        <w:pStyle w:val="Heading3"/>
        <w:widowControl/>
        <w:rPr>
          <w:sz w:val="17"/>
          <w:szCs w:val="17"/>
          <w:lang w:val="fr-FR"/>
        </w:rPr>
      </w:pPr>
      <w:bookmarkStart w:id="657" w:name="_Toc54686929"/>
      <w:r w:rsidRPr="005E57E3">
        <w:rPr>
          <w:sz w:val="17"/>
          <w:szCs w:val="17"/>
          <w:lang w:val="fr-FR"/>
        </w:rPr>
        <w:t>Scénario 17</w:t>
      </w:r>
      <w:bookmarkEnd w:id="657"/>
    </w:p>
    <w:p w14:paraId="66FAE424" w14:textId="77777777" w:rsidR="00C76247" w:rsidRPr="005E57E3" w:rsidRDefault="00C76247" w:rsidP="009B2AE0">
      <w:pPr>
        <w:widowControl/>
        <w:rPr>
          <w:sz w:val="17"/>
          <w:szCs w:val="17"/>
          <w:lang w:val="fr-FR"/>
        </w:rPr>
      </w:pPr>
      <w:r w:rsidRPr="005E57E3">
        <w:rPr>
          <w:sz w:val="17"/>
          <w:szCs w:val="17"/>
          <w:lang w:val="fr-FR"/>
        </w:rPr>
        <w:t>La norme ST.25 permet de fournir des informations concernant la publication dans les champs &lt;300&gt; à &lt;313&gt;.  La norme ST.26 ne permet pas de communiquer ces informations.</w:t>
      </w:r>
    </w:p>
    <w:p w14:paraId="420F310A" w14:textId="77777777" w:rsidR="00C76247" w:rsidRPr="005E57E3" w:rsidRDefault="00C76247" w:rsidP="009B2AE0">
      <w:pPr>
        <w:widowControl/>
        <w:rPr>
          <w:sz w:val="17"/>
          <w:szCs w:val="17"/>
          <w:lang w:val="fr-FR"/>
        </w:rPr>
      </w:pPr>
    </w:p>
    <w:p w14:paraId="5BD91F0D" w14:textId="77777777" w:rsidR="00C76247" w:rsidRPr="005E57E3" w:rsidRDefault="00C76247" w:rsidP="009B2AE0">
      <w:pPr>
        <w:pStyle w:val="Heading4"/>
        <w:widowControl/>
        <w:rPr>
          <w:sz w:val="17"/>
          <w:szCs w:val="17"/>
          <w:lang w:val="fr-FR"/>
        </w:rPr>
      </w:pPr>
      <w:r w:rsidRPr="005E57E3">
        <w:rPr>
          <w:sz w:val="17"/>
          <w:szCs w:val="17"/>
          <w:lang w:val="fr-FR"/>
        </w:rPr>
        <w:t>Recommandation</w:t>
      </w:r>
    </w:p>
    <w:p w14:paraId="33892E6F" w14:textId="77777777" w:rsidR="00C76247" w:rsidRPr="005E57E3" w:rsidRDefault="00C76247" w:rsidP="009B2AE0">
      <w:pPr>
        <w:widowControl/>
        <w:rPr>
          <w:sz w:val="17"/>
          <w:szCs w:val="17"/>
          <w:lang w:val="fr-FR"/>
        </w:rPr>
      </w:pPr>
      <w:r w:rsidRPr="005E57E3">
        <w:rPr>
          <w:sz w:val="17"/>
          <w:szCs w:val="17"/>
          <w:lang w:val="fr-FR"/>
        </w:rPr>
        <w:t>Les informations figurant dans les champs &lt;300&gt; à &lt;313&gt; de la norme ST.25 doivent être reprises dans le corps de la demande annexe si elles n’y figurent pas déjà.</w:t>
      </w:r>
    </w:p>
    <w:p w14:paraId="30C723B4" w14:textId="77777777" w:rsidR="00C76247" w:rsidRPr="005E57E3" w:rsidRDefault="00C76247" w:rsidP="009B2AE0">
      <w:pPr>
        <w:pStyle w:val="Heading3"/>
        <w:widowControl/>
        <w:rPr>
          <w:sz w:val="17"/>
          <w:szCs w:val="17"/>
          <w:lang w:val="fr-FR"/>
        </w:rPr>
      </w:pPr>
      <w:bookmarkStart w:id="658" w:name="_Toc54686930"/>
      <w:r w:rsidRPr="005E57E3">
        <w:rPr>
          <w:sz w:val="17"/>
          <w:szCs w:val="17"/>
          <w:lang w:val="fr-FR"/>
        </w:rPr>
        <w:t>Scénario 18</w:t>
      </w:r>
      <w:bookmarkEnd w:id="658"/>
    </w:p>
    <w:p w14:paraId="62B17FE3"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qu’une région CDS d’une séquence de nucléotides doit être traduite au moyen d’un tableau de codes génétiques différent du tableau classique.  Inversement, la norme ST.26 dispose d’un qualificateur “transl_table” qui peut être employé dans la clé de caractérisation “CDS” pour indiquer que la région doit être traduite au moyen d’un tableau de codes génétiques différent.  Si le qualificateur “transl_table” n’est pas employé, on présume qu’il faut utiliser le tableau de codes génétiques classique.</w:t>
      </w:r>
    </w:p>
    <w:p w14:paraId="4E841CF4" w14:textId="77777777" w:rsidR="00C76247" w:rsidRPr="005E57E3" w:rsidRDefault="00C76247" w:rsidP="009B2AE0">
      <w:pPr>
        <w:widowControl/>
        <w:rPr>
          <w:sz w:val="17"/>
          <w:szCs w:val="17"/>
          <w:lang w:val="fr-FR"/>
        </w:rPr>
      </w:pPr>
    </w:p>
    <w:p w14:paraId="3D578F49"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6320CAC5" w14:textId="77777777" w:rsidR="00C76247" w:rsidRPr="005E57E3" w:rsidRDefault="00C76247" w:rsidP="009B2AE0">
      <w:pPr>
        <w:pStyle w:val="ONUME"/>
        <w:widowControl/>
        <w:numPr>
          <w:ilvl w:val="0"/>
          <w:numId w:val="30"/>
        </w:numPr>
        <w:kinsoku/>
        <w:ind w:left="567" w:firstLine="0"/>
        <w:rPr>
          <w:sz w:val="17"/>
          <w:szCs w:val="17"/>
          <w:lang w:val="fr-FR"/>
        </w:rPr>
      </w:pPr>
      <w:r w:rsidRPr="005E57E3">
        <w:rPr>
          <w:sz w:val="17"/>
          <w:szCs w:val="17"/>
          <w:lang w:val="fr-FR"/>
        </w:rPr>
        <w:t xml:space="preserve">Si le listage des séquences selon la norme ST.25 ou la description de la demande indique clairement qu’il faut traduire une région CDS au moyen d’un tableau de codes génétiques différent, il faut employer le qualificateur “transl_table” en précisant le numéro du tableau dans sa valeur.  Ne pas employer ce qualificateur reviendrait à ajouter un élément car on présumerait qu’il faut utiliser le tableau classique (“Standard Code”).  </w:t>
      </w:r>
      <w:r w:rsidRPr="005E57E3">
        <w:rPr>
          <w:sz w:val="17"/>
          <w:szCs w:val="17"/>
          <w:lang w:val="fr-FR"/>
        </w:rPr>
        <w:lastRenderedPageBreak/>
        <w:t>En outre, si l’on ne reprend pas les informations sur l’emploi d’un tableau différent dans le listage des séquences conforme à la norme ST.26, ces informations qui figuraient dans le listage des séquences selon la norme ST.25 ou dans la description de la demande vont probablement constituer des éléments supprimés.</w:t>
      </w:r>
    </w:p>
    <w:p w14:paraId="7C0FCCF1" w14:textId="77777777" w:rsidR="00C76247" w:rsidRPr="005E57E3" w:rsidRDefault="00C76247" w:rsidP="009B2AE0">
      <w:pPr>
        <w:pStyle w:val="ONUME"/>
        <w:widowControl/>
        <w:numPr>
          <w:ilvl w:val="0"/>
          <w:numId w:val="30"/>
        </w:numPr>
        <w:kinsoku/>
        <w:ind w:left="567" w:firstLine="0"/>
        <w:rPr>
          <w:sz w:val="17"/>
          <w:szCs w:val="17"/>
          <w:lang w:val="fr-FR"/>
        </w:rPr>
      </w:pPr>
      <w:r w:rsidRPr="005E57E3">
        <w:rPr>
          <w:sz w:val="17"/>
          <w:szCs w:val="17"/>
          <w:lang w:val="fr-FR"/>
        </w:rPr>
        <w:t>Si le listage des séquences selon la norme ST.25 ou la description de la demande n’indique pas qu’il faut traduire une région CDS au moyen d’un tableau de codes génétiques différent, le qualificateur “transl_table” ne doit pas être utilisé;  il peut toutefois l’être si la valeur du qualificateur est “1”, ce qui désigne le tableau de codes classique.  Toute indication d’une autre valeur dans ce qualificateur constituerait probablement un ajout ou une suppression d’élément.</w:t>
      </w:r>
    </w:p>
    <w:p w14:paraId="0536308A" w14:textId="77777777" w:rsidR="00C76247" w:rsidRPr="005E57E3" w:rsidRDefault="00C76247" w:rsidP="009B2AE0">
      <w:pPr>
        <w:pStyle w:val="Heading3"/>
        <w:widowControl/>
        <w:rPr>
          <w:sz w:val="17"/>
          <w:szCs w:val="17"/>
          <w:lang w:val="fr-FR"/>
        </w:rPr>
      </w:pPr>
      <w:bookmarkStart w:id="659" w:name="_Toc54686931"/>
      <w:r w:rsidRPr="005E57E3">
        <w:rPr>
          <w:sz w:val="17"/>
          <w:szCs w:val="17"/>
          <w:lang w:val="fr-FR"/>
        </w:rPr>
        <w:t>Scénario 19</w:t>
      </w:r>
      <w:bookmarkEnd w:id="659"/>
    </w:p>
    <w:p w14:paraId="0AF0E2B2" w14:textId="77777777" w:rsidR="00C76247" w:rsidRPr="005E57E3" w:rsidRDefault="00C76247" w:rsidP="009B2AE0">
      <w:pPr>
        <w:widowControl/>
        <w:rPr>
          <w:sz w:val="17"/>
          <w:szCs w:val="17"/>
          <w:lang w:val="fr-FR"/>
        </w:rPr>
      </w:pPr>
      <w:r w:rsidRPr="005E57E3">
        <w:rPr>
          <w:sz w:val="17"/>
          <w:szCs w:val="17"/>
          <w:lang w:val="fr-FR"/>
        </w:rPr>
        <w:t>La norme ST.25 ne prévoit pas de méthode normalisée pour indiquer l’emplacement d’une caractéristique, notamment si celle-ci se trouve sur un site ou dans une région qui s’étend au-delà du résidu ou de la série de résidus définis, par exemple une région CDS d’une séquence de nucléotides qui s’étend au-delà de l’une ou des deux extrémités d’une séquence divulguée.  En revanche, la norme ST.26 dispose d’un descripteur d’emplacement de la caractéristique qui offre une méthode normalisée pour indiquer l’emplacement d’un tel site ou d’une telle région en s’appuyant sur les symboles “&lt;” ou “&gt;”.  Ainsi, l’emplacement de la caractéristique “CDS” doit comporter le codon d’arrêt, même si celui-ci ne figure pas dans la séquence divulguée elle-même;  à cette fin, on peut par exemple indiquer l’emplacement de la manière suivante : 1..&gt;321.</w:t>
      </w:r>
    </w:p>
    <w:p w14:paraId="563581DB" w14:textId="77777777" w:rsidR="00C76247" w:rsidRPr="005E57E3" w:rsidRDefault="00C76247" w:rsidP="009B2AE0">
      <w:pPr>
        <w:widowControl/>
        <w:rPr>
          <w:sz w:val="17"/>
          <w:szCs w:val="17"/>
          <w:lang w:val="fr-FR"/>
        </w:rPr>
      </w:pPr>
    </w:p>
    <w:p w14:paraId="5DC39B6E" w14:textId="77777777" w:rsidR="00C76247" w:rsidRPr="005E57E3" w:rsidRDefault="00C76247" w:rsidP="009B2AE0">
      <w:pPr>
        <w:pStyle w:val="Heading4"/>
        <w:widowControl/>
        <w:rPr>
          <w:sz w:val="17"/>
          <w:szCs w:val="17"/>
          <w:lang w:val="fr-FR"/>
        </w:rPr>
      </w:pPr>
      <w:r w:rsidRPr="005E57E3">
        <w:rPr>
          <w:sz w:val="17"/>
          <w:szCs w:val="17"/>
          <w:lang w:val="fr-FR"/>
        </w:rPr>
        <w:t>Recommandations</w:t>
      </w:r>
    </w:p>
    <w:p w14:paraId="342EA1E1" w14:textId="77777777" w:rsidR="00C76247" w:rsidRPr="005E57E3" w:rsidRDefault="00C76247" w:rsidP="009B2AE0">
      <w:pPr>
        <w:pStyle w:val="ONUME"/>
        <w:widowControl/>
        <w:numPr>
          <w:ilvl w:val="0"/>
          <w:numId w:val="31"/>
        </w:numPr>
        <w:kinsoku/>
        <w:ind w:left="567" w:firstLine="0"/>
        <w:rPr>
          <w:sz w:val="17"/>
          <w:szCs w:val="17"/>
          <w:lang w:val="fr-FR"/>
        </w:rPr>
      </w:pPr>
      <w:r w:rsidRPr="005E57E3">
        <w:rPr>
          <w:sz w:val="17"/>
          <w:szCs w:val="17"/>
          <w:lang w:val="fr-FR"/>
        </w:rPr>
        <w:t>Lorsque le listage des séquences selon la norme ST.25 n’indique pas explicitement que l’emplacement d’une caractéristique s’étend au-delà de la séquence, mais que cet emplacement ressort clairement de la divulgation ou de la séquence elle-même, par exemple si le codon d’arrêt d’une caractéristique CDS ne figure pas dans la séquence, on peut employer les symboles “&lt;” ou “&gt;” dans le listage des séquences selon la norme ST.26 sans ajouter d’élément.</w:t>
      </w:r>
    </w:p>
    <w:p w14:paraId="7C05032F" w14:textId="77777777" w:rsidR="00C76247" w:rsidRPr="005E57E3" w:rsidRDefault="00C76247" w:rsidP="009B2AE0">
      <w:pPr>
        <w:pStyle w:val="ONUME"/>
        <w:widowControl/>
        <w:numPr>
          <w:ilvl w:val="0"/>
          <w:numId w:val="31"/>
        </w:numPr>
        <w:kinsoku/>
        <w:ind w:left="567" w:firstLine="0"/>
        <w:rPr>
          <w:sz w:val="17"/>
          <w:szCs w:val="17"/>
          <w:lang w:val="fr-FR"/>
        </w:rPr>
      </w:pPr>
      <w:r w:rsidRPr="005E57E3">
        <w:rPr>
          <w:sz w:val="17"/>
          <w:szCs w:val="17"/>
          <w:lang w:val="fr-FR"/>
        </w:rPr>
        <w:t>Lorsque le listage des séquences selon la norme ST.25 n’indique pas explicitement que l’emplacement d’une caractéristique s’étend au-delà de la séquence, et que cet emplacement ne ressort pas clairement de la divulgation ou de la séquence elle-même, il peut être impossible de se conformer à la norme ST.26 sans ajouter d’élément.  Dans ce cas, on peut faire valoir que la demande établissant une priorité et le listage des séquences sont eux-mêmes incomplets.  La description de la caractéristique dans le listage des séquences selon la norme ST.26 n’obtiendra alors pas la priorité par rapport à la demande antérieure.  Il faut veiller à fournir des informations complètes sur les caractéristiques lorsqu’on établit le listage des séquences et la divulgation de la demande originaux (selon la norme ST.25).</w:t>
      </w:r>
    </w:p>
    <w:p w14:paraId="67582918" w14:textId="77777777" w:rsidR="00C76247" w:rsidRPr="005E57E3" w:rsidRDefault="00C76247" w:rsidP="009B2AE0">
      <w:pPr>
        <w:pStyle w:val="Heading3"/>
        <w:widowControl/>
        <w:rPr>
          <w:sz w:val="17"/>
          <w:szCs w:val="17"/>
          <w:lang w:val="fr-FR"/>
        </w:rPr>
      </w:pPr>
      <w:bookmarkStart w:id="660" w:name="_Toc54686932"/>
      <w:r w:rsidRPr="005E57E3">
        <w:rPr>
          <w:sz w:val="17"/>
          <w:szCs w:val="17"/>
          <w:lang w:val="fr-FR"/>
        </w:rPr>
        <w:t>Scénario 20</w:t>
      </w:r>
      <w:bookmarkEnd w:id="660"/>
    </w:p>
    <w:p w14:paraId="3C2D63D9" w14:textId="77777777" w:rsidR="00C76247" w:rsidRPr="005E57E3" w:rsidRDefault="00C76247" w:rsidP="009B2AE0">
      <w:pPr>
        <w:widowControl/>
        <w:rPr>
          <w:sz w:val="17"/>
          <w:szCs w:val="17"/>
          <w:lang w:val="fr-FR"/>
        </w:rPr>
      </w:pPr>
      <w:r w:rsidRPr="005E57E3">
        <w:rPr>
          <w:sz w:val="17"/>
          <w:szCs w:val="17"/>
          <w:lang w:val="fr-FR"/>
        </w:rPr>
        <w:t>L’appendice 1 de la norme ST.25 prévoit que si une séquence de nucléotides contient à la fois des fragments d’ADN et d’ARN, le champ &lt;212&gt; doit prendre la valeur “DNA” et la molécule combinée d’ADN/ARN doit être décrite plus en détail dans les champs &lt;220&gt; à &lt;223&gt;, qui sont consacrés aux caractéristiques.  Cependant, la nature exacte de la description détaillée n’étant pas claire, cette obligation n’est généralement pas respectée.  Aux termes du paragraphe 55 de la norme ST.26, chaque fragment d’ADN et d’ARN de la molécule combinée d’ADN/ARN doit en outre être décrit par la clé de caractérisation “misc_feature” et par le qualificateur “note”, ce dernier indiquant s’il s’agit d’un fragment d’ADN ou d’ARN.</w:t>
      </w:r>
    </w:p>
    <w:p w14:paraId="345C456A" w14:textId="77777777" w:rsidR="00C76247" w:rsidRPr="005E57E3" w:rsidRDefault="00C76247" w:rsidP="009B2AE0">
      <w:pPr>
        <w:widowControl/>
        <w:rPr>
          <w:sz w:val="17"/>
          <w:szCs w:val="17"/>
          <w:lang w:val="fr-FR"/>
        </w:rPr>
      </w:pPr>
    </w:p>
    <w:p w14:paraId="52DFB538" w14:textId="77777777" w:rsidR="00C76247" w:rsidRPr="005E57E3" w:rsidRDefault="00C76247" w:rsidP="009B2AE0">
      <w:pPr>
        <w:pStyle w:val="Heading4"/>
        <w:widowControl/>
        <w:rPr>
          <w:sz w:val="17"/>
          <w:szCs w:val="17"/>
          <w:lang w:val="fr-FR"/>
        </w:rPr>
      </w:pPr>
      <w:r w:rsidRPr="005E57E3">
        <w:rPr>
          <w:sz w:val="17"/>
          <w:szCs w:val="17"/>
          <w:lang w:val="fr-FR"/>
        </w:rPr>
        <w:br w:type="page"/>
      </w:r>
    </w:p>
    <w:p w14:paraId="6B380AA5" w14:textId="77777777" w:rsidR="00C76247" w:rsidRPr="005E57E3" w:rsidRDefault="00C76247" w:rsidP="009B2AE0">
      <w:pPr>
        <w:pStyle w:val="Heading4"/>
        <w:widowControl/>
        <w:rPr>
          <w:sz w:val="17"/>
          <w:szCs w:val="17"/>
          <w:lang w:val="fr-FR"/>
        </w:rPr>
      </w:pPr>
      <w:r w:rsidRPr="005E57E3">
        <w:rPr>
          <w:sz w:val="17"/>
          <w:szCs w:val="17"/>
          <w:lang w:val="fr-FR"/>
        </w:rPr>
        <w:lastRenderedPageBreak/>
        <w:t>Recommandations</w:t>
      </w:r>
    </w:p>
    <w:p w14:paraId="5FFD4BF5"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des fragments d’ADN et d’ARN au moyen d’une ou plusieurs caractéristiques en utilisant les clés de caractérisation &lt;221&gt; (misc_feature),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d’élément.</w:t>
      </w:r>
    </w:p>
    <w:p w14:paraId="1357E520"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des fragments d’ADN et d’ARN au moyen d’une ou plusieurs caractéristiques en utilisant une clé de caractérisation &lt;221&gt; autre que “misc_feature”, ainsi que les clés &lt;222&gt; (Emplacement) et &lt;223&gt; (Autres informations) pour préciser si chaque fragment est de l’ADN ou de l’ARN, puis que ces informations sont converties au format ST.26 en utilisant une clé “misc_feature” pour chaque fragment d’ADN ou d’ARN, cette méthode ne devrait pas entraîner d’ajout ni de suppression d’élément.</w:t>
      </w:r>
    </w:p>
    <w:p w14:paraId="2DFDBE6A"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indique l’identité (ADN ou ARN) et l’emplacement de chaque segment dans un champ &lt;223&gt; qui n’est pas lié à des champs &lt;221&gt; et &lt;222&gt;, par exemple pour préciser qu’une séquence est artificielle, la conversion de ces informations au format ST.26 utilisant une clé “misc_feature” pour chaque fragment d’ADN ou d’ARN ne devrait pas entraîner d’ajout d’élément.</w:t>
      </w:r>
    </w:p>
    <w:p w14:paraId="7A7EAE6A"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la molécule dans une caractéristique au moyen d’une clé &lt;221&gt; (misc_feature) et d’une clé &lt;223&gt;, en précisant que la molécule combine de l’ADN et de l’ARN, mais qu’il ne fournit pas d’informations sur l’emplacement de chaque fragment, et</w:t>
      </w:r>
    </w:p>
    <w:p w14:paraId="68F60467" w14:textId="77777777" w:rsidR="00C76247" w:rsidRPr="005E57E3" w:rsidRDefault="00C76247" w:rsidP="009B2AE0">
      <w:pPr>
        <w:pStyle w:val="ONUME"/>
        <w:widowControl/>
        <w:numPr>
          <w:ilvl w:val="2"/>
          <w:numId w:val="32"/>
        </w:numPr>
        <w:tabs>
          <w:tab w:val="num" w:pos="1701"/>
        </w:tabs>
        <w:kinsoku/>
        <w:ind w:left="1134" w:firstLine="0"/>
        <w:rPr>
          <w:sz w:val="17"/>
          <w:szCs w:val="17"/>
          <w:lang w:val="fr-FR"/>
        </w:rPr>
      </w:pPr>
      <w:r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p>
    <w:p w14:paraId="4113D2D6" w14:textId="77777777" w:rsidR="00C76247" w:rsidRPr="005E57E3" w:rsidRDefault="00C76247" w:rsidP="009B2AE0">
      <w:pPr>
        <w:pStyle w:val="ONUME"/>
        <w:widowControl/>
        <w:numPr>
          <w:ilvl w:val="2"/>
          <w:numId w:val="32"/>
        </w:numPr>
        <w:tabs>
          <w:tab w:val="num" w:pos="1701"/>
        </w:tabs>
        <w:kinsoku/>
        <w:ind w:left="1134" w:firstLine="0"/>
        <w:rPr>
          <w:sz w:val="17"/>
          <w:szCs w:val="17"/>
          <w:lang w:val="fr-FR"/>
        </w:rPr>
      </w:pPr>
      <w:r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308C3967"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décrit la molécule dans une caractéristique au moyen d’une clé &lt;221&gt; autre que “misc_feature” et d’une clé &lt;223&gt;, en précisant que la molécule combine de l’ADN et de l’ARN, mais qu’il ne fournit pas d’informations sur l’emplacement de chaque fragment, et</w:t>
      </w:r>
    </w:p>
    <w:p w14:paraId="0E830035" w14:textId="77777777" w:rsidR="00C76247" w:rsidRPr="005E57E3" w:rsidRDefault="00C76247" w:rsidP="009B2AE0">
      <w:pPr>
        <w:pStyle w:val="ONUME"/>
        <w:widowControl/>
        <w:numPr>
          <w:ilvl w:val="0"/>
          <w:numId w:val="33"/>
        </w:numPr>
        <w:tabs>
          <w:tab w:val="num" w:pos="1701"/>
        </w:tabs>
        <w:kinsoku/>
        <w:ind w:left="1134" w:firstLine="0"/>
        <w:rPr>
          <w:sz w:val="17"/>
          <w:szCs w:val="17"/>
          <w:lang w:val="fr-FR"/>
        </w:rPr>
      </w:pPr>
      <w:r w:rsidRPr="005E57E3">
        <w:rPr>
          <w:sz w:val="17"/>
          <w:szCs w:val="17"/>
          <w:lang w:val="fr-FR"/>
        </w:rPr>
        <w:t>Si la description indique l’emplacement de chaque fragment d’ADN ou d’ARN, puis ces informations sont converties au format ST.26 en utilisant une clé “misc_feature” pour chaque fragment d’ADN ou d’ARN et un qualificateur “note” supplémentaire prenant la valeur de la clé de caractérisation &lt;221&gt; originale, cette méthode ne devrait pas entraîner d’ajout d’élément.</w:t>
      </w:r>
    </w:p>
    <w:p w14:paraId="52ABB849" w14:textId="77777777" w:rsidR="00C76247" w:rsidRPr="005E57E3" w:rsidRDefault="00C76247" w:rsidP="009B2AE0">
      <w:pPr>
        <w:pStyle w:val="ONUME"/>
        <w:widowControl/>
        <w:numPr>
          <w:ilvl w:val="0"/>
          <w:numId w:val="33"/>
        </w:numPr>
        <w:tabs>
          <w:tab w:val="num" w:pos="1701"/>
        </w:tabs>
        <w:kinsoku/>
        <w:ind w:left="1134" w:firstLine="0"/>
        <w:rPr>
          <w:sz w:val="17"/>
          <w:szCs w:val="17"/>
          <w:lang w:val="fr-FR"/>
        </w:rPr>
      </w:pPr>
      <w:r w:rsidRPr="005E57E3">
        <w:rPr>
          <w:sz w:val="17"/>
          <w:szCs w:val="17"/>
          <w:lang w:val="fr-FR"/>
        </w:rPr>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20C9A9DB" w14:textId="77777777" w:rsidR="00C76247" w:rsidRPr="005E57E3" w:rsidRDefault="00C76247" w:rsidP="009B2AE0">
      <w:pPr>
        <w:pStyle w:val="ONUME"/>
        <w:widowControl/>
        <w:numPr>
          <w:ilvl w:val="0"/>
          <w:numId w:val="32"/>
        </w:numPr>
        <w:tabs>
          <w:tab w:val="num" w:pos="1134"/>
        </w:tabs>
        <w:kinsoku/>
        <w:ind w:left="567" w:firstLine="0"/>
        <w:rPr>
          <w:sz w:val="17"/>
          <w:szCs w:val="17"/>
          <w:lang w:val="fr-FR"/>
        </w:rPr>
      </w:pPr>
      <w:r w:rsidRPr="005E57E3">
        <w:rPr>
          <w:sz w:val="17"/>
          <w:szCs w:val="17"/>
          <w:lang w:val="fr-FR"/>
        </w:rPr>
        <w:t>Si le listage des séquences selon la norme ST.25 indique dans un champ &lt;223&gt; (par exemple pour signaler une séquence artificielle) que la molécule est une combinaison d’ADN et d’ARN, mais qu’il ne fournit pas de clé de caractérisation ou d’informations sur l’emplacement de chaque fragment, et</w:t>
      </w:r>
    </w:p>
    <w:p w14:paraId="7385E829" w14:textId="77777777" w:rsidR="00C76247" w:rsidRPr="005E57E3" w:rsidRDefault="00C76247" w:rsidP="009B2AE0">
      <w:pPr>
        <w:pStyle w:val="ONUME"/>
        <w:widowControl/>
        <w:numPr>
          <w:ilvl w:val="0"/>
          <w:numId w:val="34"/>
        </w:numPr>
        <w:tabs>
          <w:tab w:val="num" w:pos="1701"/>
        </w:tabs>
        <w:kinsoku/>
        <w:ind w:left="1134" w:firstLine="0"/>
        <w:rPr>
          <w:sz w:val="17"/>
          <w:szCs w:val="17"/>
          <w:lang w:val="fr-FR"/>
        </w:rPr>
      </w:pPr>
      <w:r w:rsidRPr="005E57E3">
        <w:rPr>
          <w:sz w:val="17"/>
          <w:szCs w:val="17"/>
          <w:lang w:val="fr-FR"/>
        </w:rPr>
        <w:t>Si la description indique l’emplacement de chaque fragment d’ADN ou d’ARN, puis ces informations sont converties au format ST.26 en utilisant une clé “misc_feature” pour chaque fragment d’ADN ou d’ARN, cette méthode ne devrait pas entraîner d’ajout d’élément.</w:t>
      </w:r>
      <w:r w:rsidRPr="005E57E3">
        <w:rPr>
          <w:sz w:val="17"/>
          <w:szCs w:val="17"/>
          <w:lang w:val="fr-FR"/>
        </w:rPr>
        <w:br w:type="page"/>
      </w:r>
    </w:p>
    <w:p w14:paraId="7328502C" w14:textId="77777777" w:rsidR="00C76247" w:rsidRPr="005E57E3" w:rsidRDefault="00C76247" w:rsidP="009B2AE0">
      <w:pPr>
        <w:pStyle w:val="ONUME"/>
        <w:widowControl/>
        <w:numPr>
          <w:ilvl w:val="0"/>
          <w:numId w:val="34"/>
        </w:numPr>
        <w:tabs>
          <w:tab w:val="num" w:pos="1701"/>
        </w:tabs>
        <w:kinsoku/>
        <w:spacing w:after="0"/>
        <w:ind w:left="1138" w:firstLine="0"/>
        <w:rPr>
          <w:sz w:val="17"/>
          <w:szCs w:val="17"/>
          <w:lang w:val="fr-FR"/>
        </w:rPr>
      </w:pPr>
      <w:r w:rsidRPr="005E57E3">
        <w:rPr>
          <w:sz w:val="17"/>
          <w:szCs w:val="17"/>
          <w:lang w:val="fr-FR"/>
        </w:rPr>
        <w:lastRenderedPageBreak/>
        <w:t>Si la description n’indique pas l’emplacement de chaque fragment d’ADN ou d’ARN, il peut être impossible de se conformer à la norme ST.26 sans ajouter d’élément.  Dans ce cas, on peut faire valoir que la demande établissant une priorité et le listage des séquences sont eux-mêmes incomplets.  Les descriptions d’emplacement des caractéristiques dans le listage des séquences selon la norme ST.26 n’obtiendront alors pas la priorité par rapport à la demande antérieure.  Il faut veiller à fournir des informations complètes sur les caractéristiques lorsqu’on établit le listage des séquences et la divulgation de la demande originaux (selon la norme ST.25).</w:t>
      </w:r>
    </w:p>
    <w:p w14:paraId="6C989BBF" w14:textId="77777777" w:rsidR="00C76247" w:rsidRPr="005E57E3" w:rsidRDefault="00C76247" w:rsidP="009B2AE0">
      <w:pPr>
        <w:widowControl/>
        <w:rPr>
          <w:sz w:val="17"/>
          <w:szCs w:val="17"/>
          <w:lang w:val="fr-FR"/>
        </w:rPr>
      </w:pPr>
    </w:p>
    <w:p w14:paraId="359BE0A7" w14:textId="77777777" w:rsidR="00C76247" w:rsidRPr="005E57E3" w:rsidRDefault="00C76247" w:rsidP="009B2AE0">
      <w:pPr>
        <w:widowControl/>
        <w:rPr>
          <w:sz w:val="17"/>
          <w:szCs w:val="17"/>
          <w:lang w:val="fr-FR"/>
        </w:rPr>
      </w:pPr>
    </w:p>
    <w:p w14:paraId="380640A8" w14:textId="77777777" w:rsidR="00C76247" w:rsidRPr="005E57E3" w:rsidRDefault="00C76247" w:rsidP="009B2AE0">
      <w:pPr>
        <w:pStyle w:val="Endofdocument-Annex"/>
        <w:jc w:val="right"/>
        <w:rPr>
          <w:sz w:val="17"/>
          <w:szCs w:val="17"/>
          <w:lang w:val="fr-FR"/>
        </w:rPr>
      </w:pPr>
      <w:r w:rsidRPr="005E57E3">
        <w:rPr>
          <w:sz w:val="17"/>
          <w:szCs w:val="17"/>
          <w:lang w:val="fr-FR"/>
        </w:rPr>
        <w:t>[Fin de l’annexe VII et de la norme]</w:t>
      </w:r>
    </w:p>
    <w:p w14:paraId="7D50D93D" w14:textId="77777777" w:rsidR="008D4E0E" w:rsidRPr="005E57E3" w:rsidRDefault="008D4E0E" w:rsidP="009B2AE0">
      <w:pPr>
        <w:widowControl/>
        <w:ind w:left="5534"/>
        <w:jc w:val="right"/>
        <w:rPr>
          <w:sz w:val="17"/>
          <w:szCs w:val="17"/>
          <w:lang w:val="fr-FR"/>
        </w:rPr>
      </w:pPr>
    </w:p>
    <w:p w14:paraId="2DC2361F" w14:textId="77777777" w:rsidR="008D4E0E" w:rsidRPr="005E57E3" w:rsidRDefault="008D4E0E" w:rsidP="009B2AE0">
      <w:pPr>
        <w:widowControl/>
        <w:rPr>
          <w:sz w:val="17"/>
          <w:szCs w:val="17"/>
          <w:lang w:val="fr-FR"/>
        </w:rPr>
      </w:pPr>
    </w:p>
    <w:p w14:paraId="5692FAD0" w14:textId="2E8E3AFE" w:rsidR="002D6607" w:rsidRPr="006B53D4" w:rsidRDefault="002D6607" w:rsidP="009B2AE0">
      <w:pPr>
        <w:pStyle w:val="Endofdocument-Annex"/>
        <w:jc w:val="right"/>
        <w:rPr>
          <w:sz w:val="17"/>
          <w:szCs w:val="17"/>
          <w:lang w:val="fr-CH"/>
        </w:rPr>
      </w:pPr>
      <w:r w:rsidRPr="006B53D4">
        <w:rPr>
          <w:sz w:val="17"/>
          <w:szCs w:val="17"/>
          <w:lang w:val="fr-CH"/>
        </w:rPr>
        <w:t>[</w:t>
      </w:r>
      <w:r w:rsidR="003F407C" w:rsidRPr="006B53D4">
        <w:rPr>
          <w:sz w:val="17"/>
          <w:szCs w:val="17"/>
          <w:lang w:val="fr-CH"/>
        </w:rPr>
        <w:t>Fin de l’annexe et du document</w:t>
      </w:r>
      <w:r w:rsidRPr="006B53D4">
        <w:rPr>
          <w:sz w:val="17"/>
          <w:szCs w:val="17"/>
          <w:lang w:val="fr-CH"/>
        </w:rPr>
        <w:t>]</w:t>
      </w:r>
    </w:p>
    <w:p w14:paraId="232D19C8" w14:textId="77777777" w:rsidR="008D4E0E" w:rsidRPr="006B53D4" w:rsidRDefault="008D4E0E" w:rsidP="009B2AE0">
      <w:pPr>
        <w:widowControl/>
        <w:rPr>
          <w:sz w:val="17"/>
          <w:szCs w:val="17"/>
          <w:lang w:val="fr-CH"/>
        </w:rPr>
      </w:pPr>
    </w:p>
    <w:p w14:paraId="4015CCFF" w14:textId="193DC002" w:rsidR="008D4E0E" w:rsidRPr="006B53D4" w:rsidRDefault="008D4E0E" w:rsidP="009B2AE0">
      <w:pPr>
        <w:widowControl/>
        <w:rPr>
          <w:sz w:val="17"/>
          <w:szCs w:val="17"/>
          <w:lang w:val="fr-CH"/>
        </w:rPr>
      </w:pPr>
    </w:p>
    <w:p w14:paraId="70FBCC7D" w14:textId="3105BD9D" w:rsidR="008D4E0E" w:rsidRPr="006B53D4" w:rsidRDefault="008D4E0E" w:rsidP="009B2AE0">
      <w:pPr>
        <w:widowControl/>
        <w:tabs>
          <w:tab w:val="left" w:pos="7230"/>
        </w:tabs>
        <w:rPr>
          <w:sz w:val="17"/>
          <w:szCs w:val="17"/>
          <w:lang w:val="fr-CH"/>
        </w:rPr>
      </w:pPr>
      <w:r w:rsidRPr="006B53D4">
        <w:rPr>
          <w:sz w:val="17"/>
          <w:szCs w:val="17"/>
          <w:lang w:val="fr-CH"/>
        </w:rPr>
        <w:tab/>
      </w:r>
    </w:p>
    <w:sectPr w:rsidR="008D4E0E" w:rsidRPr="006B53D4" w:rsidSect="009B2AE0">
      <w:headerReference w:type="even" r:id="rId444"/>
      <w:headerReference w:type="default" r:id="rId445"/>
      <w:footerReference w:type="even" r:id="rId446"/>
      <w:footerReference w:type="default" r:id="rId447"/>
      <w:headerReference w:type="first" r:id="rId448"/>
      <w:footerReference w:type="first" r:id="rId449"/>
      <w:footnotePr>
        <w:numRestart w:val="eachSect"/>
      </w:footnotePr>
      <w:pgSz w:w="11907" w:h="16840" w:code="9"/>
      <w:pgMar w:top="1418" w:right="1134" w:bottom="1276" w:left="1418" w:header="426" w:footer="778" w:gutter="0"/>
      <w:cols w:space="720"/>
      <w:noEndnote/>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48CD0F" w16cid:durableId="227638F7"/>
  <w16cid:commentId w16cid:paraId="75C27B94" w16cid:durableId="227638F8"/>
  <w16cid:commentId w16cid:paraId="01D2F0E5" w16cid:durableId="227638F9"/>
  <w16cid:commentId w16cid:paraId="10D9A4AA" w16cid:durableId="227638FA"/>
  <w16cid:commentId w16cid:paraId="28CD9F50" w16cid:durableId="227638FB"/>
  <w16cid:commentId w16cid:paraId="1E435148" w16cid:durableId="227638FC"/>
  <w16cid:commentId w16cid:paraId="6A30B041" w16cid:durableId="227638FD"/>
  <w16cid:commentId w16cid:paraId="68E6A738" w16cid:durableId="227638FE"/>
  <w16cid:commentId w16cid:paraId="73AA07FA" w16cid:durableId="227638FF"/>
  <w16cid:commentId w16cid:paraId="65531444" w16cid:durableId="22763900"/>
  <w16cid:commentId w16cid:paraId="3F3D54B0" w16cid:durableId="22763901"/>
  <w16cid:commentId w16cid:paraId="6336C20B" w16cid:durableId="22763902"/>
  <w16cid:commentId w16cid:paraId="46BF0CF1" w16cid:durableId="22763903"/>
  <w16cid:commentId w16cid:paraId="3B6C79D9" w16cid:durableId="22763904"/>
  <w16cid:commentId w16cid:paraId="3F25ABFD" w16cid:durableId="22763AE6"/>
  <w16cid:commentId w16cid:paraId="19CD246A" w16cid:durableId="22763C1B"/>
  <w16cid:commentId w16cid:paraId="5A0AED68" w16cid:durableId="22763905"/>
  <w16cid:commentId w16cid:paraId="0318B0BB" w16cid:durableId="22763D32"/>
  <w16cid:commentId w16cid:paraId="6267BA60" w16cid:durableId="22763906"/>
  <w16cid:commentId w16cid:paraId="70428B3D" w16cid:durableId="22763907"/>
  <w16cid:commentId w16cid:paraId="43E4A8E8" w16cid:durableId="22763908"/>
  <w16cid:commentId w16cid:paraId="3630AEF6" w16cid:durableId="22763909"/>
  <w16cid:commentId w16cid:paraId="56FB61EF" w16cid:durableId="227639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736C3D" w14:textId="77777777" w:rsidR="00614A14" w:rsidRDefault="00614A14">
      <w:r>
        <w:separator/>
      </w:r>
    </w:p>
    <w:p w14:paraId="140C0973" w14:textId="77777777" w:rsidR="00614A14" w:rsidRDefault="00614A14"/>
    <w:p w14:paraId="2CD3377A" w14:textId="77777777" w:rsidR="00614A14" w:rsidRDefault="00614A14" w:rsidP="00AA44AD"/>
  </w:endnote>
  <w:endnote w:type="continuationSeparator" w:id="0">
    <w:p w14:paraId="3C8F5A35" w14:textId="77777777" w:rsidR="00614A14" w:rsidRDefault="00614A14">
      <w:r>
        <w:continuationSeparator/>
      </w:r>
    </w:p>
    <w:p w14:paraId="62848196" w14:textId="77777777" w:rsidR="00614A14" w:rsidRDefault="00614A14"/>
    <w:p w14:paraId="106C4BA2" w14:textId="77777777" w:rsidR="00614A14" w:rsidRDefault="00614A14" w:rsidP="00AA44AD"/>
  </w:endnote>
  <w:endnote w:type="continuationNotice" w:id="1">
    <w:p w14:paraId="4529393C" w14:textId="77777777" w:rsidR="00614A14" w:rsidRDefault="00614A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New Gulim"/>
    <w:panose1 w:val="02030600000101010101"/>
    <w:charset w:val="81"/>
    <w:family w:val="roman"/>
    <w:pitch w:val="variable"/>
    <w:sig w:usb0="00000000" w:usb1="69D77CFB" w:usb2="00000030" w:usb3="00000000" w:csb0="0008009F" w:csb1="00000000"/>
  </w:font>
  <w:font w:name="ヒラギノ角ゴ Pro W3">
    <w:altName w:val="MS Mincho"/>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imbusMonL-Regu">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D23C" w14:textId="760868A1" w:rsidR="00614A14" w:rsidRPr="00721B12" w:rsidRDefault="00614A14" w:rsidP="00721B12"/>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D5F4E" w14:textId="79B45590" w:rsidR="00614A14" w:rsidRPr="009343AF" w:rsidRDefault="00614A14"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noProof/>
        <w:sz w:val="16"/>
        <w:szCs w:val="16"/>
      </w:rPr>
      <mc:AlternateContent>
        <mc:Choice Requires="wps">
          <w:drawing>
            <wp:anchor distT="558800" distB="0" distL="114300" distR="114300" simplePos="0" relativeHeight="251660288" behindDoc="0" locked="0" layoutInCell="0" allowOverlap="1" wp14:anchorId="22F32560" wp14:editId="64EDA120">
              <wp:simplePos x="0" y="0"/>
              <wp:positionH relativeFrom="margin">
                <wp:align>center</wp:align>
              </wp:positionH>
              <wp:positionV relativeFrom="bottomMargin">
                <wp:posOffset>558800</wp:posOffset>
              </wp:positionV>
              <wp:extent cx="7620000" cy="317500"/>
              <wp:effectExtent l="0" t="0" r="0" b="6350"/>
              <wp:wrapNone/>
              <wp:docPr id="66"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59409" w14:textId="77777777" w:rsidR="00614A14" w:rsidRDefault="00614A14" w:rsidP="00EB555E">
                          <w:pPr>
                            <w:jc w:val="center"/>
                          </w:pPr>
                          <w:r w:rsidRPr="005E4B68">
                            <w:rPr>
                              <w:color w:val="000000"/>
                              <w:sz w:val="17"/>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F32560" id="_x0000_t202" coordsize="21600,21600" o:spt="202" path="m,l,21600r21600,l21600,xe">
              <v:stroke joinstyle="miter"/>
              <v:path gradientshapeok="t" o:connecttype="rect"/>
            </v:shapetype>
            <v:shape id="TITUSE5footer" o:spid="_x0000_s1033" type="#_x0000_t202" style="position:absolute;margin-left:0;margin-top:44pt;width:600pt;height:25pt;z-index:2516602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fdCpwIAAF4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" o:allowincell="f" filled="f" stroked="f" strokeweight=".5pt">
              <v:path arrowok="t"/>
              <v:textbox>
                <w:txbxContent>
                  <w:p w14:paraId="24559409" w14:textId="77777777" w:rsidR="00614A14" w:rsidRDefault="00614A14" w:rsidP="00EB555E">
                    <w:pPr>
                      <w:jc w:val="center"/>
                    </w:pPr>
                    <w:r w:rsidRPr="005E4B68">
                      <w:rPr>
                        <w:color w:val="000000"/>
                        <w:sz w:val="17"/>
                      </w:rPr>
                      <w:t>WIPO FOR OFFICIAL USE ONLY</w:t>
                    </w:r>
                  </w:p>
                </w:txbxContent>
              </v:textbox>
              <w10:wrap anchorx="margin" anchory="margin"/>
            </v:shape>
          </w:pict>
        </mc:Fallback>
      </mc:AlternateContent>
    </w: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310B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A56F42" w14:textId="77777777" w:rsidR="00614A14" w:rsidRPr="00DF02EA" w:rsidRDefault="00614A14" w:rsidP="00937DE9">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E5937"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2816" behindDoc="0" locked="0" layoutInCell="0" allowOverlap="1" wp14:anchorId="42425C33" wp14:editId="06D7E054">
              <wp:simplePos x="0" y="0"/>
              <wp:positionH relativeFrom="margin">
                <wp:align>center</wp:align>
              </wp:positionH>
              <wp:positionV relativeFrom="bottomMargin">
                <wp:posOffset>558800</wp:posOffset>
              </wp:positionV>
              <wp:extent cx="7620000" cy="317500"/>
              <wp:effectExtent l="0" t="0" r="0" b="6350"/>
              <wp:wrapNone/>
              <wp:docPr id="325" name="TITUSO3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D16B5C"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2425C33" id="_x0000_t202" coordsize="21600,21600" o:spt="202" path="m,l,21600r21600,l21600,xe">
              <v:stroke joinstyle="miter"/>
              <v:path gradientshapeok="t" o:connecttype="rect"/>
            </v:shapetype>
            <v:shape id="TITUSO30footer" o:spid="_x0000_s1054" type="#_x0000_t202" style="position:absolute;margin-left:0;margin-top:44pt;width:600pt;height:25pt;z-index:2516828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Mw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zAwjMK4CAABoBQAADgAAAAAAAAAA&#10;AAAAAAAuAgAAZHJzL2Uyb0RvYy54bWxQSwECLQAUAAYACAAAACEAzfLzKNoAAAAIAQAADwAAAAAA&#10;AAAAAAAAAAAIBQAAZHJzL2Rvd25yZXYueG1sUEsFBgAAAAAEAAQA8wAAAA8GAAAAAA==&#10;" o:allowincell="f" filled="f" stroked="f" strokeweight=".5pt">
              <v:path arrowok="t"/>
              <v:textbox>
                <w:txbxContent>
                  <w:p w14:paraId="58D16B5C"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D16FAA" w14:textId="77777777" w:rsidR="00614A14" w:rsidRPr="00DF02EA" w:rsidRDefault="00614A14" w:rsidP="00937DE9">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73899" w14:textId="77777777" w:rsidR="00614A14" w:rsidRPr="00A25E94" w:rsidRDefault="00614A14" w:rsidP="00937DE9">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7870"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3840" behindDoc="0" locked="0" layoutInCell="0" allowOverlap="1" wp14:anchorId="7F7CB1A1" wp14:editId="6DB779E7">
              <wp:simplePos x="0" y="0"/>
              <wp:positionH relativeFrom="margin">
                <wp:align>center</wp:align>
              </wp:positionH>
              <wp:positionV relativeFrom="bottomMargin">
                <wp:posOffset>558800</wp:posOffset>
              </wp:positionV>
              <wp:extent cx="7620000" cy="317500"/>
              <wp:effectExtent l="0" t="0" r="0" b="6350"/>
              <wp:wrapNone/>
              <wp:docPr id="330" name="TITUSE3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FCCC80"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7CB1A1" id="_x0000_t202" coordsize="21600,21600" o:spt="202" path="m,l,21600r21600,l21600,xe">
              <v:stroke joinstyle="miter"/>
              <v:path gradientshapeok="t" o:connecttype="rect"/>
            </v:shapetype>
            <v:shape id="TITUSE31footer" o:spid="_x0000_s1055" type="#_x0000_t202" style="position:absolute;margin-left:0;margin-top:44pt;width:600pt;height:25pt;z-index:2516838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hDrgIAAGg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0eCYQ64CAABoBQAADgAAAAAAAAAA&#10;AAAAAAAuAgAAZHJzL2Uyb0RvYy54bWxQSwECLQAUAAYACAAAACEAzfLzKNoAAAAIAQAADwAAAAAA&#10;AAAAAAAAAAAIBQAAZHJzL2Rvd25yZXYueG1sUEsFBgAAAAAEAAQA8wAAAA8GAAAAAA==&#10;" o:allowincell="f" filled="f" stroked="f" strokeweight=".5pt">
              <v:path arrowok="t"/>
              <v:textbox>
                <w:txbxContent>
                  <w:p w14:paraId="18FCCC80"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9256C6" w14:textId="77777777" w:rsidR="00614A14" w:rsidRPr="00DF02EA" w:rsidRDefault="00614A14" w:rsidP="00937DE9">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51CA7"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8F4AF" w14:textId="77777777" w:rsidR="00614A14" w:rsidRPr="00DF02EA" w:rsidRDefault="00614A14" w:rsidP="00937DE9">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A2B73B" w14:textId="77777777" w:rsidR="00614A14" w:rsidRPr="00A25E94" w:rsidRDefault="00614A14" w:rsidP="00937DE9">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762A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BCF898A" w14:textId="77777777" w:rsidR="00614A14" w:rsidRPr="00DF02EA" w:rsidRDefault="00614A14" w:rsidP="00937DE9">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2769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4864" behindDoc="0" locked="0" layoutInCell="0" allowOverlap="1" wp14:anchorId="4EAE58DF" wp14:editId="11943643">
              <wp:simplePos x="0" y="0"/>
              <wp:positionH relativeFrom="margin">
                <wp:align>center</wp:align>
              </wp:positionH>
              <wp:positionV relativeFrom="bottomMargin">
                <wp:posOffset>558800</wp:posOffset>
              </wp:positionV>
              <wp:extent cx="7620000" cy="317500"/>
              <wp:effectExtent l="0" t="0" r="0" b="6350"/>
              <wp:wrapNone/>
              <wp:docPr id="333" name="TITUSO3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08FDF"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AE58DF" id="_x0000_t202" coordsize="21600,21600" o:spt="202" path="m,l,21600r21600,l21600,xe">
              <v:stroke joinstyle="miter"/>
              <v:path gradientshapeok="t" o:connecttype="rect"/>
            </v:shapetype>
            <v:shape id="TITUSO32footer" o:spid="_x0000_s1056" type="#_x0000_t202" style="position:absolute;margin-left:0;margin-top:44pt;width:600pt;height:25pt;z-index:2516848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L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IfhC64CAABoBQAADgAAAAAAAAAA&#10;AAAAAAAuAgAAZHJzL2Uyb0RvYy54bWxQSwECLQAUAAYACAAAACEAzfLzKNoAAAAIAQAADwAAAAAA&#10;AAAAAAAAAAAIBQAAZHJzL2Rvd25yZXYueG1sUEsFBgAAAAAEAAQA8wAAAA8GAAAAAA==&#10;" o:allowincell="f" filled="f" stroked="f" strokeweight=".5pt">
              <v:path arrowok="t"/>
              <v:textbox>
                <w:txbxContent>
                  <w:p w14:paraId="29308FDF"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BA41E" w14:textId="77777777" w:rsidR="00614A14" w:rsidRPr="00DF02EA" w:rsidRDefault="00614A14" w:rsidP="00937DE9">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D359" w14:textId="77777777" w:rsidR="00614A14" w:rsidRPr="00A25E94" w:rsidRDefault="00614A14" w:rsidP="00937DE9">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4EF22"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44B6A6B2" w14:textId="77777777" w:rsidR="00614A14" w:rsidRPr="00FF3BED" w:rsidRDefault="00614A14" w:rsidP="00937DE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FA105" w14:textId="77777777" w:rsidR="00614A14" w:rsidRPr="009343AF" w:rsidRDefault="00614A14" w:rsidP="00EB555E">
    <w:pPr>
      <w:widowControl/>
      <w:pBdr>
        <w:top w:val="single" w:sz="6" w:space="6" w:color="auto"/>
      </w:pBdr>
      <w:tabs>
        <w:tab w:val="right" w:pos="9356"/>
      </w:tabs>
      <w:kinsoku/>
      <w:rPr>
        <w:rFonts w:eastAsia="Times New Roman" w:cs="Times New Roman"/>
        <w:sz w:val="17"/>
        <w:szCs w:val="20"/>
        <w:lang w:eastAsia="en-US"/>
      </w:rPr>
    </w:pPr>
    <w:r w:rsidRPr="00170CA6">
      <w:rPr>
        <w:rFonts w:eastAsia="Times New Roman" w:cs="Times New Roman"/>
        <w:sz w:val="16"/>
        <w:szCs w:val="16"/>
        <w:lang w:eastAsia="en-US"/>
      </w:rPr>
      <w:t>en / 03-26-v</w:t>
    </w:r>
    <w:r w:rsidRPr="009343AF">
      <w:rPr>
        <w:rFonts w:eastAsia="Times New Roman" w:cs="Times New Roman"/>
        <w:sz w:val="17"/>
        <w:szCs w:val="20"/>
        <w:lang w:eastAsia="en-US"/>
      </w:rPr>
      <w:tab/>
      <w:t xml:space="preserve">Date:  </w:t>
    </w:r>
    <w:r w:rsidRPr="00553147">
      <w:rPr>
        <w:rFonts w:eastAsia="Times New Roman" w:cs="Times New Roman"/>
        <w:strike/>
        <w:color w:val="FFFFFF" w:themeColor="background1"/>
        <w:sz w:val="17"/>
        <w:szCs w:val="20"/>
        <w:highlight w:val="darkMagenta"/>
        <w:lang w:eastAsia="en-US"/>
      </w:rPr>
      <w:t>February</w:t>
    </w:r>
    <w:r w:rsidRPr="00553147">
      <w:rPr>
        <w:rFonts w:eastAsia="Times New Roman" w:cs="Times New Roman"/>
        <w:sz w:val="17"/>
        <w:szCs w:val="20"/>
        <w:highlight w:val="yellow"/>
        <w:u w:val="single"/>
        <w:lang w:eastAsia="en-US"/>
      </w:rPr>
      <w:t>July</w:t>
    </w:r>
    <w:r w:rsidRPr="009343AF">
      <w:rPr>
        <w:rFonts w:eastAsia="Times New Roman" w:cs="Times New Roman"/>
        <w:sz w:val="17"/>
        <w:szCs w:val="20"/>
        <w:lang w:eastAsia="en-US"/>
      </w:rPr>
      <w:t xml:space="preserve"> 20</w:t>
    </w:r>
    <w:r>
      <w:rPr>
        <w:rFonts w:eastAsia="Times New Roman" w:cs="Times New Roman"/>
        <w:sz w:val="17"/>
        <w:szCs w:val="20"/>
        <w:lang w:eastAsia="en-US"/>
      </w:rPr>
      <w:t>19</w:t>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CDB09" w14:textId="77777777" w:rsidR="00614A14" w:rsidRPr="00A25E94" w:rsidRDefault="00614A14" w:rsidP="00937DE9">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F1061" w14:textId="77777777" w:rsidR="00614A14" w:rsidRPr="00A25E94" w:rsidRDefault="00614A14" w:rsidP="00937DE9">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7F8A7"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5888" behindDoc="0" locked="0" layoutInCell="0" allowOverlap="1" wp14:anchorId="79D484F0" wp14:editId="68FCF401">
              <wp:simplePos x="0" y="0"/>
              <wp:positionH relativeFrom="margin">
                <wp:align>center</wp:align>
              </wp:positionH>
              <wp:positionV relativeFrom="bottomMargin">
                <wp:posOffset>558800</wp:posOffset>
              </wp:positionV>
              <wp:extent cx="7620000" cy="317500"/>
              <wp:effectExtent l="0" t="0" r="0" b="6350"/>
              <wp:wrapNone/>
              <wp:docPr id="342" name="TITUSE3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5DF634"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9D484F0" id="_x0000_t202" coordsize="21600,21600" o:spt="202" path="m,l,21600r21600,l21600,xe">
              <v:stroke joinstyle="miter"/>
              <v:path gradientshapeok="t" o:connecttype="rect"/>
            </v:shapetype>
            <v:shape id="TITUSE34footer" o:spid="_x0000_s1057" type="#_x0000_t202" style="position:absolute;margin-left:0;margin-top:44pt;width:600pt;height:25pt;z-index:25168588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Gm8KTK4CAABoBQAADgAAAAAAAAAA&#10;AAAAAAAuAgAAZHJzL2Uyb0RvYy54bWxQSwECLQAUAAYACAAAACEAzfLzKNoAAAAIAQAADwAAAAAA&#10;AAAAAAAAAAAIBQAAZHJzL2Rvd25yZXYueG1sUEsFBgAAAAAEAAQA8wAAAA8GAAAAAA==&#10;" o:allowincell="f" filled="f" stroked="f" strokeweight=".5pt">
              <v:path arrowok="t"/>
              <v:textbox>
                <w:txbxContent>
                  <w:p w14:paraId="355DF634"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BADBBD" w14:textId="77777777" w:rsidR="00614A14" w:rsidRPr="00DF02EA" w:rsidRDefault="00614A14" w:rsidP="00937DE9">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8DA6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260948A" w14:textId="77777777" w:rsidR="00614A14" w:rsidRPr="00DF02EA" w:rsidRDefault="00614A14" w:rsidP="00937DE9">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E4BF" w14:textId="77777777" w:rsidR="00614A14" w:rsidRPr="00A25E94" w:rsidRDefault="00614A14" w:rsidP="00937DE9">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3365"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396E53" w14:textId="77777777" w:rsidR="00614A14" w:rsidRPr="00DF02EA" w:rsidRDefault="00614A14" w:rsidP="00937DE9">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92B9A"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6912" behindDoc="0" locked="0" layoutInCell="0" allowOverlap="1" wp14:anchorId="67878713" wp14:editId="5555C2E9">
              <wp:simplePos x="0" y="0"/>
              <wp:positionH relativeFrom="margin">
                <wp:align>center</wp:align>
              </wp:positionH>
              <wp:positionV relativeFrom="bottomMargin">
                <wp:posOffset>558800</wp:posOffset>
              </wp:positionV>
              <wp:extent cx="7620000" cy="317500"/>
              <wp:effectExtent l="0" t="0" r="0" b="6350"/>
              <wp:wrapNone/>
              <wp:docPr id="345" name="TITUSO3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0BA120"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878713" id="_x0000_t202" coordsize="21600,21600" o:spt="202" path="m,l,21600r21600,l21600,xe">
              <v:stroke joinstyle="miter"/>
              <v:path gradientshapeok="t" o:connecttype="rect"/>
            </v:shapetype>
            <v:shape id="TITUSO35footer" o:spid="_x0000_s1058" type="#_x0000_t202" style="position:absolute;margin-left:0;margin-top:44pt;width:600pt;height:25pt;z-index:25168691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8d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33UPHa4CAABoBQAADgAAAAAAAAAA&#10;AAAAAAAuAgAAZHJzL2Uyb0RvYy54bWxQSwECLQAUAAYACAAAACEAzfLzKNoAAAAIAQAADwAAAAAA&#10;AAAAAAAAAAAIBQAAZHJzL2Rvd25yZXYueG1sUEsFBgAAAAAEAAQA8wAAAA8GAAAAAA==&#10;" o:allowincell="f" filled="f" stroked="f" strokeweight=".5pt">
              <v:path arrowok="t"/>
              <v:textbox>
                <w:txbxContent>
                  <w:p w14:paraId="500BA120"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FCA63E0" w14:textId="77777777" w:rsidR="00614A14" w:rsidRPr="00DF02EA" w:rsidRDefault="00614A14" w:rsidP="00937DE9">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54F52" w14:textId="77777777" w:rsidR="00614A14" w:rsidRPr="00A25E94" w:rsidRDefault="00614A14" w:rsidP="00937DE9">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DF0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7936" behindDoc="0" locked="0" layoutInCell="0" allowOverlap="1" wp14:anchorId="57C2DB8E" wp14:editId="696DC2DB">
              <wp:simplePos x="0" y="0"/>
              <wp:positionH relativeFrom="margin">
                <wp:align>center</wp:align>
              </wp:positionH>
              <wp:positionV relativeFrom="bottomMargin">
                <wp:posOffset>558800</wp:posOffset>
              </wp:positionV>
              <wp:extent cx="7620000" cy="317500"/>
              <wp:effectExtent l="0" t="0" r="0" b="6350"/>
              <wp:wrapNone/>
              <wp:docPr id="350" name="TITUSE3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5788AA"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C2DB8E" id="_x0000_t202" coordsize="21600,21600" o:spt="202" path="m,l,21600r21600,l21600,xe">
              <v:stroke joinstyle="miter"/>
              <v:path gradientshapeok="t" o:connecttype="rect"/>
            </v:shapetype>
            <v:shape id="TITUSE36footer" o:spid="_x0000_s1059" type="#_x0000_t202" style="position:absolute;margin-left:0;margin-top:44pt;width:600pt;height:25pt;z-index:2516879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TuDw96sCAABoBQAADgAAAAAAAAAAAAAA&#10;AAAuAgAAZHJzL2Uyb0RvYy54bWxQSwECLQAUAAYACAAAACEAzfLzKNoAAAAIAQAADwAAAAAAAAAA&#10;AAAAAAAFBQAAZHJzL2Rvd25yZXYueG1sUEsFBgAAAAAEAAQA8wAAAAwGAAAAAA==&#10;" o:allowincell="f" filled="f" stroked="f" strokeweight=".5pt">
              <v:path arrowok="t"/>
              <v:textbox>
                <w:txbxContent>
                  <w:p w14:paraId="1C5788AA"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CF0B4B" w14:textId="77777777" w:rsidR="00614A14" w:rsidRPr="00DF02EA" w:rsidRDefault="00614A14" w:rsidP="00937DE9">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C210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2CC8142" w14:textId="77777777" w:rsidR="00614A14" w:rsidRPr="00DF02EA" w:rsidRDefault="00614A14" w:rsidP="00937DE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FEF1F" w14:textId="7412DD2E" w:rsidR="00614A14" w:rsidRPr="00721B12" w:rsidRDefault="00614A14" w:rsidP="00721B12"/>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8A64B" w14:textId="77777777" w:rsidR="00614A14" w:rsidRPr="00A25E94" w:rsidRDefault="00614A14" w:rsidP="00937DE9">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99695"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A28D40" w14:textId="77777777" w:rsidR="00614A14" w:rsidRPr="00DF02EA" w:rsidRDefault="00614A14" w:rsidP="00937DE9">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388BB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8960" behindDoc="0" locked="0" layoutInCell="0" allowOverlap="1" wp14:anchorId="25F1746F" wp14:editId="3B0C833E">
              <wp:simplePos x="0" y="0"/>
              <wp:positionH relativeFrom="margin">
                <wp:align>center</wp:align>
              </wp:positionH>
              <wp:positionV relativeFrom="bottomMargin">
                <wp:posOffset>558800</wp:posOffset>
              </wp:positionV>
              <wp:extent cx="7620000" cy="317500"/>
              <wp:effectExtent l="0" t="0" r="0" b="6350"/>
              <wp:wrapNone/>
              <wp:docPr id="353" name="TITUSO3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213C1"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5F1746F" id="_x0000_t202" coordsize="21600,21600" o:spt="202" path="m,l,21600r21600,l21600,xe">
              <v:stroke joinstyle="miter"/>
              <v:path gradientshapeok="t" o:connecttype="rect"/>
            </v:shapetype>
            <v:shape id="TITUSO37footer" o:spid="_x0000_s1060" type="#_x0000_t202" style="position:absolute;margin-left:0;margin-top:44pt;width:600pt;height:25pt;z-index:2516889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m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6/7NJq4CAABoBQAADgAAAAAAAAAA&#10;AAAAAAAuAgAAZHJzL2Uyb0RvYy54bWxQSwECLQAUAAYACAAAACEAzfLzKNoAAAAIAQAADwAAAAAA&#10;AAAAAAAAAAAIBQAAZHJzL2Rvd25yZXYueG1sUEsFBgAAAAAEAAQA8wAAAA8GAAAAAA==&#10;" o:allowincell="f" filled="f" stroked="f" strokeweight=".5pt">
              <v:path arrowok="t"/>
              <v:textbox>
                <w:txbxContent>
                  <w:p w14:paraId="7D4213C1"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054E0BF" w14:textId="77777777" w:rsidR="00614A14" w:rsidRPr="00DF02EA" w:rsidRDefault="00614A14" w:rsidP="00937DE9">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57387" w14:textId="77777777" w:rsidR="00614A14" w:rsidRPr="00A25E94" w:rsidRDefault="00614A14" w:rsidP="00937DE9">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F8315"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9984" behindDoc="0" locked="0" layoutInCell="0" allowOverlap="1" wp14:anchorId="38C38A89" wp14:editId="40A670E0">
              <wp:simplePos x="0" y="0"/>
              <wp:positionH relativeFrom="margin">
                <wp:align>center</wp:align>
              </wp:positionH>
              <wp:positionV relativeFrom="bottomMargin">
                <wp:posOffset>558800</wp:posOffset>
              </wp:positionV>
              <wp:extent cx="7620000" cy="317500"/>
              <wp:effectExtent l="0" t="0" r="0" b="6350"/>
              <wp:wrapNone/>
              <wp:docPr id="358" name="TITUSE3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292DE"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C38A89" id="_x0000_t202" coordsize="21600,21600" o:spt="202" path="m,l,21600r21600,l21600,xe">
              <v:stroke joinstyle="miter"/>
              <v:path gradientshapeok="t" o:connecttype="rect"/>
            </v:shapetype>
            <v:shape id="TITUSE38footer" o:spid="_x0000_s1061" type="#_x0000_t202" style="position:absolute;margin-left:0;margin-top:44pt;width:600pt;height:25pt;z-index:2516899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TTargIAAGg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laU02q4CAABoBQAADgAAAAAAAAAA&#10;AAAAAAAuAgAAZHJzL2Uyb0RvYy54bWxQSwECLQAUAAYACAAAACEAzfLzKNoAAAAIAQAADwAAAAAA&#10;AAAAAAAAAAAIBQAAZHJzL2Rvd25yZXYueG1sUEsFBgAAAAAEAAQA8wAAAA8GAAAAAA==&#10;" o:allowincell="f" filled="f" stroked="f" strokeweight=".5pt">
              <v:path arrowok="t"/>
              <v:textbox>
                <w:txbxContent>
                  <w:p w14:paraId="011292DE"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9049AE4" w14:textId="77777777" w:rsidR="00614A14" w:rsidRPr="00DF02EA" w:rsidRDefault="00614A14" w:rsidP="00937DE9">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7B0A4"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5067E9" w14:textId="77777777" w:rsidR="00614A14" w:rsidRPr="00DF02EA" w:rsidRDefault="00614A14" w:rsidP="00937DE9">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3247" w14:textId="77777777" w:rsidR="00614A14" w:rsidRPr="00A25E94" w:rsidRDefault="00614A14" w:rsidP="00937DE9">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416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530A12" w14:textId="77777777" w:rsidR="00614A14" w:rsidRPr="00DF02EA" w:rsidRDefault="00614A14" w:rsidP="00937DE9">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C86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1008" behindDoc="0" locked="0" layoutInCell="0" allowOverlap="1" wp14:anchorId="06E73E6E" wp14:editId="7052C013">
              <wp:simplePos x="0" y="0"/>
              <wp:positionH relativeFrom="margin">
                <wp:align>center</wp:align>
              </wp:positionH>
              <wp:positionV relativeFrom="bottomMargin">
                <wp:posOffset>558800</wp:posOffset>
              </wp:positionV>
              <wp:extent cx="7620000" cy="317500"/>
              <wp:effectExtent l="0" t="0" r="0" b="6350"/>
              <wp:wrapNone/>
              <wp:docPr id="361" name="TITUSO3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B77C8B"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E73E6E" id="_x0000_t202" coordsize="21600,21600" o:spt="202" path="m,l,21600r21600,l21600,xe">
              <v:stroke joinstyle="miter"/>
              <v:path gradientshapeok="t" o:connecttype="rect"/>
            </v:shapetype>
            <v:shape id="TITUSO39footer" o:spid="_x0000_s1062" type="#_x0000_t202" style="position:absolute;margin-left:0;margin-top:44pt;width:600pt;height:25pt;z-index:2516910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Glrw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" o:allowincell="f" filled="f" stroked="f" strokeweight=".5pt">
              <v:path arrowok="t"/>
              <v:textbox>
                <w:txbxContent>
                  <w:p w14:paraId="45B77C8B"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930BD1" w14:textId="77777777" w:rsidR="00614A14" w:rsidRPr="00DF02EA" w:rsidRDefault="00614A14" w:rsidP="00937DE9">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A2937B" w14:textId="77777777" w:rsidR="00614A14" w:rsidRPr="00A25E94" w:rsidRDefault="00614A14" w:rsidP="00937DE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BEEC5"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653D508" w14:textId="77777777" w:rsidR="00614A14" w:rsidRPr="00FF3BED" w:rsidRDefault="00614A14" w:rsidP="00937DE9">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A1EC7"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BB9ECD" w14:textId="77777777" w:rsidR="00614A14" w:rsidRPr="00DF02EA" w:rsidRDefault="00614A14" w:rsidP="00937DE9">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8AF89" w14:textId="77777777" w:rsidR="00614A14" w:rsidRPr="00DF02EA" w:rsidRDefault="00614A14" w:rsidP="00937DE9">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861A4" w14:textId="77777777" w:rsidR="00614A14" w:rsidRPr="00A25E94" w:rsidRDefault="00614A14" w:rsidP="00937DE9">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0D8BA"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8A74BEF" w14:textId="77777777" w:rsidR="00614A14" w:rsidRPr="00DF02EA" w:rsidRDefault="00614A14" w:rsidP="00937DE9">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D2A7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638C52" w14:textId="77777777" w:rsidR="00614A14" w:rsidRPr="00DF02EA" w:rsidRDefault="00614A14" w:rsidP="00937DE9">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96AC2" w14:textId="77777777" w:rsidR="00614A14" w:rsidRPr="00A25E94" w:rsidRDefault="00614A14" w:rsidP="00937DE9">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5289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CA39136" w14:textId="77777777" w:rsidR="00614A14" w:rsidRPr="00DF02EA" w:rsidRDefault="00614A14" w:rsidP="00937DE9">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D0A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293AD1" w14:textId="77777777" w:rsidR="00614A14" w:rsidRPr="00DF02EA" w:rsidRDefault="00614A14" w:rsidP="00937DE9">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C175F" w14:textId="77777777" w:rsidR="00614A14" w:rsidRPr="00A25E94" w:rsidRDefault="00614A14" w:rsidP="00937DE9">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05D9F"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48C7B" w14:textId="77777777" w:rsidR="00614A14" w:rsidRPr="00DF02EA" w:rsidRDefault="00614A14" w:rsidP="00937DE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4159E" w14:textId="77777777" w:rsidR="00614A14" w:rsidRPr="00A25E94" w:rsidRDefault="00614A14" w:rsidP="00937DE9">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F05B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7ABC1B6" w14:textId="77777777" w:rsidR="00614A14" w:rsidRPr="00DF02EA" w:rsidRDefault="00614A14" w:rsidP="00937DE9">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5B8CD" w14:textId="77777777" w:rsidR="00614A14" w:rsidRPr="00A25E94" w:rsidRDefault="00614A14" w:rsidP="00937DE9">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CFE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6128" behindDoc="0" locked="0" layoutInCell="0" allowOverlap="1" wp14:anchorId="45C74241" wp14:editId="084587B7">
              <wp:simplePos x="0" y="0"/>
              <wp:positionH relativeFrom="margin">
                <wp:align>center</wp:align>
              </wp:positionH>
              <wp:positionV relativeFrom="bottomMargin">
                <wp:posOffset>558800</wp:posOffset>
              </wp:positionV>
              <wp:extent cx="7620000" cy="317500"/>
              <wp:effectExtent l="0" t="0" r="0" b="6350"/>
              <wp:wrapNone/>
              <wp:docPr id="384" name="TITUSE4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FB1B36"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C74241" id="_x0000_t202" coordsize="21600,21600" o:spt="202" path="m,l,21600r21600,l21600,xe">
              <v:stroke joinstyle="miter"/>
              <v:path gradientshapeok="t" o:connecttype="rect"/>
            </v:shapetype>
            <v:shape id="TITUSE44footer" o:spid="_x0000_s1067" type="#_x0000_t202" style="position:absolute;margin-left:0;margin-top:44pt;width:600pt;height:25pt;z-index:2516961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frQ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f/5UfrQIAAGgFAAAOAAAAAAAAAAAA&#10;AAAAAC4CAABkcnMvZTJvRG9jLnhtbFBLAQItABQABgAIAAAAIQDN8vMo2gAAAAgBAAAPAAAAAAAA&#10;AAAAAAAAAAcFAABkcnMvZG93bnJldi54bWxQSwUGAAAAAAQABADzAAAADgYAAAAA&#10;" o:allowincell="f" filled="f" stroked="f" strokeweight=".5pt">
              <v:path arrowok="t"/>
              <v:textbox>
                <w:txbxContent>
                  <w:p w14:paraId="4FFB1B36"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66A7F4" w14:textId="77777777" w:rsidR="00614A14" w:rsidRPr="00DF02EA" w:rsidRDefault="00614A14" w:rsidP="00937DE9">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026D9"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9DF0508" w14:textId="77777777" w:rsidR="00614A14" w:rsidRPr="00DF02EA" w:rsidRDefault="00614A14" w:rsidP="00937DE9">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60012" w14:textId="77777777" w:rsidR="00614A14" w:rsidRPr="00A25E94" w:rsidRDefault="00614A14" w:rsidP="009B2AE0">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105FD"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BF7401" w14:textId="77777777" w:rsidR="00614A14" w:rsidRPr="00DF02EA" w:rsidRDefault="00614A14" w:rsidP="00937DE9">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F556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7152" behindDoc="0" locked="0" layoutInCell="0" allowOverlap="1" wp14:anchorId="27C5A962" wp14:editId="64FFD736">
              <wp:simplePos x="0" y="0"/>
              <wp:positionH relativeFrom="margin">
                <wp:align>center</wp:align>
              </wp:positionH>
              <wp:positionV relativeFrom="bottomMargin">
                <wp:posOffset>558800</wp:posOffset>
              </wp:positionV>
              <wp:extent cx="7620000" cy="317500"/>
              <wp:effectExtent l="0" t="0" r="0" b="6350"/>
              <wp:wrapNone/>
              <wp:docPr id="387" name="TITUSO4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7A5B78"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C5A962" id="_x0000_t202" coordsize="21600,21600" o:spt="202" path="m,l,21600r21600,l21600,xe">
              <v:stroke joinstyle="miter"/>
              <v:path gradientshapeok="t" o:connecttype="rect"/>
            </v:shapetype>
            <v:shape id="TITUSO45footer" o:spid="_x0000_s1068" type="#_x0000_t202" style="position:absolute;margin-left:0;margin-top:44pt;width:600pt;height:25pt;z-index:2516971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jOrQIAAGg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64ajOrQIAAGgFAAAOAAAAAAAAAAAA&#10;AAAAAC4CAABkcnMvZTJvRG9jLnhtbFBLAQItABQABgAIAAAAIQDN8vMo2gAAAAgBAAAPAAAAAAAA&#10;AAAAAAAAAAcFAABkcnMvZG93bnJldi54bWxQSwUGAAAAAAQABADzAAAADgYAAAAA&#10;" o:allowincell="f" filled="f" stroked="f" strokeweight=".5pt">
              <v:path arrowok="t"/>
              <v:textbox>
                <w:txbxContent>
                  <w:p w14:paraId="617A5B78"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1C3ABE" w14:textId="77777777" w:rsidR="00614A14" w:rsidRPr="00DF02EA" w:rsidRDefault="00614A14" w:rsidP="00937DE9">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0A24C" w14:textId="77777777" w:rsidR="00614A14" w:rsidRPr="00A25E94" w:rsidRDefault="00614A14" w:rsidP="00937DE9">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1E373"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8176" behindDoc="0" locked="0" layoutInCell="0" allowOverlap="1" wp14:anchorId="0A083584" wp14:editId="77F9CC29">
              <wp:simplePos x="0" y="0"/>
              <wp:positionH relativeFrom="margin">
                <wp:align>center</wp:align>
              </wp:positionH>
              <wp:positionV relativeFrom="bottomMargin">
                <wp:posOffset>558800</wp:posOffset>
              </wp:positionV>
              <wp:extent cx="7620000" cy="317500"/>
              <wp:effectExtent l="0" t="0" r="0" b="6350"/>
              <wp:wrapNone/>
              <wp:docPr id="392" name="TITUSE4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8B43DB"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083584" id="_x0000_t202" coordsize="21600,21600" o:spt="202" path="m,l,21600r21600,l21600,xe">
              <v:stroke joinstyle="miter"/>
              <v:path gradientshapeok="t" o:connecttype="rect"/>
            </v:shapetype>
            <v:shape id="TITUSE46footer" o:spid="_x0000_s1069" type="#_x0000_t202" style="position:absolute;margin-left:0;margin-top:44pt;width:600pt;height:25pt;z-index:2516981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FckrQ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yZASyWoUaX27flx9icc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doGGPdKbyB/RaE1IM8oiVF8UeLlS2bsA9M4H7iJM2/v8VNUgORCZ1GyBf39T/sO&#10;j5ygl5IDzltGzbcd04KS6lZiQydRHGNY6xfxaDLEhT71bE49cldfA9IQ+ey86fC26s1CQ/2ET8Pc&#10;3YouJjnenVHbm9e2fQXwaeFiPvcgHEnF7FKuFO/725G+bp6YVl3fWaTzDvrJZOmH9muxTi4J852F&#10;ovS96YhuWe0GBcfZi9I9Pe69OF171NsDOfsF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rdFckrQIAAGgFAAAOAAAAAAAAAAAA&#10;AAAAAC4CAABkcnMvZTJvRG9jLnhtbFBLAQItABQABgAIAAAAIQDN8vMo2gAAAAgBAAAPAAAAAAAA&#10;AAAAAAAAAAcFAABkcnMvZG93bnJldi54bWxQSwUGAAAAAAQABADzAAAADgYAAAAA&#10;" o:allowincell="f" filled="f" stroked="f" strokeweight=".5pt">
              <v:path arrowok="t"/>
              <v:textbox>
                <w:txbxContent>
                  <w:p w14:paraId="4C8B43DB"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46FBBAC" w14:textId="77777777" w:rsidR="00614A14" w:rsidRPr="00DF02EA" w:rsidRDefault="00614A14" w:rsidP="00937DE9">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B3E2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5EB93EA" w14:textId="77777777" w:rsidR="00614A14" w:rsidRPr="00DF02EA" w:rsidRDefault="00614A14" w:rsidP="00937DE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9116"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E5BE411" w14:textId="77777777" w:rsidR="00614A14" w:rsidRPr="00FF3BED" w:rsidRDefault="00614A14" w:rsidP="00937DE9">
    <w:pPr>
      <w:pStyle w:val="Footer"/>
      <w:tabs>
        <w:tab w:val="left" w:pos="9270"/>
      </w:tabs>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0CD35" w14:textId="77777777" w:rsidR="00614A14" w:rsidRPr="00A25E94" w:rsidRDefault="00614A14" w:rsidP="00937DE9">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189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6FCA0E2" w14:textId="77777777" w:rsidR="00614A14" w:rsidRPr="00DF02EA" w:rsidRDefault="00614A14" w:rsidP="00937DE9">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EB546"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99200" behindDoc="0" locked="0" layoutInCell="0" allowOverlap="1" wp14:anchorId="18B4D82D" wp14:editId="6CD5E759">
              <wp:simplePos x="0" y="0"/>
              <wp:positionH relativeFrom="margin">
                <wp:align>center</wp:align>
              </wp:positionH>
              <wp:positionV relativeFrom="bottomMargin">
                <wp:posOffset>558800</wp:posOffset>
              </wp:positionV>
              <wp:extent cx="7620000" cy="317500"/>
              <wp:effectExtent l="0" t="0" r="0" b="6350"/>
              <wp:wrapNone/>
              <wp:docPr id="395" name="TITUSO4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0E7042"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B4D82D" id="_x0000_t202" coordsize="21600,21600" o:spt="202" path="m,l,21600r21600,l21600,xe">
              <v:stroke joinstyle="miter"/>
              <v:path gradientshapeok="t" o:connecttype="rect"/>
            </v:shapetype>
            <v:shape id="TITUSO47footer" o:spid="_x0000_s1070" type="#_x0000_t202" style="position:absolute;margin-left:0;margin-top:44pt;width:600pt;height:25pt;z-index:2516992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lJ1rQIAAGg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ublJ1rQIAAGgFAAAOAAAAAAAAAAAA&#10;AAAAAC4CAABkcnMvZTJvRG9jLnhtbFBLAQItABQABgAIAAAAIQDN8vMo2gAAAAgBAAAPAAAAAAAA&#10;AAAAAAAAAAcFAABkcnMvZG93bnJldi54bWxQSwUGAAAAAAQABADzAAAADgYAAAAA&#10;" o:allowincell="f" filled="f" stroked="f" strokeweight=".5pt">
              <v:path arrowok="t"/>
              <v:textbox>
                <w:txbxContent>
                  <w:p w14:paraId="2C0E7042"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59D0862" w14:textId="77777777" w:rsidR="00614A14" w:rsidRPr="00DF02EA" w:rsidRDefault="00614A14" w:rsidP="00937DE9">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D195" w14:textId="77777777" w:rsidR="00614A14" w:rsidRPr="00A25E94" w:rsidRDefault="00614A14" w:rsidP="00937DE9">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2196"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0224" behindDoc="0" locked="0" layoutInCell="0" allowOverlap="1" wp14:anchorId="1A857129" wp14:editId="0C52FAF4">
              <wp:simplePos x="0" y="0"/>
              <wp:positionH relativeFrom="margin">
                <wp:align>center</wp:align>
              </wp:positionH>
              <wp:positionV relativeFrom="bottomMargin">
                <wp:posOffset>558800</wp:posOffset>
              </wp:positionV>
              <wp:extent cx="7620000" cy="317500"/>
              <wp:effectExtent l="0" t="0" r="0" b="6350"/>
              <wp:wrapNone/>
              <wp:docPr id="400" name="TITUSE4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C250C6"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A857129" id="_x0000_t202" coordsize="21600,21600" o:spt="202" path="m,l,21600r21600,l21600,xe">
              <v:stroke joinstyle="miter"/>
              <v:path gradientshapeok="t" o:connecttype="rect"/>
            </v:shapetype>
            <v:shape id="TITUSE48footer" o:spid="_x0000_s1071" type="#_x0000_t202" style="position:absolute;margin-left:0;margin-top:44pt;width:600pt;height:25pt;z-index:2517002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K9rQ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qqWK9rQIAAGgFAAAOAAAAAAAAAAAA&#10;AAAAAC4CAABkcnMvZTJvRG9jLnhtbFBLAQItABQABgAIAAAAIQDN8vMo2gAAAAgBAAAPAAAAAAAA&#10;AAAAAAAAAAcFAABkcnMvZG93bnJldi54bWxQSwUGAAAAAAQABADzAAAADgYAAAAA&#10;" o:allowincell="f" filled="f" stroked="f" strokeweight=".5pt">
              <v:path arrowok="t"/>
              <v:textbox>
                <w:txbxContent>
                  <w:p w14:paraId="20C250C6"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B54C3D" w14:textId="77777777" w:rsidR="00614A14" w:rsidRPr="00DF02EA" w:rsidRDefault="00614A14" w:rsidP="00937DE9">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4090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F0BEC7A" w14:textId="77777777" w:rsidR="00614A14" w:rsidRPr="00DF02EA" w:rsidRDefault="00614A14" w:rsidP="00937DE9">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C58DD" w14:textId="77777777" w:rsidR="00614A14" w:rsidRPr="00A25E94" w:rsidRDefault="00614A14" w:rsidP="00937DE9">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19850"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CED212F" w14:textId="77777777" w:rsidR="00614A14" w:rsidRPr="00DF02EA" w:rsidRDefault="00614A14" w:rsidP="00937DE9">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E987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1248" behindDoc="0" locked="0" layoutInCell="0" allowOverlap="1" wp14:anchorId="49A7D90D" wp14:editId="473EB2F2">
              <wp:simplePos x="0" y="0"/>
              <wp:positionH relativeFrom="margin">
                <wp:align>center</wp:align>
              </wp:positionH>
              <wp:positionV relativeFrom="bottomMargin">
                <wp:posOffset>558800</wp:posOffset>
              </wp:positionV>
              <wp:extent cx="7620000" cy="317500"/>
              <wp:effectExtent l="0" t="0" r="0" b="6350"/>
              <wp:wrapNone/>
              <wp:docPr id="403" name="TITUSO4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85C90D"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A7D90D" id="_x0000_t202" coordsize="21600,21600" o:spt="202" path="m,l,21600r21600,l21600,xe">
              <v:stroke joinstyle="miter"/>
              <v:path gradientshapeok="t" o:connecttype="rect"/>
            </v:shapetype>
            <v:shape id="TITUSO49footer" o:spid="_x0000_s1072" type="#_x0000_t202" style="position:absolute;margin-left:0;margin-top:44pt;width:600pt;height:25pt;z-index:2517012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19srQ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Pt19srQIAAGgFAAAOAAAAAAAAAAAA&#10;AAAAAC4CAABkcnMvZTJvRG9jLnhtbFBLAQItABQABgAIAAAAIQDN8vMo2gAAAAgBAAAPAAAAAAAA&#10;AAAAAAAAAAcFAABkcnMvZG93bnJldi54bWxQSwUGAAAAAAQABADzAAAADgYAAAAA&#10;" o:allowincell="f" filled="f" stroked="f" strokeweight=".5pt">
              <v:path arrowok="t"/>
              <v:textbox>
                <w:txbxContent>
                  <w:p w14:paraId="2585C90D"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9DAD97B" w14:textId="77777777" w:rsidR="00614A14" w:rsidRPr="00DF02EA" w:rsidRDefault="00614A14" w:rsidP="00937DE9">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30203" w14:textId="77777777" w:rsidR="00614A14" w:rsidRPr="00A25E94" w:rsidRDefault="00614A14" w:rsidP="00937DE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2C529"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2336" behindDoc="0" locked="0" layoutInCell="0" allowOverlap="1" wp14:anchorId="1EDA1E27" wp14:editId="30C38487">
              <wp:simplePos x="0" y="0"/>
              <wp:positionH relativeFrom="margin">
                <wp:align>center</wp:align>
              </wp:positionH>
              <wp:positionV relativeFrom="bottomMargin">
                <wp:posOffset>558800</wp:posOffset>
              </wp:positionV>
              <wp:extent cx="7620000" cy="317500"/>
              <wp:effectExtent l="0" t="0" r="0" b="6350"/>
              <wp:wrapNone/>
              <wp:docPr id="212" name="TITUSE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B8131E"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DA1E27" id="_x0000_t202" coordsize="21600,21600" o:spt="202" path="m,l,21600r21600,l21600,xe">
              <v:stroke joinstyle="miter"/>
              <v:path gradientshapeok="t" o:connecttype="rect"/>
            </v:shapetype>
            <v:shape id="TITUSE2footer" o:spid="_x0000_s1034" type="#_x0000_t202" style="position:absolute;margin-left:0;margin-top:44pt;width:600pt;height:25pt;z-index:25166233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IQjdpasCAABmBQAADgAAAAAAAAAAAAAA&#10;AAAuAgAAZHJzL2Uyb0RvYy54bWxQSwECLQAUAAYACAAAACEAzfLzKNoAAAAIAQAADwAAAAAAAAAA&#10;AAAAAAAFBQAAZHJzL2Rvd25yZXYueG1sUEsFBgAAAAAEAAQA8wAAAAwGAAAAAA==&#10;" o:allowincell="f" filled="f" stroked="f" strokeweight=".5pt">
              <v:path arrowok="t"/>
              <v:textbox>
                <w:txbxContent>
                  <w:p w14:paraId="5CB8131E"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8D2798E" w14:textId="77777777" w:rsidR="00614A14" w:rsidRPr="00DF02EA" w:rsidRDefault="00614A14" w:rsidP="00937DE9">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21DE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2272" behindDoc="0" locked="0" layoutInCell="0" allowOverlap="1" wp14:anchorId="6429541E" wp14:editId="208CF4DE">
              <wp:simplePos x="0" y="0"/>
              <wp:positionH relativeFrom="margin">
                <wp:align>center</wp:align>
              </wp:positionH>
              <wp:positionV relativeFrom="bottomMargin">
                <wp:posOffset>558800</wp:posOffset>
              </wp:positionV>
              <wp:extent cx="7620000" cy="317500"/>
              <wp:effectExtent l="0" t="0" r="0" b="6350"/>
              <wp:wrapNone/>
              <wp:docPr id="408" name="TITUSE5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F55616"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29541E" id="_x0000_t202" coordsize="21600,21600" o:spt="202" path="m,l,21600r21600,l21600,xe">
              <v:stroke joinstyle="miter"/>
              <v:path gradientshapeok="t" o:connecttype="rect"/>
            </v:shapetype>
            <v:shape id="TITUSE50footer" o:spid="_x0000_s1073" type="#_x0000_t202" style="position:absolute;margin-left:0;margin-top:44pt;width:600pt;height:25pt;z-index:2517022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wsqw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AuH8LKsCAABoBQAADgAAAAAAAAAAAAAA&#10;AAAuAgAAZHJzL2Uyb0RvYy54bWxQSwECLQAUAAYACAAAACEAzfLzKNoAAAAIAQAADwAAAAAAAAAA&#10;AAAAAAAFBQAAZHJzL2Rvd25yZXYueG1sUEsFBgAAAAAEAAQA8wAAAAwGAAAAAA==&#10;" o:allowincell="f" filled="f" stroked="f" strokeweight=".5pt">
              <v:path arrowok="t"/>
              <v:textbox>
                <w:txbxContent>
                  <w:p w14:paraId="53F55616"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7E2EBA8" w14:textId="77777777" w:rsidR="00614A14" w:rsidRPr="00DF02EA" w:rsidRDefault="00614A14" w:rsidP="00937DE9">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4DE2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62BCED7" w14:textId="77777777" w:rsidR="00614A14" w:rsidRPr="00DF02EA" w:rsidRDefault="00614A14" w:rsidP="00937DE9">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4CD8B" w14:textId="77777777" w:rsidR="00614A14" w:rsidRPr="00A25E94" w:rsidRDefault="00614A14" w:rsidP="00937DE9">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FEFA5"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D894C7C" w14:textId="77777777" w:rsidR="00614A14" w:rsidRPr="00DF02EA" w:rsidRDefault="00614A14" w:rsidP="00937DE9">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4B84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3296" behindDoc="0" locked="0" layoutInCell="0" allowOverlap="1" wp14:anchorId="7FB32771" wp14:editId="16FD1922">
              <wp:simplePos x="0" y="0"/>
              <wp:positionH relativeFrom="margin">
                <wp:align>center</wp:align>
              </wp:positionH>
              <wp:positionV relativeFrom="bottomMargin">
                <wp:posOffset>558800</wp:posOffset>
              </wp:positionV>
              <wp:extent cx="7620000" cy="317500"/>
              <wp:effectExtent l="0" t="0" r="0" b="6350"/>
              <wp:wrapNone/>
              <wp:docPr id="411" name="TITUSO5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E84E8D"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B32771" id="_x0000_t202" coordsize="21600,21600" o:spt="202" path="m,l,21600r21600,l21600,xe">
              <v:stroke joinstyle="miter"/>
              <v:path gradientshapeok="t" o:connecttype="rect"/>
            </v:shapetype>
            <v:shape id="TITUSO51footer" o:spid="_x0000_s1074" type="#_x0000_t202" style="position:absolute;margin-left:0;margin-top:44pt;width:600pt;height:25pt;z-index:2517032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B1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BZZB1rQIAAGgFAAAOAAAAAAAAAAAA&#10;AAAAAC4CAABkcnMvZTJvRG9jLnhtbFBLAQItABQABgAIAAAAIQDN8vMo2gAAAAgBAAAPAAAAAAAA&#10;AAAAAAAAAAcFAABkcnMvZG93bnJldi54bWxQSwUGAAAAAAQABADzAAAADgYAAAAA&#10;" o:allowincell="f" filled="f" stroked="f" strokeweight=".5pt">
              <v:path arrowok="t"/>
              <v:textbox>
                <w:txbxContent>
                  <w:p w14:paraId="0EE84E8D"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35E8657" w14:textId="77777777" w:rsidR="00614A14" w:rsidRPr="00DF02EA" w:rsidRDefault="00614A14" w:rsidP="00937DE9">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7EBAF" w14:textId="77777777" w:rsidR="00614A14" w:rsidRPr="00A25E94" w:rsidRDefault="00614A14" w:rsidP="00937DE9">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AA524"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4320" behindDoc="0" locked="0" layoutInCell="0" allowOverlap="1" wp14:anchorId="7B6241E3" wp14:editId="0386A857">
              <wp:simplePos x="0" y="0"/>
              <wp:positionH relativeFrom="margin">
                <wp:align>center</wp:align>
              </wp:positionH>
              <wp:positionV relativeFrom="bottomMargin">
                <wp:posOffset>558800</wp:posOffset>
              </wp:positionV>
              <wp:extent cx="7620000" cy="317500"/>
              <wp:effectExtent l="0" t="0" r="0" b="6350"/>
              <wp:wrapNone/>
              <wp:docPr id="416" name="TITUSE5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F37190"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241E3" id="_x0000_t202" coordsize="21600,21600" o:spt="202" path="m,l,21600r21600,l21600,xe">
              <v:stroke joinstyle="miter"/>
              <v:path gradientshapeok="t" o:connecttype="rect"/>
            </v:shapetype>
            <v:shape id="TITUSE52footer" o:spid="_x0000_s1075" type="#_x0000_t202" style="position:absolute;margin-left:0;margin-top:44pt;width:600pt;height:25pt;z-index:2517043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M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3ZD/MrQIAAGgFAAAOAAAAAAAAAAAA&#10;AAAAAC4CAABkcnMvZTJvRG9jLnhtbFBLAQItABQABgAIAAAAIQDN8vMo2gAAAAgBAAAPAAAAAAAA&#10;AAAAAAAAAAcFAABkcnMvZG93bnJldi54bWxQSwUGAAAAAAQABADzAAAADgYAAAAA&#10;" o:allowincell="f" filled="f" stroked="f" strokeweight=".5pt">
              <v:path arrowok="t"/>
              <v:textbox>
                <w:txbxContent>
                  <w:p w14:paraId="62F37190"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25E3F6D" w14:textId="77777777" w:rsidR="00614A14" w:rsidRPr="00DF02EA" w:rsidRDefault="00614A14" w:rsidP="00937DE9">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D4AC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4D99D2A" w14:textId="77777777" w:rsidR="00614A14" w:rsidRPr="00DF02EA" w:rsidRDefault="00614A14" w:rsidP="00937DE9">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459EF" w14:textId="77777777" w:rsidR="00614A14" w:rsidRPr="00A25E94" w:rsidRDefault="00614A14" w:rsidP="00937DE9">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D2B17"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5BB074A" w14:textId="77777777" w:rsidR="00614A14" w:rsidRPr="00DF02EA" w:rsidRDefault="00614A14" w:rsidP="00937DE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EC3D8" w14:textId="64CADF1D" w:rsidR="00614A14" w:rsidRPr="00A25E94" w:rsidRDefault="00614A14" w:rsidP="00937DE9">
    <w:pPr>
      <w:pBdr>
        <w:top w:val="single" w:sz="6" w:space="6" w:color="auto"/>
      </w:pBdr>
      <w:tabs>
        <w:tab w:val="right" w:pos="9360"/>
      </w:tabs>
      <w:ind w:right="-4"/>
      <w:rPr>
        <w:rFonts w:eastAsia="Times New Roman" w:cs="Times New Roman"/>
      </w:rP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3FDDF"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5344" behindDoc="0" locked="0" layoutInCell="0" allowOverlap="1" wp14:anchorId="00D253BE" wp14:editId="1FE35CCB">
              <wp:simplePos x="0" y="0"/>
              <wp:positionH relativeFrom="margin">
                <wp:align>center</wp:align>
              </wp:positionH>
              <wp:positionV relativeFrom="bottomMargin">
                <wp:posOffset>558800</wp:posOffset>
              </wp:positionV>
              <wp:extent cx="7620000" cy="317500"/>
              <wp:effectExtent l="0" t="0" r="0" b="6350"/>
              <wp:wrapNone/>
              <wp:docPr id="419" name="TITUSO5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8AA387"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D253BE" id="_x0000_t202" coordsize="21600,21600" o:spt="202" path="m,l,21600r21600,l21600,xe">
              <v:stroke joinstyle="miter"/>
              <v:path gradientshapeok="t" o:connecttype="rect"/>
            </v:shapetype>
            <v:shape id="TITUSO53footer" o:spid="_x0000_s1076" type="#_x0000_t202" style="position:absolute;margin-left:0;margin-top:44pt;width:600pt;height:25pt;z-index:2517053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zcDtGrQIAAGgFAAAOAAAAAAAAAAAA&#10;AAAAAC4CAABkcnMvZTJvRG9jLnhtbFBLAQItABQABgAIAAAAIQDN8vMo2gAAAAgBAAAPAAAAAAAA&#10;AAAAAAAAAAcFAABkcnMvZG93bnJldi54bWxQSwUGAAAAAAQABADzAAAADgYAAAAA&#10;" o:allowincell="f" filled="f" stroked="f" strokeweight=".5pt">
              <v:path arrowok="t"/>
              <v:textbox>
                <w:txbxContent>
                  <w:p w14:paraId="4D8AA387"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E1F3365" w14:textId="77777777" w:rsidR="00614A14" w:rsidRPr="00DF02EA" w:rsidRDefault="00614A14" w:rsidP="00937DE9">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4C91D" w14:textId="77777777" w:rsidR="00614A14" w:rsidRPr="00A25E94" w:rsidRDefault="00614A14" w:rsidP="00937DE9">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663F9"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6368" behindDoc="0" locked="0" layoutInCell="0" allowOverlap="1" wp14:anchorId="2D34AA90" wp14:editId="588032EC">
              <wp:simplePos x="0" y="0"/>
              <wp:positionH relativeFrom="margin">
                <wp:align>center</wp:align>
              </wp:positionH>
              <wp:positionV relativeFrom="bottomMargin">
                <wp:posOffset>558800</wp:posOffset>
              </wp:positionV>
              <wp:extent cx="7620000" cy="317500"/>
              <wp:effectExtent l="0" t="0" r="0" b="6350"/>
              <wp:wrapNone/>
              <wp:docPr id="424" name="TITUSE5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2245DA"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34AA90" id="_x0000_t202" coordsize="21600,21600" o:spt="202" path="m,l,21600r21600,l21600,xe">
              <v:stroke joinstyle="miter"/>
              <v:path gradientshapeok="t" o:connecttype="rect"/>
            </v:shapetype>
            <v:shape id="TITUSE54footer" o:spid="_x0000_s1077" type="#_x0000_t202" style="position:absolute;margin-left:0;margin-top:44pt;width:600pt;height:25pt;z-index:25170636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3lbrA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Gr3eVusAgAAaAUAAA4AAAAAAAAAAAAA&#10;AAAALgIAAGRycy9lMm9Eb2MueG1sUEsBAi0AFAAGAAgAAAAhAM3y8yjaAAAACAEAAA8AAAAAAAAA&#10;AAAAAAAABgUAAGRycy9kb3ducmV2LnhtbFBLBQYAAAAABAAEAPMAAAANBgAAAAA=&#10;" o:allowincell="f" filled="f" stroked="f" strokeweight=".5pt">
              <v:path arrowok="t"/>
              <v:textbox>
                <w:txbxContent>
                  <w:p w14:paraId="392245DA"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D61649" w14:textId="77777777" w:rsidR="00614A14" w:rsidRPr="00DF02EA" w:rsidRDefault="00614A14" w:rsidP="00937DE9">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EFF9F"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A313447" w14:textId="77777777" w:rsidR="00614A14" w:rsidRPr="00DF02EA" w:rsidRDefault="00614A14" w:rsidP="00937DE9">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F7534" w14:textId="77777777" w:rsidR="00614A14" w:rsidRPr="00A25E94" w:rsidRDefault="00614A14" w:rsidP="00937DE9">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DE16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6D838A" w14:textId="77777777" w:rsidR="00614A14" w:rsidRPr="00DF02EA" w:rsidRDefault="00614A14" w:rsidP="00937DE9">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EC9E3"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7392" behindDoc="0" locked="0" layoutInCell="0" allowOverlap="1" wp14:anchorId="571427C2" wp14:editId="3B462B79">
              <wp:simplePos x="0" y="0"/>
              <wp:positionH relativeFrom="margin">
                <wp:align>center</wp:align>
              </wp:positionH>
              <wp:positionV relativeFrom="bottomMargin">
                <wp:posOffset>558800</wp:posOffset>
              </wp:positionV>
              <wp:extent cx="7620000" cy="317500"/>
              <wp:effectExtent l="0" t="0" r="0" b="6350"/>
              <wp:wrapNone/>
              <wp:docPr id="427" name="TITUSO5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BEE501"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71427C2" id="_x0000_t202" coordsize="21600,21600" o:spt="202" path="m,l,21600r21600,l21600,xe">
              <v:stroke joinstyle="miter"/>
              <v:path gradientshapeok="t" o:connecttype="rect"/>
            </v:shapetype>
            <v:shape id="TITUSO55footer" o:spid="_x0000_s1078" type="#_x0000_t202" style="position:absolute;margin-left:0;margin-top:44pt;width:600pt;height:25pt;z-index:2517073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SK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P6USKrQIAAGgFAAAOAAAAAAAAAAAA&#10;AAAAAC4CAABkcnMvZTJvRG9jLnhtbFBLAQItABQABgAIAAAAIQDN8vMo2gAAAAgBAAAPAAAAAAAA&#10;AAAAAAAAAAcFAABkcnMvZG93bnJldi54bWxQSwUGAAAAAAQABADzAAAADgYAAAAA&#10;" o:allowincell="f" filled="f" stroked="f" strokeweight=".5pt">
              <v:path arrowok="t"/>
              <v:textbox>
                <w:txbxContent>
                  <w:p w14:paraId="5DBEE501"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03BDEA" w14:textId="77777777" w:rsidR="00614A14" w:rsidRPr="00DF02EA" w:rsidRDefault="00614A14" w:rsidP="00937DE9">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A7D32" w14:textId="77777777" w:rsidR="00614A14" w:rsidRPr="00A25E94" w:rsidRDefault="00614A14" w:rsidP="00937DE9">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20B43"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8416" behindDoc="0" locked="0" layoutInCell="0" allowOverlap="1" wp14:anchorId="5C271A91" wp14:editId="63331559">
              <wp:simplePos x="0" y="0"/>
              <wp:positionH relativeFrom="margin">
                <wp:align>center</wp:align>
              </wp:positionH>
              <wp:positionV relativeFrom="bottomMargin">
                <wp:posOffset>558800</wp:posOffset>
              </wp:positionV>
              <wp:extent cx="7620000" cy="317500"/>
              <wp:effectExtent l="0" t="0" r="0" b="6350"/>
              <wp:wrapNone/>
              <wp:docPr id="432" name="TITUSE5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7B15A5"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271A91" id="_x0000_t202" coordsize="21600,21600" o:spt="202" path="m,l,21600r21600,l21600,xe">
              <v:stroke joinstyle="miter"/>
              <v:path gradientshapeok="t" o:connecttype="rect"/>
            </v:shapetype>
            <v:shape id="TITUSE56footer" o:spid="_x0000_s1079" type="#_x0000_t202" style="position:absolute;margin-left:0;margin-top:44pt;width:600pt;height:25pt;z-index:25170841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tg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efLtgrQIAAGgFAAAOAAAAAAAAAAAA&#10;AAAAAC4CAABkcnMvZTJvRG9jLnhtbFBLAQItABQABgAIAAAAIQDN8vMo2gAAAAgBAAAPAAAAAAAA&#10;AAAAAAAAAAcFAABkcnMvZG93bnJldi54bWxQSwUGAAAAAAQABADzAAAADgYAAAAA&#10;" o:allowincell="f" filled="f" stroked="f" strokeweight=".5pt">
              <v:path arrowok="t"/>
              <v:textbox>
                <w:txbxContent>
                  <w:p w14:paraId="437B15A5"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766EF2C" w14:textId="77777777" w:rsidR="00614A14" w:rsidRPr="00DF02EA" w:rsidRDefault="00614A14" w:rsidP="00937DE9">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107F"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347BBF1" w14:textId="77777777" w:rsidR="00614A14" w:rsidRPr="00DF02EA" w:rsidRDefault="00614A14" w:rsidP="00937DE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3A914" w14:textId="77777777" w:rsidR="00614A14" w:rsidRPr="00FF3BED"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E2341" w14:textId="77777777" w:rsidR="00614A14" w:rsidRPr="00A25E94" w:rsidRDefault="00614A14" w:rsidP="00937DE9">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3252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32533A5" w14:textId="77777777" w:rsidR="00614A14" w:rsidRPr="00DF02EA" w:rsidRDefault="00614A14" w:rsidP="00937DE9">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3572D"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09440" behindDoc="0" locked="0" layoutInCell="0" allowOverlap="1" wp14:anchorId="30423102" wp14:editId="765EF968">
              <wp:simplePos x="0" y="0"/>
              <wp:positionH relativeFrom="margin">
                <wp:align>center</wp:align>
              </wp:positionH>
              <wp:positionV relativeFrom="bottomMargin">
                <wp:posOffset>558800</wp:posOffset>
              </wp:positionV>
              <wp:extent cx="7620000" cy="317500"/>
              <wp:effectExtent l="0" t="0" r="0" b="6350"/>
              <wp:wrapNone/>
              <wp:docPr id="435" name="TITUSO5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5710D8"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423102" id="_x0000_t202" coordsize="21600,21600" o:spt="202" path="m,l,21600r21600,l21600,xe">
              <v:stroke joinstyle="miter"/>
              <v:path gradientshapeok="t" o:connecttype="rect"/>
            </v:shapetype>
            <v:shape id="TITUSO57footer" o:spid="_x0000_s1080" type="#_x0000_t202" style="position:absolute;margin-left:0;margin-top:44pt;width:600pt;height:25pt;z-index:25170944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4xrQIAAGg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bZr4xrQIAAGgFAAAOAAAAAAAAAAAA&#10;AAAAAC4CAABkcnMvZTJvRG9jLnhtbFBLAQItABQABgAIAAAAIQDN8vMo2gAAAAgBAAAPAAAAAAAA&#10;AAAAAAAAAAcFAABkcnMvZG93bnJldi54bWxQSwUGAAAAAAQABADzAAAADgYAAAAA&#10;" o:allowincell="f" filled="f" stroked="f" strokeweight=".5pt">
              <v:path arrowok="t"/>
              <v:textbox>
                <w:txbxContent>
                  <w:p w14:paraId="135710D8"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81407A8" w14:textId="77777777" w:rsidR="00614A14" w:rsidRPr="00DF02EA" w:rsidRDefault="00614A14" w:rsidP="00937DE9">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F05CE" w14:textId="77777777" w:rsidR="00614A14" w:rsidRPr="00A25E94" w:rsidRDefault="00614A14" w:rsidP="00937DE9">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64CC9"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710464" behindDoc="0" locked="0" layoutInCell="0" allowOverlap="1" wp14:anchorId="3D2A974E" wp14:editId="25FB4F00">
              <wp:simplePos x="0" y="0"/>
              <wp:positionH relativeFrom="margin">
                <wp:align>center</wp:align>
              </wp:positionH>
              <wp:positionV relativeFrom="bottomMargin">
                <wp:posOffset>558800</wp:posOffset>
              </wp:positionV>
              <wp:extent cx="7620000" cy="317500"/>
              <wp:effectExtent l="0" t="0" r="0" b="6350"/>
              <wp:wrapNone/>
              <wp:docPr id="440" name="TITUSE5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1BF1BD"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2A974E" id="_x0000_t202" coordsize="21600,21600" o:spt="202" path="m,l,21600r21600,l21600,xe">
              <v:stroke joinstyle="miter"/>
              <v:path gradientshapeok="t" o:connecttype="rect"/>
            </v:shapetype>
            <v:shape id="TITUSE58footer" o:spid="_x0000_s1081" type="#_x0000_t202" style="position:absolute;margin-left:0;margin-top:44pt;width:600pt;height:25pt;z-index:25171046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JHWha6sAgAAaAUAAA4AAAAAAAAAAAAA&#10;AAAALgIAAGRycy9lMm9Eb2MueG1sUEsBAi0AFAAGAAgAAAAhAM3y8yjaAAAACAEAAA8AAAAAAAAA&#10;AAAAAAAABgUAAGRycy9kb3ducmV2LnhtbFBLBQYAAAAABAAEAPMAAAANBgAAAAA=&#10;" o:allowincell="f" filled="f" stroked="f" strokeweight=".5pt">
              <v:path arrowok="t"/>
              <v:textbox>
                <w:txbxContent>
                  <w:p w14:paraId="141BF1BD"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ACB719" w14:textId="77777777" w:rsidR="00614A14" w:rsidRPr="00DF02EA" w:rsidRDefault="00614A14" w:rsidP="00937DE9">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2E1A4"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16730B7" w14:textId="77777777" w:rsidR="00614A14" w:rsidRPr="00DF02EA" w:rsidRDefault="00614A14" w:rsidP="00937DE9">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B5F6" w14:textId="77777777" w:rsidR="00614A14" w:rsidRPr="00A25E94" w:rsidRDefault="00614A14" w:rsidP="00937DE9">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686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472BD24" w14:textId="77777777" w:rsidR="00614A14" w:rsidRPr="00DF02EA" w:rsidRDefault="00614A14" w:rsidP="00937DE9">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D309" w14:textId="77777777" w:rsidR="00614A14" w:rsidRPr="00A25E94" w:rsidRDefault="00614A14" w:rsidP="00937DE9">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E6C6" w14:textId="77777777" w:rsidR="00614A14" w:rsidRPr="00A25E94" w:rsidRDefault="00614A14" w:rsidP="00937DE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5EE9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F7FA14E" w14:textId="77777777" w:rsidR="00614A14" w:rsidRPr="00DF02EA" w:rsidRDefault="00614A14" w:rsidP="00937DE9">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2433A"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E59E7D4" w14:textId="77777777" w:rsidR="00614A14" w:rsidRPr="00FF3BED" w:rsidRDefault="00614A14" w:rsidP="00937DE9">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46D2B" w14:textId="77777777" w:rsidR="00614A14" w:rsidRPr="00A25E94" w:rsidRDefault="00614A14" w:rsidP="00937DE9">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30D37" w14:textId="77777777" w:rsidR="00614A14" w:rsidRPr="00A25E94" w:rsidRDefault="00614A14" w:rsidP="00937DE9">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B2CBD" w14:textId="41A4FF6C" w:rsidR="00614A14" w:rsidRPr="00721B12" w:rsidRDefault="00614A14" w:rsidP="00721B12"/>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3C122" w14:textId="63B82FE9" w:rsidR="00614A14" w:rsidRPr="00721B12" w:rsidRDefault="00614A14" w:rsidP="00721B12"/>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8A06C" w14:textId="357B4A34" w:rsidR="00614A14" w:rsidRPr="00721B12" w:rsidRDefault="00614A14" w:rsidP="00721B12"/>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5979F" w14:textId="689E12DC" w:rsidR="00614A14" w:rsidRPr="00721B12" w:rsidRDefault="00614A14" w:rsidP="00721B1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C1DA" w14:textId="4091FB70" w:rsidR="00614A14" w:rsidRPr="00721B12" w:rsidRDefault="00614A14" w:rsidP="00721B12">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94516" w14:textId="6D637E8B" w:rsidR="00614A14" w:rsidRPr="00721B12" w:rsidRDefault="00614A14" w:rsidP="00721B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ADC7A" w14:textId="5B679CDF" w:rsidR="00614A14" w:rsidRPr="00721B12" w:rsidRDefault="00614A14" w:rsidP="00721B12"/>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76D26" w14:textId="77777777" w:rsidR="00614A14" w:rsidRPr="00FF3BED" w:rsidRDefault="00614A14" w:rsidP="00937DE9">
    <w:pPr>
      <w:pStyle w:val="Footer"/>
    </w:pPr>
  </w:p>
  <w:p w14:paraId="0FF3167C" w14:textId="77777777" w:rsidR="00614A14" w:rsidRPr="00A25E94" w:rsidRDefault="00614A14" w:rsidP="00937DE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DCA4B"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B768B98" w14:textId="77777777" w:rsidR="00614A14" w:rsidRPr="00FF3BED" w:rsidRDefault="00614A14" w:rsidP="00937DE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25B44"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A340DC7" w14:textId="77777777" w:rsidR="00614A14" w:rsidRPr="00FF3BED" w:rsidRDefault="00614A14" w:rsidP="00937DE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A237B" w14:textId="77777777" w:rsidR="00614A14" w:rsidRPr="00FF3BED" w:rsidRDefault="00614A14" w:rsidP="00937DE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306A1"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2F22D0D" w14:textId="77777777" w:rsidR="00614A14" w:rsidRPr="00FF3BED" w:rsidRDefault="00614A14" w:rsidP="00937DE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F8044"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3360" behindDoc="0" locked="0" layoutInCell="0" allowOverlap="1" wp14:anchorId="602A3D4C" wp14:editId="4F7E78A8">
              <wp:simplePos x="0" y="0"/>
              <wp:positionH relativeFrom="margin">
                <wp:align>center</wp:align>
              </wp:positionH>
              <wp:positionV relativeFrom="bottomMargin">
                <wp:posOffset>558800</wp:posOffset>
              </wp:positionV>
              <wp:extent cx="7620000" cy="317500"/>
              <wp:effectExtent l="0" t="0" r="0" b="6350"/>
              <wp:wrapNone/>
              <wp:docPr id="224" name="TITUSE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17EC7"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2A3D4C" id="_x0000_t202" coordsize="21600,21600" o:spt="202" path="m,l,21600r21600,l21600,xe">
              <v:stroke joinstyle="miter"/>
              <v:path gradientshapeok="t" o:connecttype="rect"/>
            </v:shapetype>
            <v:shape id="_x0000_s1035" type="#_x0000_t202" style="position:absolute;margin-left:0;margin-top:44pt;width:600pt;height:25pt;z-index:25166336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82xqwIAAGY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XTvNsasCAABmBQAADgAAAAAAAAAAAAAA&#10;AAAuAgAAZHJzL2Uyb0RvYy54bWxQSwECLQAUAAYACAAAACEAzfLzKNoAAAAIAQAADwAAAAAAAAAA&#10;AAAAAAAFBQAAZHJzL2Rvd25yZXYueG1sUEsFBgAAAAAEAAQA8wAAAAwGAAAAAA==&#10;" o:allowincell="f" filled="f" stroked="f" strokeweight=".5pt">
              <v:path arrowok="t"/>
              <v:textbox>
                <w:txbxContent>
                  <w:p w14:paraId="65D17EC7"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49896FC" w14:textId="77777777" w:rsidR="00614A14" w:rsidRPr="00DF02EA" w:rsidRDefault="00614A14" w:rsidP="00937DE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F9CDD"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1718A0C" w14:textId="77777777" w:rsidR="00614A14" w:rsidRPr="00DF02EA" w:rsidRDefault="00614A14" w:rsidP="00937DE9">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06298" w14:textId="77777777" w:rsidR="00614A14" w:rsidRPr="009B2AE0" w:rsidRDefault="00614A14" w:rsidP="009B2AE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085FA"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25E0C75A" w14:textId="77777777" w:rsidR="00614A14" w:rsidRPr="00FF3BED" w:rsidRDefault="00614A14" w:rsidP="00937DE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901E5" w14:textId="77777777" w:rsidR="00614A14" w:rsidRPr="00FF3BED" w:rsidRDefault="00614A14" w:rsidP="00937DE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F2120" w14:textId="4E721030" w:rsidR="00614A14" w:rsidRPr="00721B12" w:rsidRDefault="00614A14" w:rsidP="00721B12"/>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9615D"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13D9079A" w14:textId="77777777" w:rsidR="00614A14" w:rsidRPr="00FF3BED" w:rsidRDefault="00614A14" w:rsidP="00937DE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250EA"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86FAEC" w14:textId="77777777" w:rsidR="00614A14" w:rsidRPr="00DF02EA" w:rsidRDefault="00614A14" w:rsidP="00937DE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0FA0A" w14:textId="77777777" w:rsidR="00614A14" w:rsidRPr="00A25E94" w:rsidRDefault="00614A14" w:rsidP="00937DE9">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010E6"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6854369" w14:textId="77777777" w:rsidR="00614A14" w:rsidRPr="00FF3BED" w:rsidRDefault="00614A14" w:rsidP="00937DE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26120"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4384" behindDoc="0" locked="0" layoutInCell="0" allowOverlap="1" wp14:anchorId="683B153B" wp14:editId="3DAA57F8">
              <wp:simplePos x="0" y="0"/>
              <wp:positionH relativeFrom="margin">
                <wp:align>center</wp:align>
              </wp:positionH>
              <wp:positionV relativeFrom="bottomMargin">
                <wp:posOffset>558800</wp:posOffset>
              </wp:positionV>
              <wp:extent cx="7620000" cy="317500"/>
              <wp:effectExtent l="0" t="0" r="0" b="6350"/>
              <wp:wrapNone/>
              <wp:docPr id="236" name="TITUSE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B89033"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3B153B" id="_x0000_t202" coordsize="21600,21600" o:spt="202" path="m,l,21600r21600,l21600,xe">
              <v:stroke joinstyle="miter"/>
              <v:path gradientshapeok="t" o:connecttype="rect"/>
            </v:shapetype>
            <v:shape id="TITUSE8footer" o:spid="_x0000_s1036" type="#_x0000_t202" style="position:absolute;margin-left:0;margin-top:44pt;width:600pt;height:25pt;z-index:25166438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MBDc76sAgAAZgUAAA4AAAAAAAAAAAAA&#10;AAAALgIAAGRycy9lMm9Eb2MueG1sUEsBAi0AFAAGAAgAAAAhAM3y8yjaAAAACAEAAA8AAAAAAAAA&#10;AAAAAAAABgUAAGRycy9kb3ducmV2LnhtbFBLBQYAAAAABAAEAPMAAAANBgAAAAA=&#10;" o:allowincell="f" filled="f" stroked="f" strokeweight=".5pt">
              <v:path arrowok="t"/>
              <v:textbox>
                <w:txbxContent>
                  <w:p w14:paraId="6FB89033"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434EF81" w14:textId="77777777" w:rsidR="00614A14" w:rsidRPr="00DF02EA" w:rsidRDefault="00614A14" w:rsidP="00937DE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62334" w14:textId="77777777" w:rsidR="00614A14" w:rsidRPr="00A25E94" w:rsidRDefault="00614A14" w:rsidP="009B2AE0">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22A5"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6791F4E6" w14:textId="77777777" w:rsidR="00614A14" w:rsidRPr="00FF3BED" w:rsidRDefault="00614A14" w:rsidP="00937DE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7A75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5408" behindDoc="0" locked="0" layoutInCell="0" allowOverlap="1" wp14:anchorId="19F99D0C" wp14:editId="180A9EDE">
              <wp:simplePos x="0" y="0"/>
              <wp:positionH relativeFrom="margin">
                <wp:align>center</wp:align>
              </wp:positionH>
              <wp:positionV relativeFrom="bottomMargin">
                <wp:posOffset>558800</wp:posOffset>
              </wp:positionV>
              <wp:extent cx="7620000" cy="317500"/>
              <wp:effectExtent l="0" t="0" r="0" b="6350"/>
              <wp:wrapNone/>
              <wp:docPr id="240" name="TITUSE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FCE94"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F99D0C" id="_x0000_t202" coordsize="21600,21600" o:spt="202" path="m,l,21600r21600,l21600,xe">
              <v:stroke joinstyle="miter"/>
              <v:path gradientshapeok="t" o:connecttype="rect"/>
            </v:shapetype>
            <v:shape id="TITUSE9footer" o:spid="_x0000_s1037" type="#_x0000_t202" style="position:absolute;margin-left:0;margin-top:44pt;width:600pt;height:25pt;z-index:25166540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" o:allowincell="f" filled="f" stroked="f" strokeweight=".5pt">
              <v:path arrowok="t"/>
              <v:textbox>
                <w:txbxContent>
                  <w:p w14:paraId="67CFCE94"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44ADC1D" w14:textId="77777777" w:rsidR="00614A14" w:rsidRPr="00DF02EA" w:rsidRDefault="00614A14" w:rsidP="00937DE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C713F" w14:textId="77777777" w:rsidR="00614A14" w:rsidRPr="00FF3BED" w:rsidRDefault="00614A14" w:rsidP="00937DE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468B"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3F820CE6" w14:textId="77777777" w:rsidR="00614A14" w:rsidRPr="00FF3BED" w:rsidRDefault="00614A14" w:rsidP="00937D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55739" w14:textId="77777777" w:rsidR="00614A14" w:rsidRPr="009343AF" w:rsidRDefault="00614A14"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588A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6477583" w14:textId="77777777" w:rsidR="00614A14" w:rsidRPr="00DF02EA" w:rsidRDefault="00614A14" w:rsidP="00937DE9">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EA8D6"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6432" behindDoc="0" locked="0" layoutInCell="0" allowOverlap="1" wp14:anchorId="7808085A" wp14:editId="67354B92">
              <wp:simplePos x="0" y="0"/>
              <wp:positionH relativeFrom="margin">
                <wp:align>center</wp:align>
              </wp:positionH>
              <wp:positionV relativeFrom="bottomMargin">
                <wp:posOffset>558800</wp:posOffset>
              </wp:positionV>
              <wp:extent cx="7620000" cy="317500"/>
              <wp:effectExtent l="0" t="0" r="0" b="6350"/>
              <wp:wrapNone/>
              <wp:docPr id="243" name="TITUSO1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ACF59"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08085A" id="_x0000_t202" coordsize="21600,21600" o:spt="202" path="m,l,21600r21600,l21600,xe">
              <v:stroke joinstyle="miter"/>
              <v:path gradientshapeok="t" o:connecttype="rect"/>
            </v:shapetype>
            <v:shape id="TITUSO10footer" o:spid="_x0000_s1038" type="#_x0000_t202" style="position:absolute;margin-left:0;margin-top:44pt;width:600pt;height:25pt;z-index:2516664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NzGksisAgAAZwUAAA4AAAAAAAAAAAAA&#10;AAAALgIAAGRycy9lMm9Eb2MueG1sUEsBAi0AFAAGAAgAAAAhAM3y8yjaAAAACAEAAA8AAAAAAAAA&#10;AAAAAAAABgUAAGRycy9kb3ducmV2LnhtbFBLBQYAAAAABAAEAPMAAAANBgAAAAA=&#10;" o:allowincell="f" filled="f" stroked="f" strokeweight=".5pt">
              <v:path arrowok="t"/>
              <v:textbox>
                <w:txbxContent>
                  <w:p w14:paraId="4C6ACF59"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1EFFB27" w14:textId="77777777" w:rsidR="00614A14" w:rsidRPr="00DF02EA" w:rsidRDefault="00614A14" w:rsidP="00937DE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20097" w14:textId="77777777" w:rsidR="00614A14" w:rsidRPr="00FF3BED" w:rsidRDefault="00614A14" w:rsidP="00937DE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DF451"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B26A91" w14:textId="77777777" w:rsidR="00614A14" w:rsidRPr="00FF3BED" w:rsidRDefault="00614A14" w:rsidP="00937DE9">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6CDE8" w14:textId="77777777" w:rsidR="00614A14" w:rsidRPr="00A25E94" w:rsidRDefault="00614A14" w:rsidP="00937DE9">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8929E" w14:textId="77777777" w:rsidR="00614A14" w:rsidRPr="00FF3BED" w:rsidRDefault="00614A14" w:rsidP="00937DE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F68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7456" behindDoc="0" locked="0" layoutInCell="0" allowOverlap="1" wp14:anchorId="0532FD6F" wp14:editId="10314A7E">
              <wp:simplePos x="0" y="0"/>
              <wp:positionH relativeFrom="margin">
                <wp:align>center</wp:align>
              </wp:positionH>
              <wp:positionV relativeFrom="bottomMargin">
                <wp:posOffset>558800</wp:posOffset>
              </wp:positionV>
              <wp:extent cx="7620000" cy="317500"/>
              <wp:effectExtent l="0" t="0" r="0" b="6350"/>
              <wp:wrapNone/>
              <wp:docPr id="252" name="TITUSE1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D6D2A2"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32FD6F" id="_x0000_t202" coordsize="21600,21600" o:spt="202" path="m,l,21600r21600,l21600,xe">
              <v:stroke joinstyle="miter"/>
              <v:path gradientshapeok="t" o:connecttype="rect"/>
            </v:shapetype>
            <v:shape id="TITUSE12footer" o:spid="_x0000_s1039" type="#_x0000_t202" style="position:absolute;margin-left:0;margin-top:44pt;width:600pt;height:25pt;z-index:2516674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KILqgrQIAAGcFAAAOAAAAAAAAAAAA&#10;AAAAAC4CAABkcnMvZTJvRG9jLnhtbFBLAQItABQABgAIAAAAIQDN8vMo2gAAAAgBAAAPAAAAAAAA&#10;AAAAAAAAAAcFAABkcnMvZG93bnJldi54bWxQSwUGAAAAAAQABADzAAAADgYAAAAA&#10;" o:allowincell="f" filled="f" stroked="f" strokeweight=".5pt">
              <v:path arrowok="t"/>
              <v:textbox>
                <w:txbxContent>
                  <w:p w14:paraId="20D6D2A2"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56165F4" w14:textId="77777777" w:rsidR="00614A14" w:rsidRPr="00DF02EA" w:rsidRDefault="00614A14" w:rsidP="00937DE9">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7B2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FD769F2" w14:textId="77777777" w:rsidR="00614A14" w:rsidRPr="00DF02EA" w:rsidRDefault="00614A14" w:rsidP="00937DE9">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195AF" w14:textId="77777777" w:rsidR="00614A14" w:rsidRPr="00FF3BED" w:rsidRDefault="00614A14" w:rsidP="00937DE9">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8B4A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547E528" w14:textId="77777777" w:rsidR="00614A14" w:rsidRPr="00DF02EA" w:rsidRDefault="00614A14" w:rsidP="00937DE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4559C" w14:textId="77777777" w:rsidR="00614A14" w:rsidRPr="009343AF" w:rsidRDefault="00614A14"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03-26-iii</w:t>
    </w:r>
    <w:r w:rsidRPr="009343AF">
      <w:rPr>
        <w:rFonts w:eastAsia="Times New Roman" w:cs="Times New Roman"/>
        <w:sz w:val="17"/>
        <w:szCs w:val="20"/>
        <w:lang w:eastAsia="en-US"/>
      </w:rPr>
      <w:tab/>
      <w:t>Date:</w:t>
    </w:r>
    <w:r>
      <w:rPr>
        <w:rFonts w:eastAsia="Times New Roman" w:cs="Times New Roman"/>
        <w:sz w:val="17"/>
        <w:szCs w:val="20"/>
        <w:lang w:eastAsia="en-US"/>
      </w:rPr>
      <w:t xml:space="preserve"> September 2019</w:t>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CD4E0" w14:textId="77777777" w:rsidR="00614A14" w:rsidRPr="00A25E94" w:rsidRDefault="00614A14" w:rsidP="00937DE9">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987A1"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5D84EDF3" w14:textId="77777777" w:rsidR="00614A14" w:rsidRPr="00FF3BED" w:rsidRDefault="00614A14" w:rsidP="00937DE9">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F4604"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8480" behindDoc="0" locked="0" layoutInCell="0" allowOverlap="1" wp14:anchorId="453BD7B9" wp14:editId="23CFBB9C">
              <wp:simplePos x="0" y="0"/>
              <wp:positionH relativeFrom="margin">
                <wp:align>center</wp:align>
              </wp:positionH>
              <wp:positionV relativeFrom="bottomMargin">
                <wp:posOffset>558800</wp:posOffset>
              </wp:positionV>
              <wp:extent cx="7620000" cy="317500"/>
              <wp:effectExtent l="0" t="0" r="0" b="6350"/>
              <wp:wrapNone/>
              <wp:docPr id="260" name="TITUSE1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A2FF47"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3BD7B9" id="_x0000_t202" coordsize="21600,21600" o:spt="202" path="m,l,21600r21600,l21600,xe">
              <v:stroke joinstyle="miter"/>
              <v:path gradientshapeok="t" o:connecttype="rect"/>
            </v:shapetype>
            <v:shape id="TITUSE14footer" o:spid="_x0000_s1040" type="#_x0000_t202" style="position:absolute;margin-left:0;margin-top:44pt;width:600pt;height:25pt;z-index:2516684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YBrAIAAGc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PKdlgGsAgAAZwUAAA4AAAAAAAAAAAAA&#10;AAAALgIAAGRycy9lMm9Eb2MueG1sUEsBAi0AFAAGAAgAAAAhAM3y8yjaAAAACAEAAA8AAAAAAAAA&#10;AAAAAAAABgUAAGRycy9kb3ducmV2LnhtbFBLBQYAAAAABAAEAPMAAAANBgAAAAA=&#10;" o:allowincell="f" filled="f" stroked="f" strokeweight=".5pt">
              <v:path arrowok="t"/>
              <v:textbox>
                <w:txbxContent>
                  <w:p w14:paraId="09A2FF47"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32DC532" w14:textId="77777777" w:rsidR="00614A14" w:rsidRPr="00DF02EA" w:rsidRDefault="00614A14" w:rsidP="00937DE9">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B2C2"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1CBE07" w14:textId="77777777" w:rsidR="00614A14" w:rsidRPr="00DF02EA" w:rsidRDefault="00614A14" w:rsidP="00937DE9">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ABABB" w14:textId="77777777" w:rsidR="00614A14" w:rsidRPr="00A25E94" w:rsidRDefault="00614A14" w:rsidP="00937DE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878DD"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69504" behindDoc="0" locked="0" layoutInCell="0" allowOverlap="1" wp14:anchorId="72063149" wp14:editId="729DB16E">
              <wp:simplePos x="0" y="0"/>
              <wp:positionH relativeFrom="margin">
                <wp:align>center</wp:align>
              </wp:positionH>
              <wp:positionV relativeFrom="bottomMargin">
                <wp:posOffset>558800</wp:posOffset>
              </wp:positionV>
              <wp:extent cx="7620000" cy="317500"/>
              <wp:effectExtent l="0" t="0" r="0" b="6350"/>
              <wp:wrapNone/>
              <wp:docPr id="264" name="TITUSE1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FDA09E"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063149" id="_x0000_t202" coordsize="21600,21600" o:spt="202" path="m,l,21600r21600,l21600,xe">
              <v:stroke joinstyle="miter"/>
              <v:path gradientshapeok="t" o:connecttype="rect"/>
            </v:shapetype>
            <v:shape id="TITUSE15footer" o:spid="_x0000_s1041" type="#_x0000_t202" style="position:absolute;margin-left:0;margin-top:44pt;width:600pt;height:25pt;z-index:25166950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zMrQIAAGc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FN2zMrQIAAGcFAAAOAAAAAAAAAAAA&#10;AAAAAC4CAABkcnMvZTJvRG9jLnhtbFBLAQItABQABgAIAAAAIQDN8vMo2gAAAAgBAAAPAAAAAAAA&#10;AAAAAAAAAAcFAABkcnMvZG93bnJldi54bWxQSwUGAAAAAAQABADzAAAADgYAAAAA&#10;" o:allowincell="f" filled="f" stroked="f" strokeweight=".5pt">
              <v:path arrowok="t"/>
              <v:textbox>
                <w:txbxContent>
                  <w:p w14:paraId="13FDA09E"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0018F73" w14:textId="77777777" w:rsidR="00614A14" w:rsidRPr="00DF02EA" w:rsidRDefault="00614A14" w:rsidP="00937DE9">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3A67" w14:textId="77777777" w:rsidR="00614A14" w:rsidRPr="00A25E94" w:rsidRDefault="00614A14" w:rsidP="00937DE9">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45BA4" w14:textId="77777777" w:rsidR="00614A14" w:rsidRPr="009B2AE0" w:rsidRDefault="00614A14" w:rsidP="009B2AE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6C85B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52AA1F" w14:textId="77777777" w:rsidR="00614A14" w:rsidRPr="00DF02EA" w:rsidRDefault="00614A14" w:rsidP="00937DE9">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CB8E4"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0528" behindDoc="0" locked="0" layoutInCell="0" allowOverlap="1" wp14:anchorId="195D1042" wp14:editId="22456428">
              <wp:simplePos x="0" y="0"/>
              <wp:positionH relativeFrom="margin">
                <wp:align>center</wp:align>
              </wp:positionH>
              <wp:positionV relativeFrom="bottomMargin">
                <wp:posOffset>558800</wp:posOffset>
              </wp:positionV>
              <wp:extent cx="7620000" cy="317500"/>
              <wp:effectExtent l="0" t="0" r="0" b="6350"/>
              <wp:wrapNone/>
              <wp:docPr id="267" name="TITUSO1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914FE8"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5D1042" id="_x0000_t202" coordsize="21600,21600" o:spt="202" path="m,l,21600r21600,l21600,xe">
              <v:stroke joinstyle="miter"/>
              <v:path gradientshapeok="t" o:connecttype="rect"/>
            </v:shapetype>
            <v:shape id="TITUSO16footer" o:spid="_x0000_s1042" type="#_x0000_t202" style="position:absolute;margin-left:0;margin-top:44pt;width:600pt;height:25pt;z-index:25167052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H9rQIAAGc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fIH9rQIAAGcFAAAOAAAAAAAAAAAA&#10;AAAAAC4CAABkcnMvZTJvRG9jLnhtbFBLAQItABQABgAIAAAAIQDN8vMo2gAAAAgBAAAPAAAAAAAA&#10;AAAAAAAAAAcFAABkcnMvZG93bnJldi54bWxQSwUGAAAAAAQABADzAAAADgYAAAAA&#10;" o:allowincell="f" filled="f" stroked="f" strokeweight=".5pt">
              <v:path arrowok="t"/>
              <v:textbox>
                <w:txbxContent>
                  <w:p w14:paraId="30914FE8"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206DC2F8" w14:textId="77777777" w:rsidR="00614A14" w:rsidRPr="00DF02EA" w:rsidRDefault="00614A14" w:rsidP="00937DE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EE480" w14:textId="1DF996A8" w:rsidR="00614A14" w:rsidRPr="00721B12" w:rsidRDefault="00614A14" w:rsidP="00721B12"/>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F78E4" w14:textId="77777777" w:rsidR="00614A14" w:rsidRPr="00A25E94" w:rsidRDefault="00614A14" w:rsidP="00937DE9">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BB01F"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1552" behindDoc="0" locked="0" layoutInCell="0" allowOverlap="1" wp14:anchorId="7BE27D0B" wp14:editId="3AE40934">
              <wp:simplePos x="0" y="0"/>
              <wp:positionH relativeFrom="margin">
                <wp:align>center</wp:align>
              </wp:positionH>
              <wp:positionV relativeFrom="bottomMargin">
                <wp:posOffset>558800</wp:posOffset>
              </wp:positionV>
              <wp:extent cx="7620000" cy="317500"/>
              <wp:effectExtent l="0" t="0" r="0" b="6350"/>
              <wp:wrapNone/>
              <wp:docPr id="272" name="TITUSE17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01DFC"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E27D0B" id="_x0000_t202" coordsize="21600,21600" o:spt="202" path="m,l,21600r21600,l21600,xe">
              <v:stroke joinstyle="miter"/>
              <v:path gradientshapeok="t" o:connecttype="rect"/>
            </v:shapetype>
            <v:shape id="TITUSE17footer" o:spid="_x0000_s1043" type="#_x0000_t202" style="position:absolute;margin-left:0;margin-top:44pt;width:600pt;height:25pt;z-index:25167155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7FrAIAAGg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AQ1rsWsAgAAaAUAAA4AAAAAAAAAAAAA&#10;AAAALgIAAGRycy9lMm9Eb2MueG1sUEsBAi0AFAAGAAgAAAAhAM3y8yjaAAAACAEAAA8AAAAAAAAA&#10;AAAAAAAABgUAAGRycy9kb3ducmV2LnhtbFBLBQYAAAAABAAEAPMAAAANBgAAAAA=&#10;" o:allowincell="f" filled="f" stroked="f" strokeweight=".5pt">
              <v:path arrowok="t"/>
              <v:textbox>
                <w:txbxContent>
                  <w:p w14:paraId="67C01DFC"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5C06AE8" w14:textId="77777777" w:rsidR="00614A14" w:rsidRPr="00DF02EA" w:rsidRDefault="00614A14" w:rsidP="00937DE9">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D068"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782BC2" w14:textId="77777777" w:rsidR="00614A14" w:rsidRPr="00DF02EA" w:rsidRDefault="00614A14" w:rsidP="00937DE9">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4FB5F" w14:textId="77777777" w:rsidR="00614A14" w:rsidRPr="00A25E94" w:rsidRDefault="00614A14" w:rsidP="00937DE9">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33D5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CB58C93" w14:textId="77777777" w:rsidR="00614A14" w:rsidRPr="00DF02EA" w:rsidRDefault="00614A14" w:rsidP="00937DE9">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CD6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2576" behindDoc="0" locked="0" layoutInCell="0" allowOverlap="1" wp14:anchorId="5A04DFE5" wp14:editId="080E3899">
              <wp:simplePos x="0" y="0"/>
              <wp:positionH relativeFrom="margin">
                <wp:align>center</wp:align>
              </wp:positionH>
              <wp:positionV relativeFrom="bottomMargin">
                <wp:posOffset>558800</wp:posOffset>
              </wp:positionV>
              <wp:extent cx="7620000" cy="317500"/>
              <wp:effectExtent l="0" t="0" r="0" b="6350"/>
              <wp:wrapNone/>
              <wp:docPr id="275" name="TITUSO1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517288"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A04DFE5" id="_x0000_t202" coordsize="21600,21600" o:spt="202" path="m,l,21600r21600,l21600,xe">
              <v:stroke joinstyle="miter"/>
              <v:path gradientshapeok="t" o:connecttype="rect"/>
            </v:shapetype>
            <v:shape id="TITUSO18footer" o:spid="_x0000_s1044" type="#_x0000_t202" style="position:absolute;margin-left:0;margin-top:44pt;width:600pt;height:25pt;z-index:25167257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nT5TsrQIAAGgFAAAOAAAAAAAAAAAA&#10;AAAAAC4CAABkcnMvZTJvRG9jLnhtbFBLAQItABQABgAIAAAAIQDN8vMo2gAAAAgBAAAPAAAAAAAA&#10;AAAAAAAAAAcFAABkcnMvZG93bnJldi54bWxQSwUGAAAAAAQABADzAAAADgYAAAAA&#10;" o:allowincell="f" filled="f" stroked="f" strokeweight=".5pt">
              <v:path arrowok="t"/>
              <v:textbox>
                <w:txbxContent>
                  <w:p w14:paraId="6E517288"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92544A1" w14:textId="77777777" w:rsidR="00614A14" w:rsidRPr="00DF02EA" w:rsidRDefault="00614A14" w:rsidP="00937DE9">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F95B" w14:textId="77777777" w:rsidR="00614A14" w:rsidRPr="00A25E94" w:rsidRDefault="00614A14" w:rsidP="00937DE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A4DC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3600" behindDoc="0" locked="0" layoutInCell="0" allowOverlap="1" wp14:anchorId="06F0AA60" wp14:editId="59C4C8B1">
              <wp:simplePos x="0" y="0"/>
              <wp:positionH relativeFrom="margin">
                <wp:align>center</wp:align>
              </wp:positionH>
              <wp:positionV relativeFrom="bottomMargin">
                <wp:posOffset>558800</wp:posOffset>
              </wp:positionV>
              <wp:extent cx="7620000" cy="317500"/>
              <wp:effectExtent l="0" t="0" r="0" b="6350"/>
              <wp:wrapNone/>
              <wp:docPr id="280" name="TITUSE1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2D87A"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F0AA60" id="_x0000_t202" coordsize="21600,21600" o:spt="202" path="m,l,21600r21600,l21600,xe">
              <v:stroke joinstyle="miter"/>
              <v:path gradientshapeok="t" o:connecttype="rect"/>
            </v:shapetype>
            <v:shape id="TITUSE19footer" o:spid="_x0000_s1045" type="#_x0000_t202" style="position:absolute;margin-left:0;margin-top:44pt;width:600pt;height:25pt;z-index:25167360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CwZOBurQIAAGgFAAAOAAAAAAAAAAAA&#10;AAAAAC4CAABkcnMvZTJvRG9jLnhtbFBLAQItABQABgAIAAAAIQDN8vMo2gAAAAgBAAAPAAAAAAAA&#10;AAAAAAAAAAcFAABkcnMvZG93bnJldi54bWxQSwUGAAAAAAQABADzAAAADgYAAAAA&#10;" o:allowincell="f" filled="f" stroked="f" strokeweight=".5pt">
              <v:path arrowok="t"/>
              <v:textbox>
                <w:txbxContent>
                  <w:p w14:paraId="3462D87A"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30591B2" w14:textId="77777777" w:rsidR="00614A14" w:rsidRPr="00DF02EA" w:rsidRDefault="00614A14" w:rsidP="00937DE9">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BC87D"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D875BE5" w14:textId="77777777" w:rsidR="00614A14" w:rsidRPr="00DF02EA" w:rsidRDefault="00614A14" w:rsidP="00937DE9">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8277A" w14:textId="77777777" w:rsidR="00614A14" w:rsidRPr="00A25E94" w:rsidRDefault="00614A14" w:rsidP="00937DE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8DB61" w14:textId="4D471BB9" w:rsidR="00614A14" w:rsidRPr="009343AF" w:rsidRDefault="00614A14" w:rsidP="00EB555E">
    <w:pPr>
      <w:widowControl/>
      <w:pBdr>
        <w:top w:val="single" w:sz="6" w:space="6" w:color="auto"/>
      </w:pBdr>
      <w:tabs>
        <w:tab w:val="right" w:pos="9356"/>
      </w:tabs>
      <w:kinsoku/>
      <w:rPr>
        <w:rFonts w:eastAsia="Times New Roman" w:cs="Times New Roman"/>
        <w:sz w:val="17"/>
        <w:szCs w:val="20"/>
        <w:lang w:eastAsia="en-US"/>
      </w:rPr>
    </w:pPr>
    <w:r>
      <w:rPr>
        <w:rFonts w:eastAsia="Times New Roman" w:cs="Times New Roman"/>
        <w:sz w:val="17"/>
        <w:szCs w:val="20"/>
        <w:lang w:eastAsia="en-US"/>
      </w:rPr>
      <w:t>en / 03-26-iv</w:t>
    </w:r>
    <w:r w:rsidRPr="009343AF">
      <w:rPr>
        <w:rFonts w:eastAsia="Times New Roman" w:cs="Times New Roman"/>
        <w:sz w:val="17"/>
        <w:szCs w:val="20"/>
        <w:lang w:eastAsia="en-US"/>
      </w:rPr>
      <w:tab/>
      <w:t>Date:</w:t>
    </w:r>
    <w:r>
      <w:rPr>
        <w:rFonts w:eastAsia="Times New Roman" w:cs="Times New Roman"/>
        <w:sz w:val="17"/>
        <w:szCs w:val="20"/>
        <w:lang w:eastAsia="en-US"/>
      </w:rPr>
      <w:t xml:space="preserve"> xxx 2020</w:t>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7D5C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D4184CB" w14:textId="77777777" w:rsidR="00614A14" w:rsidRPr="00DF02EA" w:rsidRDefault="00614A14" w:rsidP="00937DE9">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A89F6"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4624" behindDoc="0" locked="0" layoutInCell="0" allowOverlap="1" wp14:anchorId="450D85DC" wp14:editId="32D52948">
              <wp:simplePos x="0" y="0"/>
              <wp:positionH relativeFrom="margin">
                <wp:align>center</wp:align>
              </wp:positionH>
              <wp:positionV relativeFrom="bottomMargin">
                <wp:posOffset>558800</wp:posOffset>
              </wp:positionV>
              <wp:extent cx="7620000" cy="317500"/>
              <wp:effectExtent l="0" t="0" r="0" b="6350"/>
              <wp:wrapNone/>
              <wp:docPr id="283" name="TITUSO2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45E24D"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0D85DC" id="_x0000_t202" coordsize="21600,21600" o:spt="202" path="m,l,21600r21600,l21600,xe">
              <v:stroke joinstyle="miter"/>
              <v:path gradientshapeok="t" o:connecttype="rect"/>
            </v:shapetype>
            <v:shape id="TITUSO20footer" o:spid="_x0000_s1046" type="#_x0000_t202" style="position:absolute;margin-left:0;margin-top:44pt;width:600pt;height:25pt;z-index:25167462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LdiDIa4CAABoBQAADgAAAAAAAAAA&#10;AAAAAAAuAgAAZHJzL2Uyb0RvYy54bWxQSwECLQAUAAYACAAAACEAzfLzKNoAAAAIAQAADwAAAAAA&#10;AAAAAAAAAAAIBQAAZHJzL2Rvd25yZXYueG1sUEsFBgAAAAAEAAQA8wAAAA8GAAAAAA==&#10;" o:allowincell="f" filled="f" stroked="f" strokeweight=".5pt">
              <v:path arrowok="t"/>
              <v:textbox>
                <w:txbxContent>
                  <w:p w14:paraId="5545E24D"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38CB613C" w14:textId="77777777" w:rsidR="00614A14" w:rsidRPr="00DF02EA" w:rsidRDefault="00614A14" w:rsidP="00937DE9">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DA790" w14:textId="77777777" w:rsidR="00614A14" w:rsidRPr="00A25E94" w:rsidRDefault="00614A14" w:rsidP="00937DE9">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2399" w14:textId="77777777" w:rsidR="00614A14" w:rsidRDefault="00614A14" w:rsidP="00937DE9">
    <w:pPr>
      <w:pBdr>
        <w:top w:val="single" w:sz="6" w:space="6" w:color="auto"/>
      </w:pBdr>
      <w:tabs>
        <w:tab w:val="right" w:pos="9360"/>
      </w:tabs>
      <w:ind w:right="-4"/>
      <w:rPr>
        <w:rFonts w:eastAsia="Times New Roman" w:cs="Times New Roman"/>
      </w:rPr>
    </w:pPr>
    <w:r>
      <w:rPr>
        <w:rFonts w:eastAsia="Times New Roman" w:cs="Times New Roman"/>
      </w:rPr>
      <w:t>fr / 03-26-01</w:t>
    </w:r>
    <w:r>
      <w:rPr>
        <w:rFonts w:eastAsia="Times New Roman" w:cs="Times New Roman"/>
      </w:rPr>
      <w:tab/>
      <w:t>Date :</w:t>
    </w:r>
    <w:r>
      <w:rPr>
        <w:rFonts w:eastAsia="Times New Roman" w:cs="Times New Roman"/>
        <w:szCs w:val="17"/>
        <w:lang w:val="fr-FR"/>
      </w:rPr>
      <w:t xml:space="preserve"> septembre</w:t>
    </w:r>
    <w:r>
      <w:rPr>
        <w:rFonts w:eastAsia="Times New Roman" w:cs="Times New Roman"/>
      </w:rPr>
      <w:t> 2019</w:t>
    </w:r>
  </w:p>
  <w:p w14:paraId="10448039" w14:textId="77777777" w:rsidR="00614A14" w:rsidRPr="00FF3BED" w:rsidRDefault="00614A14" w:rsidP="00937DE9">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39894" w14:textId="77777777" w:rsidR="00614A14" w:rsidRPr="00A25E94" w:rsidRDefault="00614A14" w:rsidP="00937DE9">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E4FE2" w14:textId="77777777" w:rsidR="00614A14" w:rsidRPr="00A25E94" w:rsidRDefault="00614A14" w:rsidP="00937DE9">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944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5648" behindDoc="0" locked="0" layoutInCell="0" allowOverlap="1" wp14:anchorId="11506250" wp14:editId="53D84584">
              <wp:simplePos x="0" y="0"/>
              <wp:positionH relativeFrom="margin">
                <wp:align>center</wp:align>
              </wp:positionH>
              <wp:positionV relativeFrom="bottomMargin">
                <wp:posOffset>558800</wp:posOffset>
              </wp:positionV>
              <wp:extent cx="7620000" cy="317500"/>
              <wp:effectExtent l="0" t="0" r="0" b="6350"/>
              <wp:wrapNone/>
              <wp:docPr id="292" name="TITUSE2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BEE0D"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506250" id="_x0000_t202" coordsize="21600,21600" o:spt="202" path="m,l,21600r21600,l21600,xe">
              <v:stroke joinstyle="miter"/>
              <v:path gradientshapeok="t" o:connecttype="rect"/>
            </v:shapetype>
            <v:shape id="TITUSE22footer" o:spid="_x0000_s1047" type="#_x0000_t202" style="position:absolute;margin-left:0;margin-top:44pt;width:600pt;height:25pt;z-index:25167564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ksDrkrQIAAGgFAAAOAAAAAAAAAAAA&#10;AAAAAC4CAABkcnMvZTJvRG9jLnhtbFBLAQItABQABgAIAAAAIQDN8vMo2gAAAAgBAAAPAAAAAAAA&#10;AAAAAAAAAAcFAABkcnMvZG93bnJldi54bWxQSwUGAAAAAAQABADzAAAADgYAAAAA&#10;" o:allowincell="f" filled="f" stroked="f" strokeweight=".5pt">
              <v:path arrowok="t"/>
              <v:textbox>
                <w:txbxContent>
                  <w:p w14:paraId="3D8BEE0D"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EAF26E9" w14:textId="77777777" w:rsidR="00614A14" w:rsidRPr="00DF02EA" w:rsidRDefault="00614A14" w:rsidP="00937DE9">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6880"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8FC03A" w14:textId="77777777" w:rsidR="00614A14" w:rsidRPr="00DF02EA" w:rsidRDefault="00614A14" w:rsidP="00937DE9">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F0A73" w14:textId="77777777" w:rsidR="00614A14" w:rsidRPr="00A25E94" w:rsidRDefault="00614A14" w:rsidP="00937DE9">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F1F4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970B605" w14:textId="77777777" w:rsidR="00614A14" w:rsidRPr="00DF02EA" w:rsidRDefault="00614A14" w:rsidP="00937DE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7582" w14:textId="77399863" w:rsidR="00614A14" w:rsidRPr="00721B12" w:rsidRDefault="00614A14" w:rsidP="00721B12"/>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0DF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6672" behindDoc="0" locked="0" layoutInCell="0" allowOverlap="1" wp14:anchorId="33949EE1" wp14:editId="679FF0C2">
              <wp:simplePos x="0" y="0"/>
              <wp:positionH relativeFrom="margin">
                <wp:align>center</wp:align>
              </wp:positionH>
              <wp:positionV relativeFrom="bottomMargin">
                <wp:posOffset>558800</wp:posOffset>
              </wp:positionV>
              <wp:extent cx="7620000" cy="317500"/>
              <wp:effectExtent l="0" t="0" r="0" b="6350"/>
              <wp:wrapNone/>
              <wp:docPr id="295" name="TITUSO23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CEA673"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949EE1" id="_x0000_t202" coordsize="21600,21600" o:spt="202" path="m,l,21600r21600,l21600,xe">
              <v:stroke joinstyle="miter"/>
              <v:path gradientshapeok="t" o:connecttype="rect"/>
            </v:shapetype>
            <v:shape id="TITUSO23footer" o:spid="_x0000_s1048" type="#_x0000_t202" style="position:absolute;margin-left:0;margin-top:44pt;width:600pt;height:25pt;z-index:25167667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oao/ta4CAABoBQAADgAAAAAAAAAA&#10;AAAAAAAuAgAAZHJzL2Uyb0RvYy54bWxQSwECLQAUAAYACAAAACEAzfLzKNoAAAAIAQAADwAAAAAA&#10;AAAAAAAAAAAIBQAAZHJzL2Rvd25yZXYueG1sUEsFBgAAAAAEAAQA8wAAAA8GAAAAAA==&#10;" o:allowincell="f" filled="f" stroked="f" strokeweight=".5pt">
              <v:path arrowok="t"/>
              <v:textbox>
                <w:txbxContent>
                  <w:p w14:paraId="54CEA673"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42A696D3" w14:textId="77777777" w:rsidR="00614A14" w:rsidRPr="00DF02EA" w:rsidRDefault="00614A14" w:rsidP="00937DE9">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21FFC" w14:textId="77777777" w:rsidR="00614A14" w:rsidRPr="00A25E94" w:rsidRDefault="00614A14" w:rsidP="00937DE9">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DD9F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77696" behindDoc="0" locked="0" layoutInCell="0" allowOverlap="1" wp14:anchorId="14255F49" wp14:editId="78C52EB6">
              <wp:simplePos x="0" y="0"/>
              <wp:positionH relativeFrom="margin">
                <wp:align>center</wp:align>
              </wp:positionH>
              <wp:positionV relativeFrom="bottomMargin">
                <wp:posOffset>558800</wp:posOffset>
              </wp:positionV>
              <wp:extent cx="7620000" cy="317500"/>
              <wp:effectExtent l="0" t="0" r="0" b="6350"/>
              <wp:wrapNone/>
              <wp:docPr id="300" name="TITUSE24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0F5E46"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255F49" id="_x0000_t202" coordsize="21600,21600" o:spt="202" path="m,l,21600r21600,l21600,xe">
              <v:stroke joinstyle="miter"/>
              <v:path gradientshapeok="t" o:connecttype="rect"/>
            </v:shapetype>
            <v:shape id="TITUSE24footer" o:spid="_x0000_s1049" type="#_x0000_t202" style="position:absolute;margin-left:0;margin-top:44pt;width:600pt;height:25pt;z-index:25167769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HZ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AQ8EHZrQIAAGgFAAAOAAAAAAAAAAAA&#10;AAAAAC4CAABkcnMvZTJvRG9jLnhtbFBLAQItABQABgAIAAAAIQDN8vMo2gAAAAgBAAAPAAAAAAAA&#10;AAAAAAAAAAcFAABkcnMvZG93bnJldi54bWxQSwUGAAAAAAQABADzAAAADgYAAAAA&#10;" o:allowincell="f" filled="f" stroked="f" strokeweight=".5pt">
              <v:path arrowok="t"/>
              <v:textbox>
                <w:txbxContent>
                  <w:p w14:paraId="6F0F5E46"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51D055D7" w14:textId="77777777" w:rsidR="00614A14" w:rsidRPr="00DF02EA" w:rsidRDefault="00614A14" w:rsidP="00937DE9">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55390"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136EB8" w14:textId="77777777" w:rsidR="00614A14" w:rsidRPr="00DF02EA" w:rsidRDefault="00614A14" w:rsidP="00937DE9">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A1F84" w14:textId="77777777" w:rsidR="00614A14" w:rsidRPr="00A25E94" w:rsidRDefault="00614A14" w:rsidP="00937DE9">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6AF9E"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1FC29E6" w14:textId="77777777" w:rsidR="00614A14" w:rsidRPr="00DF02EA" w:rsidRDefault="00614A14" w:rsidP="00937DE9">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61B5D"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0A49D6B" w14:textId="77777777" w:rsidR="00614A14" w:rsidRPr="00DF02EA" w:rsidRDefault="00614A14" w:rsidP="00937DE9">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23133B" w14:textId="77777777" w:rsidR="00614A14" w:rsidRPr="00A25E94" w:rsidRDefault="00614A14" w:rsidP="00937DE9">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A8D9B"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7E173F95" w14:textId="77777777" w:rsidR="00614A14" w:rsidRPr="00DF02EA" w:rsidRDefault="00614A14" w:rsidP="00937DE9">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4F93"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A479884" w14:textId="77777777" w:rsidR="00614A14" w:rsidRPr="00DF02EA" w:rsidRDefault="00614A14" w:rsidP="00937DE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FF468" w14:textId="5F6E525A" w:rsidR="00614A14" w:rsidRPr="00721B12" w:rsidRDefault="00614A14" w:rsidP="00721B12"/>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A8E5C" w14:textId="77777777" w:rsidR="00614A14" w:rsidRPr="00A25E94" w:rsidRDefault="00614A14" w:rsidP="00937DE9">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24F9"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E604ABB" w14:textId="77777777" w:rsidR="00614A14" w:rsidRPr="00DF02EA" w:rsidRDefault="00614A14" w:rsidP="00937DE9">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31E95" w14:textId="77777777" w:rsidR="00614A14" w:rsidRPr="00A25E94" w:rsidRDefault="00614A14" w:rsidP="00937DE9">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DE760" w14:textId="77777777" w:rsidR="00614A14" w:rsidRPr="00A25E94" w:rsidRDefault="00614A14" w:rsidP="00937DE9">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4A11DC"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1B9BF339" w14:textId="77777777" w:rsidR="00614A14" w:rsidRPr="00DF02EA" w:rsidRDefault="00614A14" w:rsidP="00937DE9">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6D7D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2124E2E" w14:textId="77777777" w:rsidR="00614A14" w:rsidRPr="00DF02EA" w:rsidRDefault="00614A14" w:rsidP="00937DE9">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B5573" w14:textId="77777777" w:rsidR="00614A14" w:rsidRPr="00A25E94" w:rsidRDefault="00614A14" w:rsidP="00937DE9">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79E1"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noProof/>
      </w:rPr>
      <mc:AlternateContent>
        <mc:Choice Requires="wps">
          <w:drawing>
            <wp:anchor distT="558800" distB="0" distL="114300" distR="114300" simplePos="0" relativeHeight="251681792" behindDoc="0" locked="0" layoutInCell="0" allowOverlap="1" wp14:anchorId="68C1C4F5" wp14:editId="6CADEAAE">
              <wp:simplePos x="0" y="0"/>
              <wp:positionH relativeFrom="margin">
                <wp:align>center</wp:align>
              </wp:positionH>
              <wp:positionV relativeFrom="bottomMargin">
                <wp:posOffset>558800</wp:posOffset>
              </wp:positionV>
              <wp:extent cx="7620000" cy="317500"/>
              <wp:effectExtent l="0" t="0" r="0" b="6350"/>
              <wp:wrapNone/>
              <wp:docPr id="322" name="TITUSE29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528074"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C1C4F5" id="_x0000_t202" coordsize="21600,21600" o:spt="202" path="m,l,21600r21600,l21600,xe">
              <v:stroke joinstyle="miter"/>
              <v:path gradientshapeok="t" o:connecttype="rect"/>
            </v:shapetype>
            <v:shape id="TITUSE29footer" o:spid="_x0000_s1053" type="#_x0000_t202" style="position:absolute;margin-left:0;margin-top:44pt;width:600pt;height:25pt;z-index:25168179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BDP+8brQIAAGgFAAAOAAAAAAAAAAAA&#10;AAAAAC4CAABkcnMvZTJvRG9jLnhtbFBLAQItABQABgAIAAAAIQDN8vMo2gAAAAgBAAAPAAAAAAAA&#10;AAAAAAAAAAcFAABkcnMvZG93bnJldi54bWxQSwUGAAAAAAQABADzAAAADgYAAAAA&#10;" o:allowincell="f" filled="f" stroked="f" strokeweight=".5pt">
              <v:path arrowok="t"/>
              <v:textbox>
                <w:txbxContent>
                  <w:p w14:paraId="5C528074"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065298DD" w14:textId="77777777" w:rsidR="00614A14" w:rsidRPr="00DF02EA" w:rsidRDefault="00614A14" w:rsidP="00937DE9">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46867" w14:textId="77777777" w:rsidR="00614A14" w:rsidRPr="009343AF" w:rsidRDefault="00614A14" w:rsidP="00937DE9">
    <w:pPr>
      <w:pBdr>
        <w:top w:val="single" w:sz="6" w:space="6" w:color="auto"/>
      </w:pBdr>
      <w:tabs>
        <w:tab w:val="right" w:pos="9356"/>
      </w:tabs>
      <w:ind w:right="-329"/>
      <w:rPr>
        <w:rFonts w:eastAsia="Times New Roman" w:cs="Times New Roman"/>
      </w:rPr>
    </w:pPr>
    <w:r>
      <w:rPr>
        <w:rFonts w:eastAsia="Times New Roman" w:cs="Times New Roman"/>
      </w:rPr>
      <w:t>fr / 03-26-01</w:t>
    </w:r>
    <w:r w:rsidRPr="009343AF">
      <w:rPr>
        <w:rFonts w:eastAsia="Times New Roman" w:cs="Times New Roman"/>
      </w:rPr>
      <w:tab/>
      <w:t>Date</w:t>
    </w:r>
    <w:r>
      <w:rPr>
        <w:rFonts w:eastAsia="Times New Roman" w:cs="Times New Roman"/>
      </w:rPr>
      <w:t> </w:t>
    </w:r>
    <w:r w:rsidRPr="009343AF">
      <w:rPr>
        <w:rFonts w:eastAsia="Times New Roman" w:cs="Times New Roman"/>
      </w:rPr>
      <w:t xml:space="preserve">: </w:t>
    </w:r>
    <w:r>
      <w:rPr>
        <w:rFonts w:eastAsia="Times New Roman" w:cs="Times New Roman"/>
      </w:rPr>
      <w:t>juillet </w:t>
    </w:r>
    <w:r w:rsidRPr="009343AF">
      <w:rPr>
        <w:rFonts w:eastAsia="Times New Roman" w:cs="Times New Roman"/>
      </w:rPr>
      <w:t>20</w:t>
    </w:r>
    <w:r>
      <w:rPr>
        <w:rFonts w:eastAsia="Times New Roman" w:cs="Times New Roman"/>
      </w:rPr>
      <w:t>19</w:t>
    </w:r>
  </w:p>
  <w:p w14:paraId="6FA5EDF7" w14:textId="77777777" w:rsidR="00614A14" w:rsidRPr="00DF02EA" w:rsidRDefault="00614A14" w:rsidP="00937DE9">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56CF0" w14:textId="77777777" w:rsidR="00614A14" w:rsidRPr="00A25E94" w:rsidRDefault="00614A14" w:rsidP="00937D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466A3" w14:textId="6772F0E8" w:rsidR="00614A14" w:rsidRDefault="00614A14" w:rsidP="003D3FA0">
      <w:r>
        <w:separator/>
      </w:r>
    </w:p>
  </w:footnote>
  <w:footnote w:type="continuationSeparator" w:id="0">
    <w:p w14:paraId="2D1420B6" w14:textId="77777777" w:rsidR="00614A14" w:rsidRDefault="00614A14">
      <w:r>
        <w:continuationSeparator/>
      </w:r>
    </w:p>
    <w:p w14:paraId="7837A893" w14:textId="77777777" w:rsidR="00614A14" w:rsidRDefault="00614A14"/>
    <w:p w14:paraId="0A4B1407" w14:textId="77777777" w:rsidR="00614A14" w:rsidRDefault="00614A14" w:rsidP="00AA44AD"/>
  </w:footnote>
  <w:footnote w:type="continuationNotice" w:id="1">
    <w:p w14:paraId="6B2E63DC" w14:textId="77777777" w:rsidR="00614A14" w:rsidRDefault="00614A14"/>
  </w:footnote>
  <w:footnote w:id="2">
    <w:p w14:paraId="76C007C4" w14:textId="143BD45B" w:rsidR="00614A14" w:rsidRPr="00C64067" w:rsidRDefault="00614A14">
      <w:pPr>
        <w:pStyle w:val="FootnoteText"/>
        <w:rPr>
          <w:u w:val="single"/>
          <w:lang w:val="fr-CH"/>
        </w:rPr>
      </w:pPr>
      <w:r w:rsidRPr="00C64067">
        <w:rPr>
          <w:rStyle w:val="FootnoteReference"/>
          <w:highlight w:val="yellow"/>
          <w:u w:val="single"/>
          <w:lang w:val="fr-FR"/>
        </w:rPr>
        <w:footnoteRef/>
      </w:r>
      <w:r w:rsidRPr="00C64067">
        <w:rPr>
          <w:highlight w:val="yellow"/>
          <w:u w:val="single"/>
          <w:lang w:val="fr-FR"/>
        </w:rPr>
        <w:t xml:space="preserve"> Une référence sous forme de caractère numérique fait référence à un caractère selon son Jeu de caractères codés/point de code Unicode et utilise le format : </w:t>
      </w:r>
      <w:r w:rsidRPr="00C64067">
        <w:rPr>
          <w:highlight w:val="yellow"/>
          <w:u w:val="single"/>
          <w:lang w:val="fr-CH"/>
        </w:rPr>
        <w:t>“&amp;#nnnn;” ou “&amp;#xhhhh;”, dans lequel “nnnn” est le point de code sous forme décimale et “hhhh” est le point de code sous forme hexadécimale.</w:t>
      </w:r>
    </w:p>
  </w:footnote>
  <w:footnote w:id="3">
    <w:p w14:paraId="028C557B" w14:textId="77777777" w:rsidR="00614A14" w:rsidRPr="005146A1" w:rsidRDefault="00614A14" w:rsidP="00C76247">
      <w:pPr>
        <w:pStyle w:val="FootnoteText"/>
        <w:rPr>
          <w:sz w:val="16"/>
          <w:szCs w:val="16"/>
          <w:lang w:val="fr-FR"/>
        </w:rPr>
      </w:pPr>
      <w:r w:rsidRPr="005146A1">
        <w:rPr>
          <w:rStyle w:val="FootnoteReference"/>
          <w:sz w:val="16"/>
          <w:szCs w:val="16"/>
          <w:lang w:val="fr-FR"/>
        </w:rPr>
        <w:footnoteRef/>
      </w:r>
      <w:r w:rsidRPr="005146A1">
        <w:rPr>
          <w:sz w:val="16"/>
          <w:szCs w:val="16"/>
          <w:lang w:val="fr-FR"/>
        </w:rPr>
        <w:t xml:space="preserve"> </w:t>
      </w:r>
      <w:r w:rsidRPr="005146A1">
        <w:rPr>
          <w:sz w:val="16"/>
          <w:szCs w:val="16"/>
          <w:lang w:val="fr-FR"/>
        </w:rPr>
        <w:tab/>
        <w:t>NOTE : Si les divulgations jointes à une demande peuvent représenter les nucléotides ou les acides aminés par des symboles en lettres minuscules ou majuscules, lorsqu’il s’agit d’une séquence intégrée dans un listage des séquences, seules les lettres minuscules sont autorisées pour représenter une séquence de nucléotides (voir le paragraphe 13 de la norme ST.26) et seules les lettres majuscules le sont pour représenter une séquence d’acides aminés (voir le paragraphe 26 de la norme ST.26).</w:t>
      </w:r>
    </w:p>
  </w:footnote>
  <w:footnote w:id="4">
    <w:p w14:paraId="62EB4CA3" w14:textId="77777777" w:rsidR="00614A14" w:rsidRPr="005146A1" w:rsidRDefault="00614A14" w:rsidP="00C76247">
      <w:pPr>
        <w:pStyle w:val="ListParagraph"/>
        <w:ind w:left="0"/>
        <w:rPr>
          <w:sz w:val="17"/>
          <w:szCs w:val="17"/>
          <w:lang w:val="fr-FR"/>
        </w:rPr>
      </w:pPr>
      <w:r w:rsidRPr="005146A1">
        <w:rPr>
          <w:rStyle w:val="FootnoteReference"/>
          <w:sz w:val="17"/>
          <w:szCs w:val="17"/>
          <w:lang w:val="fr-FR"/>
        </w:rPr>
        <w:footnoteRef/>
      </w:r>
      <w:r w:rsidRPr="005146A1">
        <w:rPr>
          <w:sz w:val="17"/>
          <w:szCs w:val="17"/>
          <w:lang w:val="fr-FR"/>
        </w:rPr>
        <w:t xml:space="preserve"> </w:t>
      </w:r>
      <w:r w:rsidRPr="005146A1">
        <w:rPr>
          <w:sz w:val="17"/>
          <w:szCs w:val="17"/>
          <w:lang w:val="fr-FR"/>
        </w:rPr>
        <w:tab/>
        <w:t>La norme ST.26 peut prévoir de remplacer une clé de caractérisation de la norme ST.25, par exemple TATA_signal, par une clé de caractérisation, un qualificateur ou une valeur plus généraux, par exemple regulatory/regulatory_class/ TATA_box.  Dans ce cas, la clé plus restreinte de la norme ST.25 aura priorité par rapport à la demande antérieure.  En revanche, la clé de caractérisation ou le qualificateur plus généraux de la norme ST.26 (par exemple regulatory/regulatory_class) n’aura pas priorité dans sa portée complète par rapport à la demande antérieure.</w:t>
      </w:r>
    </w:p>
  </w:footnote>
  <w:footnote w:id="5">
    <w:p w14:paraId="77E800B9" w14:textId="77777777" w:rsidR="00614A14" w:rsidRPr="005146A1" w:rsidRDefault="00614A14" w:rsidP="00C76247">
      <w:pPr>
        <w:pStyle w:val="FootnoteText"/>
        <w:rPr>
          <w:lang w:val="fr-FR"/>
        </w:rPr>
      </w:pPr>
      <w:r w:rsidRPr="005146A1">
        <w:rPr>
          <w:rStyle w:val="FootnoteReference"/>
          <w:lang w:val="fr-FR"/>
        </w:rPr>
        <w:footnoteRef/>
      </w:r>
      <w:r w:rsidRPr="005146A1">
        <w:rPr>
          <w:lang w:val="fr-FR"/>
        </w:rPr>
        <w:t xml:space="preserve"> </w:t>
      </w:r>
      <w:r w:rsidRPr="005146A1">
        <w:rPr>
          <w:lang w:val="fr-FR"/>
        </w:rPr>
        <w:tab/>
      </w:r>
      <w:r w:rsidRPr="005146A1">
        <w:rPr>
          <w:sz w:val="17"/>
          <w:szCs w:val="17"/>
          <w:lang w:val="fr-FR"/>
        </w:rPr>
        <w:t>Les numéros de référence indiqués dans le tableau ci-après renvoient aux numéros de clé de caractérisation et de qualificateur figurant dans le vocabulaire contrôlé de l’annexe I de la norme ST.26.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BD546" w14:textId="523FEDBA" w:rsidR="00614A14" w:rsidRPr="00C30B54" w:rsidRDefault="00614A14" w:rsidP="00F16643">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498140E" w14:textId="4B58A7A9" w:rsidR="00614A14" w:rsidRDefault="00614A14" w:rsidP="00F16643">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34669807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21</w:t>
        </w:r>
        <w:r w:rsidRPr="00F16643">
          <w:rPr>
            <w:noProof/>
            <w:sz w:val="22"/>
            <w:szCs w:val="22"/>
          </w:rPr>
          <w:fldChar w:fldCharType="end"/>
        </w:r>
      </w:sdtContent>
    </w:sdt>
  </w:p>
  <w:p w14:paraId="357AAF17" w14:textId="77777777" w:rsidR="00614A14" w:rsidRPr="00F16643" w:rsidRDefault="00614A14" w:rsidP="00F1664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EF8CD" w14:textId="2C5CFA1D" w:rsidR="00614A14" w:rsidRPr="00C30B54" w:rsidRDefault="00614A14" w:rsidP="00B65D45">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20B9ABA" w14:textId="114EFC62" w:rsidR="00614A14" w:rsidRDefault="00614A14"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5331503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100</w:t>
        </w:r>
        <w:r w:rsidRPr="00F16643">
          <w:rPr>
            <w:noProof/>
            <w:sz w:val="22"/>
            <w:szCs w:val="22"/>
          </w:rPr>
          <w:fldChar w:fldCharType="end"/>
        </w:r>
      </w:sdtContent>
    </w:sdt>
  </w:p>
  <w:p w14:paraId="3EBDE2F5" w14:textId="77777777" w:rsidR="00614A14" w:rsidRPr="00B90270" w:rsidRDefault="00614A14" w:rsidP="00EB555E">
    <w:pPr>
      <w:pStyle w:val="Header"/>
      <w:rPr>
        <w:sz w:val="17"/>
        <w:szCs w:val="17"/>
      </w:rP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24A1605" w14:textId="77777777" w:rsidTr="00937DE9">
      <w:tc>
        <w:tcPr>
          <w:tcW w:w="2411" w:type="dxa"/>
          <w:shd w:val="clear" w:color="auto" w:fill="auto"/>
        </w:tcPr>
        <w:p w14:paraId="0A3EC2A2"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3580C1D" wp14:editId="13D5AEBF">
                <wp:extent cx="962025" cy="757555"/>
                <wp:effectExtent l="0" t="0" r="9525" b="4445"/>
                <wp:docPr id="9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BD6EA2"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F3B7723" w14:textId="30138F0F"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80768" behindDoc="0" locked="0" layoutInCell="0" allowOverlap="1" wp14:anchorId="079D92C2" wp14:editId="4313C6E3">
              <wp:simplePos x="0" y="0"/>
              <wp:positionH relativeFrom="margin">
                <wp:align>center</wp:align>
              </wp:positionH>
              <wp:positionV relativeFrom="bottomMargin">
                <wp:posOffset>558800</wp:posOffset>
              </wp:positionV>
              <wp:extent cx="7620000" cy="317500"/>
              <wp:effectExtent l="0" t="0" r="0" b="6350"/>
              <wp:wrapNone/>
              <wp:docPr id="316" name="TITUSO28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FF3C96"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79D92C2" id="_x0000_t202" coordsize="21600,21600" o:spt="202" path="m,l,21600r21600,l21600,xe">
              <v:stroke joinstyle="miter"/>
              <v:path gradientshapeok="t" o:connecttype="rect"/>
            </v:shapetype>
            <v:shape id="TITUSO28footer" o:spid="_x0000_s1052" type="#_x0000_t202" style="position:absolute;margin-left:0;margin-top:44pt;width:600pt;height:25pt;z-index:251680768;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inMlmK4CAABoBQAADgAAAAAAAAAA&#10;AAAAAAAuAgAAZHJzL2Uyb0RvYy54bWxQSwECLQAUAAYACAAAACEAzfLzKNoAAAAIAQAADwAAAAAA&#10;AAAAAAAAAAAIBQAAZHJzL2Rvd25yZXYueG1sUEsFBgAAAAAEAAQA8wAAAA8GAAAAAA==&#10;" o:allowincell="f" filled="f" stroked="f" strokeweight=".5pt">
              <v:path arrowok="t"/>
              <v:textbox>
                <w:txbxContent>
                  <w:p w14:paraId="5AFF3C96"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144</w:t>
    </w:r>
    <w:r w:rsidRPr="009343AF">
      <w:rPr>
        <w:rFonts w:eastAsia="Times New Roman" w:cs="Times New Roman"/>
      </w:rPr>
      <w:fldChar w:fldCharType="end"/>
    </w:r>
  </w:p>
  <w:p w14:paraId="675651D4" w14:textId="77777777" w:rsidR="00614A14" w:rsidRDefault="00614A14" w:rsidP="00937DE9">
    <w:pPr>
      <w:pStyle w:val="Header"/>
      <w:jc w:val="righ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286C" w14:textId="636B0E1A"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49794F8" w14:textId="4EAF8FE4"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6838381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145</w:t>
        </w:r>
        <w:r w:rsidRPr="00F16643">
          <w:rPr>
            <w:noProof/>
            <w:sz w:val="22"/>
            <w:szCs w:val="22"/>
          </w:rPr>
          <w:fldChar w:fldCharType="end"/>
        </w:r>
      </w:sdtContent>
    </w:sdt>
  </w:p>
  <w:p w14:paraId="363AD0DA" w14:textId="77777777" w:rsidR="009B2AE0" w:rsidRPr="00B90270" w:rsidRDefault="009B2AE0" w:rsidP="009B2AE0">
    <w:pPr>
      <w:pStyle w:val="Header"/>
      <w:rPr>
        <w:sz w:val="17"/>
        <w:szCs w:val="17"/>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66B4B6D" w14:textId="77777777" w:rsidTr="00937DE9">
      <w:tc>
        <w:tcPr>
          <w:tcW w:w="2411" w:type="dxa"/>
          <w:shd w:val="clear" w:color="auto" w:fill="auto"/>
        </w:tcPr>
        <w:p w14:paraId="08AC72F3"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6EFEA17" wp14:editId="0CF42E47">
                <wp:extent cx="962025" cy="757555"/>
                <wp:effectExtent l="0" t="0" r="9525" b="4445"/>
                <wp:docPr id="92"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C298C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D398598"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46</w:t>
    </w:r>
    <w:r w:rsidRPr="009343AF">
      <w:rPr>
        <w:rFonts w:eastAsia="Times New Roman" w:cs="Times New Roman"/>
      </w:rPr>
      <w:fldChar w:fldCharType="end"/>
    </w:r>
  </w:p>
  <w:p w14:paraId="72C6C865" w14:textId="77777777" w:rsidR="00614A14" w:rsidRDefault="00614A14" w:rsidP="00937DE9">
    <w:pPr>
      <w:pStyle w:val="Header"/>
      <w:jc w:val="righ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8BD0891" w14:textId="77777777" w:rsidTr="00937DE9">
      <w:tc>
        <w:tcPr>
          <w:tcW w:w="2411" w:type="dxa"/>
          <w:shd w:val="clear" w:color="auto" w:fill="auto"/>
        </w:tcPr>
        <w:p w14:paraId="3800B29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EA01CEF" wp14:editId="2F82A6B6">
                <wp:extent cx="962025" cy="757555"/>
                <wp:effectExtent l="0" t="0" r="9525" b="4445"/>
                <wp:docPr id="9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D03CE6"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6FE6151"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77E83491" w14:textId="77777777" w:rsidR="00614A14" w:rsidRDefault="00614A14" w:rsidP="00937DE9">
    <w:pPr>
      <w:pStyle w:val="Header"/>
      <w:jc w:val="righ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BEDF5" w14:textId="2BB91FDD"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7247E89" w14:textId="0E1D0BB0"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56156270"/>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146</w:t>
        </w:r>
        <w:r w:rsidRPr="00F16643">
          <w:rPr>
            <w:noProof/>
            <w:sz w:val="22"/>
            <w:szCs w:val="22"/>
          </w:rPr>
          <w:fldChar w:fldCharType="end"/>
        </w:r>
      </w:sdtContent>
    </w:sdt>
  </w:p>
  <w:p w14:paraId="0E171FE5" w14:textId="77777777" w:rsidR="009B2AE0" w:rsidRPr="00B90270" w:rsidRDefault="009B2AE0" w:rsidP="009B2AE0">
    <w:pPr>
      <w:pStyle w:val="Header"/>
      <w:rPr>
        <w:sz w:val="17"/>
        <w:szCs w:val="17"/>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8366391" w14:textId="77777777" w:rsidTr="00937DE9">
      <w:tc>
        <w:tcPr>
          <w:tcW w:w="2411" w:type="dxa"/>
          <w:shd w:val="clear" w:color="auto" w:fill="auto"/>
        </w:tcPr>
        <w:p w14:paraId="36951002"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1064445" wp14:editId="6875BBFE">
                <wp:extent cx="962025" cy="757555"/>
                <wp:effectExtent l="0" t="0" r="9525" b="4445"/>
                <wp:docPr id="9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93E7F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96890B"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3F143CE5" w14:textId="77777777" w:rsidR="00614A14" w:rsidRDefault="00614A14" w:rsidP="00937DE9">
    <w:pPr>
      <w:pStyle w:val="Header"/>
      <w:jc w:val="righ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EB96E4C" w14:textId="77777777" w:rsidTr="00937DE9">
      <w:tc>
        <w:tcPr>
          <w:tcW w:w="2411" w:type="dxa"/>
          <w:shd w:val="clear" w:color="auto" w:fill="auto"/>
        </w:tcPr>
        <w:p w14:paraId="3412BE7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7B9F092" wp14:editId="034EC232">
                <wp:extent cx="962025" cy="757555"/>
                <wp:effectExtent l="0" t="0" r="9525" b="4445"/>
                <wp:docPr id="9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E228E49"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AC9230A" w14:textId="24C9726F"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146</w:t>
    </w:r>
    <w:r w:rsidRPr="009343AF">
      <w:rPr>
        <w:rFonts w:eastAsia="Times New Roman" w:cs="Times New Roman"/>
      </w:rPr>
      <w:fldChar w:fldCharType="end"/>
    </w:r>
  </w:p>
  <w:p w14:paraId="215210C6" w14:textId="77777777" w:rsidR="00614A14" w:rsidRDefault="00614A14" w:rsidP="00937DE9">
    <w:pPr>
      <w:pStyle w:val="Header"/>
      <w:jc w:val="right"/>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EA58" w14:textId="6AEC8D80"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0C81494" w14:textId="02DBDDD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63807612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147</w:t>
        </w:r>
        <w:r w:rsidRPr="00F16643">
          <w:rPr>
            <w:noProof/>
            <w:sz w:val="22"/>
            <w:szCs w:val="22"/>
          </w:rPr>
          <w:fldChar w:fldCharType="end"/>
        </w:r>
      </w:sdtContent>
    </w:sdt>
  </w:p>
  <w:p w14:paraId="36CA26BE" w14:textId="77777777" w:rsidR="009B2AE0" w:rsidRPr="00B90270" w:rsidRDefault="009B2AE0" w:rsidP="009B2AE0">
    <w:pPr>
      <w:pStyle w:val="Header"/>
      <w:rPr>
        <w:sz w:val="17"/>
        <w:szCs w:val="17"/>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D083164" w14:textId="77777777" w:rsidTr="00937DE9">
      <w:tc>
        <w:tcPr>
          <w:tcW w:w="2411" w:type="dxa"/>
          <w:shd w:val="clear" w:color="auto" w:fill="auto"/>
        </w:tcPr>
        <w:p w14:paraId="482498C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3A8FF4E" wp14:editId="45571CB1">
                <wp:extent cx="962025" cy="757555"/>
                <wp:effectExtent l="0" t="0" r="9525" b="4445"/>
                <wp:docPr id="99"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04FA6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E5BA496"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48</w:t>
    </w:r>
    <w:r w:rsidRPr="009343AF">
      <w:rPr>
        <w:rFonts w:eastAsia="Times New Roman" w:cs="Times New Roman"/>
      </w:rPr>
      <w:fldChar w:fldCharType="end"/>
    </w:r>
  </w:p>
  <w:p w14:paraId="1CC617D7" w14:textId="77777777" w:rsidR="00614A14" w:rsidRDefault="00614A14" w:rsidP="00937DE9">
    <w:pPr>
      <w:pStyle w:val="Header"/>
      <w:jc w:val="righ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922DF3D" w14:textId="77777777" w:rsidTr="00937DE9">
      <w:tc>
        <w:tcPr>
          <w:tcW w:w="2411" w:type="dxa"/>
          <w:shd w:val="clear" w:color="auto" w:fill="auto"/>
        </w:tcPr>
        <w:p w14:paraId="248ED72A"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9F48579" wp14:editId="74B13E42">
                <wp:extent cx="962025" cy="757555"/>
                <wp:effectExtent l="0" t="0" r="9525" b="4445"/>
                <wp:docPr id="10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E137B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DB01C0"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51DEED61" w14:textId="77777777" w:rsidR="00614A14" w:rsidRDefault="00614A14" w:rsidP="00937DE9">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19826" w14:textId="77777777" w:rsidR="006B53D4" w:rsidRPr="00C30B54" w:rsidRDefault="00614A14" w:rsidP="006B53D4">
    <w:pPr>
      <w:pStyle w:val="Header"/>
      <w:jc w:val="right"/>
      <w:rPr>
        <w:sz w:val="22"/>
        <w:szCs w:val="22"/>
        <w:lang w:val="fr-FR"/>
      </w:rPr>
    </w:pPr>
    <w:r>
      <w:rPr>
        <w:sz w:val="22"/>
        <w:szCs w:val="22"/>
        <w:lang w:val="fr-FR"/>
      </w:rPr>
      <w:tab/>
    </w:r>
    <w:r>
      <w:rPr>
        <w:sz w:val="22"/>
        <w:szCs w:val="22"/>
        <w:lang w:val="fr-FR"/>
      </w:rPr>
      <w:tab/>
    </w:r>
    <w:r w:rsidR="006B53D4" w:rsidRPr="00C30B54">
      <w:rPr>
        <w:sz w:val="22"/>
        <w:szCs w:val="22"/>
        <w:lang w:val="fr-FR"/>
      </w:rPr>
      <w:t>C</w:t>
    </w:r>
    <w:r w:rsidR="006B53D4">
      <w:rPr>
        <w:sz w:val="22"/>
        <w:szCs w:val="22"/>
        <w:lang w:val="fr-FR"/>
      </w:rPr>
      <w:t>WS/8/6 REV.</w:t>
    </w:r>
  </w:p>
  <w:p w14:paraId="23B6D315" w14:textId="0697CA7D" w:rsidR="006B53D4" w:rsidRDefault="006B53D4" w:rsidP="006B53D4">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11821053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99</w:t>
        </w:r>
        <w:r w:rsidRPr="00F16643">
          <w:rPr>
            <w:noProof/>
            <w:sz w:val="22"/>
            <w:szCs w:val="22"/>
          </w:rPr>
          <w:fldChar w:fldCharType="end"/>
        </w:r>
      </w:sdtContent>
    </w:sdt>
  </w:p>
  <w:p w14:paraId="271E93D2" w14:textId="2973E88E" w:rsidR="00614A14" w:rsidRPr="00B90270" w:rsidRDefault="00614A14" w:rsidP="006B53D4">
    <w:pPr>
      <w:pStyle w:val="Header"/>
      <w:tabs>
        <w:tab w:val="left" w:pos="8160"/>
      </w:tabs>
      <w:rPr>
        <w:sz w:val="17"/>
        <w:szCs w:val="17"/>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5A59F" w14:textId="6E13FD5B"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29F7E3B" w14:textId="2B22BA5E"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70744131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148</w:t>
        </w:r>
        <w:r w:rsidRPr="00F16643">
          <w:rPr>
            <w:noProof/>
            <w:sz w:val="22"/>
            <w:szCs w:val="22"/>
          </w:rPr>
          <w:fldChar w:fldCharType="end"/>
        </w:r>
      </w:sdtContent>
    </w:sdt>
  </w:p>
  <w:p w14:paraId="6BBA837C" w14:textId="77777777" w:rsidR="009B2AE0" w:rsidRPr="00B90270" w:rsidRDefault="009B2AE0" w:rsidP="009B2AE0">
    <w:pPr>
      <w:pStyle w:val="Header"/>
      <w:rPr>
        <w:sz w:val="17"/>
        <w:szCs w:val="17"/>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D5AE301" w14:textId="77777777" w:rsidTr="00937DE9">
      <w:tc>
        <w:tcPr>
          <w:tcW w:w="2411" w:type="dxa"/>
          <w:shd w:val="clear" w:color="auto" w:fill="auto"/>
        </w:tcPr>
        <w:p w14:paraId="6EA4783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B0F2A17" wp14:editId="4FCE8A13">
                <wp:extent cx="962025" cy="757555"/>
                <wp:effectExtent l="0" t="0" r="9525" b="4445"/>
                <wp:docPr id="102"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A5AFED"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C350E9"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50</w:t>
    </w:r>
    <w:r w:rsidRPr="009343AF">
      <w:rPr>
        <w:rFonts w:eastAsia="Times New Roman" w:cs="Times New Roman"/>
      </w:rPr>
      <w:fldChar w:fldCharType="end"/>
    </w:r>
  </w:p>
  <w:p w14:paraId="4A03F9A6" w14:textId="77777777" w:rsidR="00614A14" w:rsidRPr="00FF3BED" w:rsidRDefault="00614A14" w:rsidP="00937DE9">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80532" w14:textId="33B65205"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B5C27F5" w14:textId="488452FF"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391422990"/>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150</w:t>
        </w:r>
        <w:r w:rsidRPr="00F16643">
          <w:rPr>
            <w:noProof/>
            <w:sz w:val="22"/>
            <w:szCs w:val="22"/>
          </w:rPr>
          <w:fldChar w:fldCharType="end"/>
        </w:r>
      </w:sdtContent>
    </w:sdt>
  </w:p>
  <w:p w14:paraId="69759ED8" w14:textId="77777777" w:rsidR="009B2AE0" w:rsidRPr="00B90270" w:rsidRDefault="009B2AE0" w:rsidP="009B2AE0">
    <w:pPr>
      <w:pStyle w:val="Header"/>
      <w:rPr>
        <w:sz w:val="17"/>
        <w:szCs w:val="17"/>
      </w:rP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233BB" w14:textId="2650681E"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42D76307" w14:textId="36ECA80C"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174927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149</w:t>
        </w:r>
        <w:r w:rsidRPr="00F16643">
          <w:rPr>
            <w:noProof/>
            <w:sz w:val="22"/>
            <w:szCs w:val="22"/>
          </w:rPr>
          <w:fldChar w:fldCharType="end"/>
        </w:r>
      </w:sdtContent>
    </w:sdt>
  </w:p>
  <w:p w14:paraId="5BFED211" w14:textId="77777777" w:rsidR="009B2AE0" w:rsidRPr="00B90270" w:rsidRDefault="009B2AE0" w:rsidP="009B2AE0">
    <w:pPr>
      <w:pStyle w:val="Header"/>
      <w:rPr>
        <w:sz w:val="17"/>
        <w:szCs w:val="17"/>
      </w:rP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3E3998B" w14:textId="77777777" w:rsidTr="00937DE9">
      <w:tc>
        <w:tcPr>
          <w:tcW w:w="2411" w:type="dxa"/>
          <w:shd w:val="clear" w:color="auto" w:fill="auto"/>
        </w:tcPr>
        <w:p w14:paraId="42E00D8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A05F171" wp14:editId="110C42A3">
                <wp:extent cx="962025" cy="757555"/>
                <wp:effectExtent l="0" t="0" r="9525" b="4445"/>
                <wp:docPr id="103"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738C8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865CA8"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269DA047" w14:textId="77777777" w:rsidR="00614A14" w:rsidRDefault="00614A14" w:rsidP="00937DE9">
    <w:pPr>
      <w:pStyle w:val="Header"/>
      <w:jc w:val="righ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780F1A5" w14:textId="77777777" w:rsidTr="00937DE9">
      <w:tc>
        <w:tcPr>
          <w:tcW w:w="2411" w:type="dxa"/>
          <w:shd w:val="clear" w:color="auto" w:fill="auto"/>
        </w:tcPr>
        <w:p w14:paraId="7F54EA93"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E651EBD" wp14:editId="285902FE">
                <wp:extent cx="962025" cy="757555"/>
                <wp:effectExtent l="0" t="0" r="9525" b="4445"/>
                <wp:docPr id="10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B7F6B8"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C32A12"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51</w:t>
    </w:r>
    <w:r w:rsidRPr="009343AF">
      <w:rPr>
        <w:rFonts w:eastAsia="Times New Roman" w:cs="Times New Roman"/>
      </w:rPr>
      <w:fldChar w:fldCharType="end"/>
    </w:r>
  </w:p>
  <w:p w14:paraId="5231DA4A" w14:textId="77777777" w:rsidR="00614A14" w:rsidRDefault="00614A14" w:rsidP="00937DE9">
    <w:pPr>
      <w:pStyle w:val="Header"/>
      <w:jc w:val="righ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E7D72" w14:textId="15EE15EB"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A1F66DD" w14:textId="60B67DC4"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6092952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151</w:t>
        </w:r>
        <w:r w:rsidRPr="00F16643">
          <w:rPr>
            <w:noProof/>
            <w:sz w:val="22"/>
            <w:szCs w:val="22"/>
          </w:rPr>
          <w:fldChar w:fldCharType="end"/>
        </w:r>
      </w:sdtContent>
    </w:sdt>
  </w:p>
  <w:p w14:paraId="01BA0E12" w14:textId="77777777" w:rsidR="009B2AE0" w:rsidRPr="00B90270" w:rsidRDefault="009B2AE0" w:rsidP="009B2AE0">
    <w:pPr>
      <w:pStyle w:val="Header"/>
      <w:rPr>
        <w:sz w:val="17"/>
        <w:szCs w:val="17"/>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0FAD863" w14:textId="77777777" w:rsidTr="00937DE9">
      <w:tc>
        <w:tcPr>
          <w:tcW w:w="2411" w:type="dxa"/>
          <w:shd w:val="clear" w:color="auto" w:fill="auto"/>
        </w:tcPr>
        <w:p w14:paraId="7712209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644CFA8" wp14:editId="18DF172E">
                <wp:extent cx="962025" cy="757555"/>
                <wp:effectExtent l="0" t="0" r="9525" b="4445"/>
                <wp:docPr id="10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78DE7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4C3C68"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52</w:t>
    </w:r>
    <w:r w:rsidRPr="009343AF">
      <w:rPr>
        <w:rFonts w:eastAsia="Times New Roman" w:cs="Times New Roman"/>
      </w:rPr>
      <w:fldChar w:fldCharType="end"/>
    </w:r>
  </w:p>
  <w:p w14:paraId="21B65818" w14:textId="77777777" w:rsidR="00614A14" w:rsidRDefault="00614A14" w:rsidP="00937DE9">
    <w:pPr>
      <w:pStyle w:val="Header"/>
      <w:jc w:val="righ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A3A8498" w14:textId="77777777" w:rsidTr="00937DE9">
      <w:tc>
        <w:tcPr>
          <w:tcW w:w="2411" w:type="dxa"/>
          <w:shd w:val="clear" w:color="auto" w:fill="auto"/>
        </w:tcPr>
        <w:p w14:paraId="1F13EE2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1890D90" wp14:editId="41DA1C96">
                <wp:extent cx="962025" cy="757555"/>
                <wp:effectExtent l="0" t="0" r="9525" b="4445"/>
                <wp:docPr id="10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AA4AAD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1FDA58B" w14:textId="7FA28EC8"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151</w:t>
    </w:r>
    <w:r w:rsidRPr="009343AF">
      <w:rPr>
        <w:rFonts w:eastAsia="Times New Roman" w:cs="Times New Roman"/>
      </w:rPr>
      <w:fldChar w:fldCharType="end"/>
    </w:r>
  </w:p>
  <w:p w14:paraId="6AC495BE" w14:textId="77777777" w:rsidR="00614A14" w:rsidRDefault="00614A14" w:rsidP="00937DE9">
    <w:pPr>
      <w:pStyle w:val="Header"/>
      <w:jc w:val="righ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22DC" w14:textId="5EAAD17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6A105A0" w14:textId="2B69464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26396146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152</w:t>
        </w:r>
        <w:r w:rsidRPr="00F16643">
          <w:rPr>
            <w:noProof/>
            <w:sz w:val="22"/>
            <w:szCs w:val="22"/>
          </w:rPr>
          <w:fldChar w:fldCharType="end"/>
        </w:r>
      </w:sdtContent>
    </w:sdt>
  </w:p>
  <w:p w14:paraId="6A618B56" w14:textId="77777777" w:rsidR="009B2AE0" w:rsidRPr="00B90270" w:rsidRDefault="009B2AE0" w:rsidP="009B2AE0">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71" w:type="dxa"/>
      <w:tblInd w:w="-318" w:type="dxa"/>
      <w:tblLook w:val="01E0" w:firstRow="1" w:lastRow="1" w:firstColumn="1" w:lastColumn="1" w:noHBand="0" w:noVBand="0"/>
    </w:tblPr>
    <w:tblGrid>
      <w:gridCol w:w="2356"/>
      <w:gridCol w:w="7215"/>
    </w:tblGrid>
    <w:tr w:rsidR="00614A14" w:rsidRPr="009343AF" w14:paraId="13483FAC" w14:textId="77777777" w:rsidTr="00EB555E">
      <w:trPr>
        <w:trHeight w:val="1415"/>
      </w:trPr>
      <w:tc>
        <w:tcPr>
          <w:tcW w:w="2356" w:type="dxa"/>
          <w:shd w:val="clear" w:color="auto" w:fill="auto"/>
        </w:tcPr>
        <w:p w14:paraId="64C9E3A4" w14:textId="77777777" w:rsidR="00614A14" w:rsidRPr="009343AF" w:rsidRDefault="00614A14"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5FC09C44" wp14:editId="7B37D496">
                <wp:extent cx="1092200" cy="774700"/>
                <wp:effectExtent l="0" t="0" r="0" b="6350"/>
                <wp:docPr id="5" name="Picture 33"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shd w:val="clear" w:color="auto" w:fill="auto"/>
          <w:vAlign w:val="bottom"/>
        </w:tcPr>
        <w:p w14:paraId="302EED09" w14:textId="77777777" w:rsidR="00614A14" w:rsidRPr="009343AF" w:rsidRDefault="00614A14" w:rsidP="00EB555E">
          <w:pPr>
            <w:widowControl/>
            <w:kinsoku/>
            <w:spacing w:after="120"/>
            <w:ind w:left="2869" w:right="-66"/>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55BF7550" w14:textId="18401BFB" w:rsidR="00614A14" w:rsidRPr="009343AF" w:rsidRDefault="00614A14"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2D045102" w14:textId="77777777" w:rsidR="00614A14" w:rsidRPr="00B90270" w:rsidRDefault="00614A14" w:rsidP="00EB555E">
    <w:pPr>
      <w:pStyle w:val="Header"/>
      <w:rPr>
        <w:sz w:val="17"/>
        <w:szCs w:val="17"/>
      </w:rP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2005ADA" w14:textId="77777777" w:rsidTr="00937DE9">
      <w:tc>
        <w:tcPr>
          <w:tcW w:w="2411" w:type="dxa"/>
          <w:shd w:val="clear" w:color="auto" w:fill="auto"/>
        </w:tcPr>
        <w:p w14:paraId="4EE0021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C41FE4E" wp14:editId="7AC5B546">
                <wp:extent cx="962025" cy="757555"/>
                <wp:effectExtent l="0" t="0" r="9525" b="4445"/>
                <wp:docPr id="109"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BC045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AA025C"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2F2977DB" w14:textId="77777777" w:rsidR="00614A14" w:rsidRDefault="00614A14" w:rsidP="00937DE9">
    <w:pPr>
      <w:pStyle w:val="Header"/>
      <w:jc w:val="righ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F81B2E5" w14:textId="77777777" w:rsidTr="00937DE9">
      <w:tc>
        <w:tcPr>
          <w:tcW w:w="2411" w:type="dxa"/>
          <w:shd w:val="clear" w:color="auto" w:fill="auto"/>
        </w:tcPr>
        <w:p w14:paraId="2FE62412"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DC82E73" wp14:editId="53AABA88">
                <wp:extent cx="962025" cy="757555"/>
                <wp:effectExtent l="0" t="0" r="9525" b="4445"/>
                <wp:docPr id="1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B02A506"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DB8BB41"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42F49211" w14:textId="77777777" w:rsidR="00614A14" w:rsidRDefault="00614A14" w:rsidP="00937DE9">
    <w:pPr>
      <w:pStyle w:val="Header"/>
      <w:jc w:val="right"/>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1D5F" w14:textId="39BE3004"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87DA8F1" w14:textId="06248FA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13516644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153</w:t>
        </w:r>
        <w:r w:rsidRPr="00F16643">
          <w:rPr>
            <w:noProof/>
            <w:sz w:val="22"/>
            <w:szCs w:val="22"/>
          </w:rPr>
          <w:fldChar w:fldCharType="end"/>
        </w:r>
      </w:sdtContent>
    </w:sdt>
  </w:p>
  <w:p w14:paraId="77C700CF" w14:textId="77777777" w:rsidR="009B2AE0" w:rsidRPr="00B90270" w:rsidRDefault="009B2AE0" w:rsidP="009B2AE0">
    <w:pPr>
      <w:pStyle w:val="Header"/>
      <w:rPr>
        <w:sz w:val="17"/>
        <w:szCs w:val="17"/>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45D83BD" w14:textId="77777777" w:rsidTr="00937DE9">
      <w:tc>
        <w:tcPr>
          <w:tcW w:w="2411" w:type="dxa"/>
          <w:shd w:val="clear" w:color="auto" w:fill="auto"/>
        </w:tcPr>
        <w:p w14:paraId="1A25384F"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852E79C" wp14:editId="2F8C2776">
                <wp:extent cx="962025" cy="757555"/>
                <wp:effectExtent l="0" t="0" r="9525" b="4445"/>
                <wp:docPr id="112"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0EDF85B"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293CAD7"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54</w:t>
    </w:r>
    <w:r w:rsidRPr="009343AF">
      <w:rPr>
        <w:rFonts w:eastAsia="Times New Roman" w:cs="Times New Roman"/>
      </w:rPr>
      <w:fldChar w:fldCharType="end"/>
    </w:r>
  </w:p>
  <w:p w14:paraId="2AD98A80" w14:textId="77777777" w:rsidR="00614A14" w:rsidRDefault="00614A14" w:rsidP="00937DE9">
    <w:pPr>
      <w:pStyle w:val="Header"/>
      <w:jc w:val="righ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C89C6" w14:textId="77777777" w:rsidR="00614A14" w:rsidRDefault="00614A14" w:rsidP="00937DE9">
    <w:pPr>
      <w:pStyle w:val="Header"/>
      <w:jc w:val="right"/>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A4DA7" w14:textId="42B0FA34"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4D820198" w14:textId="215A1874"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21122434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154</w:t>
        </w:r>
        <w:r w:rsidRPr="00F16643">
          <w:rPr>
            <w:noProof/>
            <w:sz w:val="22"/>
            <w:szCs w:val="22"/>
          </w:rPr>
          <w:fldChar w:fldCharType="end"/>
        </w:r>
      </w:sdtContent>
    </w:sdt>
  </w:p>
  <w:p w14:paraId="0F83FCDD" w14:textId="77777777" w:rsidR="009B2AE0" w:rsidRPr="00B90270" w:rsidRDefault="009B2AE0" w:rsidP="009B2AE0">
    <w:pPr>
      <w:pStyle w:val="Header"/>
      <w:rPr>
        <w:sz w:val="17"/>
        <w:szCs w:val="17"/>
      </w:rP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EB705CE" w14:textId="77777777" w:rsidTr="00937DE9">
      <w:tc>
        <w:tcPr>
          <w:tcW w:w="2411" w:type="dxa"/>
          <w:shd w:val="clear" w:color="auto" w:fill="auto"/>
        </w:tcPr>
        <w:p w14:paraId="72B41AC4"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C1A3E27" wp14:editId="75CF3A8D">
                <wp:extent cx="962025" cy="757555"/>
                <wp:effectExtent l="0" t="0" r="9525" b="4445"/>
                <wp:docPr id="11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73C772"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667BD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CA8D272" w14:textId="77777777" w:rsidR="00614A14" w:rsidRDefault="00614A14" w:rsidP="00937DE9">
    <w:pPr>
      <w:pStyle w:val="Header"/>
      <w:jc w:val="right"/>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F3FAC83" w14:textId="77777777" w:rsidTr="00937DE9">
      <w:tc>
        <w:tcPr>
          <w:tcW w:w="2411" w:type="dxa"/>
          <w:shd w:val="clear" w:color="auto" w:fill="auto"/>
        </w:tcPr>
        <w:p w14:paraId="1B9F1AFA"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A063201" wp14:editId="4AB910BA">
                <wp:extent cx="962025" cy="757555"/>
                <wp:effectExtent l="0" t="0" r="9525" b="4445"/>
                <wp:docPr id="116"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1DABAD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CA23F0"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55</w:t>
    </w:r>
    <w:r w:rsidRPr="009343AF">
      <w:rPr>
        <w:rFonts w:eastAsia="Times New Roman" w:cs="Times New Roman"/>
      </w:rPr>
      <w:fldChar w:fldCharType="end"/>
    </w:r>
  </w:p>
  <w:p w14:paraId="0DD17BE4" w14:textId="77777777" w:rsidR="00614A14" w:rsidRDefault="00614A14" w:rsidP="00937DE9">
    <w:pPr>
      <w:pStyle w:val="Header"/>
      <w:jc w:val="right"/>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CC2D4" w14:textId="5112AAF5"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D86321">
      <w:rPr>
        <w:sz w:val="22"/>
        <w:szCs w:val="22"/>
        <w:lang w:val="fr-FR"/>
      </w:rPr>
      <w:t>.REV</w:t>
    </w:r>
  </w:p>
  <w:p w14:paraId="1A1AE814" w14:textId="0B764C1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94953824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155</w:t>
        </w:r>
        <w:r w:rsidRPr="00F16643">
          <w:rPr>
            <w:noProof/>
            <w:sz w:val="22"/>
            <w:szCs w:val="22"/>
          </w:rPr>
          <w:fldChar w:fldCharType="end"/>
        </w:r>
      </w:sdtContent>
    </w:sdt>
  </w:p>
  <w:p w14:paraId="15460F6D" w14:textId="77777777" w:rsidR="009B2AE0" w:rsidRPr="00B90270" w:rsidRDefault="009B2AE0" w:rsidP="009B2AE0">
    <w:pPr>
      <w:pStyle w:val="Header"/>
      <w:rPr>
        <w:sz w:val="17"/>
        <w:szCs w:val="17"/>
      </w:rP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0235D60" w14:textId="77777777" w:rsidTr="00937DE9">
      <w:tc>
        <w:tcPr>
          <w:tcW w:w="2411" w:type="dxa"/>
          <w:shd w:val="clear" w:color="auto" w:fill="auto"/>
        </w:tcPr>
        <w:p w14:paraId="22F5663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14D5AF5" wp14:editId="4FA732CF">
                <wp:extent cx="962025" cy="757555"/>
                <wp:effectExtent l="0" t="0" r="9525" b="4445"/>
                <wp:docPr id="11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601571"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7C2171A"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56</w:t>
    </w:r>
    <w:r w:rsidRPr="009343AF">
      <w:rPr>
        <w:rFonts w:eastAsia="Times New Roman" w:cs="Times New Roman"/>
      </w:rPr>
      <w:fldChar w:fldCharType="end"/>
    </w:r>
  </w:p>
  <w:p w14:paraId="0BFCF13A" w14:textId="77777777" w:rsidR="00614A14" w:rsidRDefault="00614A14" w:rsidP="00937DE9">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93F99" w14:textId="77777777" w:rsidR="00614A14" w:rsidRPr="002677B2" w:rsidRDefault="00614A14" w:rsidP="002677B2">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4DD3416" w14:textId="77777777" w:rsidTr="00937DE9">
      <w:tc>
        <w:tcPr>
          <w:tcW w:w="2411" w:type="dxa"/>
          <w:shd w:val="clear" w:color="auto" w:fill="auto"/>
        </w:tcPr>
        <w:p w14:paraId="16B2691C"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C5505D1" wp14:editId="44CCFBDE">
                <wp:extent cx="962025" cy="757555"/>
                <wp:effectExtent l="0" t="0" r="9525" b="4445"/>
                <wp:docPr id="1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57717E9"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242627" w14:textId="39DCE2D5"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155</w:t>
    </w:r>
    <w:r w:rsidRPr="009343AF">
      <w:rPr>
        <w:rFonts w:eastAsia="Times New Roman" w:cs="Times New Roman"/>
      </w:rPr>
      <w:fldChar w:fldCharType="end"/>
    </w:r>
  </w:p>
  <w:p w14:paraId="16D8912B" w14:textId="77777777" w:rsidR="00614A14" w:rsidRDefault="00614A14" w:rsidP="00937DE9">
    <w:pPr>
      <w:pStyle w:val="Header"/>
      <w:jc w:val="righ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9CEF" w14:textId="758F6F45"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26643A1" w14:textId="737134A0"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77099892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156</w:t>
        </w:r>
        <w:r w:rsidRPr="00F16643">
          <w:rPr>
            <w:noProof/>
            <w:sz w:val="22"/>
            <w:szCs w:val="22"/>
          </w:rPr>
          <w:fldChar w:fldCharType="end"/>
        </w:r>
      </w:sdtContent>
    </w:sdt>
  </w:p>
  <w:p w14:paraId="083D6A48" w14:textId="77777777" w:rsidR="009B2AE0" w:rsidRPr="00B90270" w:rsidRDefault="009B2AE0" w:rsidP="009B2AE0">
    <w:pPr>
      <w:pStyle w:val="Header"/>
      <w:rPr>
        <w:sz w:val="17"/>
        <w:szCs w:val="17"/>
      </w:rP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504F336" w14:textId="77777777" w:rsidTr="00937DE9">
      <w:tc>
        <w:tcPr>
          <w:tcW w:w="2411" w:type="dxa"/>
          <w:shd w:val="clear" w:color="auto" w:fill="auto"/>
        </w:tcPr>
        <w:p w14:paraId="3390945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52EC395" wp14:editId="2E11F589">
                <wp:extent cx="962025" cy="757555"/>
                <wp:effectExtent l="0" t="0" r="9525" b="4445"/>
                <wp:docPr id="121"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C9897D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9F320A0"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7F379B4C" w14:textId="77777777" w:rsidR="00614A14" w:rsidRDefault="00614A14" w:rsidP="00937DE9">
    <w:pPr>
      <w:pStyle w:val="Header"/>
      <w:jc w:val="righ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7F3D4" w14:textId="77777777" w:rsidR="00614A14" w:rsidRDefault="00614A14" w:rsidP="00937DE9">
    <w:pPr>
      <w:pStyle w:val="Header"/>
      <w:jc w:val="right"/>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D4F6A" w14:textId="2C14535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4CC5CFE" w14:textId="7497348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4200679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157</w:t>
        </w:r>
        <w:r w:rsidRPr="00F16643">
          <w:rPr>
            <w:noProof/>
            <w:sz w:val="22"/>
            <w:szCs w:val="22"/>
          </w:rPr>
          <w:fldChar w:fldCharType="end"/>
        </w:r>
      </w:sdtContent>
    </w:sdt>
  </w:p>
  <w:p w14:paraId="1F183AB1" w14:textId="77777777" w:rsidR="009B2AE0" w:rsidRPr="00B90270" w:rsidRDefault="009B2AE0" w:rsidP="009B2AE0">
    <w:pPr>
      <w:pStyle w:val="Header"/>
      <w:rPr>
        <w:sz w:val="17"/>
        <w:szCs w:val="17"/>
      </w:rP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ED07CCB" w14:textId="77777777" w:rsidTr="00937DE9">
      <w:tc>
        <w:tcPr>
          <w:tcW w:w="2411" w:type="dxa"/>
          <w:shd w:val="clear" w:color="auto" w:fill="auto"/>
        </w:tcPr>
        <w:p w14:paraId="1D72A4E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969502B" wp14:editId="38356115">
                <wp:extent cx="962025" cy="757555"/>
                <wp:effectExtent l="0" t="0" r="9525" b="4445"/>
                <wp:docPr id="124"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2C0BE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507195"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2032" behindDoc="0" locked="0" layoutInCell="0" allowOverlap="1" wp14:anchorId="72DA3CD7" wp14:editId="395CF89F">
              <wp:simplePos x="0" y="0"/>
              <wp:positionH relativeFrom="margin">
                <wp:align>center</wp:align>
              </wp:positionH>
              <wp:positionV relativeFrom="bottomMargin">
                <wp:posOffset>558800</wp:posOffset>
              </wp:positionV>
              <wp:extent cx="7620000" cy="317500"/>
              <wp:effectExtent l="0" t="0" r="0" b="6350"/>
              <wp:wrapNone/>
              <wp:docPr id="366" name="TITUSE40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D80B"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DA3CD7" id="_x0000_t202" coordsize="21600,21600" o:spt="202" path="m,l,21600r21600,l21600,xe">
              <v:stroke joinstyle="miter"/>
              <v:path gradientshapeok="t" o:connecttype="rect"/>
            </v:shapetype>
            <v:shape id="TITUSE40footer" o:spid="_x0000_s1063" type="#_x0000_t202" style="position:absolute;margin-left:0;margin-top:44pt;width:600pt;height:25pt;z-index:251692032;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" o:allowincell="f" filled="f" stroked="f" strokeweight=".5pt">
              <v:path arrowok="t"/>
              <v:textbox>
                <w:txbxContent>
                  <w:p w14:paraId="2F10D80B"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58</w:t>
    </w:r>
    <w:r w:rsidRPr="009343AF">
      <w:rPr>
        <w:rFonts w:eastAsia="Times New Roman" w:cs="Times New Roman"/>
      </w:rPr>
      <w:fldChar w:fldCharType="end"/>
    </w:r>
  </w:p>
  <w:p w14:paraId="6C222217" w14:textId="77777777" w:rsidR="00614A14" w:rsidRDefault="00614A14" w:rsidP="00937DE9">
    <w:pPr>
      <w:pStyle w:val="Header"/>
      <w:jc w:val="right"/>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CF8A051" w14:textId="77777777" w:rsidTr="00937DE9">
      <w:tc>
        <w:tcPr>
          <w:tcW w:w="2411" w:type="dxa"/>
          <w:shd w:val="clear" w:color="auto" w:fill="auto"/>
        </w:tcPr>
        <w:p w14:paraId="55F49E0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EBAB09F" wp14:editId="1B169AD5">
                <wp:extent cx="962025" cy="757555"/>
                <wp:effectExtent l="0" t="0" r="9525" b="4445"/>
                <wp:docPr id="12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5FDEF2"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92AF1F5" w14:textId="08A1FC2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158</w:t>
    </w:r>
    <w:r w:rsidRPr="009343AF">
      <w:rPr>
        <w:rFonts w:eastAsia="Times New Roman" w:cs="Times New Roman"/>
      </w:rPr>
      <w:fldChar w:fldCharType="end"/>
    </w:r>
  </w:p>
  <w:p w14:paraId="3F911620" w14:textId="77777777" w:rsidR="00614A14" w:rsidRDefault="00614A14" w:rsidP="00937DE9">
    <w:pPr>
      <w:pStyle w:val="Header"/>
      <w:jc w:val="right"/>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0E603" w14:textId="2620DBC3"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A24B95C" w14:textId="6E14E143"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71890031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158</w:t>
        </w:r>
        <w:r w:rsidRPr="00F16643">
          <w:rPr>
            <w:noProof/>
            <w:sz w:val="22"/>
            <w:szCs w:val="22"/>
          </w:rPr>
          <w:fldChar w:fldCharType="end"/>
        </w:r>
      </w:sdtContent>
    </w:sdt>
  </w:p>
  <w:p w14:paraId="4DE7E812" w14:textId="77777777" w:rsidR="009B2AE0" w:rsidRPr="00B90270" w:rsidRDefault="009B2AE0" w:rsidP="009B2AE0">
    <w:pPr>
      <w:pStyle w:val="Header"/>
      <w:rPr>
        <w:sz w:val="17"/>
        <w:szCs w:val="17"/>
      </w:rP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179204E" w14:textId="77777777" w:rsidTr="00937DE9">
      <w:tc>
        <w:tcPr>
          <w:tcW w:w="2411" w:type="dxa"/>
          <w:shd w:val="clear" w:color="auto" w:fill="auto"/>
        </w:tcPr>
        <w:p w14:paraId="1FD01AB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CA5081B" wp14:editId="5234CED8">
                <wp:extent cx="962025" cy="757555"/>
                <wp:effectExtent l="0" t="0" r="9525" b="4445"/>
                <wp:docPr id="128"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D9CBFD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ED931D2"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5D5904D4" w14:textId="77777777" w:rsidR="00614A14" w:rsidRDefault="00614A14" w:rsidP="00937DE9">
    <w:pPr>
      <w:pStyle w:val="Header"/>
      <w:jc w:val="right"/>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7B5B520" w14:textId="77777777" w:rsidTr="00937DE9">
      <w:tc>
        <w:tcPr>
          <w:tcW w:w="2411" w:type="dxa"/>
          <w:shd w:val="clear" w:color="auto" w:fill="auto"/>
        </w:tcPr>
        <w:p w14:paraId="18DD2B2A"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EF028E8" wp14:editId="6E5E3075">
                <wp:extent cx="962025" cy="757555"/>
                <wp:effectExtent l="0" t="0" r="9525" b="4445"/>
                <wp:docPr id="12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7CDA812"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24666" w14:textId="6462C3B1"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3056" behindDoc="0" locked="0" layoutInCell="0" allowOverlap="1" wp14:anchorId="2E75F317" wp14:editId="7DFB731F">
              <wp:simplePos x="0" y="0"/>
              <wp:positionH relativeFrom="margin">
                <wp:align>center</wp:align>
              </wp:positionH>
              <wp:positionV relativeFrom="bottomMargin">
                <wp:posOffset>558800</wp:posOffset>
              </wp:positionV>
              <wp:extent cx="7620000" cy="317500"/>
              <wp:effectExtent l="0" t="0" r="0" b="6350"/>
              <wp:wrapNone/>
              <wp:docPr id="369" name="TITUSO41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3169A"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75F317" id="_x0000_t202" coordsize="21600,21600" o:spt="202" path="m,l,21600r21600,l21600,xe">
              <v:stroke joinstyle="miter"/>
              <v:path gradientshapeok="t" o:connecttype="rect"/>
            </v:shapetype>
            <v:shape id="TITUSO41footer" o:spid="_x0000_s1064" type="#_x0000_t202" style="position:absolute;margin-left:0;margin-top:44pt;width:600pt;height:25pt;z-index:251693056;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GHmcurQIAAGgFAAAOAAAAAAAAAAAA&#10;AAAAAC4CAABkcnMvZTJvRG9jLnhtbFBLAQItABQABgAIAAAAIQDN8vMo2gAAAAgBAAAPAAAAAAAA&#10;AAAAAAAAAAcFAABkcnMvZG93bnJldi54bWxQSwUGAAAAAAQABADzAAAADgYAAAAA&#10;" o:allowincell="f" filled="f" stroked="f" strokeweight=".5pt">
              <v:path arrowok="t"/>
              <v:textbox>
                <w:txbxContent>
                  <w:p w14:paraId="1FE3169A"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159</w:t>
    </w:r>
    <w:r w:rsidRPr="009343AF">
      <w:rPr>
        <w:rFonts w:eastAsia="Times New Roman" w:cs="Times New Roman"/>
      </w:rPr>
      <w:fldChar w:fldCharType="end"/>
    </w:r>
  </w:p>
  <w:p w14:paraId="69836C40" w14:textId="77777777" w:rsidR="00614A14" w:rsidRDefault="00614A14" w:rsidP="00937DE9">
    <w:pPr>
      <w:pStyle w:val="Header"/>
      <w:jc w:val="righ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2BFE2" w14:textId="3558EDE0" w:rsidR="00614A14" w:rsidRPr="00C30B54" w:rsidRDefault="00614A14" w:rsidP="00B65D45">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1281EFD" w14:textId="7270C528" w:rsidR="00614A14" w:rsidRDefault="00614A14" w:rsidP="00B65D45">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60812249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101</w:t>
        </w:r>
        <w:r w:rsidRPr="00F16643">
          <w:rPr>
            <w:noProof/>
            <w:sz w:val="22"/>
            <w:szCs w:val="22"/>
          </w:rPr>
          <w:fldChar w:fldCharType="end"/>
        </w:r>
      </w:sdtContent>
    </w:sdt>
  </w:p>
  <w:p w14:paraId="0C60AC0B" w14:textId="77777777" w:rsidR="00614A14" w:rsidRPr="00B90270" w:rsidRDefault="00614A14" w:rsidP="00EB555E">
    <w:pPr>
      <w:pStyle w:val="Header"/>
      <w:rPr>
        <w:sz w:val="17"/>
        <w:szCs w:val="17"/>
      </w:rP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6C89B" w14:textId="3258DAEA"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B6AD984" w14:textId="10C3C7C4"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5890738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159</w:t>
        </w:r>
        <w:r w:rsidRPr="00F16643">
          <w:rPr>
            <w:noProof/>
            <w:sz w:val="22"/>
            <w:szCs w:val="22"/>
          </w:rPr>
          <w:fldChar w:fldCharType="end"/>
        </w:r>
      </w:sdtContent>
    </w:sdt>
  </w:p>
  <w:p w14:paraId="7D279CDA" w14:textId="77777777" w:rsidR="009B2AE0" w:rsidRPr="00B90270" w:rsidRDefault="009B2AE0" w:rsidP="009B2AE0">
    <w:pPr>
      <w:pStyle w:val="Header"/>
      <w:rPr>
        <w:sz w:val="17"/>
        <w:szCs w:val="17"/>
      </w:rP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ED58A5F" w14:textId="77777777" w:rsidTr="00937DE9">
      <w:tc>
        <w:tcPr>
          <w:tcW w:w="2411" w:type="dxa"/>
          <w:shd w:val="clear" w:color="auto" w:fill="auto"/>
        </w:tcPr>
        <w:p w14:paraId="1261E94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DBBD488" wp14:editId="29D55A5F">
                <wp:extent cx="962025" cy="757555"/>
                <wp:effectExtent l="0" t="0" r="9525" b="4445"/>
                <wp:docPr id="130"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13F275A"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12A672E"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94080" behindDoc="0" locked="0" layoutInCell="0" allowOverlap="1" wp14:anchorId="78F8B6D0" wp14:editId="788A54A0">
              <wp:simplePos x="0" y="0"/>
              <wp:positionH relativeFrom="margin">
                <wp:align>center</wp:align>
              </wp:positionH>
              <wp:positionV relativeFrom="bottomMargin">
                <wp:posOffset>558800</wp:posOffset>
              </wp:positionV>
              <wp:extent cx="7620000" cy="317500"/>
              <wp:effectExtent l="0" t="0" r="0" b="6350"/>
              <wp:wrapNone/>
              <wp:docPr id="375" name="TITUSE42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A0ACDC"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F8B6D0" id="_x0000_t202" coordsize="21600,21600" o:spt="202" path="m,l,21600r21600,l21600,xe">
              <v:stroke joinstyle="miter"/>
              <v:path gradientshapeok="t" o:connecttype="rect"/>
            </v:shapetype>
            <v:shape id="TITUSE42footer" o:spid="_x0000_s1065" type="#_x0000_t202" style="position:absolute;margin-left:0;margin-top:44pt;width:600pt;height:25pt;z-index:25169408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" o:allowincell="f" filled="f" stroked="f" strokeweight=".5pt">
              <v:path arrowok="t"/>
              <v:textbox>
                <w:txbxContent>
                  <w:p w14:paraId="61A0ACDC"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60</w:t>
    </w:r>
    <w:r w:rsidRPr="009343AF">
      <w:rPr>
        <w:rFonts w:eastAsia="Times New Roman" w:cs="Times New Roman"/>
      </w:rPr>
      <w:fldChar w:fldCharType="end"/>
    </w:r>
  </w:p>
  <w:p w14:paraId="32C5358A" w14:textId="77777777" w:rsidR="00614A14" w:rsidRDefault="00614A14" w:rsidP="00937DE9">
    <w:pPr>
      <w:pStyle w:val="Header"/>
      <w:jc w:val="righ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BA990DA" w14:textId="77777777" w:rsidTr="00937DE9">
      <w:tc>
        <w:tcPr>
          <w:tcW w:w="2411" w:type="dxa"/>
          <w:shd w:val="clear" w:color="auto" w:fill="auto"/>
        </w:tcPr>
        <w:p w14:paraId="6F84741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DDD831F" wp14:editId="65FC25FC">
                <wp:extent cx="962025" cy="757555"/>
                <wp:effectExtent l="0" t="0" r="9525" b="4445"/>
                <wp:docPr id="13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6653C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26C99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61</w:t>
    </w:r>
    <w:r w:rsidRPr="009343AF">
      <w:rPr>
        <w:rFonts w:eastAsia="Times New Roman" w:cs="Times New Roman"/>
      </w:rPr>
      <w:fldChar w:fldCharType="end"/>
    </w:r>
  </w:p>
  <w:p w14:paraId="320FBFBB" w14:textId="77777777" w:rsidR="00614A14" w:rsidRDefault="00614A14" w:rsidP="00937DE9">
    <w:pPr>
      <w:pStyle w:val="Header"/>
      <w:jc w:val="right"/>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2B815" w14:textId="2DF741E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65CE0E8" w14:textId="680DA7BB"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15125511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160</w:t>
        </w:r>
        <w:r w:rsidRPr="00F16643">
          <w:rPr>
            <w:noProof/>
            <w:sz w:val="22"/>
            <w:szCs w:val="22"/>
          </w:rPr>
          <w:fldChar w:fldCharType="end"/>
        </w:r>
      </w:sdtContent>
    </w:sdt>
  </w:p>
  <w:p w14:paraId="142D17F9" w14:textId="77777777" w:rsidR="009B2AE0" w:rsidRPr="00B90270" w:rsidRDefault="009B2AE0" w:rsidP="009B2AE0">
    <w:pPr>
      <w:pStyle w:val="Header"/>
      <w:rPr>
        <w:sz w:val="17"/>
        <w:szCs w:val="17"/>
      </w:rP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6F0CBD8" w14:textId="77777777" w:rsidTr="00937DE9">
      <w:tc>
        <w:tcPr>
          <w:tcW w:w="2411" w:type="dxa"/>
          <w:shd w:val="clear" w:color="auto" w:fill="auto"/>
        </w:tcPr>
        <w:p w14:paraId="37A3FBAC"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E44CEFC" wp14:editId="10C57A5C">
                <wp:extent cx="962025" cy="757555"/>
                <wp:effectExtent l="0" t="0" r="9525" b="4445"/>
                <wp:docPr id="133"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8FAC1FD"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8FB8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F655C22" w14:textId="77777777" w:rsidR="00614A14" w:rsidRDefault="00614A14" w:rsidP="00937DE9">
    <w:pPr>
      <w:pStyle w:val="Header"/>
      <w:jc w:val="righ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AB95" w14:textId="77777777" w:rsidR="00614A14" w:rsidRDefault="00614A14" w:rsidP="00937DE9">
    <w:pPr>
      <w:pStyle w:val="Header"/>
      <w:jc w:val="righ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FB1B6" w14:textId="56A7E47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14A164A4" w14:textId="6BD86BD0"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77181021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161</w:t>
        </w:r>
        <w:r w:rsidRPr="00F16643">
          <w:rPr>
            <w:noProof/>
            <w:sz w:val="22"/>
            <w:szCs w:val="22"/>
          </w:rPr>
          <w:fldChar w:fldCharType="end"/>
        </w:r>
      </w:sdtContent>
    </w:sdt>
  </w:p>
  <w:p w14:paraId="0E9EB309" w14:textId="77777777" w:rsidR="009B2AE0" w:rsidRPr="00B90270" w:rsidRDefault="009B2AE0" w:rsidP="009B2AE0">
    <w:pPr>
      <w:pStyle w:val="Header"/>
      <w:rPr>
        <w:sz w:val="17"/>
        <w:szCs w:val="17"/>
      </w:rP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A393A19" w14:textId="77777777" w:rsidTr="00937DE9">
      <w:tc>
        <w:tcPr>
          <w:tcW w:w="2411" w:type="dxa"/>
          <w:shd w:val="clear" w:color="auto" w:fill="auto"/>
        </w:tcPr>
        <w:p w14:paraId="1710B06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F06F894" wp14:editId="497B3C60">
                <wp:extent cx="962025" cy="757555"/>
                <wp:effectExtent l="0" t="0" r="9525" b="4445"/>
                <wp:docPr id="135"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64B1A34"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07698A4"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62</w:t>
    </w:r>
    <w:r w:rsidRPr="009343AF">
      <w:rPr>
        <w:rFonts w:eastAsia="Times New Roman" w:cs="Times New Roman"/>
      </w:rPr>
      <w:fldChar w:fldCharType="end"/>
    </w:r>
  </w:p>
  <w:p w14:paraId="20CA90F7" w14:textId="77777777" w:rsidR="00614A14" w:rsidRDefault="00614A14" w:rsidP="00937DE9">
    <w:pPr>
      <w:pStyle w:val="Header"/>
      <w:jc w:val="righ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7ADBC51" w14:textId="77777777" w:rsidTr="00937DE9">
      <w:tc>
        <w:tcPr>
          <w:tcW w:w="2411" w:type="dxa"/>
          <w:shd w:val="clear" w:color="auto" w:fill="auto"/>
        </w:tcPr>
        <w:p w14:paraId="19CE80B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7C81D66" wp14:editId="731C8275">
                <wp:extent cx="962025" cy="757555"/>
                <wp:effectExtent l="0" t="0" r="9525" b="4445"/>
                <wp:docPr id="13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22D8756"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1E539A" w14:textId="015B904A"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162</w:t>
    </w:r>
    <w:r w:rsidRPr="009343AF">
      <w:rPr>
        <w:rFonts w:eastAsia="Times New Roman" w:cs="Times New Roman"/>
      </w:rPr>
      <w:fldChar w:fldCharType="end"/>
    </w:r>
  </w:p>
  <w:p w14:paraId="797A3586" w14:textId="77777777" w:rsidR="00614A14" w:rsidRDefault="00614A14" w:rsidP="00937DE9">
    <w:pPr>
      <w:pStyle w:val="Header"/>
      <w:jc w:val="right"/>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92D64" w14:textId="0DA8FBAA"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65F48CB" w14:textId="4EF37070"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46893397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162</w:t>
        </w:r>
        <w:r w:rsidRPr="00F16643">
          <w:rPr>
            <w:noProof/>
            <w:sz w:val="22"/>
            <w:szCs w:val="22"/>
          </w:rPr>
          <w:fldChar w:fldCharType="end"/>
        </w:r>
      </w:sdtContent>
    </w:sdt>
  </w:p>
  <w:p w14:paraId="00786A25" w14:textId="77777777" w:rsidR="009B2AE0" w:rsidRPr="00B90270" w:rsidRDefault="009B2AE0" w:rsidP="009B2AE0">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9B63C49" w14:textId="77777777" w:rsidTr="00937DE9">
      <w:tc>
        <w:tcPr>
          <w:tcW w:w="2411" w:type="dxa"/>
          <w:shd w:val="clear" w:color="auto" w:fill="auto"/>
        </w:tcPr>
        <w:p w14:paraId="4DC548D4"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645CD6E" wp14:editId="6EE6EB45">
                <wp:extent cx="962025" cy="757555"/>
                <wp:effectExtent l="0" t="0" r="9525" b="444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487D2FF"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33601D"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w:t>
    </w:r>
    <w:r w:rsidRPr="009343AF">
      <w:rPr>
        <w:rFonts w:eastAsia="Times New Roman" w:cs="Times New Roman"/>
      </w:rPr>
      <w:fldChar w:fldCharType="end"/>
    </w:r>
  </w:p>
  <w:p w14:paraId="60FAF6B9" w14:textId="77777777" w:rsidR="00614A14" w:rsidRPr="00FF3BED" w:rsidRDefault="00614A14" w:rsidP="00937DE9">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9EAB488" w14:textId="77777777" w:rsidTr="00937DE9">
      <w:tc>
        <w:tcPr>
          <w:tcW w:w="2411" w:type="dxa"/>
          <w:shd w:val="clear" w:color="auto" w:fill="auto"/>
        </w:tcPr>
        <w:p w14:paraId="3D5DC9D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62F0CF4" wp14:editId="2610A391">
                <wp:extent cx="962025" cy="757555"/>
                <wp:effectExtent l="0" t="0" r="9525" b="4445"/>
                <wp:docPr id="13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214256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CAB62"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22E7B09C" w14:textId="77777777" w:rsidR="00614A14" w:rsidRDefault="00614A14" w:rsidP="00937DE9">
    <w:pPr>
      <w:pStyle w:val="Header"/>
      <w:jc w:val="righ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555FD2D" w14:textId="77777777" w:rsidTr="00937DE9">
      <w:tc>
        <w:tcPr>
          <w:tcW w:w="2411" w:type="dxa"/>
          <w:shd w:val="clear" w:color="auto" w:fill="auto"/>
        </w:tcPr>
        <w:p w14:paraId="1A5D50A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75FAA9F" wp14:editId="5C217166">
                <wp:extent cx="962025" cy="757555"/>
                <wp:effectExtent l="0" t="0" r="9525" b="4445"/>
                <wp:docPr id="14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8ECF3EA"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DE5E6B"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63</w:t>
    </w:r>
    <w:r w:rsidRPr="009343AF">
      <w:rPr>
        <w:rFonts w:eastAsia="Times New Roman" w:cs="Times New Roman"/>
      </w:rPr>
      <w:fldChar w:fldCharType="end"/>
    </w:r>
  </w:p>
  <w:p w14:paraId="43D91C1E" w14:textId="77777777" w:rsidR="00614A14" w:rsidRDefault="00614A14" w:rsidP="00937DE9">
    <w:pPr>
      <w:pStyle w:val="Header"/>
      <w:jc w:val="right"/>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5463" w14:textId="41979EA3"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B1B3A53" w14:textId="1FD28D1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07003310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163</w:t>
        </w:r>
        <w:r w:rsidRPr="00F16643">
          <w:rPr>
            <w:noProof/>
            <w:sz w:val="22"/>
            <w:szCs w:val="22"/>
          </w:rPr>
          <w:fldChar w:fldCharType="end"/>
        </w:r>
      </w:sdtContent>
    </w:sdt>
  </w:p>
  <w:p w14:paraId="1E994C42" w14:textId="77777777" w:rsidR="009B2AE0" w:rsidRPr="00B90270" w:rsidRDefault="009B2AE0" w:rsidP="009B2AE0">
    <w:pPr>
      <w:pStyle w:val="Header"/>
      <w:rPr>
        <w:sz w:val="17"/>
        <w:szCs w:val="17"/>
      </w:rP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504EC36" w14:textId="77777777" w:rsidTr="00937DE9">
      <w:tc>
        <w:tcPr>
          <w:tcW w:w="2411" w:type="dxa"/>
          <w:shd w:val="clear" w:color="auto" w:fill="auto"/>
        </w:tcPr>
        <w:p w14:paraId="7F7CD2D3"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487A454" wp14:editId="12B811FF">
                <wp:extent cx="962025" cy="757555"/>
                <wp:effectExtent l="0" t="0" r="9525" b="4445"/>
                <wp:docPr id="14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B0D5B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E695C8"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64</w:t>
    </w:r>
    <w:r w:rsidRPr="009343AF">
      <w:rPr>
        <w:rFonts w:eastAsia="Times New Roman" w:cs="Times New Roman"/>
      </w:rPr>
      <w:fldChar w:fldCharType="end"/>
    </w:r>
  </w:p>
  <w:p w14:paraId="310CDC0B" w14:textId="77777777" w:rsidR="00614A14" w:rsidRDefault="00614A14" w:rsidP="00937DE9">
    <w:pPr>
      <w:pStyle w:val="Header"/>
      <w:jc w:val="right"/>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E97DFE2" w14:textId="77777777" w:rsidTr="00937DE9">
      <w:tc>
        <w:tcPr>
          <w:tcW w:w="2411" w:type="dxa"/>
          <w:shd w:val="clear" w:color="auto" w:fill="auto"/>
        </w:tcPr>
        <w:p w14:paraId="3B6E06D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A971145" wp14:editId="507E4F4B">
                <wp:extent cx="962025" cy="757555"/>
                <wp:effectExtent l="0" t="0" r="9525" b="4445"/>
                <wp:docPr id="14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708259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374D7DE" w14:textId="5486CC5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164</w:t>
    </w:r>
    <w:r w:rsidRPr="009343AF">
      <w:rPr>
        <w:rFonts w:eastAsia="Times New Roman" w:cs="Times New Roman"/>
      </w:rPr>
      <w:fldChar w:fldCharType="end"/>
    </w:r>
  </w:p>
  <w:p w14:paraId="348A0F4E" w14:textId="77777777" w:rsidR="00614A14" w:rsidRDefault="00614A14" w:rsidP="00937DE9">
    <w:pPr>
      <w:pStyle w:val="Header"/>
      <w:jc w:val="right"/>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D2371" w14:textId="25CC917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A656477" w14:textId="7A3EFD0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40586788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164</w:t>
        </w:r>
        <w:r w:rsidRPr="00F16643">
          <w:rPr>
            <w:noProof/>
            <w:sz w:val="22"/>
            <w:szCs w:val="22"/>
          </w:rPr>
          <w:fldChar w:fldCharType="end"/>
        </w:r>
      </w:sdtContent>
    </w:sdt>
  </w:p>
  <w:p w14:paraId="5ECC0ED5" w14:textId="77777777" w:rsidR="009B2AE0" w:rsidRPr="00B90270" w:rsidRDefault="009B2AE0" w:rsidP="009B2AE0">
    <w:pPr>
      <w:pStyle w:val="Header"/>
      <w:rPr>
        <w:sz w:val="17"/>
        <w:szCs w:val="17"/>
      </w:rP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1E251C7" w14:textId="77777777" w:rsidTr="00937DE9">
      <w:tc>
        <w:tcPr>
          <w:tcW w:w="2411" w:type="dxa"/>
          <w:shd w:val="clear" w:color="auto" w:fill="auto"/>
        </w:tcPr>
        <w:p w14:paraId="2CFB8CC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51D2DE7" wp14:editId="0B76BFAD">
                <wp:extent cx="962025" cy="757555"/>
                <wp:effectExtent l="0" t="0" r="9525" b="4445"/>
                <wp:docPr id="146"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9558BD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68329C"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426A5321" w14:textId="77777777" w:rsidR="00614A14" w:rsidRDefault="00614A14" w:rsidP="00937DE9">
    <w:pPr>
      <w:pStyle w:val="Header"/>
      <w:jc w:val="righ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FBDE50A" w14:textId="77777777" w:rsidTr="00937DE9">
      <w:tc>
        <w:tcPr>
          <w:tcW w:w="2411" w:type="dxa"/>
          <w:shd w:val="clear" w:color="auto" w:fill="auto"/>
        </w:tcPr>
        <w:p w14:paraId="247F3819"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5A411A2" wp14:editId="6245601F">
                <wp:extent cx="962025" cy="757555"/>
                <wp:effectExtent l="0" t="0" r="9525" b="4445"/>
                <wp:docPr id="14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F97DB1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0893FC" w14:textId="39C045F4"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165</w:t>
    </w:r>
    <w:r w:rsidRPr="009343AF">
      <w:rPr>
        <w:rFonts w:eastAsia="Times New Roman" w:cs="Times New Roman"/>
      </w:rPr>
      <w:fldChar w:fldCharType="end"/>
    </w:r>
  </w:p>
  <w:p w14:paraId="2B222535" w14:textId="77777777" w:rsidR="00614A14" w:rsidRDefault="00614A14" w:rsidP="00937DE9">
    <w:pPr>
      <w:pStyle w:val="Header"/>
      <w:jc w:val="right"/>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8E8A3" w14:textId="33D61A28"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A718FF4" w14:textId="7A5B6A41"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48350502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165</w:t>
        </w:r>
        <w:r w:rsidRPr="00F16643">
          <w:rPr>
            <w:noProof/>
            <w:sz w:val="22"/>
            <w:szCs w:val="22"/>
          </w:rPr>
          <w:fldChar w:fldCharType="end"/>
        </w:r>
      </w:sdtContent>
    </w:sdt>
  </w:p>
  <w:p w14:paraId="61AC5C34" w14:textId="77777777" w:rsidR="009B2AE0" w:rsidRPr="00B90270" w:rsidRDefault="009B2AE0" w:rsidP="009B2AE0">
    <w:pPr>
      <w:pStyle w:val="Header"/>
      <w:rPr>
        <w:sz w:val="17"/>
        <w:szCs w:val="17"/>
      </w:rP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227A1AE" w14:textId="77777777" w:rsidTr="00937DE9">
      <w:tc>
        <w:tcPr>
          <w:tcW w:w="2411" w:type="dxa"/>
          <w:shd w:val="clear" w:color="auto" w:fill="auto"/>
        </w:tcPr>
        <w:p w14:paraId="1E88540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E2528DB" wp14:editId="429D1487">
                <wp:extent cx="962025" cy="757555"/>
                <wp:effectExtent l="0" t="0" r="9525" b="4445"/>
                <wp:docPr id="14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F0C33A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7279A4"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66</w:t>
    </w:r>
    <w:r w:rsidRPr="009343AF">
      <w:rPr>
        <w:rFonts w:eastAsia="Times New Roman" w:cs="Times New Roman"/>
      </w:rPr>
      <w:fldChar w:fldCharType="end"/>
    </w:r>
  </w:p>
  <w:p w14:paraId="13B12B7F" w14:textId="77777777" w:rsidR="00614A14" w:rsidRDefault="00614A14" w:rsidP="00937DE9">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3E8" w14:textId="6C1C7E7E" w:rsidR="00614A14" w:rsidRPr="00C30B54" w:rsidRDefault="00614A14" w:rsidP="00614A14">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0D6DF59" w14:textId="7E9A0DA6" w:rsidR="00614A14" w:rsidRDefault="00614A14" w:rsidP="00614A14">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97178989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105</w:t>
        </w:r>
        <w:r w:rsidRPr="00F16643">
          <w:rPr>
            <w:noProof/>
            <w:sz w:val="22"/>
            <w:szCs w:val="22"/>
          </w:rPr>
          <w:fldChar w:fldCharType="end"/>
        </w:r>
      </w:sdtContent>
    </w:sdt>
  </w:p>
  <w:p w14:paraId="7E4351E3" w14:textId="77777777" w:rsidR="00614A14" w:rsidRPr="00B90270" w:rsidRDefault="00614A14" w:rsidP="00614A14">
    <w:pPr>
      <w:pStyle w:val="Header"/>
      <w:rPr>
        <w:sz w:val="17"/>
        <w:szCs w:val="17"/>
      </w:rP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3160B95" w14:textId="77777777" w:rsidTr="00937DE9">
      <w:tc>
        <w:tcPr>
          <w:tcW w:w="2411" w:type="dxa"/>
          <w:shd w:val="clear" w:color="auto" w:fill="auto"/>
        </w:tcPr>
        <w:p w14:paraId="06FBA009"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F295703" wp14:editId="0FFBCB03">
                <wp:extent cx="962025" cy="757555"/>
                <wp:effectExtent l="0" t="0" r="9525" b="4445"/>
                <wp:docPr id="150"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371B0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FC713CB"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334F2338" w14:textId="77777777" w:rsidR="00614A14" w:rsidRDefault="00614A14" w:rsidP="00937DE9">
    <w:pPr>
      <w:pStyle w:val="Header"/>
      <w:jc w:val="right"/>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39D2D" w14:textId="03A95965"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1A41B139" w14:textId="478FAF42"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4710875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166</w:t>
        </w:r>
        <w:r w:rsidRPr="00F16643">
          <w:rPr>
            <w:noProof/>
            <w:sz w:val="22"/>
            <w:szCs w:val="22"/>
          </w:rPr>
          <w:fldChar w:fldCharType="end"/>
        </w:r>
      </w:sdtContent>
    </w:sdt>
  </w:p>
  <w:p w14:paraId="6538A46F" w14:textId="77777777" w:rsidR="009B2AE0" w:rsidRPr="00B90270" w:rsidRDefault="009B2AE0" w:rsidP="009B2AE0">
    <w:pPr>
      <w:pStyle w:val="Header"/>
      <w:rPr>
        <w:sz w:val="17"/>
        <w:szCs w:val="17"/>
      </w:rP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AB4BEE5" w14:textId="77777777" w:rsidTr="00937DE9">
      <w:tc>
        <w:tcPr>
          <w:tcW w:w="2411" w:type="dxa"/>
          <w:shd w:val="clear" w:color="auto" w:fill="auto"/>
        </w:tcPr>
        <w:p w14:paraId="12B2755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F779275" wp14:editId="793A52DD">
                <wp:extent cx="962025" cy="757555"/>
                <wp:effectExtent l="0" t="0" r="9525" b="4445"/>
                <wp:docPr id="15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34B4C2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30C2B69"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64EA3B47" w14:textId="77777777" w:rsidR="00614A14" w:rsidRDefault="00614A14" w:rsidP="00937DE9">
    <w:pPr>
      <w:pStyle w:val="Header"/>
      <w:jc w:val="right"/>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9219F6E" w14:textId="77777777" w:rsidTr="00937DE9">
      <w:tc>
        <w:tcPr>
          <w:tcW w:w="2411" w:type="dxa"/>
          <w:shd w:val="clear" w:color="auto" w:fill="auto"/>
        </w:tcPr>
        <w:p w14:paraId="1DF4F18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D89E99C" wp14:editId="3ED3F34B">
                <wp:extent cx="962025" cy="757555"/>
                <wp:effectExtent l="0" t="0" r="9525" b="4445"/>
                <wp:docPr id="15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E3758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9EE0672" w14:textId="5BA2091A"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167</w:t>
    </w:r>
    <w:r w:rsidRPr="009343AF">
      <w:rPr>
        <w:rFonts w:eastAsia="Times New Roman" w:cs="Times New Roman"/>
      </w:rPr>
      <w:fldChar w:fldCharType="end"/>
    </w:r>
  </w:p>
  <w:p w14:paraId="0B7A01D5" w14:textId="77777777" w:rsidR="00614A14" w:rsidRDefault="00614A14" w:rsidP="00937DE9">
    <w:pPr>
      <w:pStyle w:val="Header"/>
      <w:jc w:val="right"/>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20BD1" w14:textId="716DB337"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01C37A8" w14:textId="2A0416A1"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8718214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167</w:t>
        </w:r>
        <w:r w:rsidRPr="00F16643">
          <w:rPr>
            <w:noProof/>
            <w:sz w:val="22"/>
            <w:szCs w:val="22"/>
          </w:rPr>
          <w:fldChar w:fldCharType="end"/>
        </w:r>
      </w:sdtContent>
    </w:sdt>
  </w:p>
  <w:p w14:paraId="558FDCA1" w14:textId="77777777" w:rsidR="009B2AE0" w:rsidRPr="00B90270" w:rsidRDefault="009B2AE0" w:rsidP="009B2AE0">
    <w:pPr>
      <w:pStyle w:val="Header"/>
      <w:rPr>
        <w:sz w:val="17"/>
        <w:szCs w:val="17"/>
      </w:rP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F4AF039" w14:textId="77777777" w:rsidTr="00937DE9">
      <w:tc>
        <w:tcPr>
          <w:tcW w:w="2411" w:type="dxa"/>
          <w:shd w:val="clear" w:color="auto" w:fill="auto"/>
        </w:tcPr>
        <w:p w14:paraId="1C3E9E9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7251494" wp14:editId="649374F7">
                <wp:extent cx="962025" cy="757555"/>
                <wp:effectExtent l="0" t="0" r="9525" b="4445"/>
                <wp:docPr id="153"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55E55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EEA375"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68</w:t>
    </w:r>
    <w:r w:rsidRPr="009343AF">
      <w:rPr>
        <w:rFonts w:eastAsia="Times New Roman" w:cs="Times New Roman"/>
      </w:rPr>
      <w:fldChar w:fldCharType="end"/>
    </w:r>
  </w:p>
  <w:p w14:paraId="560196CB" w14:textId="77777777" w:rsidR="00614A14" w:rsidRDefault="00614A14" w:rsidP="00937DE9">
    <w:pPr>
      <w:pStyle w:val="Header"/>
      <w:jc w:val="right"/>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1F84CFF" w14:textId="77777777" w:rsidTr="00937DE9">
      <w:tc>
        <w:tcPr>
          <w:tcW w:w="2411" w:type="dxa"/>
          <w:shd w:val="clear" w:color="auto" w:fill="auto"/>
        </w:tcPr>
        <w:p w14:paraId="0699DAB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7FB03AC" wp14:editId="43C88C17">
                <wp:extent cx="962025" cy="757555"/>
                <wp:effectExtent l="0" t="0" r="9525" b="4445"/>
                <wp:docPr id="154"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767536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DAEA8A8"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088FC96" w14:textId="77777777" w:rsidR="00614A14" w:rsidRDefault="00614A14" w:rsidP="00937DE9">
    <w:pPr>
      <w:pStyle w:val="Header"/>
      <w:jc w:val="right"/>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10848" w14:textId="357BEC0B"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50762A2" w14:textId="5FB004D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41461714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168</w:t>
        </w:r>
        <w:r w:rsidRPr="00F16643">
          <w:rPr>
            <w:noProof/>
            <w:sz w:val="22"/>
            <w:szCs w:val="22"/>
          </w:rPr>
          <w:fldChar w:fldCharType="end"/>
        </w:r>
      </w:sdtContent>
    </w:sdt>
  </w:p>
  <w:p w14:paraId="375FCEB3" w14:textId="77777777" w:rsidR="009B2AE0" w:rsidRPr="00B90270" w:rsidRDefault="009B2AE0" w:rsidP="009B2AE0">
    <w:pPr>
      <w:pStyle w:val="Header"/>
      <w:rPr>
        <w:sz w:val="17"/>
        <w:szCs w:val="17"/>
      </w:rP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94E9842" w14:textId="77777777" w:rsidTr="00937DE9">
      <w:tc>
        <w:tcPr>
          <w:tcW w:w="2411" w:type="dxa"/>
          <w:shd w:val="clear" w:color="auto" w:fill="auto"/>
        </w:tcPr>
        <w:p w14:paraId="7EF5E95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3BBD3D5" wp14:editId="57BA463A">
                <wp:extent cx="962025" cy="757555"/>
                <wp:effectExtent l="0" t="0" r="9525" b="4445"/>
                <wp:docPr id="15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B063C9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341968"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BF8752" w14:textId="77777777" w:rsidR="00614A14" w:rsidRDefault="00614A14" w:rsidP="00937DE9">
    <w:pPr>
      <w:pStyle w:val="Header"/>
      <w:jc w:val="right"/>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909D6CA" w14:textId="77777777" w:rsidTr="00937DE9">
      <w:tc>
        <w:tcPr>
          <w:tcW w:w="2411" w:type="dxa"/>
          <w:shd w:val="clear" w:color="auto" w:fill="auto"/>
        </w:tcPr>
        <w:p w14:paraId="04A4F4C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0251396" wp14:editId="496D2647">
                <wp:extent cx="962025" cy="757555"/>
                <wp:effectExtent l="0" t="0" r="9525" b="4445"/>
                <wp:docPr id="15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4F5201"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981E8D7" w14:textId="5F6B1CC1"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169</w:t>
    </w:r>
    <w:r w:rsidRPr="009343AF">
      <w:rPr>
        <w:rFonts w:eastAsia="Times New Roman" w:cs="Times New Roman"/>
      </w:rPr>
      <w:fldChar w:fldCharType="end"/>
    </w:r>
  </w:p>
  <w:p w14:paraId="27CE3156" w14:textId="77777777" w:rsidR="00614A14" w:rsidRDefault="00614A14" w:rsidP="00937DE9">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5A9B699" w14:textId="77777777" w:rsidTr="00937DE9">
      <w:tc>
        <w:tcPr>
          <w:tcW w:w="2411" w:type="dxa"/>
          <w:shd w:val="clear" w:color="auto" w:fill="auto"/>
        </w:tcPr>
        <w:p w14:paraId="7464779F"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4C6C46B" wp14:editId="486A095F">
                <wp:extent cx="962025" cy="757555"/>
                <wp:effectExtent l="0" t="0" r="9525" b="444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D4E0885"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CEF515"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w:t>
    </w:r>
    <w:r w:rsidRPr="009343AF">
      <w:rPr>
        <w:rFonts w:eastAsia="Times New Roman" w:cs="Times New Roman"/>
      </w:rPr>
      <w:fldChar w:fldCharType="end"/>
    </w:r>
  </w:p>
  <w:p w14:paraId="109CF6E1" w14:textId="77777777" w:rsidR="00614A14" w:rsidRDefault="00614A14" w:rsidP="00937DE9">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E63E9" w14:textId="13CAA496"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50BE1D8" w14:textId="402E2DAF"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87053636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169</w:t>
        </w:r>
        <w:r w:rsidRPr="00F16643">
          <w:rPr>
            <w:noProof/>
            <w:sz w:val="22"/>
            <w:szCs w:val="22"/>
          </w:rPr>
          <w:fldChar w:fldCharType="end"/>
        </w:r>
      </w:sdtContent>
    </w:sdt>
  </w:p>
  <w:p w14:paraId="63E41394" w14:textId="77777777" w:rsidR="009B2AE0" w:rsidRPr="00B90270" w:rsidRDefault="009B2AE0" w:rsidP="009B2AE0">
    <w:pPr>
      <w:pStyle w:val="Header"/>
      <w:rPr>
        <w:sz w:val="17"/>
        <w:szCs w:val="17"/>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75591E2" w14:textId="77777777" w:rsidTr="00937DE9">
      <w:tc>
        <w:tcPr>
          <w:tcW w:w="2411" w:type="dxa"/>
          <w:shd w:val="clear" w:color="auto" w:fill="auto"/>
        </w:tcPr>
        <w:p w14:paraId="36693AF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F94DDFC" wp14:editId="0D14F826">
                <wp:extent cx="962025" cy="757555"/>
                <wp:effectExtent l="0" t="0" r="9525" b="4445"/>
                <wp:docPr id="158"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E08EC1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CA640A"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70</w:t>
    </w:r>
    <w:r w:rsidRPr="009343AF">
      <w:rPr>
        <w:rFonts w:eastAsia="Times New Roman" w:cs="Times New Roman"/>
      </w:rPr>
      <w:fldChar w:fldCharType="end"/>
    </w:r>
  </w:p>
  <w:p w14:paraId="376CC4C6" w14:textId="77777777" w:rsidR="00614A14" w:rsidRDefault="00614A14" w:rsidP="00937DE9">
    <w:pPr>
      <w:pStyle w:val="Header"/>
      <w:jc w:val="right"/>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ADF413D" w14:textId="77777777" w:rsidTr="00937DE9">
      <w:tc>
        <w:tcPr>
          <w:tcW w:w="2411" w:type="dxa"/>
          <w:shd w:val="clear" w:color="auto" w:fill="auto"/>
        </w:tcPr>
        <w:p w14:paraId="580CB9DF"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88076FC" wp14:editId="73618FB0">
                <wp:extent cx="962025" cy="757555"/>
                <wp:effectExtent l="0" t="0" r="9525" b="4445"/>
                <wp:docPr id="15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B43960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D6B215"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747A78E9" w14:textId="77777777" w:rsidR="00614A14" w:rsidRDefault="00614A14" w:rsidP="00937DE9">
    <w:pPr>
      <w:pStyle w:val="Header"/>
      <w:jc w:val="right"/>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B3FF5" w14:textId="659BF011"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B51611C" w14:textId="52088249"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7346691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170</w:t>
        </w:r>
        <w:r w:rsidRPr="00F16643">
          <w:rPr>
            <w:noProof/>
            <w:sz w:val="22"/>
            <w:szCs w:val="22"/>
          </w:rPr>
          <w:fldChar w:fldCharType="end"/>
        </w:r>
      </w:sdtContent>
    </w:sdt>
  </w:p>
  <w:p w14:paraId="7C075778" w14:textId="77777777" w:rsidR="009B2AE0" w:rsidRPr="00B90270" w:rsidRDefault="009B2AE0" w:rsidP="009B2AE0">
    <w:pPr>
      <w:pStyle w:val="Header"/>
      <w:rPr>
        <w:sz w:val="17"/>
        <w:szCs w:val="17"/>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DD9CD46" w14:textId="77777777" w:rsidTr="00937DE9">
      <w:tc>
        <w:tcPr>
          <w:tcW w:w="2411" w:type="dxa"/>
          <w:shd w:val="clear" w:color="auto" w:fill="auto"/>
        </w:tcPr>
        <w:p w14:paraId="03455D3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C09F280" wp14:editId="24A919FA">
                <wp:extent cx="962025" cy="757555"/>
                <wp:effectExtent l="0" t="0" r="9525" b="4445"/>
                <wp:docPr id="19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714A3BA"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7A4B178"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4394DE5" w14:textId="77777777" w:rsidR="00614A14" w:rsidRDefault="00614A14" w:rsidP="00937DE9">
    <w:pPr>
      <w:pStyle w:val="Header"/>
      <w:jc w:val="right"/>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4E8568B" w14:textId="77777777" w:rsidTr="00937DE9">
      <w:tc>
        <w:tcPr>
          <w:tcW w:w="2411" w:type="dxa"/>
          <w:shd w:val="clear" w:color="auto" w:fill="auto"/>
        </w:tcPr>
        <w:p w14:paraId="0878517C"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65660DE" wp14:editId="3ACEDE58">
                <wp:extent cx="962025" cy="757555"/>
                <wp:effectExtent l="0" t="0" r="9525" b="4445"/>
                <wp:docPr id="193"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ADABF44"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04CC6DF" w14:textId="5145B174"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171</w:t>
    </w:r>
    <w:r w:rsidRPr="009343AF">
      <w:rPr>
        <w:rFonts w:eastAsia="Times New Roman" w:cs="Times New Roman"/>
      </w:rPr>
      <w:fldChar w:fldCharType="end"/>
    </w:r>
  </w:p>
  <w:p w14:paraId="7C763193" w14:textId="77777777" w:rsidR="00614A14" w:rsidRDefault="00614A14" w:rsidP="00937DE9">
    <w:pPr>
      <w:pStyle w:val="Header"/>
      <w:jc w:val="right"/>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0E10D" w14:textId="6431F5FE"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45C6709C" w14:textId="298B4D49"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51214923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171</w:t>
        </w:r>
        <w:r w:rsidRPr="00F16643">
          <w:rPr>
            <w:noProof/>
            <w:sz w:val="22"/>
            <w:szCs w:val="22"/>
          </w:rPr>
          <w:fldChar w:fldCharType="end"/>
        </w:r>
      </w:sdtContent>
    </w:sdt>
  </w:p>
  <w:p w14:paraId="68DAF60C" w14:textId="77777777" w:rsidR="009B2AE0" w:rsidRPr="00B90270" w:rsidRDefault="009B2AE0" w:rsidP="009B2AE0">
    <w:pPr>
      <w:pStyle w:val="Header"/>
      <w:rPr>
        <w:sz w:val="17"/>
        <w:szCs w:val="17"/>
      </w:rP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701B4A9" w14:textId="77777777" w:rsidTr="00937DE9">
      <w:tc>
        <w:tcPr>
          <w:tcW w:w="2411" w:type="dxa"/>
          <w:shd w:val="clear" w:color="auto" w:fill="auto"/>
        </w:tcPr>
        <w:p w14:paraId="371A4469"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4793BDE" wp14:editId="29FA7031">
                <wp:extent cx="962025" cy="757555"/>
                <wp:effectExtent l="0" t="0" r="9525" b="4445"/>
                <wp:docPr id="19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5BF4D36"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77C7908"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72</w:t>
    </w:r>
    <w:r w:rsidRPr="009343AF">
      <w:rPr>
        <w:rFonts w:eastAsia="Times New Roman" w:cs="Times New Roman"/>
      </w:rPr>
      <w:fldChar w:fldCharType="end"/>
    </w:r>
  </w:p>
  <w:p w14:paraId="3D3C063E" w14:textId="77777777" w:rsidR="00614A14" w:rsidRDefault="00614A14" w:rsidP="00937DE9">
    <w:pPr>
      <w:pStyle w:val="Header"/>
      <w:jc w:val="right"/>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0180EC5" w14:textId="77777777" w:rsidTr="00937DE9">
      <w:tc>
        <w:tcPr>
          <w:tcW w:w="2411" w:type="dxa"/>
          <w:shd w:val="clear" w:color="auto" w:fill="auto"/>
        </w:tcPr>
        <w:p w14:paraId="183DC04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7AED8A7" wp14:editId="59BA31C5">
                <wp:extent cx="962025" cy="757555"/>
                <wp:effectExtent l="0" t="0" r="9525" b="4445"/>
                <wp:docPr id="195"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406488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5FB8537" w14:textId="4DA2794B"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172</w:t>
    </w:r>
    <w:r w:rsidRPr="009343AF">
      <w:rPr>
        <w:rFonts w:eastAsia="Times New Roman" w:cs="Times New Roman"/>
      </w:rPr>
      <w:fldChar w:fldCharType="end"/>
    </w:r>
  </w:p>
  <w:p w14:paraId="5D326D2A" w14:textId="77777777" w:rsidR="00614A14" w:rsidRDefault="00614A14" w:rsidP="00937DE9">
    <w:pPr>
      <w:pStyle w:val="Header"/>
      <w:jc w:val="right"/>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E0BAA" w14:textId="07F497F8"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4126F97" w14:textId="60FC943C"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9540098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172</w:t>
        </w:r>
        <w:r w:rsidRPr="00F16643">
          <w:rPr>
            <w:noProof/>
            <w:sz w:val="22"/>
            <w:szCs w:val="22"/>
          </w:rPr>
          <w:fldChar w:fldCharType="end"/>
        </w:r>
      </w:sdtContent>
    </w:sdt>
  </w:p>
  <w:p w14:paraId="024FF75C" w14:textId="77777777" w:rsidR="009B2AE0" w:rsidRPr="00B90270" w:rsidRDefault="009B2AE0" w:rsidP="009B2AE0">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CC0A077" w14:textId="77777777" w:rsidTr="00937DE9">
      <w:tc>
        <w:tcPr>
          <w:tcW w:w="2411" w:type="dxa"/>
          <w:shd w:val="clear" w:color="auto" w:fill="auto"/>
        </w:tcPr>
        <w:p w14:paraId="0FC279F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6F66CD0" wp14:editId="56B91F3C">
                <wp:extent cx="962025" cy="757555"/>
                <wp:effectExtent l="0" t="0" r="9525" b="4445"/>
                <wp:docPr id="1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CDD066"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4D8ACAE"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27655293" w14:textId="77777777" w:rsidR="00614A14" w:rsidRDefault="00614A14" w:rsidP="00937DE9">
    <w:pPr>
      <w:pStyle w:val="Header"/>
      <w:jc w:val="right"/>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195049A" w14:textId="77777777" w:rsidTr="00937DE9">
      <w:tc>
        <w:tcPr>
          <w:tcW w:w="2411" w:type="dxa"/>
          <w:shd w:val="clear" w:color="auto" w:fill="auto"/>
        </w:tcPr>
        <w:p w14:paraId="3882C33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BB63EBA" wp14:editId="59913D29">
                <wp:extent cx="962025" cy="757555"/>
                <wp:effectExtent l="0" t="0" r="9525" b="4445"/>
                <wp:docPr id="196"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B86E89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CDE606F"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5A267005" w14:textId="77777777" w:rsidR="00614A14" w:rsidRDefault="00614A14" w:rsidP="00937DE9">
    <w:pPr>
      <w:pStyle w:val="Header"/>
      <w:jc w:val="right"/>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F7963C6" w14:textId="77777777" w:rsidTr="00937DE9">
      <w:tc>
        <w:tcPr>
          <w:tcW w:w="2411" w:type="dxa"/>
          <w:shd w:val="clear" w:color="auto" w:fill="auto"/>
        </w:tcPr>
        <w:p w14:paraId="2C3788E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3E434B2" wp14:editId="54C67298">
                <wp:extent cx="962025" cy="757555"/>
                <wp:effectExtent l="0" t="0" r="9525" b="4445"/>
                <wp:docPr id="19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98ADE27"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EF56218"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73</w:t>
    </w:r>
    <w:r w:rsidRPr="009343AF">
      <w:rPr>
        <w:rFonts w:eastAsia="Times New Roman" w:cs="Times New Roman"/>
      </w:rPr>
      <w:fldChar w:fldCharType="end"/>
    </w:r>
  </w:p>
  <w:p w14:paraId="66C11147" w14:textId="77777777" w:rsidR="00614A14" w:rsidRDefault="00614A14" w:rsidP="00937DE9">
    <w:pPr>
      <w:pStyle w:val="Header"/>
      <w:jc w:val="right"/>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CCE82" w14:textId="2EF4E52C"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78B20F3" w14:textId="3D9236DE"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9666810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173</w:t>
        </w:r>
        <w:r w:rsidRPr="00F16643">
          <w:rPr>
            <w:noProof/>
            <w:sz w:val="22"/>
            <w:szCs w:val="22"/>
          </w:rPr>
          <w:fldChar w:fldCharType="end"/>
        </w:r>
      </w:sdtContent>
    </w:sdt>
  </w:p>
  <w:p w14:paraId="0F7BEE4F" w14:textId="77777777" w:rsidR="009B2AE0" w:rsidRPr="00B90270" w:rsidRDefault="009B2AE0" w:rsidP="009B2AE0">
    <w:pPr>
      <w:pStyle w:val="Header"/>
      <w:rPr>
        <w:sz w:val="17"/>
        <w:szCs w:val="17"/>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0CF6C03" w14:textId="77777777" w:rsidTr="00937DE9">
      <w:tc>
        <w:tcPr>
          <w:tcW w:w="2411" w:type="dxa"/>
          <w:shd w:val="clear" w:color="auto" w:fill="auto"/>
        </w:tcPr>
        <w:p w14:paraId="7EAA5912"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F158454" wp14:editId="37824F87">
                <wp:extent cx="962025" cy="757555"/>
                <wp:effectExtent l="0" t="0" r="9525" b="4445"/>
                <wp:docPr id="198"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827FADA"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06FA1BC"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74</w:t>
    </w:r>
    <w:r w:rsidRPr="009343AF">
      <w:rPr>
        <w:rFonts w:eastAsia="Times New Roman" w:cs="Times New Roman"/>
      </w:rPr>
      <w:fldChar w:fldCharType="end"/>
    </w:r>
  </w:p>
  <w:p w14:paraId="259C5954" w14:textId="77777777" w:rsidR="00614A14" w:rsidRDefault="00614A14" w:rsidP="00937DE9">
    <w:pPr>
      <w:pStyle w:val="Header"/>
      <w:jc w:val="right"/>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8C0AE" w14:textId="77777777" w:rsidR="00614A14" w:rsidRDefault="00614A14" w:rsidP="00937DE9">
    <w:pPr>
      <w:pStyle w:val="Header"/>
      <w:jc w:val="right"/>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7B4BE0" w14:textId="4E32D1D8"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171AB59B" w14:textId="663B61E0"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08302940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174</w:t>
        </w:r>
        <w:r w:rsidRPr="00F16643">
          <w:rPr>
            <w:noProof/>
            <w:sz w:val="22"/>
            <w:szCs w:val="22"/>
          </w:rPr>
          <w:fldChar w:fldCharType="end"/>
        </w:r>
      </w:sdtContent>
    </w:sdt>
  </w:p>
  <w:p w14:paraId="76B5BDFE" w14:textId="77777777" w:rsidR="009B2AE0" w:rsidRPr="00B90270" w:rsidRDefault="009B2AE0" w:rsidP="009B2AE0">
    <w:pPr>
      <w:pStyle w:val="Header"/>
      <w:rPr>
        <w:sz w:val="17"/>
        <w:szCs w:val="17"/>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6849DC0" w14:textId="77777777" w:rsidTr="00937DE9">
      <w:tc>
        <w:tcPr>
          <w:tcW w:w="2411" w:type="dxa"/>
          <w:shd w:val="clear" w:color="auto" w:fill="auto"/>
        </w:tcPr>
        <w:p w14:paraId="2694A8E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214B53F" wp14:editId="4F7A1DDC">
                <wp:extent cx="962025" cy="757555"/>
                <wp:effectExtent l="0" t="0" r="9525" b="4445"/>
                <wp:docPr id="20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01F942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A49DF2"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75</w:t>
    </w:r>
    <w:r w:rsidRPr="009343AF">
      <w:rPr>
        <w:rFonts w:eastAsia="Times New Roman" w:cs="Times New Roman"/>
      </w:rPr>
      <w:fldChar w:fldCharType="end"/>
    </w:r>
  </w:p>
  <w:p w14:paraId="0E4C4CE5" w14:textId="77777777" w:rsidR="00614A14" w:rsidRDefault="00614A14" w:rsidP="00937DE9">
    <w:pPr>
      <w:pStyle w:val="Header"/>
      <w:jc w:val="right"/>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AFCA" w14:textId="77777777" w:rsidR="00614A14" w:rsidRDefault="00614A14" w:rsidP="00937DE9">
    <w:pPr>
      <w:pStyle w:val="Header"/>
      <w:jc w:val="right"/>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E76F0" w14:textId="7F54E91E"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E957913" w14:textId="7BE1ED69"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04072363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175</w:t>
        </w:r>
        <w:r w:rsidRPr="00F16643">
          <w:rPr>
            <w:noProof/>
            <w:sz w:val="22"/>
            <w:szCs w:val="22"/>
          </w:rPr>
          <w:fldChar w:fldCharType="end"/>
        </w:r>
      </w:sdtContent>
    </w:sdt>
  </w:p>
  <w:p w14:paraId="7752CE54" w14:textId="77777777" w:rsidR="009B2AE0" w:rsidRPr="00B90270" w:rsidRDefault="009B2AE0" w:rsidP="009B2AE0">
    <w:pPr>
      <w:pStyle w:val="Header"/>
      <w:rPr>
        <w:sz w:val="17"/>
        <w:szCs w:val="17"/>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B708242" w14:textId="77777777" w:rsidTr="00937DE9">
      <w:tc>
        <w:tcPr>
          <w:tcW w:w="2411" w:type="dxa"/>
          <w:shd w:val="clear" w:color="auto" w:fill="auto"/>
        </w:tcPr>
        <w:p w14:paraId="3EFD95F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AFBA176" wp14:editId="126DFE37">
                <wp:extent cx="962025" cy="757555"/>
                <wp:effectExtent l="0" t="0" r="9525" b="4445"/>
                <wp:docPr id="20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E9C57"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641F0DA"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76</w:t>
    </w:r>
    <w:r w:rsidRPr="009343AF">
      <w:rPr>
        <w:rFonts w:eastAsia="Times New Roman" w:cs="Times New Roman"/>
      </w:rPr>
      <w:fldChar w:fldCharType="end"/>
    </w:r>
  </w:p>
  <w:p w14:paraId="7AC18A9F" w14:textId="77777777" w:rsidR="00614A14" w:rsidRDefault="00614A14" w:rsidP="00937DE9">
    <w:pPr>
      <w:pStyle w:val="Header"/>
      <w:jc w:val="righ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CD20B" w14:textId="59682EB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2B2B3F5" w14:textId="6940498B"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61101735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106</w:t>
        </w:r>
        <w:r w:rsidRPr="00F16643">
          <w:rPr>
            <w:noProof/>
            <w:sz w:val="22"/>
            <w:szCs w:val="22"/>
          </w:rPr>
          <w:fldChar w:fldCharType="end"/>
        </w:r>
      </w:sdtContent>
    </w:sdt>
  </w:p>
  <w:p w14:paraId="2CAE8E2E" w14:textId="77777777" w:rsidR="009B2AE0" w:rsidRPr="00B90270" w:rsidRDefault="009B2AE0" w:rsidP="009B2AE0">
    <w:pPr>
      <w:pStyle w:val="Header"/>
      <w:rPr>
        <w:sz w:val="17"/>
        <w:szCs w:val="17"/>
      </w:rP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19F58" w14:textId="77777777"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p>
  <w:p w14:paraId="7B9ADDAA" w14:textId="09B6809E"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1580014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Pr>
            <w:noProof/>
            <w:sz w:val="22"/>
            <w:szCs w:val="22"/>
          </w:rPr>
          <w:t>178</w:t>
        </w:r>
        <w:r w:rsidRPr="00F16643">
          <w:rPr>
            <w:noProof/>
            <w:sz w:val="22"/>
            <w:szCs w:val="22"/>
          </w:rPr>
          <w:fldChar w:fldCharType="end"/>
        </w:r>
      </w:sdtContent>
    </w:sdt>
  </w:p>
  <w:p w14:paraId="7F36B5C5" w14:textId="77777777" w:rsidR="009B2AE0" w:rsidRPr="00B90270" w:rsidRDefault="009B2AE0" w:rsidP="009B2AE0">
    <w:pPr>
      <w:pStyle w:val="Header"/>
      <w:rPr>
        <w:sz w:val="17"/>
        <w:szCs w:val="17"/>
      </w:rP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2B1C9" w14:textId="26E85B1A"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97B0A97" w14:textId="7D657B16"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4154638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176</w:t>
        </w:r>
        <w:r w:rsidRPr="00F16643">
          <w:rPr>
            <w:noProof/>
            <w:sz w:val="22"/>
            <w:szCs w:val="22"/>
          </w:rPr>
          <w:fldChar w:fldCharType="end"/>
        </w:r>
      </w:sdtContent>
    </w:sdt>
  </w:p>
  <w:p w14:paraId="405220E5" w14:textId="77777777" w:rsidR="009B2AE0" w:rsidRPr="00B90270" w:rsidRDefault="009B2AE0" w:rsidP="009B2AE0">
    <w:pPr>
      <w:pStyle w:val="Header"/>
      <w:rPr>
        <w:sz w:val="17"/>
        <w:szCs w:val="17"/>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943FA90" w14:textId="77777777" w:rsidTr="00937DE9">
      <w:tc>
        <w:tcPr>
          <w:tcW w:w="2411" w:type="dxa"/>
          <w:shd w:val="clear" w:color="auto" w:fill="auto"/>
        </w:tcPr>
        <w:p w14:paraId="6EE35E7A"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77C06ED" wp14:editId="7C229779">
                <wp:extent cx="962025" cy="757555"/>
                <wp:effectExtent l="0" t="0" r="9525" b="4445"/>
                <wp:docPr id="20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3AC6FA6"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FF03630"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80</w:t>
    </w:r>
    <w:r w:rsidRPr="009343AF">
      <w:rPr>
        <w:rFonts w:eastAsia="Times New Roman" w:cs="Times New Roman"/>
      </w:rPr>
      <w:fldChar w:fldCharType="end"/>
    </w:r>
  </w:p>
  <w:p w14:paraId="2D5B9B0B" w14:textId="77777777" w:rsidR="00614A14" w:rsidRPr="00FF3BED" w:rsidRDefault="00614A14" w:rsidP="00937DE9">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80B1D" w14:textId="5EA932BC"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A0F3C4F" w14:textId="181DBC63"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558671960"/>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180</w:t>
        </w:r>
        <w:r w:rsidRPr="00F16643">
          <w:rPr>
            <w:noProof/>
            <w:sz w:val="22"/>
            <w:szCs w:val="22"/>
          </w:rPr>
          <w:fldChar w:fldCharType="end"/>
        </w:r>
      </w:sdtContent>
    </w:sdt>
  </w:p>
  <w:p w14:paraId="3589AEAB" w14:textId="77777777" w:rsidR="009B2AE0" w:rsidRPr="00B90270" w:rsidRDefault="009B2AE0" w:rsidP="009B2AE0">
    <w:pPr>
      <w:pStyle w:val="Header"/>
      <w:rPr>
        <w:sz w:val="17"/>
        <w:szCs w:val="17"/>
      </w:rP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8E682" w14:textId="203A5295"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06FF20D" w14:textId="1B52EE91"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53387664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177</w:t>
        </w:r>
        <w:r w:rsidRPr="00F16643">
          <w:rPr>
            <w:noProof/>
            <w:sz w:val="22"/>
            <w:szCs w:val="22"/>
          </w:rPr>
          <w:fldChar w:fldCharType="end"/>
        </w:r>
      </w:sdtContent>
    </w:sdt>
  </w:p>
  <w:p w14:paraId="51A5BAFB" w14:textId="77777777" w:rsidR="009B2AE0" w:rsidRPr="00B90270" w:rsidRDefault="009B2AE0" w:rsidP="009B2AE0">
    <w:pPr>
      <w:pStyle w:val="Header"/>
      <w:rPr>
        <w:sz w:val="17"/>
        <w:szCs w:val="17"/>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8C266" w14:textId="77777777" w:rsidR="00614A14" w:rsidRPr="00B90270" w:rsidRDefault="00614A14" w:rsidP="00EB555E">
    <w:pPr>
      <w:pStyle w:val="Header"/>
      <w:rPr>
        <w:sz w:val="17"/>
        <w:szCs w:val="17"/>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D679" w14:textId="77777777" w:rsidR="00614A14" w:rsidRPr="00C30B54" w:rsidRDefault="00614A14" w:rsidP="007B08BD">
    <w:pPr>
      <w:pStyle w:val="Header"/>
      <w:jc w:val="right"/>
      <w:rPr>
        <w:sz w:val="22"/>
        <w:szCs w:val="22"/>
        <w:lang w:val="fr-FR"/>
      </w:rPr>
    </w:pPr>
    <w:r w:rsidRPr="00C30B54">
      <w:rPr>
        <w:sz w:val="22"/>
        <w:szCs w:val="22"/>
        <w:lang w:val="fr-FR"/>
      </w:rPr>
      <w:t>C</w:t>
    </w:r>
    <w:r>
      <w:rPr>
        <w:sz w:val="22"/>
        <w:szCs w:val="22"/>
        <w:lang w:val="fr-FR"/>
      </w:rPr>
      <w:t>WS/8/6</w:t>
    </w:r>
  </w:p>
  <w:p w14:paraId="213CA3FE" w14:textId="4697585D" w:rsidR="00614A14" w:rsidRDefault="00614A14" w:rsidP="007B08BD">
    <w:pPr>
      <w:pStyle w:val="Header"/>
      <w:jc w:val="right"/>
    </w:pPr>
    <w:r w:rsidRPr="00C30B54">
      <w:rPr>
        <w:sz w:val="22"/>
        <w:szCs w:val="22"/>
        <w:lang w:val="fr-FR"/>
      </w:rPr>
      <w:tab/>
    </w:r>
    <w:r w:rsidRPr="00C30B54">
      <w:rPr>
        <w:sz w:val="22"/>
        <w:szCs w:val="22"/>
        <w:lang w:val="fr-FR"/>
      </w:rPr>
      <w:tab/>
    </w:r>
    <w:r>
      <w:rPr>
        <w:sz w:val="22"/>
        <w:szCs w:val="22"/>
        <w:lang w:val="fr-FR"/>
      </w:rPr>
      <w:t xml:space="preserve">Annex, </w:t>
    </w:r>
    <w:r w:rsidRPr="00F16643">
      <w:rPr>
        <w:sz w:val="22"/>
        <w:szCs w:val="22"/>
        <w:lang w:val="fr-FR"/>
      </w:rPr>
      <w:t xml:space="preserve">page </w:t>
    </w:r>
    <w:sdt>
      <w:sdtPr>
        <w:rPr>
          <w:sz w:val="22"/>
          <w:szCs w:val="22"/>
        </w:rPr>
        <w:id w:val="100802295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Pr>
            <w:noProof/>
            <w:sz w:val="22"/>
            <w:szCs w:val="22"/>
          </w:rPr>
          <w:t>167</w:t>
        </w:r>
        <w:r w:rsidRPr="00F16643">
          <w:rPr>
            <w:noProof/>
            <w:sz w:val="22"/>
            <w:szCs w:val="22"/>
          </w:rPr>
          <w:fldChar w:fldCharType="end"/>
        </w:r>
      </w:sdtContent>
    </w:sdt>
  </w:p>
  <w:p w14:paraId="5AD5409A" w14:textId="31B876C9" w:rsidR="00614A14" w:rsidRPr="00B633A8" w:rsidRDefault="00614A14" w:rsidP="00B633A8"/>
  <w:p w14:paraId="421C4BE8" w14:textId="77777777" w:rsidR="00614A14" w:rsidRPr="00B90270" w:rsidRDefault="00614A14" w:rsidP="00EB555E">
    <w:pPr>
      <w:pStyle w:val="Header"/>
      <w:rPr>
        <w:sz w:val="17"/>
        <w:szCs w:val="17"/>
      </w:rP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138AB" w14:textId="2B6678B4" w:rsidR="00614A14" w:rsidRPr="00C30B54" w:rsidRDefault="00614A14" w:rsidP="00B14BCF">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7D7F149" w14:textId="6174FD67" w:rsidR="00614A14" w:rsidRDefault="00614A14" w:rsidP="00B14BCF">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70740027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181</w:t>
        </w:r>
        <w:r w:rsidRPr="00F16643">
          <w:rPr>
            <w:noProof/>
            <w:sz w:val="22"/>
            <w:szCs w:val="22"/>
          </w:rPr>
          <w:fldChar w:fldCharType="end"/>
        </w:r>
      </w:sdtContent>
    </w:sdt>
  </w:p>
  <w:p w14:paraId="6F07E4A7" w14:textId="77777777" w:rsidR="00614A14" w:rsidRPr="00B90270" w:rsidRDefault="00614A14" w:rsidP="00EB555E">
    <w:pPr>
      <w:pStyle w:val="Header"/>
      <w:rPr>
        <w:sz w:val="17"/>
        <w:szCs w:val="17"/>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8C75A" w14:textId="77777777" w:rsidR="00614A14" w:rsidRPr="00B90270" w:rsidRDefault="00614A14" w:rsidP="003A5BD7">
    <w:pPr>
      <w:pStyle w:val="Header"/>
      <w:rPr>
        <w:sz w:val="17"/>
        <w:szCs w:val="17"/>
      </w:rP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81EE" w14:textId="5FC2045D" w:rsidR="00614A14" w:rsidRPr="00C30B54" w:rsidRDefault="00614A14" w:rsidP="009E7032">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4C1D4534" w14:textId="340BEF78" w:rsidR="00614A14" w:rsidRDefault="00614A14" w:rsidP="009E7032">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36659262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185</w:t>
        </w:r>
        <w:r w:rsidRPr="00F16643">
          <w:rPr>
            <w:noProof/>
            <w:sz w:val="22"/>
            <w:szCs w:val="22"/>
          </w:rPr>
          <w:fldChar w:fldCharType="end"/>
        </w:r>
      </w:sdtContent>
    </w:sdt>
  </w:p>
  <w:p w14:paraId="190D9CF8" w14:textId="77777777" w:rsidR="00614A14" w:rsidRPr="00B90270" w:rsidRDefault="00614A14" w:rsidP="00C24DEE">
    <w:pPr>
      <w:pStyle w:val="Header"/>
      <w:rPr>
        <w:sz w:val="17"/>
        <w:szCs w:val="17"/>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A6336" w14:textId="682817BE" w:rsidR="00614A14" w:rsidRPr="00C30B54" w:rsidRDefault="00614A14" w:rsidP="00F16643">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BBCBCEB" w14:textId="677A2789" w:rsidR="00614A14" w:rsidRPr="00FC3CF4" w:rsidRDefault="00614A14" w:rsidP="00F16643">
    <w:pPr>
      <w:pStyle w:val="Header"/>
      <w:jc w:val="right"/>
    </w:pPr>
    <w:r w:rsidRPr="00C30B54">
      <w:rPr>
        <w:sz w:val="22"/>
        <w:szCs w:val="22"/>
        <w:lang w:val="fr-FR"/>
      </w:rPr>
      <w:tab/>
    </w:r>
    <w:r w:rsidRPr="00C30B54">
      <w:rPr>
        <w:sz w:val="22"/>
        <w:szCs w:val="22"/>
        <w:lang w:val="fr-FR"/>
      </w:rPr>
      <w:tab/>
    </w:r>
    <w:r>
      <w:rPr>
        <w:sz w:val="22"/>
        <w:szCs w:val="22"/>
        <w:lang w:val="fr-FR"/>
      </w:rPr>
      <w:t>ANNEXE</w:t>
    </w:r>
  </w:p>
  <w:p w14:paraId="156C60E1" w14:textId="77777777" w:rsidR="00614A14" w:rsidRDefault="00614A1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9D9A3E4" w14:textId="77777777" w:rsidTr="00937DE9">
      <w:tc>
        <w:tcPr>
          <w:tcW w:w="2411" w:type="dxa"/>
          <w:shd w:val="clear" w:color="auto" w:fill="auto"/>
        </w:tcPr>
        <w:p w14:paraId="179745F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7BFF806" wp14:editId="7A9AD4DE">
                <wp:extent cx="962025" cy="757555"/>
                <wp:effectExtent l="0" t="0" r="9525" b="4445"/>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163B9BF"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710A96"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w:t>
    </w:r>
    <w:r w:rsidRPr="009343AF">
      <w:rPr>
        <w:rFonts w:eastAsia="Times New Roman" w:cs="Times New Roman"/>
      </w:rPr>
      <w:fldChar w:fldCharType="end"/>
    </w:r>
  </w:p>
  <w:p w14:paraId="74B01580" w14:textId="77777777" w:rsidR="00614A14" w:rsidRPr="00FF3BED" w:rsidRDefault="00614A14" w:rsidP="00937DE9">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F9AB" w14:textId="2FFA8FFE" w:rsidR="00614A14" w:rsidRPr="00C30B54" w:rsidRDefault="00614A14" w:rsidP="009E7032">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8D6DD47" w14:textId="4E389B40" w:rsidR="00614A14" w:rsidRDefault="00614A14" w:rsidP="009E7032">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4506649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182</w:t>
        </w:r>
        <w:r w:rsidRPr="00F16643">
          <w:rPr>
            <w:noProof/>
            <w:sz w:val="22"/>
            <w:szCs w:val="22"/>
          </w:rPr>
          <w:fldChar w:fldCharType="end"/>
        </w:r>
      </w:sdtContent>
    </w:sdt>
  </w:p>
  <w:p w14:paraId="4347A9D9" w14:textId="77777777" w:rsidR="00614A14" w:rsidRPr="00B90270" w:rsidRDefault="00614A14" w:rsidP="003A5BD7">
    <w:pPr>
      <w:pStyle w:val="Header"/>
      <w:rPr>
        <w:sz w:val="17"/>
        <w:szCs w:val="17"/>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381F960" w14:textId="77777777" w:rsidTr="00937DE9">
      <w:tc>
        <w:tcPr>
          <w:tcW w:w="2411" w:type="dxa"/>
          <w:shd w:val="clear" w:color="auto" w:fill="auto"/>
        </w:tcPr>
        <w:p w14:paraId="542950B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0E54EEC" wp14:editId="18117A65">
                <wp:extent cx="962025" cy="757555"/>
                <wp:effectExtent l="0" t="0" r="9525" b="4445"/>
                <wp:docPr id="1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0096559"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C489CE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sidRPr="0043265E">
      <w:rPr>
        <w:rFonts w:eastAsia="Times New Roman" w:cs="Times New Roman"/>
        <w:lang w:val="fr-CH"/>
      </w:rPr>
      <w:t xml:space="preserve"> 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w:t>
    </w:r>
    <w:r w:rsidRPr="009343AF">
      <w:rPr>
        <w:rFonts w:eastAsia="Times New Roman" w:cs="Times New Roman"/>
      </w:rPr>
      <w:fldChar w:fldCharType="end"/>
    </w:r>
  </w:p>
  <w:p w14:paraId="08B76F1C" w14:textId="77777777" w:rsidR="00614A14" w:rsidRDefault="00614A14" w:rsidP="00937DE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8D58C" w14:textId="52CDA278"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B852DC1" w14:textId="0C8736DC"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12492078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107</w:t>
        </w:r>
        <w:r w:rsidRPr="00F16643">
          <w:rPr>
            <w:noProof/>
            <w:sz w:val="22"/>
            <w:szCs w:val="22"/>
          </w:rPr>
          <w:fldChar w:fldCharType="end"/>
        </w:r>
      </w:sdtContent>
    </w:sdt>
  </w:p>
  <w:p w14:paraId="1F393369" w14:textId="77777777" w:rsidR="009B2AE0" w:rsidRPr="00B90270" w:rsidRDefault="009B2AE0" w:rsidP="009B2AE0">
    <w:pPr>
      <w:pStyle w:val="Header"/>
      <w:rPr>
        <w:sz w:val="17"/>
        <w:szCs w:val="17"/>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3F49BA9" w14:textId="77777777" w:rsidTr="00937DE9">
      <w:tc>
        <w:tcPr>
          <w:tcW w:w="2411" w:type="dxa"/>
          <w:shd w:val="clear" w:color="auto" w:fill="auto"/>
        </w:tcPr>
        <w:p w14:paraId="03E8F61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CF8A3A3" wp14:editId="79AA8A1D">
                <wp:extent cx="962025" cy="757555"/>
                <wp:effectExtent l="0" t="0" r="9525" b="4445"/>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B35A481"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A04A872"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6</w:t>
    </w:r>
    <w:r w:rsidRPr="009343AF">
      <w:rPr>
        <w:rFonts w:eastAsia="Times New Roman" w:cs="Times New Roman"/>
      </w:rPr>
      <w:fldChar w:fldCharType="end"/>
    </w:r>
  </w:p>
  <w:p w14:paraId="6FBECF3D" w14:textId="77777777" w:rsidR="00614A14" w:rsidRPr="00FF3BED" w:rsidRDefault="00614A14" w:rsidP="00937DE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9B4CFCC" w14:textId="77777777" w:rsidTr="00937DE9">
      <w:tc>
        <w:tcPr>
          <w:tcW w:w="2411" w:type="dxa"/>
          <w:shd w:val="clear" w:color="auto" w:fill="auto"/>
        </w:tcPr>
        <w:p w14:paraId="1899082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E817BF0" wp14:editId="687C7456">
                <wp:extent cx="962025" cy="757555"/>
                <wp:effectExtent l="0" t="0" r="9525" b="4445"/>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1DA2B1D"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894C443"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12</w:t>
    </w:r>
    <w:r w:rsidRPr="009343AF">
      <w:rPr>
        <w:rFonts w:eastAsia="Times New Roman" w:cs="Times New Roman"/>
      </w:rPr>
      <w:fldChar w:fldCharType="end"/>
    </w:r>
  </w:p>
  <w:p w14:paraId="5E3A218B" w14:textId="77777777" w:rsidR="00614A14" w:rsidRPr="00FF3BED" w:rsidRDefault="00614A14" w:rsidP="00937DE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859AB" w14:textId="54A51AA4"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FA4BD46" w14:textId="5E6FE7B8"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72320777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113</w:t>
        </w:r>
        <w:r w:rsidRPr="00F16643">
          <w:rPr>
            <w:noProof/>
            <w:sz w:val="22"/>
            <w:szCs w:val="22"/>
          </w:rPr>
          <w:fldChar w:fldCharType="end"/>
        </w:r>
      </w:sdtContent>
    </w:sdt>
  </w:p>
  <w:p w14:paraId="1DFE2390" w14:textId="77777777" w:rsidR="009B2AE0" w:rsidRPr="00B90270" w:rsidRDefault="009B2AE0" w:rsidP="009B2AE0">
    <w:pPr>
      <w:pStyle w:val="Header"/>
      <w:rPr>
        <w:sz w:val="17"/>
        <w:szCs w:val="17"/>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3FB1DE1" w14:textId="77777777" w:rsidTr="00937DE9">
      <w:tc>
        <w:tcPr>
          <w:tcW w:w="2411" w:type="dxa"/>
          <w:shd w:val="clear" w:color="auto" w:fill="auto"/>
        </w:tcPr>
        <w:p w14:paraId="631CA66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BE5541A" wp14:editId="27D867DA">
                <wp:extent cx="962025" cy="757555"/>
                <wp:effectExtent l="0" t="0" r="9525" b="4445"/>
                <wp:docPr id="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D279E92"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3B62E95"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7</w:t>
    </w:r>
    <w:r w:rsidRPr="009343AF">
      <w:rPr>
        <w:rFonts w:eastAsia="Times New Roman" w:cs="Times New Roman"/>
      </w:rPr>
      <w:fldChar w:fldCharType="end"/>
    </w:r>
  </w:p>
  <w:p w14:paraId="5F25EEE8" w14:textId="77777777" w:rsidR="00614A14" w:rsidRPr="00FF3BED" w:rsidRDefault="00614A14" w:rsidP="00937DE9">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C560799" w14:textId="77777777" w:rsidTr="00937DE9">
      <w:tc>
        <w:tcPr>
          <w:tcW w:w="2411" w:type="dxa"/>
          <w:shd w:val="clear" w:color="auto" w:fill="auto"/>
        </w:tcPr>
        <w:p w14:paraId="7BBC49EF"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414DA28" wp14:editId="1F0200B5">
                <wp:extent cx="962025" cy="757555"/>
                <wp:effectExtent l="0" t="0" r="9525" b="4445"/>
                <wp:docPr id="2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16D620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B6E51BF" w14:textId="77777777" w:rsidR="00614A14" w:rsidRPr="00B81AE5"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w:t>
    </w:r>
    <w:r w:rsidRPr="009343AF">
      <w:rPr>
        <w:rFonts w:eastAsia="Times New Roman" w:cs="Times New Roman"/>
      </w:rPr>
      <w:fldChar w:fldCharType="end"/>
    </w:r>
  </w:p>
  <w:p w14:paraId="0242F78A" w14:textId="77777777" w:rsidR="00614A14" w:rsidRDefault="00614A14" w:rsidP="00937DE9">
    <w:pPr>
      <w:pStyle w:val="Header"/>
      <w:jc w:val="righ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D0108FE" w14:textId="77777777" w:rsidTr="00937DE9">
      <w:tc>
        <w:tcPr>
          <w:tcW w:w="2411" w:type="dxa"/>
          <w:shd w:val="clear" w:color="auto" w:fill="auto"/>
        </w:tcPr>
        <w:p w14:paraId="69296EE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AE1E0DE" wp14:editId="367C7892">
                <wp:extent cx="962025" cy="757555"/>
                <wp:effectExtent l="0" t="0" r="9525" b="4445"/>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590545A"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BC2BB55" w14:textId="0EB1059C" w:rsidR="00614A14" w:rsidRPr="00B81AE5"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115</w:t>
    </w:r>
    <w:r w:rsidRPr="009343AF">
      <w:rPr>
        <w:rFonts w:eastAsia="Times New Roman" w:cs="Times New Roman"/>
      </w:rPr>
      <w:fldChar w:fldCharType="end"/>
    </w:r>
  </w:p>
  <w:p w14:paraId="28999B86" w14:textId="77777777" w:rsidR="00614A14" w:rsidRDefault="00614A14" w:rsidP="00937DE9">
    <w:pPr>
      <w:pStyle w:val="Header"/>
      <w:jc w:val="righ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81010" w14:textId="1DBCF9BB"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1BCF221" w14:textId="155F8516"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848601603"/>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114</w:t>
        </w:r>
        <w:r w:rsidRPr="00F16643">
          <w:rPr>
            <w:noProof/>
            <w:sz w:val="22"/>
            <w:szCs w:val="22"/>
          </w:rPr>
          <w:fldChar w:fldCharType="end"/>
        </w:r>
      </w:sdtContent>
    </w:sdt>
  </w:p>
  <w:p w14:paraId="28A1BE4C" w14:textId="77777777" w:rsidR="009B2AE0" w:rsidRPr="00B90270" w:rsidRDefault="009B2AE0" w:rsidP="009B2AE0">
    <w:pPr>
      <w:pStyle w:val="Header"/>
      <w:rPr>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C0D31" w14:textId="77777777" w:rsidR="00614A14" w:rsidRPr="00721B12" w:rsidRDefault="00614A14">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03B2B99" w14:textId="77777777" w:rsidTr="00937DE9">
      <w:tc>
        <w:tcPr>
          <w:tcW w:w="2411" w:type="dxa"/>
          <w:shd w:val="clear" w:color="auto" w:fill="auto"/>
        </w:tcPr>
        <w:p w14:paraId="27029E2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9E8351F" wp14:editId="7C4AA652">
                <wp:extent cx="962025" cy="757555"/>
                <wp:effectExtent l="0" t="0" r="9525" b="4445"/>
                <wp:docPr id="2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A79082B"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904351D"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16</w:t>
    </w:r>
    <w:r w:rsidRPr="009343AF">
      <w:rPr>
        <w:rFonts w:eastAsia="Times New Roman" w:cs="Times New Roman"/>
      </w:rPr>
      <w:fldChar w:fldCharType="end"/>
    </w:r>
  </w:p>
  <w:p w14:paraId="3176A401" w14:textId="77777777" w:rsidR="00614A14" w:rsidRPr="00FF3BED" w:rsidRDefault="00614A14" w:rsidP="00937DE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E9571" w14:textId="1AA8C1A1"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A680251" w14:textId="760D3D6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20494902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118</w:t>
        </w:r>
        <w:r w:rsidRPr="00F16643">
          <w:rPr>
            <w:noProof/>
            <w:sz w:val="22"/>
            <w:szCs w:val="22"/>
          </w:rPr>
          <w:fldChar w:fldCharType="end"/>
        </w:r>
      </w:sdtContent>
    </w:sdt>
  </w:p>
  <w:p w14:paraId="432DB76A" w14:textId="77777777" w:rsidR="009B2AE0" w:rsidRPr="00B90270" w:rsidRDefault="009B2AE0" w:rsidP="009B2AE0">
    <w:pPr>
      <w:pStyle w:val="Header"/>
      <w:rPr>
        <w:sz w:val="17"/>
        <w:szCs w:val="17"/>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0A2A4F1" w14:textId="77777777" w:rsidTr="00937DE9">
      <w:tc>
        <w:tcPr>
          <w:tcW w:w="2411" w:type="dxa"/>
          <w:shd w:val="clear" w:color="auto" w:fill="auto"/>
        </w:tcPr>
        <w:p w14:paraId="6FD53BD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89F4619" wp14:editId="215106C6">
                <wp:extent cx="962025" cy="757555"/>
                <wp:effectExtent l="0" t="0" r="9525" b="4445"/>
                <wp:docPr id="2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2667BA7"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A9E5AE9"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14</w:t>
    </w:r>
    <w:r w:rsidRPr="009343AF">
      <w:rPr>
        <w:rFonts w:eastAsia="Times New Roman" w:cs="Times New Roman"/>
      </w:rPr>
      <w:fldChar w:fldCharType="end"/>
    </w:r>
  </w:p>
  <w:p w14:paraId="381280AD" w14:textId="77777777" w:rsidR="00614A14" w:rsidRPr="00FF3BED" w:rsidRDefault="00614A14" w:rsidP="00937DE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058071F" w14:textId="77777777" w:rsidTr="00937DE9">
      <w:tc>
        <w:tcPr>
          <w:tcW w:w="2411" w:type="dxa"/>
          <w:shd w:val="clear" w:color="auto" w:fill="auto"/>
        </w:tcPr>
        <w:p w14:paraId="50124114"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C7D9DAA" wp14:editId="3A166464">
                <wp:extent cx="962025" cy="757555"/>
                <wp:effectExtent l="0" t="0" r="9525" b="4445"/>
                <wp:docPr id="3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7576F5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15FCE9" w14:textId="77777777" w:rsidR="00614A14" w:rsidRPr="003478F8"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18</w:t>
    </w:r>
    <w:r w:rsidRPr="009343AF">
      <w:rPr>
        <w:rFonts w:eastAsia="Times New Roman" w:cs="Times New Roman"/>
      </w:rPr>
      <w:fldChar w:fldCharType="end"/>
    </w:r>
  </w:p>
  <w:p w14:paraId="22946FE1" w14:textId="77777777" w:rsidR="00614A14" w:rsidRPr="00C038E6" w:rsidRDefault="00614A14" w:rsidP="00937DE9">
    <w:pPr>
      <w:pStyle w:val="Header"/>
      <w:jc w:val="righ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85DD" w14:textId="166FEAAA"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B182B4E" w14:textId="22A3A8A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63363034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119</w:t>
        </w:r>
        <w:r w:rsidRPr="00F16643">
          <w:rPr>
            <w:noProof/>
            <w:sz w:val="22"/>
            <w:szCs w:val="22"/>
          </w:rPr>
          <w:fldChar w:fldCharType="end"/>
        </w:r>
      </w:sdtContent>
    </w:sdt>
  </w:p>
  <w:p w14:paraId="294215C5" w14:textId="77777777" w:rsidR="009B2AE0" w:rsidRPr="00B90270" w:rsidRDefault="009B2AE0" w:rsidP="009B2AE0">
    <w:pPr>
      <w:pStyle w:val="Header"/>
      <w:rPr>
        <w:sz w:val="17"/>
        <w:szCs w:val="17"/>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CFB6522" w14:textId="77777777" w:rsidTr="00937DE9">
      <w:tc>
        <w:tcPr>
          <w:tcW w:w="2411" w:type="dxa"/>
          <w:shd w:val="clear" w:color="auto" w:fill="auto"/>
        </w:tcPr>
        <w:p w14:paraId="336DCECF"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61027AD" wp14:editId="74CEF4FB">
                <wp:extent cx="962025" cy="757555"/>
                <wp:effectExtent l="0" t="0" r="9525" b="4445"/>
                <wp:docPr id="3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A39798"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36384B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18</w:t>
    </w:r>
    <w:r w:rsidRPr="009343AF">
      <w:rPr>
        <w:rFonts w:eastAsia="Times New Roman" w:cs="Times New Roman"/>
      </w:rPr>
      <w:fldChar w:fldCharType="end"/>
    </w:r>
  </w:p>
  <w:p w14:paraId="4BE6751C" w14:textId="77777777" w:rsidR="00614A14" w:rsidRPr="00FF3BED" w:rsidRDefault="00614A14" w:rsidP="00937DE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F1E76E1" w14:textId="77777777" w:rsidTr="00937DE9">
      <w:tc>
        <w:tcPr>
          <w:tcW w:w="2411" w:type="dxa"/>
          <w:shd w:val="clear" w:color="auto" w:fill="auto"/>
        </w:tcPr>
        <w:p w14:paraId="12410069"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29938EB" wp14:editId="0B297367">
                <wp:extent cx="962025" cy="757555"/>
                <wp:effectExtent l="0" t="0" r="9525" b="4445"/>
                <wp:docPr id="3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2B9708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EC38A67" w14:textId="77777777" w:rsidR="00614A14" w:rsidRPr="006C1FDE"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EA16437" w14:textId="77777777" w:rsidR="00614A14" w:rsidRDefault="00614A14" w:rsidP="00937DE9"/>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FF750" w14:textId="7953169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16FF7163" w14:textId="6FA1CED5"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9494372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120</w:t>
        </w:r>
        <w:r w:rsidRPr="00F16643">
          <w:rPr>
            <w:noProof/>
            <w:sz w:val="22"/>
            <w:szCs w:val="22"/>
          </w:rPr>
          <w:fldChar w:fldCharType="end"/>
        </w:r>
      </w:sdtContent>
    </w:sdt>
  </w:p>
  <w:p w14:paraId="60AD94B7" w14:textId="77777777" w:rsidR="009B2AE0" w:rsidRPr="00B90270" w:rsidRDefault="009B2AE0" w:rsidP="009B2AE0">
    <w:pPr>
      <w:pStyle w:val="Header"/>
      <w:rPr>
        <w:sz w:val="17"/>
        <w:szCs w:val="17"/>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35102C9" w14:textId="77777777" w:rsidTr="00937DE9">
      <w:tc>
        <w:tcPr>
          <w:tcW w:w="2411" w:type="dxa"/>
          <w:shd w:val="clear" w:color="auto" w:fill="auto"/>
        </w:tcPr>
        <w:p w14:paraId="12047AE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AFD8F46" wp14:editId="7C6E4386">
                <wp:extent cx="962025" cy="757555"/>
                <wp:effectExtent l="0" t="0" r="9525" b="4445"/>
                <wp:docPr id="3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0EB70BE"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5E4CA17"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19</w:t>
    </w:r>
    <w:r w:rsidRPr="009343AF">
      <w:rPr>
        <w:rFonts w:eastAsia="Times New Roman" w:cs="Times New Roman"/>
      </w:rPr>
      <w:fldChar w:fldCharType="end"/>
    </w:r>
  </w:p>
  <w:p w14:paraId="35298B94" w14:textId="77777777" w:rsidR="00614A14" w:rsidRPr="00FF3BED" w:rsidRDefault="00614A14" w:rsidP="00937DE9">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7D2D309" w14:textId="77777777" w:rsidTr="00937DE9">
      <w:tc>
        <w:tcPr>
          <w:tcW w:w="2411" w:type="dxa"/>
          <w:shd w:val="clear" w:color="auto" w:fill="auto"/>
        </w:tcPr>
        <w:p w14:paraId="204E328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D215661" wp14:editId="72FB93E3">
                <wp:extent cx="962025" cy="757555"/>
                <wp:effectExtent l="0" t="0" r="9525" b="4445"/>
                <wp:docPr id="3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2F4E3C4"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F6CB6D"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20</w:t>
    </w:r>
    <w:r w:rsidRPr="009343AF">
      <w:rPr>
        <w:rFonts w:eastAsia="Times New Roman" w:cs="Times New Roman"/>
      </w:rPr>
      <w:fldChar w:fldCharType="end"/>
    </w:r>
  </w:p>
  <w:p w14:paraId="6FE6CF30" w14:textId="77777777" w:rsidR="00614A14" w:rsidRPr="00C038E6" w:rsidRDefault="00614A14" w:rsidP="00937DE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9B9B7" w14:textId="49B03CFE" w:rsidR="00614A14" w:rsidRPr="00C30B54" w:rsidRDefault="00614A14" w:rsidP="00850BE2">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57F674F3" w14:textId="222EC1CB" w:rsidR="00614A14" w:rsidRDefault="00614A14"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989853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97</w:t>
        </w:r>
        <w:r w:rsidRPr="00F16643">
          <w:rPr>
            <w:noProof/>
            <w:sz w:val="22"/>
            <w:szCs w:val="22"/>
          </w:rPr>
          <w:fldChar w:fldCharType="end"/>
        </w:r>
      </w:sdtContent>
    </w:sdt>
  </w:p>
  <w:p w14:paraId="1B0EFEB0" w14:textId="77777777" w:rsidR="00614A14" w:rsidRPr="00B90270" w:rsidRDefault="00614A14" w:rsidP="00EB555E">
    <w:pPr>
      <w:pStyle w:val="Header"/>
      <w:rPr>
        <w:sz w:val="17"/>
        <w:szCs w:val="17"/>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C6D00" w14:textId="46814427"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11E7097" w14:textId="4F0DA1B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73238588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122</w:t>
        </w:r>
        <w:r w:rsidRPr="00F16643">
          <w:rPr>
            <w:noProof/>
            <w:sz w:val="22"/>
            <w:szCs w:val="22"/>
          </w:rPr>
          <w:fldChar w:fldCharType="end"/>
        </w:r>
      </w:sdtContent>
    </w:sdt>
  </w:p>
  <w:p w14:paraId="67D237A8" w14:textId="77777777" w:rsidR="009B2AE0" w:rsidRPr="00B90270" w:rsidRDefault="009B2AE0" w:rsidP="009B2AE0">
    <w:pPr>
      <w:pStyle w:val="Header"/>
      <w:rPr>
        <w:sz w:val="17"/>
        <w:szCs w:val="17"/>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A622583" w14:textId="77777777" w:rsidTr="00937DE9">
      <w:tc>
        <w:tcPr>
          <w:tcW w:w="2411" w:type="dxa"/>
          <w:shd w:val="clear" w:color="auto" w:fill="auto"/>
        </w:tcPr>
        <w:p w14:paraId="10B0873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A7D6564" wp14:editId="67A796C0">
                <wp:extent cx="962025" cy="757555"/>
                <wp:effectExtent l="0" t="0" r="9525" b="4445"/>
                <wp:docPr id="39"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F4021EB"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245F71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20</w:t>
    </w:r>
    <w:r w:rsidRPr="009343AF">
      <w:rPr>
        <w:rFonts w:eastAsia="Times New Roman" w:cs="Times New Roman"/>
      </w:rPr>
      <w:fldChar w:fldCharType="end"/>
    </w:r>
  </w:p>
  <w:p w14:paraId="31243745" w14:textId="77777777" w:rsidR="00614A14" w:rsidRPr="00FF3BED" w:rsidRDefault="00614A14" w:rsidP="00937DE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3499CC4" w14:textId="77777777" w:rsidTr="00937DE9">
      <w:tc>
        <w:tcPr>
          <w:tcW w:w="2411" w:type="dxa"/>
          <w:shd w:val="clear" w:color="auto" w:fill="auto"/>
        </w:tcPr>
        <w:p w14:paraId="576914E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34F3365" wp14:editId="307375E5">
                <wp:extent cx="962025" cy="757555"/>
                <wp:effectExtent l="0" t="0" r="9525" b="4445"/>
                <wp:docPr id="40"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5546F9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0FEBEF"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22</w:t>
    </w:r>
    <w:r w:rsidRPr="009343AF">
      <w:rPr>
        <w:rFonts w:eastAsia="Times New Roman" w:cs="Times New Roman"/>
      </w:rPr>
      <w:fldChar w:fldCharType="end"/>
    </w:r>
  </w:p>
  <w:p w14:paraId="4FDB1CC5" w14:textId="77777777" w:rsidR="00614A14" w:rsidRPr="00C038E6" w:rsidRDefault="00614A14" w:rsidP="00937DE9">
    <w:pPr>
      <w:pStyle w:val="Header"/>
      <w:jc w:val="righ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E19BFFD" w14:textId="77777777" w:rsidTr="00937DE9">
      <w:tc>
        <w:tcPr>
          <w:tcW w:w="2411" w:type="dxa"/>
          <w:shd w:val="clear" w:color="auto" w:fill="auto"/>
        </w:tcPr>
        <w:p w14:paraId="1EF0DF37"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87EA19D" wp14:editId="0D0AF28F">
                <wp:extent cx="962025" cy="757555"/>
                <wp:effectExtent l="0" t="0" r="9525" b="4445"/>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9AFF369"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CE71345" w14:textId="0E23BCA0"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121</w:t>
    </w:r>
    <w:r w:rsidRPr="009343AF">
      <w:rPr>
        <w:rFonts w:eastAsia="Times New Roman" w:cs="Times New Roman"/>
      </w:rPr>
      <w:fldChar w:fldCharType="end"/>
    </w:r>
  </w:p>
  <w:p w14:paraId="17DB070D" w14:textId="77777777" w:rsidR="00614A14" w:rsidRPr="00C038E6" w:rsidRDefault="00614A14" w:rsidP="00937DE9">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DD59" w14:textId="7E97E9A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6C095CC" w14:textId="368BF17C"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94465819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123</w:t>
        </w:r>
        <w:r w:rsidRPr="00F16643">
          <w:rPr>
            <w:noProof/>
            <w:sz w:val="22"/>
            <w:szCs w:val="22"/>
          </w:rPr>
          <w:fldChar w:fldCharType="end"/>
        </w:r>
      </w:sdtContent>
    </w:sdt>
  </w:p>
  <w:p w14:paraId="453F6D41" w14:textId="77777777" w:rsidR="009B2AE0" w:rsidRPr="00B90270" w:rsidRDefault="009B2AE0" w:rsidP="009B2AE0">
    <w:pPr>
      <w:pStyle w:val="Header"/>
      <w:rPr>
        <w:sz w:val="17"/>
        <w:szCs w:val="17"/>
      </w:rP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BDC7DED" w14:textId="77777777" w:rsidTr="00937DE9">
      <w:tc>
        <w:tcPr>
          <w:tcW w:w="2411" w:type="dxa"/>
          <w:shd w:val="clear" w:color="auto" w:fill="auto"/>
        </w:tcPr>
        <w:p w14:paraId="6F4B2F93"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6226974" wp14:editId="413444F5">
                <wp:extent cx="962025" cy="757555"/>
                <wp:effectExtent l="0" t="0" r="9525" b="4445"/>
                <wp:docPr id="42"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26D0819"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4D7B494"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24</w:t>
    </w:r>
    <w:r w:rsidRPr="009343AF">
      <w:rPr>
        <w:rFonts w:eastAsia="Times New Roman" w:cs="Times New Roman"/>
      </w:rPr>
      <w:fldChar w:fldCharType="end"/>
    </w:r>
  </w:p>
  <w:p w14:paraId="1237768C" w14:textId="77777777" w:rsidR="00614A14" w:rsidRPr="00FF3BED" w:rsidRDefault="00614A14" w:rsidP="00937DE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821F6" w14:textId="5B985BA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06BB0D7" w14:textId="4106A510"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8652295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125</w:t>
        </w:r>
        <w:r w:rsidRPr="00F16643">
          <w:rPr>
            <w:noProof/>
            <w:sz w:val="22"/>
            <w:szCs w:val="22"/>
          </w:rPr>
          <w:fldChar w:fldCharType="end"/>
        </w:r>
      </w:sdtContent>
    </w:sdt>
  </w:p>
  <w:p w14:paraId="3E6BCCBF" w14:textId="77777777" w:rsidR="009B2AE0" w:rsidRPr="00B90270" w:rsidRDefault="009B2AE0" w:rsidP="009B2AE0">
    <w:pPr>
      <w:pStyle w:val="Header"/>
      <w:rPr>
        <w:sz w:val="17"/>
        <w:szCs w:val="17"/>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BBA22" w14:textId="73FA2ED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0790A889" w14:textId="1167FFE9"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49279569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124</w:t>
        </w:r>
        <w:r w:rsidRPr="00F16643">
          <w:rPr>
            <w:noProof/>
            <w:sz w:val="22"/>
            <w:szCs w:val="22"/>
          </w:rPr>
          <w:fldChar w:fldCharType="end"/>
        </w:r>
      </w:sdtContent>
    </w:sdt>
  </w:p>
  <w:p w14:paraId="539E3EC0" w14:textId="77777777" w:rsidR="009B2AE0" w:rsidRPr="00B90270" w:rsidRDefault="009B2AE0" w:rsidP="009B2AE0">
    <w:pPr>
      <w:pStyle w:val="Header"/>
      <w:rPr>
        <w:sz w:val="17"/>
        <w:szCs w:val="17"/>
      </w:rP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ADA615D" w14:textId="77777777" w:rsidTr="00937DE9">
      <w:tc>
        <w:tcPr>
          <w:tcW w:w="2411" w:type="dxa"/>
          <w:shd w:val="clear" w:color="auto" w:fill="auto"/>
        </w:tcPr>
        <w:p w14:paraId="3071457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246525F" wp14:editId="2ED2B6FE">
                <wp:extent cx="962025" cy="757555"/>
                <wp:effectExtent l="0" t="0" r="9525" b="4445"/>
                <wp:docPr id="49"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4819915"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6D62978"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1019DAA" w14:textId="77777777" w:rsidR="00614A14" w:rsidRPr="00C038E6" w:rsidRDefault="00614A14" w:rsidP="00937DE9">
    <w:pPr>
      <w:pStyle w:val="Header"/>
      <w:jc w:val="righ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294EAD7" w14:textId="77777777" w:rsidTr="00937DE9">
      <w:tc>
        <w:tcPr>
          <w:tcW w:w="2411" w:type="dxa"/>
          <w:shd w:val="clear" w:color="auto" w:fill="auto"/>
        </w:tcPr>
        <w:p w14:paraId="41060B03"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4C2F5C1" wp14:editId="265AD1E5">
                <wp:extent cx="962025" cy="757555"/>
                <wp:effectExtent l="0" t="0" r="9525" b="4445"/>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FE1555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601FEF7"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25</w:t>
    </w:r>
    <w:r w:rsidRPr="009343AF">
      <w:rPr>
        <w:rFonts w:eastAsia="Times New Roman" w:cs="Times New Roman"/>
      </w:rPr>
      <w:fldChar w:fldCharType="end"/>
    </w:r>
  </w:p>
  <w:p w14:paraId="559F20CC" w14:textId="77777777" w:rsidR="00614A14" w:rsidRPr="00C038E6" w:rsidRDefault="00614A14" w:rsidP="00937DE9">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7E15" w14:textId="1AB23D85" w:rsidR="00614A14" w:rsidRPr="00C30B54" w:rsidRDefault="00614A14" w:rsidP="00850BE2">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B53BECC" w14:textId="788198C7" w:rsidR="00614A14" w:rsidRDefault="00614A14"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1843095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93</w:t>
        </w:r>
        <w:r w:rsidRPr="00F16643">
          <w:rPr>
            <w:noProof/>
            <w:sz w:val="22"/>
            <w:szCs w:val="22"/>
          </w:rPr>
          <w:fldChar w:fldCharType="end"/>
        </w:r>
      </w:sdtContent>
    </w:sdt>
  </w:p>
  <w:p w14:paraId="10532A60" w14:textId="77777777" w:rsidR="00614A14" w:rsidRPr="00B90270" w:rsidRDefault="00614A14" w:rsidP="00EB555E">
    <w:pPr>
      <w:pStyle w:val="Header"/>
      <w:rPr>
        <w:sz w:val="17"/>
        <w:szCs w:val="17"/>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054ED" w14:textId="7FAA720A"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1F6DC51" w14:textId="41F8C086"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57647404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126</w:t>
        </w:r>
        <w:r w:rsidRPr="00F16643">
          <w:rPr>
            <w:noProof/>
            <w:sz w:val="22"/>
            <w:szCs w:val="22"/>
          </w:rPr>
          <w:fldChar w:fldCharType="end"/>
        </w:r>
      </w:sdtContent>
    </w:sdt>
  </w:p>
  <w:p w14:paraId="566EEF8F" w14:textId="77777777" w:rsidR="009B2AE0" w:rsidRPr="00B90270" w:rsidRDefault="009B2AE0" w:rsidP="009B2AE0">
    <w:pPr>
      <w:pStyle w:val="Header"/>
      <w:rPr>
        <w:sz w:val="17"/>
        <w:szCs w:val="17"/>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E6CED1C" w14:textId="77777777" w:rsidTr="00937DE9">
      <w:tc>
        <w:tcPr>
          <w:tcW w:w="2411" w:type="dxa"/>
          <w:shd w:val="clear" w:color="auto" w:fill="auto"/>
        </w:tcPr>
        <w:p w14:paraId="2E294FD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1AB7D3D" wp14:editId="2AF04CA0">
                <wp:extent cx="962025" cy="757555"/>
                <wp:effectExtent l="0" t="0" r="9525" b="4445"/>
                <wp:docPr id="54"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1E878B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3D12E14"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26</w:t>
    </w:r>
    <w:r w:rsidRPr="009343AF">
      <w:rPr>
        <w:rFonts w:eastAsia="Times New Roman" w:cs="Times New Roman"/>
      </w:rPr>
      <w:fldChar w:fldCharType="end"/>
    </w:r>
  </w:p>
  <w:p w14:paraId="4AE19D1E" w14:textId="77777777" w:rsidR="00614A14" w:rsidRPr="00C038E6" w:rsidRDefault="00614A14" w:rsidP="00937DE9">
    <w:pPr>
      <w:pStyle w:val="Header"/>
      <w:jc w:val="righ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56725" w14:textId="3157DE3F"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372C139" w14:textId="0BEA10F3"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6744577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127</w:t>
        </w:r>
        <w:r w:rsidRPr="00F16643">
          <w:rPr>
            <w:noProof/>
            <w:sz w:val="22"/>
            <w:szCs w:val="22"/>
          </w:rPr>
          <w:fldChar w:fldCharType="end"/>
        </w:r>
      </w:sdtContent>
    </w:sdt>
  </w:p>
  <w:p w14:paraId="546B65D2" w14:textId="77777777" w:rsidR="009B2AE0" w:rsidRPr="00B90270" w:rsidRDefault="009B2AE0" w:rsidP="009B2AE0">
    <w:pPr>
      <w:pStyle w:val="Header"/>
      <w:rPr>
        <w:sz w:val="17"/>
        <w:szCs w:val="17"/>
      </w:rP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1B95374" w14:textId="77777777" w:rsidTr="00937DE9">
      <w:tc>
        <w:tcPr>
          <w:tcW w:w="2411" w:type="dxa"/>
          <w:shd w:val="clear" w:color="auto" w:fill="auto"/>
        </w:tcPr>
        <w:p w14:paraId="54E4A91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CDB6F86" wp14:editId="6952403E">
                <wp:extent cx="962025" cy="757555"/>
                <wp:effectExtent l="0" t="0" r="9525" b="4445"/>
                <wp:docPr id="55"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336A087"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DC35F01"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26</w:t>
    </w:r>
    <w:r w:rsidRPr="009343AF">
      <w:rPr>
        <w:rFonts w:eastAsia="Times New Roman" w:cs="Times New Roman"/>
      </w:rPr>
      <w:fldChar w:fldCharType="end"/>
    </w:r>
  </w:p>
  <w:p w14:paraId="4B20AFB6" w14:textId="77777777" w:rsidR="00614A14" w:rsidRPr="00FF3BED" w:rsidRDefault="00614A14" w:rsidP="00937D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F8BF927" w14:textId="77777777" w:rsidTr="00937DE9">
      <w:tc>
        <w:tcPr>
          <w:tcW w:w="2411" w:type="dxa"/>
          <w:shd w:val="clear" w:color="auto" w:fill="auto"/>
        </w:tcPr>
        <w:p w14:paraId="300FB1F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3777F31" wp14:editId="6A572728">
                <wp:extent cx="962025" cy="757555"/>
                <wp:effectExtent l="0" t="0" r="9525" b="4445"/>
                <wp:docPr id="56"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52A36FA"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7E208F6"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57E9D43" w14:textId="77777777" w:rsidR="00614A14" w:rsidRPr="00C038E6" w:rsidRDefault="00614A14" w:rsidP="00937DE9">
    <w:pPr>
      <w:pStyle w:val="Header"/>
      <w:jc w:val="righ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B8CBC5F" w14:textId="77777777" w:rsidTr="00937DE9">
      <w:tc>
        <w:tcPr>
          <w:tcW w:w="2411" w:type="dxa"/>
          <w:shd w:val="clear" w:color="auto" w:fill="auto"/>
        </w:tcPr>
        <w:p w14:paraId="502DED54"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C8617C1" wp14:editId="2F4A0202">
                <wp:extent cx="962025" cy="757555"/>
                <wp:effectExtent l="0" t="0" r="9525" b="4445"/>
                <wp:docPr id="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CF69A5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1237982"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27</w:t>
    </w:r>
    <w:r w:rsidRPr="009343AF">
      <w:rPr>
        <w:rFonts w:eastAsia="Times New Roman" w:cs="Times New Roman"/>
      </w:rPr>
      <w:fldChar w:fldCharType="end"/>
    </w:r>
  </w:p>
  <w:p w14:paraId="18F92068" w14:textId="77777777" w:rsidR="00614A14" w:rsidRPr="00C038E6" w:rsidRDefault="00614A14" w:rsidP="00937DE9">
    <w:pPr>
      <w:pStyle w:val="Header"/>
      <w:jc w:val="righ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EACDC" w14:textId="0DE4D63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5AA510F" w14:textId="5DC0A3F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04232703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128</w:t>
        </w:r>
        <w:r w:rsidRPr="00F16643">
          <w:rPr>
            <w:noProof/>
            <w:sz w:val="22"/>
            <w:szCs w:val="22"/>
          </w:rPr>
          <w:fldChar w:fldCharType="end"/>
        </w:r>
      </w:sdtContent>
    </w:sdt>
  </w:p>
  <w:p w14:paraId="61F47DD2" w14:textId="77777777" w:rsidR="009B2AE0" w:rsidRPr="00B90270" w:rsidRDefault="009B2AE0" w:rsidP="009B2AE0">
    <w:pPr>
      <w:pStyle w:val="Header"/>
      <w:rPr>
        <w:sz w:val="17"/>
        <w:szCs w:val="17"/>
      </w:rP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B34867A" w14:textId="77777777" w:rsidTr="00937DE9">
      <w:tc>
        <w:tcPr>
          <w:tcW w:w="2411" w:type="dxa"/>
          <w:shd w:val="clear" w:color="auto" w:fill="auto"/>
        </w:tcPr>
        <w:p w14:paraId="19C53387"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20DB6B0" wp14:editId="03264007">
                <wp:extent cx="962025" cy="757555"/>
                <wp:effectExtent l="0" t="0" r="9525" b="4445"/>
                <wp:docPr id="58"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5684E1"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917CEE2"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28</w:t>
    </w:r>
    <w:r w:rsidRPr="009343AF">
      <w:rPr>
        <w:rFonts w:eastAsia="Times New Roman" w:cs="Times New Roman"/>
      </w:rPr>
      <w:fldChar w:fldCharType="end"/>
    </w:r>
  </w:p>
  <w:p w14:paraId="5168A8C4" w14:textId="77777777" w:rsidR="00614A14" w:rsidRPr="00C038E6" w:rsidRDefault="00614A14" w:rsidP="00937DE9">
    <w:pPr>
      <w:pStyle w:val="Header"/>
      <w:jc w:val="righ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5725B" w14:textId="3DA3BCF7"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D010877" w14:textId="23F9243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59875934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130</w:t>
        </w:r>
        <w:r w:rsidRPr="00F16643">
          <w:rPr>
            <w:noProof/>
            <w:sz w:val="22"/>
            <w:szCs w:val="22"/>
          </w:rPr>
          <w:fldChar w:fldCharType="end"/>
        </w:r>
      </w:sdtContent>
    </w:sdt>
  </w:p>
  <w:p w14:paraId="5BAE9D5D" w14:textId="77777777" w:rsidR="009B2AE0" w:rsidRPr="00B90270" w:rsidRDefault="009B2AE0" w:rsidP="009B2AE0">
    <w:pPr>
      <w:pStyle w:val="Header"/>
      <w:rPr>
        <w:sz w:val="17"/>
        <w:szCs w:val="17"/>
      </w:rP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06131" w14:textId="425CF607"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BED6F9C" w14:textId="6593B3AF"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30420521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129</w:t>
        </w:r>
        <w:r w:rsidRPr="00F16643">
          <w:rPr>
            <w:noProof/>
            <w:sz w:val="22"/>
            <w:szCs w:val="22"/>
          </w:rPr>
          <w:fldChar w:fldCharType="end"/>
        </w:r>
      </w:sdtContent>
    </w:sdt>
  </w:p>
  <w:p w14:paraId="5EDFB991" w14:textId="77777777" w:rsidR="009B2AE0" w:rsidRPr="00B90270" w:rsidRDefault="009B2AE0" w:rsidP="009B2AE0">
    <w:pPr>
      <w:pStyle w:val="Header"/>
      <w:rPr>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614A14" w:rsidRPr="009343AF" w14:paraId="54501D74" w14:textId="77777777" w:rsidTr="00EB555E">
      <w:trPr>
        <w:trHeight w:val="1415"/>
      </w:trPr>
      <w:tc>
        <w:tcPr>
          <w:tcW w:w="2356" w:type="dxa"/>
          <w:shd w:val="clear" w:color="auto" w:fill="auto"/>
        </w:tcPr>
        <w:p w14:paraId="6AFE7FC1" w14:textId="77777777" w:rsidR="00614A14" w:rsidRPr="009343AF" w:rsidRDefault="00614A14"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64EECB1D" wp14:editId="37F30B9A">
                <wp:extent cx="1092200" cy="774700"/>
                <wp:effectExtent l="0" t="0" r="0" b="6350"/>
                <wp:docPr id="1" name="Picture 4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4077F072" w14:textId="77777777" w:rsidR="00614A14" w:rsidRPr="009343AF" w:rsidRDefault="00614A14"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2086D564" w14:textId="51F84C75" w:rsidR="00614A14" w:rsidRPr="009343AF" w:rsidRDefault="00614A14"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6FB52688" w14:textId="77777777" w:rsidR="00614A14" w:rsidRPr="00B90270" w:rsidRDefault="00614A14" w:rsidP="00EB555E">
    <w:pPr>
      <w:pStyle w:val="Header"/>
      <w:rPr>
        <w:sz w:val="17"/>
        <w:szCs w:val="17"/>
      </w:rP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B6CF713" w14:textId="77777777" w:rsidTr="00937DE9">
      <w:tc>
        <w:tcPr>
          <w:tcW w:w="2411" w:type="dxa"/>
          <w:shd w:val="clear" w:color="auto" w:fill="auto"/>
        </w:tcPr>
        <w:p w14:paraId="24BC1623"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C5B60B9" wp14:editId="489A6350">
                <wp:extent cx="962025" cy="757555"/>
                <wp:effectExtent l="0" t="0" r="9525" b="4445"/>
                <wp:docPr id="59"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EAA041F"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4F5743"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30</w:t>
    </w:r>
    <w:r w:rsidRPr="009343AF">
      <w:rPr>
        <w:rFonts w:eastAsia="Times New Roman" w:cs="Times New Roman"/>
      </w:rPr>
      <w:fldChar w:fldCharType="end"/>
    </w:r>
  </w:p>
  <w:p w14:paraId="24D38A7F" w14:textId="77777777" w:rsidR="00614A14" w:rsidRPr="00C038E6" w:rsidRDefault="00614A14" w:rsidP="00937DE9">
    <w:pPr>
      <w:pStyle w:val="Header"/>
      <w:jc w:val="righ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EC9ADF8" w14:textId="77777777" w:rsidTr="00937DE9">
      <w:tc>
        <w:tcPr>
          <w:tcW w:w="2411" w:type="dxa"/>
          <w:shd w:val="clear" w:color="auto" w:fill="auto"/>
        </w:tcPr>
        <w:p w14:paraId="39A2D37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5E0C030" wp14:editId="7A39E041">
                <wp:extent cx="962025" cy="757555"/>
                <wp:effectExtent l="0" t="0" r="9525" b="4445"/>
                <wp:docPr id="6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697F61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A23F177"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6FF32B22" w14:textId="77777777" w:rsidR="00614A14" w:rsidRPr="00C038E6" w:rsidRDefault="00614A14" w:rsidP="00937DE9">
    <w:pPr>
      <w:pStyle w:val="Header"/>
      <w:jc w:val="righ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EA844" w14:textId="1103F54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15F9EE21" w14:textId="2A1B5715"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41859716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131</w:t>
        </w:r>
        <w:r w:rsidRPr="00F16643">
          <w:rPr>
            <w:noProof/>
            <w:sz w:val="22"/>
            <w:szCs w:val="22"/>
          </w:rPr>
          <w:fldChar w:fldCharType="end"/>
        </w:r>
      </w:sdtContent>
    </w:sdt>
  </w:p>
  <w:p w14:paraId="30312F06" w14:textId="77777777" w:rsidR="009B2AE0" w:rsidRPr="00B90270" w:rsidRDefault="009B2AE0" w:rsidP="009B2AE0">
    <w:pPr>
      <w:pStyle w:val="Header"/>
      <w:rPr>
        <w:sz w:val="17"/>
        <w:szCs w:val="17"/>
      </w:rP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3109DFB" w14:textId="77777777" w:rsidTr="00937DE9">
      <w:tc>
        <w:tcPr>
          <w:tcW w:w="2411" w:type="dxa"/>
          <w:shd w:val="clear" w:color="auto" w:fill="auto"/>
        </w:tcPr>
        <w:p w14:paraId="2A3BB3F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DD917F1" wp14:editId="6C786C2A">
                <wp:extent cx="962025" cy="757555"/>
                <wp:effectExtent l="0" t="0" r="9525" b="4445"/>
                <wp:docPr id="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F747DF2"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8983B1"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098E1185" w14:textId="77777777" w:rsidR="00614A14" w:rsidRPr="00C038E6" w:rsidRDefault="00614A14" w:rsidP="00937DE9">
    <w:pPr>
      <w:pStyle w:val="Header"/>
      <w:jc w:val="righ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29F012F" w14:textId="77777777" w:rsidTr="00937DE9">
      <w:tc>
        <w:tcPr>
          <w:tcW w:w="2411" w:type="dxa"/>
          <w:shd w:val="clear" w:color="auto" w:fill="auto"/>
        </w:tcPr>
        <w:p w14:paraId="5E71A58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2DA6B83" wp14:editId="705B5BED">
                <wp:extent cx="962025" cy="757555"/>
                <wp:effectExtent l="0" t="0" r="9525" b="4445"/>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8E7E091"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8FD07C5"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31</w:t>
    </w:r>
    <w:r w:rsidRPr="009343AF">
      <w:rPr>
        <w:rFonts w:eastAsia="Times New Roman" w:cs="Times New Roman"/>
      </w:rPr>
      <w:fldChar w:fldCharType="end"/>
    </w:r>
  </w:p>
  <w:p w14:paraId="0E1FE40B" w14:textId="77777777" w:rsidR="00614A14" w:rsidRPr="00C038E6" w:rsidRDefault="00614A14" w:rsidP="00937DE9">
    <w:pPr>
      <w:pStyle w:val="Header"/>
      <w:jc w:val="righ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2FB733" w14:textId="75B17B4B"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993FEE9" w14:textId="766C8B6B"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965924506"/>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132</w:t>
        </w:r>
        <w:r w:rsidRPr="00F16643">
          <w:rPr>
            <w:noProof/>
            <w:sz w:val="22"/>
            <w:szCs w:val="22"/>
          </w:rPr>
          <w:fldChar w:fldCharType="end"/>
        </w:r>
      </w:sdtContent>
    </w:sdt>
  </w:p>
  <w:p w14:paraId="6DA7133F" w14:textId="77777777" w:rsidR="009B2AE0" w:rsidRPr="00B90270" w:rsidRDefault="009B2AE0" w:rsidP="009B2AE0">
    <w:pPr>
      <w:pStyle w:val="Header"/>
      <w:rPr>
        <w:sz w:val="17"/>
        <w:szCs w:val="17"/>
      </w:rP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563934C" w14:textId="77777777" w:rsidTr="00937DE9">
      <w:tc>
        <w:tcPr>
          <w:tcW w:w="2411" w:type="dxa"/>
          <w:shd w:val="clear" w:color="auto" w:fill="auto"/>
        </w:tcPr>
        <w:p w14:paraId="7AA7E72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9F7B943" wp14:editId="2F8B3F05">
                <wp:extent cx="962025" cy="757555"/>
                <wp:effectExtent l="0" t="0" r="9525" b="4445"/>
                <wp:docPr id="63"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65BA8B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816B442"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32</w:t>
    </w:r>
    <w:r w:rsidRPr="009343AF">
      <w:rPr>
        <w:rFonts w:eastAsia="Times New Roman" w:cs="Times New Roman"/>
      </w:rPr>
      <w:fldChar w:fldCharType="end"/>
    </w:r>
  </w:p>
  <w:p w14:paraId="4A0E2629" w14:textId="77777777" w:rsidR="00614A14" w:rsidRPr="00C038E6" w:rsidRDefault="00614A14" w:rsidP="00937DE9">
    <w:pPr>
      <w:pStyle w:val="Header"/>
      <w:jc w:val="righ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089CCBC" w14:textId="77777777" w:rsidTr="00937DE9">
      <w:tc>
        <w:tcPr>
          <w:tcW w:w="2411" w:type="dxa"/>
          <w:shd w:val="clear" w:color="auto" w:fill="auto"/>
        </w:tcPr>
        <w:p w14:paraId="35C764A2"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0BFD6A14" wp14:editId="13DB2AC7">
                <wp:extent cx="962025" cy="757555"/>
                <wp:effectExtent l="0" t="0" r="9525" b="4445"/>
                <wp:docPr id="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D6C5871"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17FE811" w14:textId="34E1FE0F"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131</w:t>
    </w:r>
    <w:r w:rsidRPr="009343AF">
      <w:rPr>
        <w:rFonts w:eastAsia="Times New Roman" w:cs="Times New Roman"/>
      </w:rPr>
      <w:fldChar w:fldCharType="end"/>
    </w:r>
  </w:p>
  <w:p w14:paraId="62F6AE9D" w14:textId="77777777" w:rsidR="00614A14" w:rsidRPr="00C038E6" w:rsidRDefault="00614A14" w:rsidP="00937DE9">
    <w:pPr>
      <w:pStyle w:val="Header"/>
      <w:jc w:val="righ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9223" w14:textId="05B35399"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15D39EE" w14:textId="17488CF6"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417408485"/>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133</w:t>
        </w:r>
        <w:r w:rsidRPr="00F16643">
          <w:rPr>
            <w:noProof/>
            <w:sz w:val="22"/>
            <w:szCs w:val="22"/>
          </w:rPr>
          <w:fldChar w:fldCharType="end"/>
        </w:r>
      </w:sdtContent>
    </w:sdt>
  </w:p>
  <w:p w14:paraId="50844AE8" w14:textId="77777777" w:rsidR="009B2AE0" w:rsidRPr="00B90270" w:rsidRDefault="009B2AE0" w:rsidP="009B2AE0">
    <w:pPr>
      <w:pStyle w:val="Header"/>
      <w:rPr>
        <w:sz w:val="17"/>
        <w:szCs w:val="17"/>
      </w:rP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7ACC66D8" w14:textId="77777777" w:rsidTr="00937DE9">
      <w:tc>
        <w:tcPr>
          <w:tcW w:w="2411" w:type="dxa"/>
          <w:shd w:val="clear" w:color="auto" w:fill="auto"/>
        </w:tcPr>
        <w:p w14:paraId="6D7FBF6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40A8E59" wp14:editId="1403BA43">
                <wp:extent cx="962025" cy="757555"/>
                <wp:effectExtent l="0" t="0" r="9525" b="4445"/>
                <wp:docPr id="65"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58DEEA39"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E925A04"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F941483" w14:textId="77777777" w:rsidR="00614A14" w:rsidRPr="00C038E6" w:rsidRDefault="00614A14" w:rsidP="00937DE9">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614A14" w:rsidRPr="009343AF" w14:paraId="7FDDE1E2" w14:textId="77777777" w:rsidTr="00EB555E">
      <w:trPr>
        <w:trHeight w:val="1415"/>
      </w:trPr>
      <w:tc>
        <w:tcPr>
          <w:tcW w:w="2356" w:type="dxa"/>
          <w:shd w:val="clear" w:color="auto" w:fill="auto"/>
        </w:tcPr>
        <w:p w14:paraId="33DCC8E9" w14:textId="77777777" w:rsidR="00614A14" w:rsidRPr="009343AF" w:rsidRDefault="00614A14"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210D449" wp14:editId="5AACB6FB">
                <wp:extent cx="1092200" cy="774700"/>
                <wp:effectExtent l="0" t="0" r="0" b="6350"/>
                <wp:docPr id="2" name="Picture 4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38145A6D" w14:textId="77777777" w:rsidR="00614A14" w:rsidRPr="009343AF" w:rsidRDefault="00614A14"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7E2F9694" w14:textId="3A33DD2C" w:rsidR="00614A14" w:rsidRPr="009343AF" w:rsidRDefault="00614A14"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iii</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02B0B929" w14:textId="77777777" w:rsidR="00614A14" w:rsidRPr="00B90270" w:rsidRDefault="00614A14" w:rsidP="00EB555E">
    <w:pPr>
      <w:pStyle w:val="Header"/>
      <w:rPr>
        <w:sz w:val="17"/>
        <w:szCs w:val="17"/>
      </w:rP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D6B7B47" w14:textId="77777777" w:rsidTr="00937DE9">
      <w:tc>
        <w:tcPr>
          <w:tcW w:w="2411" w:type="dxa"/>
          <w:shd w:val="clear" w:color="auto" w:fill="auto"/>
        </w:tcPr>
        <w:p w14:paraId="4D068C40"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6E0D4C37" wp14:editId="0F31DCCF">
                <wp:extent cx="962025" cy="757555"/>
                <wp:effectExtent l="0" t="0" r="9525" b="4445"/>
                <wp:docPr id="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F3F60A6"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F650465"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33</w:t>
    </w:r>
    <w:r w:rsidRPr="009343AF">
      <w:rPr>
        <w:rFonts w:eastAsia="Times New Roman" w:cs="Times New Roman"/>
      </w:rPr>
      <w:fldChar w:fldCharType="end"/>
    </w:r>
  </w:p>
  <w:p w14:paraId="116679F9" w14:textId="77777777" w:rsidR="00614A14" w:rsidRPr="00C038E6" w:rsidRDefault="00614A14" w:rsidP="00937DE9">
    <w:pPr>
      <w:pStyle w:val="Header"/>
      <w:jc w:val="righ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15D2D" w14:textId="540EA72B"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4C04025" w14:textId="256CEEC9"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05076943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134</w:t>
        </w:r>
        <w:r w:rsidRPr="00F16643">
          <w:rPr>
            <w:noProof/>
            <w:sz w:val="22"/>
            <w:szCs w:val="22"/>
          </w:rPr>
          <w:fldChar w:fldCharType="end"/>
        </w:r>
      </w:sdtContent>
    </w:sdt>
  </w:p>
  <w:p w14:paraId="7E699923" w14:textId="77777777" w:rsidR="009B2AE0" w:rsidRPr="00B90270" w:rsidRDefault="009B2AE0" w:rsidP="009B2AE0">
    <w:pPr>
      <w:pStyle w:val="Header"/>
      <w:rPr>
        <w:sz w:val="17"/>
        <w:szCs w:val="17"/>
      </w:rP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63BA26E" w14:textId="77777777" w:rsidTr="00937DE9">
      <w:tc>
        <w:tcPr>
          <w:tcW w:w="2411" w:type="dxa"/>
          <w:shd w:val="clear" w:color="auto" w:fill="auto"/>
        </w:tcPr>
        <w:p w14:paraId="415A7A9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8EC4AFB" wp14:editId="5C05520E">
                <wp:extent cx="962025" cy="757555"/>
                <wp:effectExtent l="0" t="0" r="9525" b="4445"/>
                <wp:docPr id="68"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471EDE1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8D309AA"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34</w:t>
    </w:r>
    <w:r w:rsidRPr="009343AF">
      <w:rPr>
        <w:rFonts w:eastAsia="Times New Roman" w:cs="Times New Roman"/>
      </w:rPr>
      <w:fldChar w:fldCharType="end"/>
    </w:r>
  </w:p>
  <w:p w14:paraId="13267EF9" w14:textId="77777777" w:rsidR="00614A14" w:rsidRPr="00C038E6" w:rsidRDefault="00614A14" w:rsidP="00937DE9">
    <w:pPr>
      <w:pStyle w:val="Header"/>
      <w:jc w:val="righ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6FCBA6A" w14:textId="77777777" w:rsidTr="00937DE9">
      <w:tc>
        <w:tcPr>
          <w:tcW w:w="2411" w:type="dxa"/>
          <w:shd w:val="clear" w:color="auto" w:fill="auto"/>
        </w:tcPr>
        <w:p w14:paraId="62E0DB65"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329B8E1" wp14:editId="02A668C2">
                <wp:extent cx="962025" cy="757555"/>
                <wp:effectExtent l="0" t="0" r="9525" b="4445"/>
                <wp:docPr id="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74D993D"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488834A5" w14:textId="493F9B81"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133</w:t>
    </w:r>
    <w:r w:rsidRPr="009343AF">
      <w:rPr>
        <w:rFonts w:eastAsia="Times New Roman" w:cs="Times New Roman"/>
      </w:rPr>
      <w:fldChar w:fldCharType="end"/>
    </w:r>
  </w:p>
  <w:p w14:paraId="2C588A5D" w14:textId="77777777" w:rsidR="00614A14" w:rsidRPr="00C038E6" w:rsidRDefault="00614A14" w:rsidP="00937DE9">
    <w:pPr>
      <w:pStyle w:val="Header"/>
      <w:jc w:val="righ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C6A0C" w14:textId="3C2A58E0"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82D1159" w14:textId="388F39D9"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7487261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135</w:t>
        </w:r>
        <w:r w:rsidRPr="00F16643">
          <w:rPr>
            <w:noProof/>
            <w:sz w:val="22"/>
            <w:szCs w:val="22"/>
          </w:rPr>
          <w:fldChar w:fldCharType="end"/>
        </w:r>
      </w:sdtContent>
    </w:sdt>
  </w:p>
  <w:p w14:paraId="63FF45A4" w14:textId="77777777" w:rsidR="009B2AE0" w:rsidRPr="00B90270" w:rsidRDefault="009B2AE0" w:rsidP="009B2AE0">
    <w:pPr>
      <w:pStyle w:val="Header"/>
      <w:rPr>
        <w:sz w:val="17"/>
        <w:szCs w:val="17"/>
      </w:rP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BA6142A" w14:textId="77777777" w:rsidTr="00937DE9">
      <w:tc>
        <w:tcPr>
          <w:tcW w:w="2411" w:type="dxa"/>
          <w:shd w:val="clear" w:color="auto" w:fill="auto"/>
        </w:tcPr>
        <w:p w14:paraId="12FDD177"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F987F7B" wp14:editId="185F8440">
                <wp:extent cx="962025" cy="757555"/>
                <wp:effectExtent l="0" t="0" r="9525" b="4445"/>
                <wp:docPr id="70"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E59873E" w14:textId="77777777" w:rsidR="00614A14" w:rsidRPr="0005647D" w:rsidRDefault="00614A14" w:rsidP="00937DE9">
          <w:pPr>
            <w:spacing w:after="120"/>
            <w:ind w:left="2160"/>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D606366" w14:textId="77777777" w:rsidR="00614A14" w:rsidRPr="009343AF"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43265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36</w:t>
    </w:r>
    <w:r w:rsidRPr="009343AF">
      <w:rPr>
        <w:rFonts w:eastAsia="Times New Roman" w:cs="Times New Roman"/>
      </w:rPr>
      <w:fldChar w:fldCharType="end"/>
    </w:r>
  </w:p>
  <w:p w14:paraId="25D23F96" w14:textId="77777777" w:rsidR="00614A14" w:rsidRPr="00FF3BED" w:rsidRDefault="00614A14" w:rsidP="00937DE9">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CB31D" w14:textId="77777777" w:rsidR="00614A14" w:rsidRDefault="00614A14" w:rsidP="00937DE9">
    <w:pPr>
      <w:pStyle w:val="Header"/>
      <w:jc w:val="righ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8B299" w14:textId="0D4719A5"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5D8935D" w14:textId="61F0ACBC"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86983329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136</w:t>
        </w:r>
        <w:r w:rsidRPr="00F16643">
          <w:rPr>
            <w:noProof/>
            <w:sz w:val="22"/>
            <w:szCs w:val="22"/>
          </w:rPr>
          <w:fldChar w:fldCharType="end"/>
        </w:r>
      </w:sdtContent>
    </w:sdt>
  </w:p>
  <w:p w14:paraId="409A3352" w14:textId="77777777" w:rsidR="009B2AE0" w:rsidRPr="00B90270" w:rsidRDefault="009B2AE0" w:rsidP="009B2AE0">
    <w:pPr>
      <w:pStyle w:val="Header"/>
      <w:rPr>
        <w:sz w:val="17"/>
        <w:szCs w:val="17"/>
      </w:rP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3011D3E0" w14:textId="77777777" w:rsidTr="00937DE9">
      <w:tc>
        <w:tcPr>
          <w:tcW w:w="2411" w:type="dxa"/>
          <w:shd w:val="clear" w:color="auto" w:fill="auto"/>
        </w:tcPr>
        <w:p w14:paraId="11BFB6B7"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62FFEB3" wp14:editId="2A4B1DF4">
                <wp:extent cx="962025" cy="757555"/>
                <wp:effectExtent l="0" t="0" r="9525" b="4445"/>
                <wp:docPr id="72"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2D13CB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6FA0B19"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31889CF1" w14:textId="77777777" w:rsidR="00614A14" w:rsidRDefault="00614A14" w:rsidP="00937DE9">
    <w:pPr>
      <w:pStyle w:val="Header"/>
      <w:jc w:val="righ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590A817" w14:textId="77777777" w:rsidTr="00937DE9">
      <w:tc>
        <w:tcPr>
          <w:tcW w:w="2411" w:type="dxa"/>
          <w:shd w:val="clear" w:color="auto" w:fill="auto"/>
        </w:tcPr>
        <w:p w14:paraId="63BEC7D8"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EC8D61C" wp14:editId="19CABA0E">
                <wp:extent cx="962025" cy="757555"/>
                <wp:effectExtent l="0" t="0" r="9525" b="4445"/>
                <wp:docPr id="7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0590C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98D6D39"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37</w:t>
    </w:r>
    <w:r w:rsidRPr="009343AF">
      <w:rPr>
        <w:rFonts w:eastAsia="Times New Roman" w:cs="Times New Roman"/>
      </w:rPr>
      <w:fldChar w:fldCharType="end"/>
    </w:r>
  </w:p>
  <w:p w14:paraId="31A3E8A4" w14:textId="77777777" w:rsidR="00614A14" w:rsidRDefault="00614A14" w:rsidP="00937DE9">
    <w:pPr>
      <w:pStyle w:val="Header"/>
      <w:jc w:val="righ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3189C" w14:textId="401264DF" w:rsidR="00614A14" w:rsidRPr="00C30B54" w:rsidRDefault="00614A14" w:rsidP="00850BE2">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453F6A1" w14:textId="3F886EF5" w:rsidR="00614A14" w:rsidRDefault="00614A14" w:rsidP="00850BE2">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64050618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98</w:t>
        </w:r>
        <w:r w:rsidRPr="00F16643">
          <w:rPr>
            <w:noProof/>
            <w:sz w:val="22"/>
            <w:szCs w:val="22"/>
          </w:rPr>
          <w:fldChar w:fldCharType="end"/>
        </w:r>
      </w:sdtContent>
    </w:sdt>
  </w:p>
  <w:p w14:paraId="778A7BD0" w14:textId="77777777" w:rsidR="00614A14" w:rsidRPr="00B90270" w:rsidRDefault="00614A14" w:rsidP="00EB555E">
    <w:pPr>
      <w:pStyle w:val="Header"/>
      <w:rPr>
        <w:sz w:val="17"/>
        <w:szCs w:val="17"/>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09492" w14:textId="027F1D7D"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0906E17" w14:textId="7A5A18A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127346801"/>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137</w:t>
        </w:r>
        <w:r w:rsidRPr="00F16643">
          <w:rPr>
            <w:noProof/>
            <w:sz w:val="22"/>
            <w:szCs w:val="22"/>
          </w:rPr>
          <w:fldChar w:fldCharType="end"/>
        </w:r>
      </w:sdtContent>
    </w:sdt>
  </w:p>
  <w:p w14:paraId="6FDC6C60" w14:textId="77777777" w:rsidR="009B2AE0" w:rsidRPr="00B90270" w:rsidRDefault="009B2AE0" w:rsidP="009B2AE0">
    <w:pPr>
      <w:pStyle w:val="Header"/>
      <w:rPr>
        <w:sz w:val="17"/>
        <w:szCs w:val="17"/>
      </w:rP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DBA4758" w14:textId="77777777" w:rsidTr="00937DE9">
      <w:tc>
        <w:tcPr>
          <w:tcW w:w="2411" w:type="dxa"/>
          <w:shd w:val="clear" w:color="auto" w:fill="auto"/>
        </w:tcPr>
        <w:p w14:paraId="668E60AA"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E6782B5" wp14:editId="640E51A3">
                <wp:extent cx="962025" cy="757555"/>
                <wp:effectExtent l="0" t="0" r="9525" b="4445"/>
                <wp:docPr id="74"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F1F4580"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E4FE0F3"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38</w:t>
    </w:r>
    <w:r w:rsidRPr="009343AF">
      <w:rPr>
        <w:rFonts w:eastAsia="Times New Roman" w:cs="Times New Roman"/>
      </w:rPr>
      <w:fldChar w:fldCharType="end"/>
    </w:r>
  </w:p>
  <w:p w14:paraId="797585FE" w14:textId="77777777" w:rsidR="00614A14" w:rsidRDefault="00614A14" w:rsidP="00937DE9">
    <w:pPr>
      <w:pStyle w:val="Header"/>
      <w:jc w:val="righ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8952B02" w14:textId="77777777" w:rsidTr="00937DE9">
      <w:tc>
        <w:tcPr>
          <w:tcW w:w="2411" w:type="dxa"/>
          <w:shd w:val="clear" w:color="auto" w:fill="auto"/>
        </w:tcPr>
        <w:p w14:paraId="6B2C4661"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145ECC09" wp14:editId="13C62560">
                <wp:extent cx="962025" cy="757555"/>
                <wp:effectExtent l="0" t="0" r="9525" b="4445"/>
                <wp:docPr id="7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C94EEAD"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D9F9C22"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5F3584DD" w14:textId="77777777" w:rsidR="00614A14" w:rsidRDefault="00614A14" w:rsidP="00937DE9">
    <w:pPr>
      <w:pStyle w:val="Header"/>
      <w:jc w:val="righ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0E540" w14:textId="04AC84C1"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E97B2B8" w14:textId="2C260A37"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871525577"/>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138</w:t>
        </w:r>
        <w:r w:rsidRPr="00F16643">
          <w:rPr>
            <w:noProof/>
            <w:sz w:val="22"/>
            <w:szCs w:val="22"/>
          </w:rPr>
          <w:fldChar w:fldCharType="end"/>
        </w:r>
      </w:sdtContent>
    </w:sdt>
  </w:p>
  <w:p w14:paraId="1CB04152" w14:textId="77777777" w:rsidR="009B2AE0" w:rsidRPr="00B90270" w:rsidRDefault="009B2AE0" w:rsidP="009B2AE0">
    <w:pPr>
      <w:pStyle w:val="Header"/>
      <w:rPr>
        <w:sz w:val="17"/>
        <w:szCs w:val="17"/>
      </w:rP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58744E7D" w14:textId="77777777" w:rsidTr="00937DE9">
      <w:tc>
        <w:tcPr>
          <w:tcW w:w="2411" w:type="dxa"/>
          <w:shd w:val="clear" w:color="auto" w:fill="auto"/>
        </w:tcPr>
        <w:p w14:paraId="066F9DC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8942F31" wp14:editId="57E32BB0">
                <wp:extent cx="962025" cy="757555"/>
                <wp:effectExtent l="0" t="0" r="9525" b="4445"/>
                <wp:docPr id="77"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0304566D"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0F408C7"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2D016BF9" w14:textId="77777777" w:rsidR="00614A14" w:rsidRDefault="00614A14" w:rsidP="00937DE9">
    <w:pPr>
      <w:pStyle w:val="Header"/>
      <w:jc w:val="righ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4ED7CE5" w14:textId="77777777" w:rsidTr="00937DE9">
      <w:tc>
        <w:tcPr>
          <w:tcW w:w="2411" w:type="dxa"/>
          <w:shd w:val="clear" w:color="auto" w:fill="auto"/>
        </w:tcPr>
        <w:p w14:paraId="225F4BA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10FE451" wp14:editId="19B6C80D">
                <wp:extent cx="962025" cy="757555"/>
                <wp:effectExtent l="0" t="0" r="9525" b="4445"/>
                <wp:docPr id="7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3CE6FFBB"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5DD11CB"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39</w:t>
    </w:r>
    <w:r w:rsidRPr="009343AF">
      <w:rPr>
        <w:rFonts w:eastAsia="Times New Roman" w:cs="Times New Roman"/>
      </w:rPr>
      <w:fldChar w:fldCharType="end"/>
    </w:r>
  </w:p>
  <w:p w14:paraId="2D005FDB" w14:textId="77777777" w:rsidR="00614A14" w:rsidRDefault="00614A14" w:rsidP="00937DE9">
    <w:pPr>
      <w:pStyle w:val="Header"/>
      <w:jc w:val="righ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9BF28" w14:textId="7E6DC500"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78F70F29" w14:textId="452CA53E"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817186110"/>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139</w:t>
        </w:r>
        <w:r w:rsidRPr="00F16643">
          <w:rPr>
            <w:noProof/>
            <w:sz w:val="22"/>
            <w:szCs w:val="22"/>
          </w:rPr>
          <w:fldChar w:fldCharType="end"/>
        </w:r>
      </w:sdtContent>
    </w:sdt>
  </w:p>
  <w:p w14:paraId="390D897D" w14:textId="77777777" w:rsidR="009B2AE0" w:rsidRPr="00B90270" w:rsidRDefault="009B2AE0" w:rsidP="009B2AE0">
    <w:pPr>
      <w:pStyle w:val="Header"/>
      <w:rPr>
        <w:sz w:val="17"/>
        <w:szCs w:val="17"/>
      </w:rP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1D31A75" w14:textId="77777777" w:rsidTr="00937DE9">
      <w:tc>
        <w:tcPr>
          <w:tcW w:w="2411" w:type="dxa"/>
          <w:shd w:val="clear" w:color="auto" w:fill="auto"/>
        </w:tcPr>
        <w:p w14:paraId="3DE8DDA2"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4625B57" wp14:editId="6C56CEC7">
                <wp:extent cx="962025" cy="757555"/>
                <wp:effectExtent l="0" t="0" r="9525" b="4445"/>
                <wp:docPr id="80"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298B589C"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7AAAE6C6"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40</w:t>
    </w:r>
    <w:r w:rsidRPr="009343AF">
      <w:rPr>
        <w:rFonts w:eastAsia="Times New Roman" w:cs="Times New Roman"/>
      </w:rPr>
      <w:fldChar w:fldCharType="end"/>
    </w:r>
  </w:p>
  <w:p w14:paraId="096425D5" w14:textId="77777777" w:rsidR="00614A14" w:rsidRDefault="00614A14" w:rsidP="00937DE9">
    <w:pPr>
      <w:pStyle w:val="Header"/>
      <w:jc w:val="right"/>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2B7ED" w14:textId="77777777" w:rsidR="00614A14" w:rsidRDefault="00614A14" w:rsidP="00937DE9">
    <w:pPr>
      <w:pStyle w:val="Header"/>
      <w:jc w:val="righ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2FA2A" w14:textId="23ED1116"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23E3FA9F" w14:textId="1B2030AF"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914901804"/>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140</w:t>
        </w:r>
        <w:r w:rsidRPr="00F16643">
          <w:rPr>
            <w:noProof/>
            <w:sz w:val="22"/>
            <w:szCs w:val="22"/>
          </w:rPr>
          <w:fldChar w:fldCharType="end"/>
        </w:r>
      </w:sdtContent>
    </w:sdt>
  </w:p>
  <w:p w14:paraId="7C1265AC" w14:textId="77777777" w:rsidR="009B2AE0" w:rsidRPr="00B90270" w:rsidRDefault="009B2AE0" w:rsidP="009B2AE0">
    <w:pPr>
      <w:pStyle w:val="Header"/>
      <w:rPr>
        <w:sz w:val="17"/>
        <w:szCs w:val="17"/>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68" w:type="dxa"/>
      <w:tblInd w:w="-318" w:type="dxa"/>
      <w:tblLook w:val="01E0" w:firstRow="1" w:lastRow="1" w:firstColumn="1" w:lastColumn="1" w:noHBand="0" w:noVBand="0"/>
    </w:tblPr>
    <w:tblGrid>
      <w:gridCol w:w="2356"/>
      <w:gridCol w:w="7312"/>
    </w:tblGrid>
    <w:tr w:rsidR="00614A14" w:rsidRPr="009343AF" w14:paraId="31EB00D2" w14:textId="77777777" w:rsidTr="00EB555E">
      <w:trPr>
        <w:trHeight w:val="1415"/>
      </w:trPr>
      <w:tc>
        <w:tcPr>
          <w:tcW w:w="2356" w:type="dxa"/>
          <w:shd w:val="clear" w:color="auto" w:fill="auto"/>
        </w:tcPr>
        <w:p w14:paraId="190548E3" w14:textId="77777777" w:rsidR="00614A14" w:rsidRPr="009343AF" w:rsidRDefault="00614A14" w:rsidP="00EB555E">
          <w:pPr>
            <w:widowControl/>
            <w:kinsoku/>
            <w:ind w:left="80" w:right="-2"/>
            <w:rPr>
              <w:rFonts w:eastAsia="Times New Roman" w:cs="Times New Roman"/>
              <w:sz w:val="17"/>
              <w:szCs w:val="20"/>
              <w:lang w:eastAsia="en-US"/>
            </w:rPr>
          </w:pPr>
          <w:r>
            <w:rPr>
              <w:rFonts w:eastAsia="Times New Roman" w:cs="Times New Roman"/>
              <w:noProof/>
              <w:sz w:val="17"/>
              <w:szCs w:val="20"/>
            </w:rPr>
            <w:drawing>
              <wp:inline distT="0" distB="0" distL="0" distR="0" wp14:anchorId="0109DC6F" wp14:editId="725A4D30">
                <wp:extent cx="1092200" cy="774700"/>
                <wp:effectExtent l="0" t="0" r="0" b="6350"/>
                <wp:docPr id="3" name="Picture 80"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shd w:val="clear" w:color="auto" w:fill="auto"/>
          <w:vAlign w:val="bottom"/>
        </w:tcPr>
        <w:p w14:paraId="7AC9FC8F" w14:textId="77777777" w:rsidR="00614A14" w:rsidRPr="009343AF" w:rsidRDefault="00614A14" w:rsidP="00EB555E">
          <w:pPr>
            <w:widowControl/>
            <w:kinsoku/>
            <w:spacing w:after="120"/>
            <w:ind w:left="2869" w:right="-104"/>
            <w:jc w:val="right"/>
            <w:rPr>
              <w:rFonts w:eastAsia="Times New Roman" w:cs="Times New Roman"/>
              <w:b/>
              <w:sz w:val="17"/>
              <w:szCs w:val="20"/>
              <w:lang w:eastAsia="en-US"/>
            </w:rPr>
          </w:pPr>
          <w:r w:rsidRPr="009343AF">
            <w:rPr>
              <w:rFonts w:eastAsia="Times New Roman" w:cs="Times New Roman"/>
              <w:b/>
              <w:sz w:val="17"/>
              <w:szCs w:val="20"/>
              <w:lang w:eastAsia="en-US"/>
            </w:rPr>
            <w:t>HANDBOOK ON INDUSTRIAL PROPERTY INFORMATION AND DOCUMENTATION</w:t>
          </w:r>
        </w:p>
      </w:tc>
    </w:tr>
  </w:tbl>
  <w:p w14:paraId="1F8B5055" w14:textId="314BF743" w:rsidR="00614A14" w:rsidRPr="009343AF" w:rsidRDefault="00614A14" w:rsidP="00EB555E">
    <w:pPr>
      <w:widowControl/>
      <w:pBdr>
        <w:top w:val="single" w:sz="6" w:space="4" w:color="auto"/>
        <w:bottom w:val="single" w:sz="6" w:space="4" w:color="auto"/>
      </w:pBdr>
      <w:tabs>
        <w:tab w:val="right" w:pos="9356"/>
      </w:tabs>
      <w:kinsoku/>
      <w:spacing w:before="120"/>
      <w:rPr>
        <w:rFonts w:eastAsia="Times New Roman" w:cs="Times New Roman"/>
        <w:sz w:val="17"/>
        <w:szCs w:val="20"/>
        <w:lang w:eastAsia="en-US"/>
      </w:rPr>
    </w:pPr>
    <w:r w:rsidRPr="009343AF">
      <w:rPr>
        <w:rFonts w:eastAsia="Times New Roman" w:cs="Times New Roman"/>
        <w:sz w:val="17"/>
        <w:szCs w:val="20"/>
        <w:lang w:eastAsia="en-US"/>
      </w:rPr>
      <w:t xml:space="preserve">Ref.:  </w:t>
    </w:r>
    <w:r>
      <w:rPr>
        <w:rFonts w:eastAsia="Times New Roman" w:cs="Times New Roman"/>
        <w:sz w:val="17"/>
        <w:szCs w:val="20"/>
        <w:lang w:eastAsia="en-US"/>
      </w:rPr>
      <w:t>Standards - ST.26</w:t>
    </w:r>
    <w:r w:rsidRPr="009343AF">
      <w:rPr>
        <w:rFonts w:eastAsia="Times New Roman" w:cs="Times New Roman"/>
        <w:sz w:val="17"/>
        <w:szCs w:val="20"/>
        <w:lang w:eastAsia="en-US"/>
      </w:rPr>
      <w:tab/>
    </w:r>
    <w:r>
      <w:rPr>
        <w:rFonts w:eastAsia="Times New Roman" w:cs="Times New Roman"/>
        <w:sz w:val="17"/>
        <w:szCs w:val="20"/>
        <w:lang w:eastAsia="en-US"/>
      </w:rPr>
      <w:t>page:  3.26.</w:t>
    </w:r>
    <w:r>
      <w:rPr>
        <w:rFonts w:eastAsia="Times New Roman" w:cs="Times New Roman"/>
        <w:sz w:val="17"/>
        <w:szCs w:val="20"/>
        <w:lang w:eastAsia="en-US"/>
      </w:rPr>
      <w:fldChar w:fldCharType="begin"/>
    </w:r>
    <w:r>
      <w:rPr>
        <w:rFonts w:eastAsia="Times New Roman" w:cs="Times New Roman"/>
        <w:sz w:val="17"/>
        <w:szCs w:val="20"/>
        <w:lang w:eastAsia="en-US"/>
      </w:rPr>
      <w:instrText xml:space="preserve"> SECTION  \* roman  \* MERGEFORMAT </w:instrText>
    </w:r>
    <w:r>
      <w:rPr>
        <w:rFonts w:eastAsia="Times New Roman" w:cs="Times New Roman"/>
        <w:sz w:val="17"/>
        <w:szCs w:val="20"/>
        <w:lang w:eastAsia="en-US"/>
      </w:rPr>
      <w:fldChar w:fldCharType="separate"/>
    </w:r>
    <w:r>
      <w:rPr>
        <w:rFonts w:eastAsia="Times New Roman" w:cs="Times New Roman"/>
        <w:sz w:val="17"/>
        <w:szCs w:val="20"/>
        <w:lang w:eastAsia="en-US"/>
      </w:rPr>
      <w:t>iv</w:t>
    </w:r>
    <w:r>
      <w:rPr>
        <w:rFonts w:eastAsia="Times New Roman" w:cs="Times New Roman"/>
        <w:sz w:val="17"/>
        <w:szCs w:val="20"/>
        <w:lang w:eastAsia="en-US"/>
      </w:rPr>
      <w:fldChar w:fldCharType="end"/>
    </w:r>
    <w:r>
      <w:rPr>
        <w:rFonts w:eastAsia="Times New Roman" w:cs="Times New Roman"/>
        <w:sz w:val="17"/>
        <w:szCs w:val="20"/>
        <w:lang w:eastAsia="en-US"/>
      </w:rPr>
      <w:t>.</w:t>
    </w:r>
    <w:r w:rsidRPr="009343AF">
      <w:rPr>
        <w:rFonts w:eastAsia="Times New Roman" w:cs="Times New Roman"/>
        <w:sz w:val="17"/>
        <w:szCs w:val="20"/>
        <w:lang w:eastAsia="en-US"/>
      </w:rPr>
      <w:fldChar w:fldCharType="begin"/>
    </w:r>
    <w:r w:rsidRPr="005F7135">
      <w:rPr>
        <w:rFonts w:eastAsia="Times New Roman" w:cs="Times New Roman"/>
        <w:sz w:val="17"/>
        <w:szCs w:val="20"/>
        <w:lang w:eastAsia="en-US"/>
      </w:rPr>
      <w:instrText xml:space="preserve"> PAGE </w:instrText>
    </w:r>
    <w:r w:rsidRPr="009343AF">
      <w:rPr>
        <w:rFonts w:eastAsia="Times New Roman" w:cs="Times New Roman"/>
        <w:sz w:val="17"/>
        <w:szCs w:val="20"/>
        <w:lang w:eastAsia="en-US"/>
      </w:rPr>
      <w:fldChar w:fldCharType="separate"/>
    </w:r>
    <w:r>
      <w:rPr>
        <w:rFonts w:eastAsia="Times New Roman" w:cs="Times New Roman"/>
        <w:noProof/>
        <w:sz w:val="17"/>
        <w:szCs w:val="20"/>
        <w:lang w:eastAsia="en-US"/>
      </w:rPr>
      <w:t>176</w:t>
    </w:r>
    <w:r w:rsidRPr="009343AF">
      <w:rPr>
        <w:rFonts w:eastAsia="Times New Roman" w:cs="Times New Roman"/>
        <w:sz w:val="17"/>
        <w:szCs w:val="20"/>
        <w:lang w:eastAsia="en-US"/>
      </w:rPr>
      <w:fldChar w:fldCharType="end"/>
    </w:r>
  </w:p>
  <w:p w14:paraId="3E9590C4" w14:textId="77777777" w:rsidR="00614A14" w:rsidRPr="00B90270" w:rsidRDefault="00614A14" w:rsidP="00EB555E">
    <w:pPr>
      <w:pStyle w:val="Header"/>
      <w:rPr>
        <w:sz w:val="17"/>
        <w:szCs w:val="17"/>
      </w:rP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959BC60" w14:textId="77777777" w:rsidTr="00937DE9">
      <w:tc>
        <w:tcPr>
          <w:tcW w:w="2411" w:type="dxa"/>
          <w:shd w:val="clear" w:color="auto" w:fill="auto"/>
        </w:tcPr>
        <w:p w14:paraId="2BCA7567"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27D6598F" wp14:editId="65369A77">
                <wp:extent cx="962025" cy="757555"/>
                <wp:effectExtent l="0" t="0" r="9525" b="4445"/>
                <wp:docPr id="82"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106B4FB"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129C9BC0"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42</w:t>
    </w:r>
    <w:r w:rsidRPr="009343AF">
      <w:rPr>
        <w:rFonts w:eastAsia="Times New Roman" w:cs="Times New Roman"/>
      </w:rPr>
      <w:fldChar w:fldCharType="end"/>
    </w:r>
  </w:p>
  <w:p w14:paraId="1D0FC54E" w14:textId="77777777" w:rsidR="00614A14" w:rsidRDefault="00614A14" w:rsidP="00937DE9">
    <w:pPr>
      <w:pStyle w:val="Header"/>
      <w:jc w:val="righ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45855828" w14:textId="77777777" w:rsidTr="00937DE9">
      <w:tc>
        <w:tcPr>
          <w:tcW w:w="2411" w:type="dxa"/>
          <w:shd w:val="clear" w:color="auto" w:fill="auto"/>
        </w:tcPr>
        <w:p w14:paraId="069772AE"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7AD0A70F" wp14:editId="31A5F6DE">
                <wp:extent cx="962025" cy="757555"/>
                <wp:effectExtent l="0" t="0" r="9525" b="4445"/>
                <wp:docPr id="8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B173CD3"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2793C788"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78720" behindDoc="0" locked="0" layoutInCell="0" allowOverlap="1" wp14:anchorId="46FC6569" wp14:editId="5BCB40EA">
              <wp:simplePos x="0" y="0"/>
              <wp:positionH relativeFrom="margin">
                <wp:align>center</wp:align>
              </wp:positionH>
              <wp:positionV relativeFrom="bottomMargin">
                <wp:posOffset>558800</wp:posOffset>
              </wp:positionV>
              <wp:extent cx="7620000" cy="317500"/>
              <wp:effectExtent l="0" t="0" r="0" b="6350"/>
              <wp:wrapNone/>
              <wp:docPr id="303" name="TITUSO25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3A4313"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FC6569" id="_x0000_t202" coordsize="21600,21600" o:spt="202" path="m,l,21600r21600,l21600,xe">
              <v:stroke joinstyle="miter"/>
              <v:path gradientshapeok="t" o:connecttype="rect"/>
            </v:shapetype>
            <v:shape id="TITUSO25footer" o:spid="_x0000_s1050" type="#_x0000_t202" style="position:absolute;margin-left:0;margin-top:44pt;width:600pt;height:25pt;z-index:251678720;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te58CK4CAABoBQAADgAAAAAAAAAA&#10;AAAAAAAuAgAAZHJzL2Uyb0RvYy54bWxQSwECLQAUAAYACAAAACEAzfLzKNoAAAAIAQAADwAAAAAA&#10;AAAAAAAAAAAIBQAAZHJzL2Rvd25yZXYueG1sUEsFBgAAAAAEAAQA8wAAAA8GAAAAAA==&#10;" o:allowincell="f" filled="f" stroked="f" strokeweight=".5pt">
              <v:path arrowok="t"/>
              <v:textbox>
                <w:txbxContent>
                  <w:p w14:paraId="183A4313"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Ref. :</w:t>
    </w:r>
    <w:r>
      <w:rPr>
        <w:rFonts w:eastAsia="Times New Roman" w:cs="Times New Roman"/>
        <w:lang w:val="fr-CH"/>
      </w:rPr>
      <w:t xml:space="preserve"> </w:t>
    </w:r>
    <w:r w:rsidRPr="002161EE">
      <w:rPr>
        <w:rFonts w:eastAsia="Times New Roman" w:cs="Times New Roman"/>
        <w:lang w:val="fr-CH"/>
      </w:rPr>
      <w:t>Normes – ST.26</w:t>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41</w:t>
    </w:r>
    <w:r w:rsidRPr="009343AF">
      <w:rPr>
        <w:rFonts w:eastAsia="Times New Roman" w:cs="Times New Roman"/>
      </w:rPr>
      <w:fldChar w:fldCharType="end"/>
    </w:r>
  </w:p>
  <w:p w14:paraId="6B5A6D71" w14:textId="77777777" w:rsidR="00614A14" w:rsidRDefault="00614A14" w:rsidP="00937DE9">
    <w:pPr>
      <w:pStyle w:val="Header"/>
      <w:jc w:val="righ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82E08" w14:textId="1D350298"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42AC1D9" w14:textId="23B6D81D"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63391839"/>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141</w:t>
        </w:r>
        <w:r w:rsidRPr="00F16643">
          <w:rPr>
            <w:noProof/>
            <w:sz w:val="22"/>
            <w:szCs w:val="22"/>
          </w:rPr>
          <w:fldChar w:fldCharType="end"/>
        </w:r>
      </w:sdtContent>
    </w:sdt>
  </w:p>
  <w:p w14:paraId="675B6C9C" w14:textId="77777777" w:rsidR="009B2AE0" w:rsidRPr="00B90270" w:rsidRDefault="009B2AE0" w:rsidP="009B2AE0">
    <w:pPr>
      <w:pStyle w:val="Header"/>
      <w:rPr>
        <w:sz w:val="17"/>
        <w:szCs w:val="17"/>
      </w:rP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15175E01" w14:textId="77777777" w:rsidTr="00937DE9">
      <w:tc>
        <w:tcPr>
          <w:tcW w:w="2411" w:type="dxa"/>
          <w:shd w:val="clear" w:color="auto" w:fill="auto"/>
        </w:tcPr>
        <w:p w14:paraId="77BB20FD"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37291E19" wp14:editId="3F74819E">
                <wp:extent cx="962025" cy="757555"/>
                <wp:effectExtent l="0" t="0" r="9525" b="4445"/>
                <wp:docPr id="85"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60ED926E"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3C7E1040"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Pr>
        <w:rFonts w:eastAsia="Times New Roman" w:cs="Times New Roman"/>
        <w:noProof/>
      </w:rPr>
      <mc:AlternateContent>
        <mc:Choice Requires="wps">
          <w:drawing>
            <wp:anchor distT="558800" distB="0" distL="114300" distR="114300" simplePos="0" relativeHeight="251679744" behindDoc="0" locked="0" layoutInCell="0" allowOverlap="1" wp14:anchorId="739D70BF" wp14:editId="79FB543B">
              <wp:simplePos x="0" y="0"/>
              <wp:positionH relativeFrom="margin">
                <wp:align>center</wp:align>
              </wp:positionH>
              <wp:positionV relativeFrom="bottomMargin">
                <wp:posOffset>558800</wp:posOffset>
              </wp:positionV>
              <wp:extent cx="7620000" cy="317500"/>
              <wp:effectExtent l="0" t="0" r="0" b="6350"/>
              <wp:wrapNone/>
              <wp:docPr id="309" name="TITUSE26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0" cy="317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4EB6F4" w14:textId="77777777" w:rsidR="00614A14" w:rsidRDefault="00614A14" w:rsidP="00937DE9">
                          <w:pPr>
                            <w:jc w:val="center"/>
                          </w:pPr>
                          <w:r w:rsidRPr="00C83867">
                            <w:rPr>
                              <w:color w:val="000000"/>
                            </w:rPr>
                            <w:t>WIPO FOR OFFICIAL USE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39D70BF" id="_x0000_t202" coordsize="21600,21600" o:spt="202" path="m,l,21600r21600,l21600,xe">
              <v:stroke joinstyle="miter"/>
              <v:path gradientshapeok="t" o:connecttype="rect"/>
            </v:shapetype>
            <v:shape id="TITUSE26footer" o:spid="_x0000_s1051" type="#_x0000_t202" style="position:absolute;margin-left:0;margin-top:44pt;width:600pt;height:25pt;z-index:251679744;visibility:visible;mso-wrap-style:square;mso-wrap-distance-left:9pt;mso-wrap-distance-top:44pt;mso-wrap-distance-right:9pt;mso-wrap-distance-bottom:0;mso-position-horizontal:center;mso-position-horizontal-relative:margin;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" o:allowincell="f" filled="f" stroked="f" strokeweight=".5pt">
              <v:path arrowok="t"/>
              <v:textbox>
                <w:txbxContent>
                  <w:p w14:paraId="444EB6F4" w14:textId="77777777" w:rsidR="00614A14" w:rsidRDefault="00614A14" w:rsidP="00937DE9">
                    <w:pPr>
                      <w:jc w:val="center"/>
                    </w:pPr>
                    <w:r w:rsidRPr="00C83867">
                      <w:rPr>
                        <w:color w:val="000000"/>
                      </w:rPr>
                      <w:t>WIPO FOR OFFICIAL USE ONLY</w:t>
                    </w:r>
                  </w:p>
                </w:txbxContent>
              </v:textbox>
              <w10:wrap anchorx="margin" anchory="margin"/>
            </v:shape>
          </w:pict>
        </mc:Fallback>
      </mc:AlternateContent>
    </w: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42</w:t>
    </w:r>
    <w:r w:rsidRPr="009343AF">
      <w:rPr>
        <w:rFonts w:eastAsia="Times New Roman" w:cs="Times New Roman"/>
      </w:rPr>
      <w:fldChar w:fldCharType="end"/>
    </w:r>
  </w:p>
  <w:p w14:paraId="4B423074" w14:textId="77777777" w:rsidR="00614A14" w:rsidRDefault="00614A14" w:rsidP="00937DE9">
    <w:pPr>
      <w:pStyle w:val="Header"/>
      <w:jc w:val="righ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AA7A1" w14:textId="138CDC24"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350DB2E4" w14:textId="4409537E"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450161228"/>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143</w:t>
        </w:r>
        <w:r w:rsidRPr="00F16643">
          <w:rPr>
            <w:noProof/>
            <w:sz w:val="22"/>
            <w:szCs w:val="22"/>
          </w:rPr>
          <w:fldChar w:fldCharType="end"/>
        </w:r>
      </w:sdtContent>
    </w:sdt>
  </w:p>
  <w:p w14:paraId="6994A1C7" w14:textId="77777777" w:rsidR="009B2AE0" w:rsidRPr="00B90270" w:rsidRDefault="009B2AE0" w:rsidP="009B2AE0">
    <w:pPr>
      <w:pStyle w:val="Header"/>
      <w:rPr>
        <w:sz w:val="17"/>
        <w:szCs w:val="17"/>
      </w:rP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FC879" w14:textId="27137CC0"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47CA78A3" w14:textId="2C414865"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185329234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142</w:t>
        </w:r>
        <w:r w:rsidRPr="00F16643">
          <w:rPr>
            <w:noProof/>
            <w:sz w:val="22"/>
            <w:szCs w:val="22"/>
          </w:rPr>
          <w:fldChar w:fldCharType="end"/>
        </w:r>
      </w:sdtContent>
    </w:sdt>
  </w:p>
  <w:p w14:paraId="3D82E546" w14:textId="77777777" w:rsidR="009B2AE0" w:rsidRPr="00B90270" w:rsidRDefault="009B2AE0" w:rsidP="009B2AE0">
    <w:pPr>
      <w:pStyle w:val="Header"/>
      <w:rPr>
        <w:sz w:val="17"/>
        <w:szCs w:val="17"/>
      </w:rP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20DAF744" w14:textId="77777777" w:rsidTr="00937DE9">
      <w:tc>
        <w:tcPr>
          <w:tcW w:w="2411" w:type="dxa"/>
          <w:shd w:val="clear" w:color="auto" w:fill="auto"/>
        </w:tcPr>
        <w:p w14:paraId="4AD30EEB"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BCAE3A4" wp14:editId="118C01B8">
                <wp:extent cx="962025" cy="757555"/>
                <wp:effectExtent l="0" t="0" r="9525" b="4445"/>
                <wp:docPr id="86"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DF0257D"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0B4CB0CA"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44</w:t>
    </w:r>
    <w:r w:rsidRPr="009343AF">
      <w:rPr>
        <w:rFonts w:eastAsia="Times New Roman" w:cs="Times New Roman"/>
      </w:rPr>
      <w:fldChar w:fldCharType="end"/>
    </w:r>
  </w:p>
  <w:p w14:paraId="1826FAFE" w14:textId="77777777" w:rsidR="00614A14" w:rsidRDefault="00614A14" w:rsidP="00937DE9">
    <w:pPr>
      <w:pStyle w:val="Header"/>
      <w:jc w:val="righ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6D54859A" w14:textId="77777777" w:rsidTr="00937DE9">
      <w:tc>
        <w:tcPr>
          <w:tcW w:w="2411" w:type="dxa"/>
          <w:shd w:val="clear" w:color="auto" w:fill="auto"/>
        </w:tcPr>
        <w:p w14:paraId="4CFFE726"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432A9BFA" wp14:editId="54AE9F22">
                <wp:extent cx="962025" cy="757555"/>
                <wp:effectExtent l="0" t="0" r="9525" b="4445"/>
                <wp:docPr id="8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105378F8"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5E965809"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45</w:t>
    </w:r>
    <w:r w:rsidRPr="009343AF">
      <w:rPr>
        <w:rFonts w:eastAsia="Times New Roman" w:cs="Times New Roman"/>
      </w:rPr>
      <w:fldChar w:fldCharType="end"/>
    </w:r>
  </w:p>
  <w:p w14:paraId="48BC2B1C" w14:textId="77777777" w:rsidR="00614A14" w:rsidRDefault="00614A14" w:rsidP="00937DE9">
    <w:pPr>
      <w:pStyle w:val="Header"/>
      <w:jc w:val="righ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3991E" w14:textId="276E02E2" w:rsidR="009B2AE0" w:rsidRPr="00C30B54" w:rsidRDefault="009B2AE0" w:rsidP="009B2AE0">
    <w:pPr>
      <w:pStyle w:val="Header"/>
      <w:jc w:val="right"/>
      <w:rPr>
        <w:sz w:val="22"/>
        <w:szCs w:val="22"/>
        <w:lang w:val="fr-FR"/>
      </w:rPr>
    </w:pPr>
    <w:r w:rsidRPr="00C30B54">
      <w:rPr>
        <w:sz w:val="22"/>
        <w:szCs w:val="22"/>
        <w:lang w:val="fr-FR"/>
      </w:rPr>
      <w:t>C</w:t>
    </w:r>
    <w:r>
      <w:rPr>
        <w:sz w:val="22"/>
        <w:szCs w:val="22"/>
        <w:lang w:val="fr-FR"/>
      </w:rPr>
      <w:t>WS/8/6</w:t>
    </w:r>
    <w:r w:rsidR="000042F3">
      <w:rPr>
        <w:sz w:val="22"/>
        <w:szCs w:val="22"/>
        <w:lang w:val="fr-FR"/>
      </w:rPr>
      <w:t xml:space="preserve"> REV.</w:t>
    </w:r>
  </w:p>
  <w:p w14:paraId="6D75C6D9" w14:textId="67C11ECA" w:rsidR="009B2AE0" w:rsidRDefault="009B2AE0" w:rsidP="009B2AE0">
    <w:pPr>
      <w:pStyle w:val="Header"/>
      <w:jc w:val="right"/>
    </w:pPr>
    <w:r w:rsidRPr="00C30B54">
      <w:rPr>
        <w:sz w:val="22"/>
        <w:szCs w:val="22"/>
        <w:lang w:val="fr-FR"/>
      </w:rPr>
      <w:tab/>
    </w:r>
    <w:r w:rsidRPr="00C30B54">
      <w:rPr>
        <w:sz w:val="22"/>
        <w:szCs w:val="22"/>
        <w:lang w:val="fr-FR"/>
      </w:rPr>
      <w:tab/>
    </w:r>
    <w:r>
      <w:rPr>
        <w:sz w:val="22"/>
        <w:szCs w:val="22"/>
        <w:lang w:val="fr-FR"/>
      </w:rPr>
      <w:t xml:space="preserve">Annexe, </w:t>
    </w:r>
    <w:r w:rsidRPr="00F16643">
      <w:rPr>
        <w:sz w:val="22"/>
        <w:szCs w:val="22"/>
        <w:lang w:val="fr-FR"/>
      </w:rPr>
      <w:t xml:space="preserve">page </w:t>
    </w:r>
    <w:sdt>
      <w:sdtPr>
        <w:rPr>
          <w:sz w:val="22"/>
          <w:szCs w:val="22"/>
        </w:rPr>
        <w:id w:val="239686592"/>
        <w:docPartObj>
          <w:docPartGallery w:val="Page Numbers (Top of Page)"/>
          <w:docPartUnique/>
        </w:docPartObj>
      </w:sdtPr>
      <w:sdtEndPr>
        <w:rPr>
          <w:noProof/>
        </w:rPr>
      </w:sdtEndPr>
      <w:sdtContent>
        <w:r w:rsidRPr="00F16643">
          <w:rPr>
            <w:sz w:val="22"/>
            <w:szCs w:val="22"/>
          </w:rPr>
          <w:fldChar w:fldCharType="begin"/>
        </w:r>
        <w:r w:rsidRPr="00F16643">
          <w:rPr>
            <w:sz w:val="22"/>
            <w:szCs w:val="22"/>
          </w:rPr>
          <w:instrText xml:space="preserve"> PAGE   \* MERGEFORMAT </w:instrText>
        </w:r>
        <w:r w:rsidRPr="00F16643">
          <w:rPr>
            <w:sz w:val="22"/>
            <w:szCs w:val="22"/>
          </w:rPr>
          <w:fldChar w:fldCharType="separate"/>
        </w:r>
        <w:r w:rsidR="00D71562">
          <w:rPr>
            <w:noProof/>
            <w:sz w:val="22"/>
            <w:szCs w:val="22"/>
          </w:rPr>
          <w:t>144</w:t>
        </w:r>
        <w:r w:rsidRPr="00F16643">
          <w:rPr>
            <w:noProof/>
            <w:sz w:val="22"/>
            <w:szCs w:val="22"/>
          </w:rPr>
          <w:fldChar w:fldCharType="end"/>
        </w:r>
      </w:sdtContent>
    </w:sdt>
  </w:p>
  <w:p w14:paraId="5A5A6073" w14:textId="77777777" w:rsidR="009B2AE0" w:rsidRPr="00B90270" w:rsidRDefault="009B2AE0" w:rsidP="009B2AE0">
    <w:pPr>
      <w:pStyle w:val="Header"/>
      <w:rPr>
        <w:sz w:val="17"/>
        <w:szCs w:val="17"/>
      </w:rP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82" w:type="dxa"/>
      <w:tblInd w:w="-318" w:type="dxa"/>
      <w:tblLook w:val="01E0" w:firstRow="1" w:lastRow="1" w:firstColumn="1" w:lastColumn="1" w:noHBand="0" w:noVBand="0"/>
    </w:tblPr>
    <w:tblGrid>
      <w:gridCol w:w="2411"/>
      <w:gridCol w:w="7371"/>
    </w:tblGrid>
    <w:tr w:rsidR="00614A14" w:rsidRPr="006B53D4" w14:paraId="06A110CD" w14:textId="77777777" w:rsidTr="00937DE9">
      <w:tc>
        <w:tcPr>
          <w:tcW w:w="2411" w:type="dxa"/>
          <w:shd w:val="clear" w:color="auto" w:fill="auto"/>
        </w:tcPr>
        <w:p w14:paraId="18EA8C17" w14:textId="77777777" w:rsidR="00614A14" w:rsidRPr="009343AF" w:rsidRDefault="00614A14" w:rsidP="00937DE9">
          <w:pPr>
            <w:ind w:left="80" w:right="-2"/>
            <w:rPr>
              <w:rFonts w:eastAsia="Times New Roman" w:cs="Times New Roman"/>
            </w:rPr>
          </w:pPr>
          <w:r>
            <w:rPr>
              <w:rFonts w:eastAsia="Times New Roman" w:cs="Times New Roman"/>
              <w:noProof/>
            </w:rPr>
            <w:drawing>
              <wp:inline distT="0" distB="0" distL="0" distR="0" wp14:anchorId="5787307B" wp14:editId="785BC316">
                <wp:extent cx="962025" cy="757555"/>
                <wp:effectExtent l="0" t="0" r="9525" b="4445"/>
                <wp:docPr id="89"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757555"/>
                        </a:xfrm>
                        <a:prstGeom prst="rect">
                          <a:avLst/>
                        </a:prstGeom>
                        <a:noFill/>
                        <a:ln>
                          <a:noFill/>
                        </a:ln>
                      </pic:spPr>
                    </pic:pic>
                  </a:graphicData>
                </a:graphic>
              </wp:inline>
            </w:drawing>
          </w:r>
        </w:p>
      </w:tc>
      <w:tc>
        <w:tcPr>
          <w:tcW w:w="7371" w:type="dxa"/>
          <w:shd w:val="clear" w:color="auto" w:fill="auto"/>
          <w:vAlign w:val="bottom"/>
        </w:tcPr>
        <w:p w14:paraId="790D19BB" w14:textId="77777777" w:rsidR="00614A14" w:rsidRPr="0005647D" w:rsidRDefault="00614A14" w:rsidP="00937DE9">
          <w:pPr>
            <w:spacing w:after="120"/>
            <w:ind w:left="2160" w:right="-66"/>
            <w:jc w:val="right"/>
            <w:rPr>
              <w:rFonts w:eastAsia="Times New Roman" w:cs="Times New Roman"/>
              <w:b/>
              <w:lang w:val="fr-FR"/>
            </w:rPr>
          </w:pPr>
          <w:r w:rsidRPr="00456171">
            <w:rPr>
              <w:rFonts w:eastAsia="Times New Roman" w:cs="Times New Roman"/>
              <w:b/>
              <w:lang w:val="fr-FR"/>
            </w:rPr>
            <w:t>MANUEL SUR L’INFORMATION ET LA DOCUMENTATION EN</w:t>
          </w:r>
          <w:r>
            <w:rPr>
              <w:rFonts w:eastAsia="Times New Roman" w:cs="Times New Roman"/>
              <w:b/>
              <w:lang w:val="fr-FR"/>
            </w:rPr>
            <w:t> </w:t>
          </w:r>
          <w:r w:rsidRPr="00456171">
            <w:rPr>
              <w:rFonts w:eastAsia="Times New Roman" w:cs="Times New Roman"/>
              <w:b/>
              <w:lang w:val="fr-FR"/>
            </w:rPr>
            <w:t>MATIÈRE DE PROPRIÉTÉ INDUSTRIELLE</w:t>
          </w:r>
        </w:p>
      </w:tc>
    </w:tr>
  </w:tbl>
  <w:p w14:paraId="6C0E314E" w14:textId="77777777" w:rsidR="00614A14" w:rsidRPr="00466731" w:rsidRDefault="00614A14" w:rsidP="00937DE9">
    <w:pPr>
      <w:pBdr>
        <w:top w:val="single" w:sz="6" w:space="4" w:color="auto"/>
        <w:bottom w:val="single" w:sz="6" w:space="4" w:color="auto"/>
      </w:pBdr>
      <w:tabs>
        <w:tab w:val="right" w:pos="9356"/>
      </w:tabs>
      <w:spacing w:before="120"/>
      <w:rPr>
        <w:rFonts w:eastAsia="Times New Roman" w:cs="Times New Roman"/>
      </w:rPr>
    </w:pPr>
    <w:r w:rsidRPr="001F5F74">
      <w:rPr>
        <w:rFonts w:eastAsia="Times New Roman" w:cs="Times New Roman"/>
        <w:lang w:val="fr-CH"/>
      </w:rPr>
      <w:t xml:space="preserve">Ref. : </w:t>
    </w:r>
    <w:r w:rsidRPr="002161EE">
      <w:rPr>
        <w:rFonts w:eastAsia="Times New Roman" w:cs="Times New Roman"/>
        <w:lang w:val="fr-CH"/>
      </w:rPr>
      <w:t>Normes – ST.26</w:t>
    </w:r>
    <w:r w:rsidRPr="00673F9F">
      <w:rPr>
        <w:rFonts w:eastAsia="Times New Roman" w:cs="Times New Roman"/>
        <w:szCs w:val="17"/>
      </w:rPr>
      <w:fldChar w:fldCharType="begin"/>
    </w:r>
    <w:r w:rsidRPr="00767FB7">
      <w:rPr>
        <w:rFonts w:eastAsia="Times New Roman" w:cs="Times New Roman"/>
        <w:szCs w:val="17"/>
        <w:lang w:val="fr-CH"/>
      </w:rPr>
      <w:instrText xml:space="preserve"> SUBJECT   \* MERGEFORMAT </w:instrText>
    </w:r>
    <w:r w:rsidRPr="00673F9F">
      <w:rPr>
        <w:rFonts w:eastAsia="Times New Roman" w:cs="Times New Roman"/>
        <w:szCs w:val="17"/>
      </w:rPr>
      <w:fldChar w:fldCharType="separate"/>
    </w:r>
    <w:r>
      <w:rPr>
        <w:rFonts w:eastAsia="Times New Roman" w:cs="Times New Roman"/>
        <w:szCs w:val="17"/>
        <w:lang w:val="fr-CH"/>
      </w:rPr>
      <w:t>GUIDANCE DOCUMENT</w:t>
    </w:r>
    <w:r w:rsidRPr="00673F9F">
      <w:rPr>
        <w:rFonts w:eastAsia="Times New Roman" w:cs="Times New Roman"/>
        <w:szCs w:val="17"/>
      </w:rPr>
      <w:fldChar w:fldCharType="end"/>
    </w:r>
    <w:r w:rsidRPr="001F5F74">
      <w:rPr>
        <w:rFonts w:eastAsia="Times New Roman" w:cs="Times New Roman"/>
        <w:lang w:val="fr-CH"/>
      </w:rPr>
      <w:tab/>
      <w:t>page : 3.26.v</w:t>
    </w:r>
    <w:r>
      <w:rPr>
        <w:rFonts w:eastAsia="Times New Roman" w:cs="Times New Roman"/>
        <w:lang w:val="fr-CH"/>
      </w:rPr>
      <w:t>i</w:t>
    </w:r>
    <w:r w:rsidRPr="001F5F74">
      <w:rPr>
        <w:rFonts w:eastAsia="Times New Roman" w:cs="Times New Roman"/>
        <w:lang w:val="fr-CH"/>
      </w:rPr>
      <w:t>.</w:t>
    </w:r>
    <w:r w:rsidRPr="009343AF">
      <w:rPr>
        <w:rFonts w:eastAsia="Times New Roman" w:cs="Times New Roman"/>
      </w:rPr>
      <w:fldChar w:fldCharType="begin"/>
    </w:r>
    <w:r w:rsidRPr="001F5F74">
      <w:rPr>
        <w:rFonts w:eastAsia="Times New Roman" w:cs="Times New Roman"/>
        <w:lang w:val="fr-CH"/>
      </w:rPr>
      <w:instrText xml:space="preserve"> PAGE </w:instrText>
    </w:r>
    <w:r w:rsidRPr="009343AF">
      <w:rPr>
        <w:rFonts w:eastAsia="Times New Roman" w:cs="Times New Roman"/>
      </w:rPr>
      <w:fldChar w:fldCharType="separate"/>
    </w:r>
    <w:r>
      <w:rPr>
        <w:rFonts w:eastAsia="Times New Roman" w:cs="Times New Roman"/>
        <w:noProof/>
        <w:lang w:val="fr-CH"/>
      </w:rPr>
      <w:t>53</w:t>
    </w:r>
    <w:r w:rsidRPr="009343AF">
      <w:rPr>
        <w:rFonts w:eastAsia="Times New Roman" w:cs="Times New Roman"/>
      </w:rPr>
      <w:fldChar w:fldCharType="end"/>
    </w:r>
  </w:p>
  <w:p w14:paraId="77867D4F" w14:textId="77777777" w:rsidR="00614A14" w:rsidRDefault="00614A14" w:rsidP="00937DE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7ABAB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22ADE1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8C23D5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3BECF6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1D0BB9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68801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628E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45CFA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861A285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0"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11"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12"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3"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9" w15:restartNumberingAfterBreak="0">
    <w:nsid w:val="1EDE6820"/>
    <w:multiLevelType w:val="hybridMultilevel"/>
    <w:tmpl w:val="B8B8F478"/>
    <w:lvl w:ilvl="0" w:tplc="9BBE40F2">
      <w:start w:val="1"/>
      <w:numFmt w:val="lowerLetter"/>
      <w:lvlText w:val="(%1)"/>
      <w:lvlJc w:val="left"/>
      <w:pPr>
        <w:ind w:left="1287" w:hanging="360"/>
      </w:pPr>
    </w:lvl>
    <w:lvl w:ilvl="1" w:tplc="04090017">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20"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85A3FA7"/>
    <w:multiLevelType w:val="hybridMultilevel"/>
    <w:tmpl w:val="CAD833DE"/>
    <w:lvl w:ilvl="0" w:tplc="A77A8AC2">
      <w:start w:val="1"/>
      <w:numFmt w:val="lowerRoman"/>
      <w:lvlText w:val="(%1)"/>
      <w:lvlJc w:val="left"/>
      <w:pPr>
        <w:ind w:left="1854" w:hanging="360"/>
      </w:pPr>
    </w:lvl>
    <w:lvl w:ilvl="1" w:tplc="04090019">
      <w:start w:val="1"/>
      <w:numFmt w:val="lowerLetter"/>
      <w:lvlText w:val="%2."/>
      <w:lvlJc w:val="left"/>
      <w:pPr>
        <w:ind w:left="2574" w:hanging="360"/>
      </w:pPr>
    </w:lvl>
    <w:lvl w:ilvl="2" w:tplc="46E04E88">
      <w:start w:val="1"/>
      <w:numFmt w:val="lowerRoman"/>
      <w:lvlText w:val="%3)"/>
      <w:lvlJc w:val="lef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6"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27" w15:restartNumberingAfterBreak="0">
    <w:nsid w:val="2D71747B"/>
    <w:multiLevelType w:val="hybridMultilevel"/>
    <w:tmpl w:val="5156EA5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28"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9"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A4630F"/>
    <w:multiLevelType w:val="hybridMultilevel"/>
    <w:tmpl w:val="151423BE"/>
    <w:lvl w:ilvl="0" w:tplc="A77A8AC2">
      <w:start w:val="1"/>
      <w:numFmt w:val="lowerRoman"/>
      <w:lvlText w:val="(%1)"/>
      <w:lvlJc w:val="left"/>
      <w:pPr>
        <w:ind w:left="1854" w:hanging="360"/>
      </w:pPr>
    </w:lvl>
    <w:lvl w:ilvl="1" w:tplc="46E04E88">
      <w:start w:val="1"/>
      <w:numFmt w:val="lowerRoman"/>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1"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32"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4" w15:restartNumberingAfterBreak="0">
    <w:nsid w:val="3A257030"/>
    <w:multiLevelType w:val="hybridMultilevel"/>
    <w:tmpl w:val="845C2BFE"/>
    <w:lvl w:ilvl="0" w:tplc="36E66DC0">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5"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37"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0"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2"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4"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5"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46"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7"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 w15:restartNumberingAfterBreak="0">
    <w:nsid w:val="57494381"/>
    <w:multiLevelType w:val="multilevel"/>
    <w:tmpl w:val="CE76239A"/>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0"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1"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52"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4"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8"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9"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1"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2"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3"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4"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abstractNumId w:val="11"/>
  </w:num>
  <w:num w:numId="2">
    <w:abstractNumId w:val="41"/>
  </w:num>
  <w:num w:numId="3">
    <w:abstractNumId w:val="33"/>
  </w:num>
  <w:num w:numId="4">
    <w:abstractNumId w:val="21"/>
  </w:num>
  <w:num w:numId="5">
    <w:abstractNumId w:val="45"/>
  </w:num>
  <w:num w:numId="6">
    <w:abstractNumId w:val="18"/>
  </w:num>
  <w:num w:numId="7">
    <w:abstractNumId w:val="26"/>
  </w:num>
  <w:num w:numId="8">
    <w:abstractNumId w:val="12"/>
  </w:num>
  <w:num w:numId="9">
    <w:abstractNumId w:val="31"/>
  </w:num>
  <w:num w:numId="10">
    <w:abstractNumId w:val="51"/>
  </w:num>
  <w:num w:numId="11">
    <w:abstractNumId w:val="61"/>
  </w:num>
  <w:num w:numId="12">
    <w:abstractNumId w:val="57"/>
  </w:num>
  <w:num w:numId="13">
    <w:abstractNumId w:val="52"/>
  </w:num>
  <w:num w:numId="14">
    <w:abstractNumId w:val="48"/>
  </w:num>
  <w:num w:numId="15">
    <w:abstractNumId w:val="55"/>
  </w:num>
  <w:num w:numId="16">
    <w:abstractNumId w:val="24"/>
  </w:num>
  <w:num w:numId="17">
    <w:abstractNumId w:val="15"/>
  </w:num>
  <w:num w:numId="18">
    <w:abstractNumId w:val="35"/>
  </w:num>
  <w:num w:numId="19">
    <w:abstractNumId w:val="63"/>
  </w:num>
  <w:num w:numId="20">
    <w:abstractNumId w:val="23"/>
  </w:num>
  <w:num w:numId="21">
    <w:abstractNumId w:val="47"/>
  </w:num>
  <w:num w:numId="22">
    <w:abstractNumId w:val="36"/>
  </w:num>
  <w:num w:numId="23">
    <w:abstractNumId w:val="28"/>
  </w:num>
  <w:num w:numId="24">
    <w:abstractNumId w:val="38"/>
  </w:num>
  <w:num w:numId="25">
    <w:abstractNumId w:val="59"/>
  </w:num>
  <w:num w:numId="26">
    <w:abstractNumId w:val="9"/>
  </w:num>
  <w:num w:numId="27">
    <w:abstractNumId w:val="54"/>
  </w:num>
  <w:num w:numId="28">
    <w:abstractNumId w:val="42"/>
  </w:num>
  <w:num w:numId="29">
    <w:abstractNumId w:val="56"/>
  </w:num>
  <w:num w:numId="30">
    <w:abstractNumId w:val="20"/>
  </w:num>
  <w:num w:numId="31">
    <w:abstractNumId w:val="17"/>
  </w:num>
  <w:num w:numId="32">
    <w:abstractNumId w:val="40"/>
  </w:num>
  <w:num w:numId="33">
    <w:abstractNumId w:val="44"/>
  </w:num>
  <w:num w:numId="34">
    <w:abstractNumId w:val="29"/>
  </w:num>
  <w:num w:numId="35">
    <w:abstractNumId w:val="49"/>
  </w:num>
  <w:num w:numId="36">
    <w:abstractNumId w:val="8"/>
  </w:num>
  <w:num w:numId="37">
    <w:abstractNumId w:val="7"/>
  </w:num>
  <w:num w:numId="38">
    <w:abstractNumId w:val="6"/>
  </w:num>
  <w:num w:numId="39">
    <w:abstractNumId w:val="5"/>
  </w:num>
  <w:num w:numId="40">
    <w:abstractNumId w:val="4"/>
  </w:num>
  <w:num w:numId="41">
    <w:abstractNumId w:val="3"/>
    <w:lvlOverride w:ilvl="0">
      <w:startOverride w:val="1"/>
    </w:lvlOverride>
  </w:num>
  <w:num w:numId="42">
    <w:abstractNumId w:val="2"/>
    <w:lvlOverride w:ilvl="0">
      <w:startOverride w:val="1"/>
    </w:lvlOverride>
  </w:num>
  <w:num w:numId="43">
    <w:abstractNumId w:val="1"/>
    <w:lvlOverride w:ilvl="0">
      <w:startOverride w:val="1"/>
    </w:lvlOverride>
  </w:num>
  <w:num w:numId="44">
    <w:abstractNumId w:val="0"/>
    <w:lvlOverride w:ilvl="0">
      <w:startOverride w:val="1"/>
    </w:lvlOverride>
  </w:num>
  <w:num w:numId="45">
    <w:abstractNumId w:val="11"/>
    <w:lvlOverride w:ilvl="0">
      <w:startOverride w:val="1"/>
    </w:lvlOverride>
  </w:num>
  <w:num w:numId="46">
    <w:abstractNumId w:val="43"/>
    <w:lvlOverride w:ilvl="0">
      <w:startOverride w:val="1"/>
    </w:lvlOverride>
    <w:lvlOverride w:ilvl="1"/>
    <w:lvlOverride w:ilvl="2"/>
    <w:lvlOverride w:ilvl="3"/>
    <w:lvlOverride w:ilvl="4"/>
    <w:lvlOverride w:ilvl="5"/>
    <w:lvlOverride w:ilvl="6"/>
    <w:lvlOverride w:ilvl="7"/>
    <w:lvlOverride w:ilvl="8"/>
  </w:num>
  <w:num w:numId="47">
    <w:abstractNumId w:val="53"/>
    <w:lvlOverride w:ilvl="0">
      <w:startOverride w:val="1"/>
    </w:lvlOverride>
    <w:lvlOverride w:ilvl="1">
      <w:startOverride w:val="1"/>
    </w:lvlOverride>
    <w:lvlOverride w:ilvl="2"/>
    <w:lvlOverride w:ilvl="3"/>
    <w:lvlOverride w:ilvl="4"/>
    <w:lvlOverride w:ilvl="5"/>
    <w:lvlOverride w:ilvl="6"/>
    <w:lvlOverride w:ilvl="7"/>
    <w:lvlOverride w:ilvl="8"/>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lvlOverride w:ilvl="3"/>
    <w:lvlOverride w:ilvl="4"/>
    <w:lvlOverride w:ilvl="5"/>
    <w:lvlOverride w:ilvl="6"/>
    <w:lvlOverride w:ilvl="7"/>
    <w:lvlOverride w:ilvl="8"/>
  </w:num>
  <w:num w:numId="5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lvlOverride w:ilvl="2"/>
    <w:lvlOverride w:ilvl="3"/>
    <w:lvlOverride w:ilvl="4"/>
    <w:lvlOverride w:ilvl="5"/>
    <w:lvlOverride w:ilvl="6"/>
    <w:lvlOverride w:ilvl="7"/>
    <w:lvlOverride w:ilvl="8"/>
  </w:num>
  <w:num w:numId="56">
    <w:abstractNumId w:val="64"/>
    <w:lvlOverride w:ilvl="0">
      <w:startOverride w:val="1"/>
    </w:lvlOverride>
    <w:lvlOverride w:ilvl="1"/>
    <w:lvlOverride w:ilvl="2"/>
    <w:lvlOverride w:ilvl="3"/>
    <w:lvlOverride w:ilvl="4"/>
    <w:lvlOverride w:ilvl="5"/>
    <w:lvlOverride w:ilvl="6"/>
    <w:lvlOverride w:ilvl="7"/>
    <w:lvlOverride w:ilvl="8"/>
  </w:num>
  <w:num w:numId="57">
    <w:abstractNumId w:val="39"/>
    <w:lvlOverride w:ilvl="0">
      <w:startOverride w:val="1"/>
    </w:lvlOverride>
    <w:lvlOverride w:ilvl="1"/>
    <w:lvlOverride w:ilvl="2"/>
    <w:lvlOverride w:ilvl="3"/>
    <w:lvlOverride w:ilvl="4"/>
    <w:lvlOverride w:ilvl="5"/>
    <w:lvlOverride w:ilvl="6"/>
    <w:lvlOverride w:ilvl="7"/>
    <w:lvlOverride w:ilvl="8"/>
  </w:num>
  <w:num w:numId="58">
    <w:abstractNumId w:val="50"/>
    <w:lvlOverride w:ilvl="0">
      <w:startOverride w:val="1"/>
    </w:lvlOverride>
    <w:lvlOverride w:ilvl="1"/>
    <w:lvlOverride w:ilvl="2"/>
    <w:lvlOverride w:ilvl="3"/>
    <w:lvlOverride w:ilvl="4"/>
    <w:lvlOverride w:ilvl="5"/>
    <w:lvlOverride w:ilvl="6"/>
    <w:lvlOverride w:ilvl="7"/>
    <w:lvlOverride w:ilvl="8"/>
  </w:num>
  <w:num w:numId="59">
    <w:abstractNumId w:val="27"/>
  </w:num>
  <w:num w:numId="60">
    <w:abstractNumId w:val="60"/>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62"/>
    <w:lvlOverride w:ilvl="0">
      <w:startOverride w:val="1"/>
    </w:lvlOverride>
    <w:lvlOverride w:ilvl="1"/>
    <w:lvlOverride w:ilvl="2"/>
    <w:lvlOverride w:ilvl="3"/>
    <w:lvlOverride w:ilvl="4"/>
    <w:lvlOverride w:ilvl="5"/>
    <w:lvlOverride w:ilvl="6"/>
    <w:lvlOverride w:ilvl="7"/>
    <w:lvlOverride w:ilvl="8"/>
  </w:num>
  <w:num w:numId="63">
    <w:abstractNumId w:val="58"/>
    <w:lvlOverride w:ilvl="0">
      <w:startOverride w:val="1"/>
    </w:lvlOverride>
    <w:lvlOverride w:ilvl="1"/>
    <w:lvlOverride w:ilvl="2"/>
    <w:lvlOverride w:ilvl="3"/>
    <w:lvlOverride w:ilvl="4"/>
    <w:lvlOverride w:ilvl="5"/>
    <w:lvlOverride w:ilvl="6"/>
    <w:lvlOverride w:ilvl="7"/>
    <w:lvlOverride w:ilvl="8"/>
  </w:num>
  <w:num w:numId="64">
    <w:abstractNumId w:val="14"/>
    <w:lvlOverride w:ilvl="0">
      <w:startOverride w:val="1"/>
    </w:lvlOverride>
    <w:lvlOverride w:ilvl="1"/>
    <w:lvlOverride w:ilvl="2"/>
    <w:lvlOverride w:ilvl="3"/>
    <w:lvlOverride w:ilvl="4"/>
    <w:lvlOverride w:ilvl="5"/>
    <w:lvlOverride w:ilvl="6"/>
    <w:lvlOverride w:ilvl="7"/>
    <w:lvlOverride w:ilvl="8"/>
  </w:num>
  <w:num w:numId="65">
    <w:abstractNumId w:val="22"/>
    <w:lvlOverride w:ilvl="0">
      <w:startOverride w:val="1"/>
    </w:lvlOverride>
    <w:lvlOverride w:ilvl="1"/>
    <w:lvlOverride w:ilvl="2"/>
    <w:lvlOverride w:ilvl="3"/>
    <w:lvlOverride w:ilvl="4"/>
    <w:lvlOverride w:ilvl="5"/>
    <w:lvlOverride w:ilvl="6"/>
    <w:lvlOverride w:ilvl="7"/>
    <w:lvlOverride w:ilvl="8"/>
  </w:num>
  <w:num w:numId="66">
    <w:abstractNumId w:val="13"/>
  </w:num>
  <w:num w:numId="67">
    <w:abstractNumId w:val="3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hideSpellingErrors/>
  <w:activeWritingStyle w:appName="MSWord" w:lang="fr-CH"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s-ES" w:vendorID="64" w:dllVersion="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e-CH" w:vendorID="64" w:dllVersion="131078" w:nlCheck="1" w:checkStyle="0"/>
  <w:activeWritingStyle w:appName="MSWord" w:lang="de-DE" w:vendorID="64" w:dllVersion="131078" w:nlCheck="1" w:checkStyle="0"/>
  <w:activeWritingStyle w:appName="MSWord" w:lang="es-CO" w:vendorID="64" w:dllVersion="131078" w:nlCheck="1" w:checkStyle="0"/>
  <w:activeWritingStyle w:appName="MSWord" w:lang="it-IT" w:vendorID="64" w:dllVersion="131078" w:nlCheck="1" w:checkStyle="0"/>
  <w:activeWritingStyle w:appName="MSWord" w:lang="zh-CN" w:vendorID="64" w:dllVersion="131077"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drawingGridHorizontalSpacing w:val="85"/>
  <w:drawingGridVerticalSpacing w:val="231"/>
  <w:displayHorizontalDrawingGridEvery w:val="0"/>
  <w:characterSpacingControl w:val="doNotCompress"/>
  <w:doNotValidateAgainstSchema/>
  <w:doNotDemarcateInvalidXml/>
  <w:hdrShapeDefaults>
    <o:shapedefaults v:ext="edit" spidmax="552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24C"/>
    <w:rsid w:val="00002889"/>
    <w:rsid w:val="00002ACC"/>
    <w:rsid w:val="000039CB"/>
    <w:rsid w:val="000041E4"/>
    <w:rsid w:val="000042F3"/>
    <w:rsid w:val="0000464B"/>
    <w:rsid w:val="00005540"/>
    <w:rsid w:val="000070A9"/>
    <w:rsid w:val="000071AF"/>
    <w:rsid w:val="00007831"/>
    <w:rsid w:val="00007859"/>
    <w:rsid w:val="000079F8"/>
    <w:rsid w:val="000110B9"/>
    <w:rsid w:val="00011718"/>
    <w:rsid w:val="00013D2C"/>
    <w:rsid w:val="0001407D"/>
    <w:rsid w:val="00014129"/>
    <w:rsid w:val="0001445E"/>
    <w:rsid w:val="000144A0"/>
    <w:rsid w:val="0001480E"/>
    <w:rsid w:val="00014827"/>
    <w:rsid w:val="00015C63"/>
    <w:rsid w:val="0001607A"/>
    <w:rsid w:val="0001664E"/>
    <w:rsid w:val="00017B07"/>
    <w:rsid w:val="00017D27"/>
    <w:rsid w:val="000201E9"/>
    <w:rsid w:val="000207E7"/>
    <w:rsid w:val="000217AA"/>
    <w:rsid w:val="00021859"/>
    <w:rsid w:val="00024AF5"/>
    <w:rsid w:val="00026E8D"/>
    <w:rsid w:val="00027A79"/>
    <w:rsid w:val="00030DA5"/>
    <w:rsid w:val="00031078"/>
    <w:rsid w:val="0003326C"/>
    <w:rsid w:val="00033BDD"/>
    <w:rsid w:val="00035C98"/>
    <w:rsid w:val="00036892"/>
    <w:rsid w:val="00037C60"/>
    <w:rsid w:val="00040AB0"/>
    <w:rsid w:val="00041994"/>
    <w:rsid w:val="00041CAC"/>
    <w:rsid w:val="00042641"/>
    <w:rsid w:val="0004278F"/>
    <w:rsid w:val="000430BB"/>
    <w:rsid w:val="00043E01"/>
    <w:rsid w:val="000449B8"/>
    <w:rsid w:val="000455E3"/>
    <w:rsid w:val="00046C53"/>
    <w:rsid w:val="00047304"/>
    <w:rsid w:val="00050AE4"/>
    <w:rsid w:val="00051415"/>
    <w:rsid w:val="00052A03"/>
    <w:rsid w:val="000539F8"/>
    <w:rsid w:val="00053A00"/>
    <w:rsid w:val="00056E25"/>
    <w:rsid w:val="00057606"/>
    <w:rsid w:val="00057E1F"/>
    <w:rsid w:val="000602F1"/>
    <w:rsid w:val="00062688"/>
    <w:rsid w:val="0006326F"/>
    <w:rsid w:val="00063392"/>
    <w:rsid w:val="00063C3A"/>
    <w:rsid w:val="000655F8"/>
    <w:rsid w:val="00071CD0"/>
    <w:rsid w:val="00071FE9"/>
    <w:rsid w:val="000721B3"/>
    <w:rsid w:val="000733A3"/>
    <w:rsid w:val="00073CCF"/>
    <w:rsid w:val="000754BD"/>
    <w:rsid w:val="0007593C"/>
    <w:rsid w:val="00075FF0"/>
    <w:rsid w:val="00076034"/>
    <w:rsid w:val="0007603C"/>
    <w:rsid w:val="0007622B"/>
    <w:rsid w:val="000778F6"/>
    <w:rsid w:val="00077BA7"/>
    <w:rsid w:val="00080A46"/>
    <w:rsid w:val="00082F05"/>
    <w:rsid w:val="00082F36"/>
    <w:rsid w:val="00082FE8"/>
    <w:rsid w:val="00083127"/>
    <w:rsid w:val="0008343D"/>
    <w:rsid w:val="00083A05"/>
    <w:rsid w:val="00084452"/>
    <w:rsid w:val="00084AC4"/>
    <w:rsid w:val="00084FFB"/>
    <w:rsid w:val="000901B7"/>
    <w:rsid w:val="00090207"/>
    <w:rsid w:val="0009045E"/>
    <w:rsid w:val="00091358"/>
    <w:rsid w:val="00091364"/>
    <w:rsid w:val="000914C0"/>
    <w:rsid w:val="00091AD7"/>
    <w:rsid w:val="00092594"/>
    <w:rsid w:val="00092CAA"/>
    <w:rsid w:val="0009354B"/>
    <w:rsid w:val="00094A3D"/>
    <w:rsid w:val="000950B4"/>
    <w:rsid w:val="00095556"/>
    <w:rsid w:val="0009684F"/>
    <w:rsid w:val="000971D7"/>
    <w:rsid w:val="00097ADC"/>
    <w:rsid w:val="000A0016"/>
    <w:rsid w:val="000A0186"/>
    <w:rsid w:val="000A021B"/>
    <w:rsid w:val="000A0814"/>
    <w:rsid w:val="000A0AF0"/>
    <w:rsid w:val="000A15A5"/>
    <w:rsid w:val="000A2084"/>
    <w:rsid w:val="000A2646"/>
    <w:rsid w:val="000A4466"/>
    <w:rsid w:val="000A461D"/>
    <w:rsid w:val="000A54DB"/>
    <w:rsid w:val="000A580A"/>
    <w:rsid w:val="000A6837"/>
    <w:rsid w:val="000A6E32"/>
    <w:rsid w:val="000A6E6F"/>
    <w:rsid w:val="000A6FE1"/>
    <w:rsid w:val="000A7325"/>
    <w:rsid w:val="000A78E2"/>
    <w:rsid w:val="000B142E"/>
    <w:rsid w:val="000B2AE5"/>
    <w:rsid w:val="000B2E0D"/>
    <w:rsid w:val="000B3207"/>
    <w:rsid w:val="000B39CA"/>
    <w:rsid w:val="000B3BA9"/>
    <w:rsid w:val="000B3BF2"/>
    <w:rsid w:val="000B3F76"/>
    <w:rsid w:val="000B455E"/>
    <w:rsid w:val="000B4BA4"/>
    <w:rsid w:val="000B69FB"/>
    <w:rsid w:val="000B73B4"/>
    <w:rsid w:val="000B779D"/>
    <w:rsid w:val="000B789B"/>
    <w:rsid w:val="000B7947"/>
    <w:rsid w:val="000C020E"/>
    <w:rsid w:val="000C0876"/>
    <w:rsid w:val="000C0C22"/>
    <w:rsid w:val="000C12CC"/>
    <w:rsid w:val="000C14D6"/>
    <w:rsid w:val="000C16AB"/>
    <w:rsid w:val="000C2511"/>
    <w:rsid w:val="000C2881"/>
    <w:rsid w:val="000C41C8"/>
    <w:rsid w:val="000C4E68"/>
    <w:rsid w:val="000C6074"/>
    <w:rsid w:val="000C673B"/>
    <w:rsid w:val="000D0050"/>
    <w:rsid w:val="000D01A2"/>
    <w:rsid w:val="000D081B"/>
    <w:rsid w:val="000D1733"/>
    <w:rsid w:val="000D1B27"/>
    <w:rsid w:val="000D33B8"/>
    <w:rsid w:val="000D3947"/>
    <w:rsid w:val="000D3D76"/>
    <w:rsid w:val="000D41BD"/>
    <w:rsid w:val="000D4DF1"/>
    <w:rsid w:val="000D566F"/>
    <w:rsid w:val="000D5C71"/>
    <w:rsid w:val="000D7C98"/>
    <w:rsid w:val="000E0264"/>
    <w:rsid w:val="000E0ED6"/>
    <w:rsid w:val="000E1486"/>
    <w:rsid w:val="000E1BF6"/>
    <w:rsid w:val="000E21BA"/>
    <w:rsid w:val="000E3470"/>
    <w:rsid w:val="000E3EB2"/>
    <w:rsid w:val="000E48C5"/>
    <w:rsid w:val="000E5F2B"/>
    <w:rsid w:val="000E76E6"/>
    <w:rsid w:val="000E7F55"/>
    <w:rsid w:val="000F05CB"/>
    <w:rsid w:val="000F1631"/>
    <w:rsid w:val="000F22E3"/>
    <w:rsid w:val="000F2C9A"/>
    <w:rsid w:val="000F2E69"/>
    <w:rsid w:val="000F4EB2"/>
    <w:rsid w:val="000F5452"/>
    <w:rsid w:val="000F5547"/>
    <w:rsid w:val="000F5D48"/>
    <w:rsid w:val="000F6006"/>
    <w:rsid w:val="000F645E"/>
    <w:rsid w:val="00100A9A"/>
    <w:rsid w:val="001021F1"/>
    <w:rsid w:val="00102E77"/>
    <w:rsid w:val="0010416D"/>
    <w:rsid w:val="00104486"/>
    <w:rsid w:val="0010480D"/>
    <w:rsid w:val="00104E5F"/>
    <w:rsid w:val="001059B2"/>
    <w:rsid w:val="00105B55"/>
    <w:rsid w:val="0010657F"/>
    <w:rsid w:val="0011044A"/>
    <w:rsid w:val="00110461"/>
    <w:rsid w:val="001117C3"/>
    <w:rsid w:val="00111EDC"/>
    <w:rsid w:val="0011227C"/>
    <w:rsid w:val="001122D1"/>
    <w:rsid w:val="001126FA"/>
    <w:rsid w:val="00112A1D"/>
    <w:rsid w:val="00112CA4"/>
    <w:rsid w:val="00112F35"/>
    <w:rsid w:val="00114040"/>
    <w:rsid w:val="001153DB"/>
    <w:rsid w:val="00115EE5"/>
    <w:rsid w:val="00116A5E"/>
    <w:rsid w:val="00117DA8"/>
    <w:rsid w:val="00117E0D"/>
    <w:rsid w:val="00117E59"/>
    <w:rsid w:val="00120110"/>
    <w:rsid w:val="0012082D"/>
    <w:rsid w:val="001211A3"/>
    <w:rsid w:val="001217F9"/>
    <w:rsid w:val="00121D87"/>
    <w:rsid w:val="0012327C"/>
    <w:rsid w:val="00123BAA"/>
    <w:rsid w:val="00124784"/>
    <w:rsid w:val="00124C2E"/>
    <w:rsid w:val="00125251"/>
    <w:rsid w:val="00125333"/>
    <w:rsid w:val="00125C3C"/>
    <w:rsid w:val="00130319"/>
    <w:rsid w:val="00130342"/>
    <w:rsid w:val="00130C1B"/>
    <w:rsid w:val="00132C10"/>
    <w:rsid w:val="001331E7"/>
    <w:rsid w:val="0013331F"/>
    <w:rsid w:val="001337EF"/>
    <w:rsid w:val="001342DE"/>
    <w:rsid w:val="001348D1"/>
    <w:rsid w:val="001371BC"/>
    <w:rsid w:val="00137439"/>
    <w:rsid w:val="00137610"/>
    <w:rsid w:val="0014036D"/>
    <w:rsid w:val="00140EC1"/>
    <w:rsid w:val="001416BB"/>
    <w:rsid w:val="00141B3A"/>
    <w:rsid w:val="0014277A"/>
    <w:rsid w:val="00143582"/>
    <w:rsid w:val="00143E58"/>
    <w:rsid w:val="0014406A"/>
    <w:rsid w:val="00144946"/>
    <w:rsid w:val="00144A09"/>
    <w:rsid w:val="00145074"/>
    <w:rsid w:val="00146445"/>
    <w:rsid w:val="001473CB"/>
    <w:rsid w:val="00150CAB"/>
    <w:rsid w:val="001526B8"/>
    <w:rsid w:val="00152783"/>
    <w:rsid w:val="0015289E"/>
    <w:rsid w:val="001528E9"/>
    <w:rsid w:val="00152AE7"/>
    <w:rsid w:val="00152B75"/>
    <w:rsid w:val="00152D39"/>
    <w:rsid w:val="0015474E"/>
    <w:rsid w:val="00154A46"/>
    <w:rsid w:val="00154E63"/>
    <w:rsid w:val="0015615E"/>
    <w:rsid w:val="001565E7"/>
    <w:rsid w:val="00160742"/>
    <w:rsid w:val="001616A8"/>
    <w:rsid w:val="00161769"/>
    <w:rsid w:val="00161A5F"/>
    <w:rsid w:val="00161E37"/>
    <w:rsid w:val="0016204F"/>
    <w:rsid w:val="001621AC"/>
    <w:rsid w:val="00163764"/>
    <w:rsid w:val="00163C93"/>
    <w:rsid w:val="00163D34"/>
    <w:rsid w:val="00164324"/>
    <w:rsid w:val="001649D1"/>
    <w:rsid w:val="0016505A"/>
    <w:rsid w:val="001652B4"/>
    <w:rsid w:val="00167DB4"/>
    <w:rsid w:val="0017013E"/>
    <w:rsid w:val="00170E8B"/>
    <w:rsid w:val="00171056"/>
    <w:rsid w:val="00171105"/>
    <w:rsid w:val="00171376"/>
    <w:rsid w:val="001717C9"/>
    <w:rsid w:val="00171FDF"/>
    <w:rsid w:val="00173F2A"/>
    <w:rsid w:val="00174CDA"/>
    <w:rsid w:val="001759F4"/>
    <w:rsid w:val="00177641"/>
    <w:rsid w:val="00177E4D"/>
    <w:rsid w:val="00180124"/>
    <w:rsid w:val="001801BB"/>
    <w:rsid w:val="001816E5"/>
    <w:rsid w:val="00181816"/>
    <w:rsid w:val="0018247C"/>
    <w:rsid w:val="0018250B"/>
    <w:rsid w:val="00182F4A"/>
    <w:rsid w:val="00183BF4"/>
    <w:rsid w:val="001840E7"/>
    <w:rsid w:val="00184F67"/>
    <w:rsid w:val="00185145"/>
    <w:rsid w:val="001855BB"/>
    <w:rsid w:val="001858D9"/>
    <w:rsid w:val="001879E4"/>
    <w:rsid w:val="001908DF"/>
    <w:rsid w:val="00191785"/>
    <w:rsid w:val="00191CC2"/>
    <w:rsid w:val="0019271F"/>
    <w:rsid w:val="001928CA"/>
    <w:rsid w:val="00192A93"/>
    <w:rsid w:val="00193120"/>
    <w:rsid w:val="00193613"/>
    <w:rsid w:val="001944B7"/>
    <w:rsid w:val="00194D16"/>
    <w:rsid w:val="00194E3C"/>
    <w:rsid w:val="00195389"/>
    <w:rsid w:val="00196C44"/>
    <w:rsid w:val="0019750C"/>
    <w:rsid w:val="00197740"/>
    <w:rsid w:val="00197C75"/>
    <w:rsid w:val="001A03C4"/>
    <w:rsid w:val="001A19D7"/>
    <w:rsid w:val="001A291B"/>
    <w:rsid w:val="001A359E"/>
    <w:rsid w:val="001A3E0C"/>
    <w:rsid w:val="001A500A"/>
    <w:rsid w:val="001A5A46"/>
    <w:rsid w:val="001A5B64"/>
    <w:rsid w:val="001A6173"/>
    <w:rsid w:val="001A7713"/>
    <w:rsid w:val="001A7DC9"/>
    <w:rsid w:val="001B0027"/>
    <w:rsid w:val="001B07FD"/>
    <w:rsid w:val="001B092E"/>
    <w:rsid w:val="001B0D75"/>
    <w:rsid w:val="001B1207"/>
    <w:rsid w:val="001B155A"/>
    <w:rsid w:val="001B1E6C"/>
    <w:rsid w:val="001B211F"/>
    <w:rsid w:val="001B2530"/>
    <w:rsid w:val="001B2565"/>
    <w:rsid w:val="001B3426"/>
    <w:rsid w:val="001B3524"/>
    <w:rsid w:val="001B36A1"/>
    <w:rsid w:val="001B41A0"/>
    <w:rsid w:val="001B4973"/>
    <w:rsid w:val="001B4E44"/>
    <w:rsid w:val="001B4F8F"/>
    <w:rsid w:val="001B50E0"/>
    <w:rsid w:val="001B5A94"/>
    <w:rsid w:val="001B67F1"/>
    <w:rsid w:val="001C043B"/>
    <w:rsid w:val="001C0905"/>
    <w:rsid w:val="001C0BF9"/>
    <w:rsid w:val="001C0CF4"/>
    <w:rsid w:val="001C17DD"/>
    <w:rsid w:val="001C1FB8"/>
    <w:rsid w:val="001C29AA"/>
    <w:rsid w:val="001C40BC"/>
    <w:rsid w:val="001C452B"/>
    <w:rsid w:val="001C60A6"/>
    <w:rsid w:val="001C70CD"/>
    <w:rsid w:val="001C7B99"/>
    <w:rsid w:val="001D0692"/>
    <w:rsid w:val="001D10FA"/>
    <w:rsid w:val="001D1439"/>
    <w:rsid w:val="001D1C62"/>
    <w:rsid w:val="001D218F"/>
    <w:rsid w:val="001D243F"/>
    <w:rsid w:val="001D3E49"/>
    <w:rsid w:val="001D3FF0"/>
    <w:rsid w:val="001D461F"/>
    <w:rsid w:val="001D4D03"/>
    <w:rsid w:val="001D5242"/>
    <w:rsid w:val="001D5564"/>
    <w:rsid w:val="001D6451"/>
    <w:rsid w:val="001D6617"/>
    <w:rsid w:val="001D7BE7"/>
    <w:rsid w:val="001E07F2"/>
    <w:rsid w:val="001E0935"/>
    <w:rsid w:val="001E11F2"/>
    <w:rsid w:val="001E280A"/>
    <w:rsid w:val="001E2E7A"/>
    <w:rsid w:val="001E32B1"/>
    <w:rsid w:val="001E33C8"/>
    <w:rsid w:val="001E382C"/>
    <w:rsid w:val="001E3D64"/>
    <w:rsid w:val="001E4B59"/>
    <w:rsid w:val="001E5563"/>
    <w:rsid w:val="001F03D9"/>
    <w:rsid w:val="001F076F"/>
    <w:rsid w:val="001F0B3D"/>
    <w:rsid w:val="001F0E2B"/>
    <w:rsid w:val="001F1027"/>
    <w:rsid w:val="001F1220"/>
    <w:rsid w:val="001F23DB"/>
    <w:rsid w:val="001F3091"/>
    <w:rsid w:val="001F3EC0"/>
    <w:rsid w:val="001F411F"/>
    <w:rsid w:val="001F4F8A"/>
    <w:rsid w:val="001F5165"/>
    <w:rsid w:val="001F561E"/>
    <w:rsid w:val="001F565A"/>
    <w:rsid w:val="001F580D"/>
    <w:rsid w:val="001F626E"/>
    <w:rsid w:val="001F6B2A"/>
    <w:rsid w:val="001F6B73"/>
    <w:rsid w:val="001F6F7E"/>
    <w:rsid w:val="001F7CBB"/>
    <w:rsid w:val="0020085E"/>
    <w:rsid w:val="00200FC4"/>
    <w:rsid w:val="00201870"/>
    <w:rsid w:val="00202E9E"/>
    <w:rsid w:val="00203713"/>
    <w:rsid w:val="002048C0"/>
    <w:rsid w:val="00205501"/>
    <w:rsid w:val="0020575F"/>
    <w:rsid w:val="00205920"/>
    <w:rsid w:val="00205957"/>
    <w:rsid w:val="00205A85"/>
    <w:rsid w:val="00205F22"/>
    <w:rsid w:val="00210A27"/>
    <w:rsid w:val="00210B74"/>
    <w:rsid w:val="00211929"/>
    <w:rsid w:val="0021236B"/>
    <w:rsid w:val="00213826"/>
    <w:rsid w:val="00213C1F"/>
    <w:rsid w:val="0021471C"/>
    <w:rsid w:val="00214E56"/>
    <w:rsid w:val="00214EEB"/>
    <w:rsid w:val="00215B81"/>
    <w:rsid w:val="00215B92"/>
    <w:rsid w:val="00215C17"/>
    <w:rsid w:val="00217064"/>
    <w:rsid w:val="00217B27"/>
    <w:rsid w:val="00220158"/>
    <w:rsid w:val="00220F7A"/>
    <w:rsid w:val="002211B4"/>
    <w:rsid w:val="0022152C"/>
    <w:rsid w:val="00221577"/>
    <w:rsid w:val="002219E6"/>
    <w:rsid w:val="00221C2D"/>
    <w:rsid w:val="00222232"/>
    <w:rsid w:val="00222C74"/>
    <w:rsid w:val="00222FCA"/>
    <w:rsid w:val="002249C8"/>
    <w:rsid w:val="00224A27"/>
    <w:rsid w:val="00224F72"/>
    <w:rsid w:val="0022534A"/>
    <w:rsid w:val="00225672"/>
    <w:rsid w:val="0022661E"/>
    <w:rsid w:val="00230187"/>
    <w:rsid w:val="002304A0"/>
    <w:rsid w:val="002304ED"/>
    <w:rsid w:val="002317BD"/>
    <w:rsid w:val="00231F85"/>
    <w:rsid w:val="00232C8D"/>
    <w:rsid w:val="00232FF0"/>
    <w:rsid w:val="00233D6F"/>
    <w:rsid w:val="002346CD"/>
    <w:rsid w:val="00234DF9"/>
    <w:rsid w:val="002358AB"/>
    <w:rsid w:val="00235EB1"/>
    <w:rsid w:val="002363DB"/>
    <w:rsid w:val="00236C2B"/>
    <w:rsid w:val="00237A79"/>
    <w:rsid w:val="00237B39"/>
    <w:rsid w:val="00241C62"/>
    <w:rsid w:val="00241D3B"/>
    <w:rsid w:val="002420CE"/>
    <w:rsid w:val="00242805"/>
    <w:rsid w:val="00242F54"/>
    <w:rsid w:val="00243212"/>
    <w:rsid w:val="002437D9"/>
    <w:rsid w:val="002438B5"/>
    <w:rsid w:val="0024510A"/>
    <w:rsid w:val="002473AE"/>
    <w:rsid w:val="002477B3"/>
    <w:rsid w:val="00250D3A"/>
    <w:rsid w:val="002515D4"/>
    <w:rsid w:val="00252058"/>
    <w:rsid w:val="0025363F"/>
    <w:rsid w:val="00253849"/>
    <w:rsid w:val="00254E44"/>
    <w:rsid w:val="002558F7"/>
    <w:rsid w:val="002558FC"/>
    <w:rsid w:val="00257119"/>
    <w:rsid w:val="002602C7"/>
    <w:rsid w:val="00260657"/>
    <w:rsid w:val="002606C9"/>
    <w:rsid w:val="0026070B"/>
    <w:rsid w:val="002609CB"/>
    <w:rsid w:val="00261367"/>
    <w:rsid w:val="00261471"/>
    <w:rsid w:val="00261E81"/>
    <w:rsid w:val="0026233D"/>
    <w:rsid w:val="0026350D"/>
    <w:rsid w:val="00263973"/>
    <w:rsid w:val="00263D29"/>
    <w:rsid w:val="00264A37"/>
    <w:rsid w:val="00265652"/>
    <w:rsid w:val="00265694"/>
    <w:rsid w:val="00265FC9"/>
    <w:rsid w:val="002660DC"/>
    <w:rsid w:val="002671B9"/>
    <w:rsid w:val="002677B2"/>
    <w:rsid w:val="0027023E"/>
    <w:rsid w:val="00270A7C"/>
    <w:rsid w:val="002714A2"/>
    <w:rsid w:val="002721E8"/>
    <w:rsid w:val="00273412"/>
    <w:rsid w:val="00274459"/>
    <w:rsid w:val="00276025"/>
    <w:rsid w:val="00276380"/>
    <w:rsid w:val="00276B1C"/>
    <w:rsid w:val="0027701D"/>
    <w:rsid w:val="00277988"/>
    <w:rsid w:val="00277A9D"/>
    <w:rsid w:val="00277D3E"/>
    <w:rsid w:val="00280728"/>
    <w:rsid w:val="00281865"/>
    <w:rsid w:val="0028188B"/>
    <w:rsid w:val="002821DB"/>
    <w:rsid w:val="00283229"/>
    <w:rsid w:val="0028324C"/>
    <w:rsid w:val="00283DF9"/>
    <w:rsid w:val="002842C5"/>
    <w:rsid w:val="00287079"/>
    <w:rsid w:val="002870FB"/>
    <w:rsid w:val="0028764A"/>
    <w:rsid w:val="00290F24"/>
    <w:rsid w:val="00291668"/>
    <w:rsid w:val="00291AEC"/>
    <w:rsid w:val="0029212F"/>
    <w:rsid w:val="00292511"/>
    <w:rsid w:val="002938A3"/>
    <w:rsid w:val="002943BA"/>
    <w:rsid w:val="002943D1"/>
    <w:rsid w:val="002959C0"/>
    <w:rsid w:val="00296F24"/>
    <w:rsid w:val="002970F5"/>
    <w:rsid w:val="00297D5A"/>
    <w:rsid w:val="00297D73"/>
    <w:rsid w:val="002A0994"/>
    <w:rsid w:val="002A20D7"/>
    <w:rsid w:val="002A2D13"/>
    <w:rsid w:val="002A346A"/>
    <w:rsid w:val="002A3707"/>
    <w:rsid w:val="002A47F5"/>
    <w:rsid w:val="002A54EE"/>
    <w:rsid w:val="002A6674"/>
    <w:rsid w:val="002A6FE6"/>
    <w:rsid w:val="002A71C0"/>
    <w:rsid w:val="002A7C67"/>
    <w:rsid w:val="002B0471"/>
    <w:rsid w:val="002B14D9"/>
    <w:rsid w:val="002B1657"/>
    <w:rsid w:val="002B23A5"/>
    <w:rsid w:val="002B27EB"/>
    <w:rsid w:val="002B2DB1"/>
    <w:rsid w:val="002B488F"/>
    <w:rsid w:val="002B5065"/>
    <w:rsid w:val="002B5200"/>
    <w:rsid w:val="002B53C7"/>
    <w:rsid w:val="002B6079"/>
    <w:rsid w:val="002B7C45"/>
    <w:rsid w:val="002C0930"/>
    <w:rsid w:val="002C0BB0"/>
    <w:rsid w:val="002C0D57"/>
    <w:rsid w:val="002C2582"/>
    <w:rsid w:val="002C269C"/>
    <w:rsid w:val="002C3A23"/>
    <w:rsid w:val="002C3C8B"/>
    <w:rsid w:val="002C4603"/>
    <w:rsid w:val="002C491C"/>
    <w:rsid w:val="002C5EE3"/>
    <w:rsid w:val="002C6A57"/>
    <w:rsid w:val="002C71B9"/>
    <w:rsid w:val="002C7405"/>
    <w:rsid w:val="002D0D7E"/>
    <w:rsid w:val="002D1761"/>
    <w:rsid w:val="002D1BCD"/>
    <w:rsid w:val="002D2882"/>
    <w:rsid w:val="002D3280"/>
    <w:rsid w:val="002D3544"/>
    <w:rsid w:val="002D386E"/>
    <w:rsid w:val="002D44AC"/>
    <w:rsid w:val="002D455C"/>
    <w:rsid w:val="002D47FB"/>
    <w:rsid w:val="002D4EC1"/>
    <w:rsid w:val="002D5291"/>
    <w:rsid w:val="002D5515"/>
    <w:rsid w:val="002D6607"/>
    <w:rsid w:val="002D7E14"/>
    <w:rsid w:val="002E091F"/>
    <w:rsid w:val="002E1DD7"/>
    <w:rsid w:val="002E21F3"/>
    <w:rsid w:val="002E3078"/>
    <w:rsid w:val="002E402C"/>
    <w:rsid w:val="002E6518"/>
    <w:rsid w:val="002E67FE"/>
    <w:rsid w:val="002E69B0"/>
    <w:rsid w:val="002E6D32"/>
    <w:rsid w:val="002E6F63"/>
    <w:rsid w:val="002E7B33"/>
    <w:rsid w:val="002E7FB5"/>
    <w:rsid w:val="002F0C03"/>
    <w:rsid w:val="002F0F58"/>
    <w:rsid w:val="002F0F82"/>
    <w:rsid w:val="002F221F"/>
    <w:rsid w:val="002F22E2"/>
    <w:rsid w:val="002F2723"/>
    <w:rsid w:val="002F29F5"/>
    <w:rsid w:val="002F4867"/>
    <w:rsid w:val="002F5D09"/>
    <w:rsid w:val="002F6206"/>
    <w:rsid w:val="002F694E"/>
    <w:rsid w:val="0030038D"/>
    <w:rsid w:val="00301099"/>
    <w:rsid w:val="00301239"/>
    <w:rsid w:val="003020D1"/>
    <w:rsid w:val="0030269C"/>
    <w:rsid w:val="00302FD8"/>
    <w:rsid w:val="00303302"/>
    <w:rsid w:val="00304062"/>
    <w:rsid w:val="00304D5C"/>
    <w:rsid w:val="003054A9"/>
    <w:rsid w:val="003055D0"/>
    <w:rsid w:val="0030623D"/>
    <w:rsid w:val="00307722"/>
    <w:rsid w:val="00307AF1"/>
    <w:rsid w:val="00307B76"/>
    <w:rsid w:val="0031021D"/>
    <w:rsid w:val="00310C0D"/>
    <w:rsid w:val="003120CE"/>
    <w:rsid w:val="00312891"/>
    <w:rsid w:val="00313C62"/>
    <w:rsid w:val="00314451"/>
    <w:rsid w:val="00314784"/>
    <w:rsid w:val="00314983"/>
    <w:rsid w:val="00315BDB"/>
    <w:rsid w:val="00315CE5"/>
    <w:rsid w:val="003164D2"/>
    <w:rsid w:val="00316FF7"/>
    <w:rsid w:val="00320267"/>
    <w:rsid w:val="003203A4"/>
    <w:rsid w:val="003203EC"/>
    <w:rsid w:val="003209F6"/>
    <w:rsid w:val="00320A46"/>
    <w:rsid w:val="00320D54"/>
    <w:rsid w:val="00320E3F"/>
    <w:rsid w:val="00321085"/>
    <w:rsid w:val="00321BB8"/>
    <w:rsid w:val="003222B6"/>
    <w:rsid w:val="00323473"/>
    <w:rsid w:val="00323495"/>
    <w:rsid w:val="00323C89"/>
    <w:rsid w:val="00324535"/>
    <w:rsid w:val="0032461C"/>
    <w:rsid w:val="00324D4D"/>
    <w:rsid w:val="00326846"/>
    <w:rsid w:val="0032728C"/>
    <w:rsid w:val="00327A3A"/>
    <w:rsid w:val="00327D49"/>
    <w:rsid w:val="003303FF"/>
    <w:rsid w:val="00330B62"/>
    <w:rsid w:val="00330C6A"/>
    <w:rsid w:val="0033116D"/>
    <w:rsid w:val="00331567"/>
    <w:rsid w:val="00331A42"/>
    <w:rsid w:val="00332CBC"/>
    <w:rsid w:val="003333E5"/>
    <w:rsid w:val="00333DEF"/>
    <w:rsid w:val="003341A3"/>
    <w:rsid w:val="003345C9"/>
    <w:rsid w:val="003351BA"/>
    <w:rsid w:val="003352AC"/>
    <w:rsid w:val="00336AC6"/>
    <w:rsid w:val="0033749A"/>
    <w:rsid w:val="003375E9"/>
    <w:rsid w:val="0033799D"/>
    <w:rsid w:val="003407A2"/>
    <w:rsid w:val="0034087C"/>
    <w:rsid w:val="00340FF9"/>
    <w:rsid w:val="00341DEE"/>
    <w:rsid w:val="00342B0F"/>
    <w:rsid w:val="00342FF5"/>
    <w:rsid w:val="0034323A"/>
    <w:rsid w:val="0034459A"/>
    <w:rsid w:val="00344CFA"/>
    <w:rsid w:val="00347BD1"/>
    <w:rsid w:val="00347FD5"/>
    <w:rsid w:val="0035075E"/>
    <w:rsid w:val="0035118C"/>
    <w:rsid w:val="003515E9"/>
    <w:rsid w:val="00351641"/>
    <w:rsid w:val="00351BF2"/>
    <w:rsid w:val="00351E38"/>
    <w:rsid w:val="00352080"/>
    <w:rsid w:val="00353524"/>
    <w:rsid w:val="0035358B"/>
    <w:rsid w:val="003536A9"/>
    <w:rsid w:val="00353E6E"/>
    <w:rsid w:val="00355664"/>
    <w:rsid w:val="0035649C"/>
    <w:rsid w:val="0035683B"/>
    <w:rsid w:val="00356840"/>
    <w:rsid w:val="00356907"/>
    <w:rsid w:val="00360DAF"/>
    <w:rsid w:val="00360E31"/>
    <w:rsid w:val="00361EB7"/>
    <w:rsid w:val="00362620"/>
    <w:rsid w:val="0036356A"/>
    <w:rsid w:val="0036371D"/>
    <w:rsid w:val="00363887"/>
    <w:rsid w:val="003638E9"/>
    <w:rsid w:val="00363DE4"/>
    <w:rsid w:val="00363EBA"/>
    <w:rsid w:val="0036455A"/>
    <w:rsid w:val="00364C3F"/>
    <w:rsid w:val="0036507C"/>
    <w:rsid w:val="00365EA7"/>
    <w:rsid w:val="003660CF"/>
    <w:rsid w:val="003662D7"/>
    <w:rsid w:val="00366F92"/>
    <w:rsid w:val="003704F1"/>
    <w:rsid w:val="003729E4"/>
    <w:rsid w:val="00372D0F"/>
    <w:rsid w:val="00372E9F"/>
    <w:rsid w:val="00376091"/>
    <w:rsid w:val="00376C76"/>
    <w:rsid w:val="003826DA"/>
    <w:rsid w:val="00383348"/>
    <w:rsid w:val="00383632"/>
    <w:rsid w:val="003836A1"/>
    <w:rsid w:val="00384805"/>
    <w:rsid w:val="003855DE"/>
    <w:rsid w:val="0038588E"/>
    <w:rsid w:val="00385D8E"/>
    <w:rsid w:val="00386881"/>
    <w:rsid w:val="00387070"/>
    <w:rsid w:val="00387290"/>
    <w:rsid w:val="00387D51"/>
    <w:rsid w:val="003907C9"/>
    <w:rsid w:val="003908BB"/>
    <w:rsid w:val="00391793"/>
    <w:rsid w:val="00391E24"/>
    <w:rsid w:val="00393BBC"/>
    <w:rsid w:val="00393EBF"/>
    <w:rsid w:val="0039445D"/>
    <w:rsid w:val="00394857"/>
    <w:rsid w:val="00394C89"/>
    <w:rsid w:val="003950E7"/>
    <w:rsid w:val="00396CA3"/>
    <w:rsid w:val="003A06C7"/>
    <w:rsid w:val="003A0B34"/>
    <w:rsid w:val="003A0C8E"/>
    <w:rsid w:val="003A1E48"/>
    <w:rsid w:val="003A2814"/>
    <w:rsid w:val="003A2E7C"/>
    <w:rsid w:val="003A3C9A"/>
    <w:rsid w:val="003A43B7"/>
    <w:rsid w:val="003A5BD7"/>
    <w:rsid w:val="003A64E0"/>
    <w:rsid w:val="003A7C22"/>
    <w:rsid w:val="003B10AB"/>
    <w:rsid w:val="003B20F9"/>
    <w:rsid w:val="003B3170"/>
    <w:rsid w:val="003B46D1"/>
    <w:rsid w:val="003B4723"/>
    <w:rsid w:val="003B500E"/>
    <w:rsid w:val="003B5597"/>
    <w:rsid w:val="003B5E3C"/>
    <w:rsid w:val="003C018F"/>
    <w:rsid w:val="003C01C4"/>
    <w:rsid w:val="003C0734"/>
    <w:rsid w:val="003C1089"/>
    <w:rsid w:val="003C2B30"/>
    <w:rsid w:val="003C32DB"/>
    <w:rsid w:val="003C41EC"/>
    <w:rsid w:val="003C5802"/>
    <w:rsid w:val="003C7445"/>
    <w:rsid w:val="003C778E"/>
    <w:rsid w:val="003D093C"/>
    <w:rsid w:val="003D1B31"/>
    <w:rsid w:val="003D1F07"/>
    <w:rsid w:val="003D229A"/>
    <w:rsid w:val="003D2812"/>
    <w:rsid w:val="003D283F"/>
    <w:rsid w:val="003D3DA7"/>
    <w:rsid w:val="003D3E34"/>
    <w:rsid w:val="003D3FA0"/>
    <w:rsid w:val="003D421F"/>
    <w:rsid w:val="003D4B59"/>
    <w:rsid w:val="003D51A0"/>
    <w:rsid w:val="003D6FD8"/>
    <w:rsid w:val="003E08A1"/>
    <w:rsid w:val="003E0ECB"/>
    <w:rsid w:val="003E1007"/>
    <w:rsid w:val="003E15F0"/>
    <w:rsid w:val="003E21E6"/>
    <w:rsid w:val="003E313A"/>
    <w:rsid w:val="003E44E2"/>
    <w:rsid w:val="003E4738"/>
    <w:rsid w:val="003E4A83"/>
    <w:rsid w:val="003E56BD"/>
    <w:rsid w:val="003E5862"/>
    <w:rsid w:val="003E59E3"/>
    <w:rsid w:val="003E5F53"/>
    <w:rsid w:val="003E5F78"/>
    <w:rsid w:val="003E6635"/>
    <w:rsid w:val="003E6EEF"/>
    <w:rsid w:val="003E7391"/>
    <w:rsid w:val="003E77D9"/>
    <w:rsid w:val="003F0990"/>
    <w:rsid w:val="003F0A44"/>
    <w:rsid w:val="003F0BE8"/>
    <w:rsid w:val="003F20DB"/>
    <w:rsid w:val="003F2208"/>
    <w:rsid w:val="003F3B0C"/>
    <w:rsid w:val="003F407C"/>
    <w:rsid w:val="003F41BA"/>
    <w:rsid w:val="003F42ED"/>
    <w:rsid w:val="003F4F80"/>
    <w:rsid w:val="003F5265"/>
    <w:rsid w:val="003F5C7B"/>
    <w:rsid w:val="003F5DE2"/>
    <w:rsid w:val="003F6340"/>
    <w:rsid w:val="003F6758"/>
    <w:rsid w:val="003F6AA7"/>
    <w:rsid w:val="003F6AAF"/>
    <w:rsid w:val="004006C2"/>
    <w:rsid w:val="004008B5"/>
    <w:rsid w:val="00400945"/>
    <w:rsid w:val="00400DCC"/>
    <w:rsid w:val="004028E9"/>
    <w:rsid w:val="00403172"/>
    <w:rsid w:val="0040343A"/>
    <w:rsid w:val="00403CD9"/>
    <w:rsid w:val="004061BC"/>
    <w:rsid w:val="00410815"/>
    <w:rsid w:val="00410933"/>
    <w:rsid w:val="004110A4"/>
    <w:rsid w:val="00411EA2"/>
    <w:rsid w:val="00412F29"/>
    <w:rsid w:val="00412F63"/>
    <w:rsid w:val="00413154"/>
    <w:rsid w:val="00413AC5"/>
    <w:rsid w:val="00414018"/>
    <w:rsid w:val="00414147"/>
    <w:rsid w:val="004144AC"/>
    <w:rsid w:val="00414B96"/>
    <w:rsid w:val="00415397"/>
    <w:rsid w:val="00415521"/>
    <w:rsid w:val="00416020"/>
    <w:rsid w:val="00416162"/>
    <w:rsid w:val="004161DC"/>
    <w:rsid w:val="0041624B"/>
    <w:rsid w:val="00420991"/>
    <w:rsid w:val="00421710"/>
    <w:rsid w:val="00421980"/>
    <w:rsid w:val="00421A6B"/>
    <w:rsid w:val="00422778"/>
    <w:rsid w:val="00423214"/>
    <w:rsid w:val="0042330B"/>
    <w:rsid w:val="004233A3"/>
    <w:rsid w:val="004239AC"/>
    <w:rsid w:val="00423C64"/>
    <w:rsid w:val="00423CC1"/>
    <w:rsid w:val="00424800"/>
    <w:rsid w:val="0042629A"/>
    <w:rsid w:val="0042700F"/>
    <w:rsid w:val="004276EF"/>
    <w:rsid w:val="004277F5"/>
    <w:rsid w:val="00427833"/>
    <w:rsid w:val="00430018"/>
    <w:rsid w:val="0043002C"/>
    <w:rsid w:val="00430FF3"/>
    <w:rsid w:val="004337AC"/>
    <w:rsid w:val="004340F7"/>
    <w:rsid w:val="004342EF"/>
    <w:rsid w:val="004349A9"/>
    <w:rsid w:val="004356C8"/>
    <w:rsid w:val="004356E9"/>
    <w:rsid w:val="004357C7"/>
    <w:rsid w:val="00435BC2"/>
    <w:rsid w:val="00436578"/>
    <w:rsid w:val="00436AE1"/>
    <w:rsid w:val="004373BF"/>
    <w:rsid w:val="004416A8"/>
    <w:rsid w:val="0044178A"/>
    <w:rsid w:val="00441A44"/>
    <w:rsid w:val="00441D6D"/>
    <w:rsid w:val="00442124"/>
    <w:rsid w:val="0044217D"/>
    <w:rsid w:val="004422B9"/>
    <w:rsid w:val="0044273D"/>
    <w:rsid w:val="00442C15"/>
    <w:rsid w:val="00444363"/>
    <w:rsid w:val="00444D5A"/>
    <w:rsid w:val="0044577F"/>
    <w:rsid w:val="00445B59"/>
    <w:rsid w:val="00445C49"/>
    <w:rsid w:val="00446272"/>
    <w:rsid w:val="00446536"/>
    <w:rsid w:val="00447482"/>
    <w:rsid w:val="0044762D"/>
    <w:rsid w:val="0044764E"/>
    <w:rsid w:val="00447746"/>
    <w:rsid w:val="00447972"/>
    <w:rsid w:val="00447E42"/>
    <w:rsid w:val="00447FD6"/>
    <w:rsid w:val="004500FA"/>
    <w:rsid w:val="00450B94"/>
    <w:rsid w:val="00450C78"/>
    <w:rsid w:val="00451B4D"/>
    <w:rsid w:val="004532F7"/>
    <w:rsid w:val="00453445"/>
    <w:rsid w:val="00453903"/>
    <w:rsid w:val="00454ACA"/>
    <w:rsid w:val="00455388"/>
    <w:rsid w:val="00455400"/>
    <w:rsid w:val="00455510"/>
    <w:rsid w:val="00455B58"/>
    <w:rsid w:val="00455DF9"/>
    <w:rsid w:val="00456875"/>
    <w:rsid w:val="004579D8"/>
    <w:rsid w:val="004605B0"/>
    <w:rsid w:val="00460B93"/>
    <w:rsid w:val="00461AA2"/>
    <w:rsid w:val="004626EC"/>
    <w:rsid w:val="00462855"/>
    <w:rsid w:val="00462D13"/>
    <w:rsid w:val="00463DB0"/>
    <w:rsid w:val="0046400E"/>
    <w:rsid w:val="0046455B"/>
    <w:rsid w:val="00464A27"/>
    <w:rsid w:val="00464FE2"/>
    <w:rsid w:val="004652FC"/>
    <w:rsid w:val="0046570B"/>
    <w:rsid w:val="0046609D"/>
    <w:rsid w:val="0046706B"/>
    <w:rsid w:val="00467A7E"/>
    <w:rsid w:val="00467B4A"/>
    <w:rsid w:val="0047136A"/>
    <w:rsid w:val="004716D6"/>
    <w:rsid w:val="004719A9"/>
    <w:rsid w:val="004720AE"/>
    <w:rsid w:val="004727CF"/>
    <w:rsid w:val="004732D7"/>
    <w:rsid w:val="004736AA"/>
    <w:rsid w:val="004738F8"/>
    <w:rsid w:val="00474856"/>
    <w:rsid w:val="00474D39"/>
    <w:rsid w:val="00475807"/>
    <w:rsid w:val="00475C1B"/>
    <w:rsid w:val="004764E7"/>
    <w:rsid w:val="004770E2"/>
    <w:rsid w:val="004775F9"/>
    <w:rsid w:val="00477C8D"/>
    <w:rsid w:val="0048040A"/>
    <w:rsid w:val="004814E7"/>
    <w:rsid w:val="00482024"/>
    <w:rsid w:val="004821B9"/>
    <w:rsid w:val="004827EA"/>
    <w:rsid w:val="00483CA4"/>
    <w:rsid w:val="00483D51"/>
    <w:rsid w:val="004840C2"/>
    <w:rsid w:val="00484876"/>
    <w:rsid w:val="004853A5"/>
    <w:rsid w:val="00485DAD"/>
    <w:rsid w:val="004861E1"/>
    <w:rsid w:val="004862F1"/>
    <w:rsid w:val="0048664A"/>
    <w:rsid w:val="00487359"/>
    <w:rsid w:val="00487A99"/>
    <w:rsid w:val="00490075"/>
    <w:rsid w:val="004900D0"/>
    <w:rsid w:val="0049076F"/>
    <w:rsid w:val="00490A93"/>
    <w:rsid w:val="00491391"/>
    <w:rsid w:val="0049176A"/>
    <w:rsid w:val="004917A6"/>
    <w:rsid w:val="004926D7"/>
    <w:rsid w:val="004927CE"/>
    <w:rsid w:val="00492A18"/>
    <w:rsid w:val="00493B64"/>
    <w:rsid w:val="004946A7"/>
    <w:rsid w:val="004957F3"/>
    <w:rsid w:val="00495AEF"/>
    <w:rsid w:val="00495CEA"/>
    <w:rsid w:val="00495F32"/>
    <w:rsid w:val="004968C7"/>
    <w:rsid w:val="00497A77"/>
    <w:rsid w:val="004A0EF2"/>
    <w:rsid w:val="004A13A9"/>
    <w:rsid w:val="004A1C01"/>
    <w:rsid w:val="004A30B8"/>
    <w:rsid w:val="004A3542"/>
    <w:rsid w:val="004A3D12"/>
    <w:rsid w:val="004A3DB3"/>
    <w:rsid w:val="004A46A7"/>
    <w:rsid w:val="004A4DB1"/>
    <w:rsid w:val="004A538A"/>
    <w:rsid w:val="004A5B41"/>
    <w:rsid w:val="004A69C3"/>
    <w:rsid w:val="004A6C80"/>
    <w:rsid w:val="004A7571"/>
    <w:rsid w:val="004A7814"/>
    <w:rsid w:val="004B0996"/>
    <w:rsid w:val="004B102F"/>
    <w:rsid w:val="004B1163"/>
    <w:rsid w:val="004B1D16"/>
    <w:rsid w:val="004B38DB"/>
    <w:rsid w:val="004B3E51"/>
    <w:rsid w:val="004B4BC9"/>
    <w:rsid w:val="004B5D94"/>
    <w:rsid w:val="004B74C9"/>
    <w:rsid w:val="004B7E78"/>
    <w:rsid w:val="004C0166"/>
    <w:rsid w:val="004C0633"/>
    <w:rsid w:val="004C2655"/>
    <w:rsid w:val="004C2EA6"/>
    <w:rsid w:val="004C4B70"/>
    <w:rsid w:val="004C6165"/>
    <w:rsid w:val="004C6197"/>
    <w:rsid w:val="004D062F"/>
    <w:rsid w:val="004D16AA"/>
    <w:rsid w:val="004D1825"/>
    <w:rsid w:val="004D18C7"/>
    <w:rsid w:val="004D37E1"/>
    <w:rsid w:val="004D3B8E"/>
    <w:rsid w:val="004D3E30"/>
    <w:rsid w:val="004D43F7"/>
    <w:rsid w:val="004D489D"/>
    <w:rsid w:val="004D4BD9"/>
    <w:rsid w:val="004D4E26"/>
    <w:rsid w:val="004D5038"/>
    <w:rsid w:val="004D66A0"/>
    <w:rsid w:val="004D66C2"/>
    <w:rsid w:val="004D684C"/>
    <w:rsid w:val="004D75F6"/>
    <w:rsid w:val="004D7F1E"/>
    <w:rsid w:val="004E05FA"/>
    <w:rsid w:val="004E06CF"/>
    <w:rsid w:val="004E0A9A"/>
    <w:rsid w:val="004E0DDE"/>
    <w:rsid w:val="004E2B56"/>
    <w:rsid w:val="004E3389"/>
    <w:rsid w:val="004E3954"/>
    <w:rsid w:val="004E3FF3"/>
    <w:rsid w:val="004E4203"/>
    <w:rsid w:val="004E4CBE"/>
    <w:rsid w:val="004E57A4"/>
    <w:rsid w:val="004E5F61"/>
    <w:rsid w:val="004E5FD2"/>
    <w:rsid w:val="004E6000"/>
    <w:rsid w:val="004E6060"/>
    <w:rsid w:val="004E61E9"/>
    <w:rsid w:val="004E64CE"/>
    <w:rsid w:val="004E6988"/>
    <w:rsid w:val="004F1577"/>
    <w:rsid w:val="004F206E"/>
    <w:rsid w:val="004F2AB7"/>
    <w:rsid w:val="004F2D19"/>
    <w:rsid w:val="004F3BF3"/>
    <w:rsid w:val="004F4106"/>
    <w:rsid w:val="004F4DA9"/>
    <w:rsid w:val="004F5B0B"/>
    <w:rsid w:val="004F5D95"/>
    <w:rsid w:val="005003FB"/>
    <w:rsid w:val="00500697"/>
    <w:rsid w:val="00501461"/>
    <w:rsid w:val="00501F2A"/>
    <w:rsid w:val="00502DC1"/>
    <w:rsid w:val="00502F90"/>
    <w:rsid w:val="005037BB"/>
    <w:rsid w:val="005041FE"/>
    <w:rsid w:val="0050453D"/>
    <w:rsid w:val="005058E8"/>
    <w:rsid w:val="005060C7"/>
    <w:rsid w:val="005074E3"/>
    <w:rsid w:val="00507792"/>
    <w:rsid w:val="005105FC"/>
    <w:rsid w:val="0051280D"/>
    <w:rsid w:val="005129C4"/>
    <w:rsid w:val="00512C4E"/>
    <w:rsid w:val="00512CD7"/>
    <w:rsid w:val="00514244"/>
    <w:rsid w:val="005146A1"/>
    <w:rsid w:val="00514A4B"/>
    <w:rsid w:val="005151B2"/>
    <w:rsid w:val="00515AFA"/>
    <w:rsid w:val="00515B5C"/>
    <w:rsid w:val="0051644E"/>
    <w:rsid w:val="005171AF"/>
    <w:rsid w:val="00517981"/>
    <w:rsid w:val="00517F49"/>
    <w:rsid w:val="005207C3"/>
    <w:rsid w:val="00520B59"/>
    <w:rsid w:val="005218FB"/>
    <w:rsid w:val="0052204B"/>
    <w:rsid w:val="005220A4"/>
    <w:rsid w:val="0052247E"/>
    <w:rsid w:val="00522995"/>
    <w:rsid w:val="00522E19"/>
    <w:rsid w:val="00522F08"/>
    <w:rsid w:val="0052356F"/>
    <w:rsid w:val="005236E5"/>
    <w:rsid w:val="00524629"/>
    <w:rsid w:val="005247F5"/>
    <w:rsid w:val="00524BDB"/>
    <w:rsid w:val="00525287"/>
    <w:rsid w:val="00525E65"/>
    <w:rsid w:val="00526648"/>
    <w:rsid w:val="00527A50"/>
    <w:rsid w:val="00530111"/>
    <w:rsid w:val="005303FF"/>
    <w:rsid w:val="0053057D"/>
    <w:rsid w:val="00531EAA"/>
    <w:rsid w:val="00531EE1"/>
    <w:rsid w:val="005329D3"/>
    <w:rsid w:val="00532CA2"/>
    <w:rsid w:val="00532ED5"/>
    <w:rsid w:val="005335EA"/>
    <w:rsid w:val="0053427E"/>
    <w:rsid w:val="005349A2"/>
    <w:rsid w:val="00535111"/>
    <w:rsid w:val="00535195"/>
    <w:rsid w:val="005359F5"/>
    <w:rsid w:val="00537ACB"/>
    <w:rsid w:val="005403FD"/>
    <w:rsid w:val="00541400"/>
    <w:rsid w:val="00541D1C"/>
    <w:rsid w:val="00541E7B"/>
    <w:rsid w:val="00542757"/>
    <w:rsid w:val="00542C39"/>
    <w:rsid w:val="00545137"/>
    <w:rsid w:val="00545648"/>
    <w:rsid w:val="005462C5"/>
    <w:rsid w:val="005475AB"/>
    <w:rsid w:val="00551008"/>
    <w:rsid w:val="005532BF"/>
    <w:rsid w:val="00553B6B"/>
    <w:rsid w:val="00554089"/>
    <w:rsid w:val="00554171"/>
    <w:rsid w:val="00554949"/>
    <w:rsid w:val="00554B6E"/>
    <w:rsid w:val="00554DE8"/>
    <w:rsid w:val="00555DE1"/>
    <w:rsid w:val="00555E0B"/>
    <w:rsid w:val="005561B0"/>
    <w:rsid w:val="00556446"/>
    <w:rsid w:val="00556C68"/>
    <w:rsid w:val="0055724D"/>
    <w:rsid w:val="00560354"/>
    <w:rsid w:val="0056101C"/>
    <w:rsid w:val="0056259D"/>
    <w:rsid w:val="00562D1B"/>
    <w:rsid w:val="005632DD"/>
    <w:rsid w:val="00563605"/>
    <w:rsid w:val="00564701"/>
    <w:rsid w:val="00564EF7"/>
    <w:rsid w:val="00564F87"/>
    <w:rsid w:val="005659D9"/>
    <w:rsid w:val="00566149"/>
    <w:rsid w:val="00566AD9"/>
    <w:rsid w:val="00570C95"/>
    <w:rsid w:val="0057399E"/>
    <w:rsid w:val="00573BE8"/>
    <w:rsid w:val="005752F8"/>
    <w:rsid w:val="00577ADD"/>
    <w:rsid w:val="00580A86"/>
    <w:rsid w:val="005816A8"/>
    <w:rsid w:val="00581D3A"/>
    <w:rsid w:val="0058228B"/>
    <w:rsid w:val="00582876"/>
    <w:rsid w:val="005840BB"/>
    <w:rsid w:val="00584458"/>
    <w:rsid w:val="00585105"/>
    <w:rsid w:val="00585D06"/>
    <w:rsid w:val="00585EDF"/>
    <w:rsid w:val="00586906"/>
    <w:rsid w:val="00586C8B"/>
    <w:rsid w:val="00586F2A"/>
    <w:rsid w:val="0058748A"/>
    <w:rsid w:val="00587544"/>
    <w:rsid w:val="005877E1"/>
    <w:rsid w:val="00593254"/>
    <w:rsid w:val="00593CA9"/>
    <w:rsid w:val="0059659E"/>
    <w:rsid w:val="0059674D"/>
    <w:rsid w:val="005969D9"/>
    <w:rsid w:val="005969FD"/>
    <w:rsid w:val="005975EB"/>
    <w:rsid w:val="00597C1F"/>
    <w:rsid w:val="005A063C"/>
    <w:rsid w:val="005A0662"/>
    <w:rsid w:val="005A1352"/>
    <w:rsid w:val="005A16FE"/>
    <w:rsid w:val="005A1F59"/>
    <w:rsid w:val="005A266B"/>
    <w:rsid w:val="005A33D3"/>
    <w:rsid w:val="005A3798"/>
    <w:rsid w:val="005A5302"/>
    <w:rsid w:val="005A66AE"/>
    <w:rsid w:val="005A6A33"/>
    <w:rsid w:val="005A75B7"/>
    <w:rsid w:val="005B056D"/>
    <w:rsid w:val="005B0982"/>
    <w:rsid w:val="005B0B7F"/>
    <w:rsid w:val="005B0E63"/>
    <w:rsid w:val="005B0FE4"/>
    <w:rsid w:val="005B13C1"/>
    <w:rsid w:val="005B2005"/>
    <w:rsid w:val="005B22EB"/>
    <w:rsid w:val="005B248A"/>
    <w:rsid w:val="005B4957"/>
    <w:rsid w:val="005B4982"/>
    <w:rsid w:val="005B4E30"/>
    <w:rsid w:val="005B5237"/>
    <w:rsid w:val="005B53F1"/>
    <w:rsid w:val="005B58D9"/>
    <w:rsid w:val="005B5D3B"/>
    <w:rsid w:val="005B74F9"/>
    <w:rsid w:val="005C054F"/>
    <w:rsid w:val="005C080E"/>
    <w:rsid w:val="005C23AF"/>
    <w:rsid w:val="005C23EB"/>
    <w:rsid w:val="005C2F23"/>
    <w:rsid w:val="005C3DEF"/>
    <w:rsid w:val="005C3EB2"/>
    <w:rsid w:val="005C49BA"/>
    <w:rsid w:val="005C4B46"/>
    <w:rsid w:val="005C5485"/>
    <w:rsid w:val="005C56BC"/>
    <w:rsid w:val="005C67BF"/>
    <w:rsid w:val="005C6BA8"/>
    <w:rsid w:val="005C6CCD"/>
    <w:rsid w:val="005D0209"/>
    <w:rsid w:val="005D0B5F"/>
    <w:rsid w:val="005D1BB2"/>
    <w:rsid w:val="005D1C7F"/>
    <w:rsid w:val="005D26B8"/>
    <w:rsid w:val="005D2A34"/>
    <w:rsid w:val="005D32CC"/>
    <w:rsid w:val="005D3794"/>
    <w:rsid w:val="005D3F36"/>
    <w:rsid w:val="005D3FF4"/>
    <w:rsid w:val="005D46AB"/>
    <w:rsid w:val="005D4D7E"/>
    <w:rsid w:val="005D5805"/>
    <w:rsid w:val="005D611A"/>
    <w:rsid w:val="005D6B91"/>
    <w:rsid w:val="005D6D2F"/>
    <w:rsid w:val="005D7A75"/>
    <w:rsid w:val="005D7D4A"/>
    <w:rsid w:val="005E1D12"/>
    <w:rsid w:val="005E21E7"/>
    <w:rsid w:val="005E23EA"/>
    <w:rsid w:val="005E29BC"/>
    <w:rsid w:val="005E3237"/>
    <w:rsid w:val="005E3360"/>
    <w:rsid w:val="005E3A06"/>
    <w:rsid w:val="005E4605"/>
    <w:rsid w:val="005E4D06"/>
    <w:rsid w:val="005E57E3"/>
    <w:rsid w:val="005E5C9C"/>
    <w:rsid w:val="005E62B1"/>
    <w:rsid w:val="005E64AE"/>
    <w:rsid w:val="005E7406"/>
    <w:rsid w:val="005E7511"/>
    <w:rsid w:val="005E7618"/>
    <w:rsid w:val="005E76EE"/>
    <w:rsid w:val="005F0E09"/>
    <w:rsid w:val="005F13FC"/>
    <w:rsid w:val="005F2D2D"/>
    <w:rsid w:val="005F3A58"/>
    <w:rsid w:val="005F3CBF"/>
    <w:rsid w:val="005F51E5"/>
    <w:rsid w:val="005F5753"/>
    <w:rsid w:val="005F595E"/>
    <w:rsid w:val="005F68EC"/>
    <w:rsid w:val="00600796"/>
    <w:rsid w:val="006013B3"/>
    <w:rsid w:val="006013E1"/>
    <w:rsid w:val="00601688"/>
    <w:rsid w:val="00601CC6"/>
    <w:rsid w:val="00602EBB"/>
    <w:rsid w:val="006041A2"/>
    <w:rsid w:val="0060446F"/>
    <w:rsid w:val="006046C6"/>
    <w:rsid w:val="00604945"/>
    <w:rsid w:val="006058F7"/>
    <w:rsid w:val="00605E73"/>
    <w:rsid w:val="00606321"/>
    <w:rsid w:val="006068A8"/>
    <w:rsid w:val="0060719C"/>
    <w:rsid w:val="00610A52"/>
    <w:rsid w:val="00610A66"/>
    <w:rsid w:val="006124D4"/>
    <w:rsid w:val="006127C0"/>
    <w:rsid w:val="00613E42"/>
    <w:rsid w:val="00614A14"/>
    <w:rsid w:val="00614A2B"/>
    <w:rsid w:val="00615405"/>
    <w:rsid w:val="006154F3"/>
    <w:rsid w:val="006168DD"/>
    <w:rsid w:val="00616C04"/>
    <w:rsid w:val="00617044"/>
    <w:rsid w:val="00617C2B"/>
    <w:rsid w:val="0062003E"/>
    <w:rsid w:val="00620CF7"/>
    <w:rsid w:val="00620D7A"/>
    <w:rsid w:val="006218BF"/>
    <w:rsid w:val="00622094"/>
    <w:rsid w:val="00622CD4"/>
    <w:rsid w:val="00623352"/>
    <w:rsid w:val="0062370B"/>
    <w:rsid w:val="00623833"/>
    <w:rsid w:val="006249A1"/>
    <w:rsid w:val="006263A3"/>
    <w:rsid w:val="006265D0"/>
    <w:rsid w:val="00626902"/>
    <w:rsid w:val="00626DDF"/>
    <w:rsid w:val="0062780B"/>
    <w:rsid w:val="006301CF"/>
    <w:rsid w:val="0063063E"/>
    <w:rsid w:val="00632466"/>
    <w:rsid w:val="006324DB"/>
    <w:rsid w:val="00633222"/>
    <w:rsid w:val="0063361C"/>
    <w:rsid w:val="006337D7"/>
    <w:rsid w:val="006338B6"/>
    <w:rsid w:val="00635CE0"/>
    <w:rsid w:val="00635E42"/>
    <w:rsid w:val="00636293"/>
    <w:rsid w:val="00636AF3"/>
    <w:rsid w:val="00636DCA"/>
    <w:rsid w:val="006379CB"/>
    <w:rsid w:val="00642A0C"/>
    <w:rsid w:val="00645612"/>
    <w:rsid w:val="0064569C"/>
    <w:rsid w:val="0064589C"/>
    <w:rsid w:val="00645A8C"/>
    <w:rsid w:val="00645EF7"/>
    <w:rsid w:val="00646AE7"/>
    <w:rsid w:val="006472D8"/>
    <w:rsid w:val="00650617"/>
    <w:rsid w:val="00650B44"/>
    <w:rsid w:val="00653B6D"/>
    <w:rsid w:val="00654203"/>
    <w:rsid w:val="0065445E"/>
    <w:rsid w:val="00655CB3"/>
    <w:rsid w:val="00656D1C"/>
    <w:rsid w:val="00656E79"/>
    <w:rsid w:val="006570D3"/>
    <w:rsid w:val="00657BCF"/>
    <w:rsid w:val="00657C22"/>
    <w:rsid w:val="00661895"/>
    <w:rsid w:val="00661BDA"/>
    <w:rsid w:val="00661E32"/>
    <w:rsid w:val="00661E45"/>
    <w:rsid w:val="00661F25"/>
    <w:rsid w:val="0066256F"/>
    <w:rsid w:val="006626D2"/>
    <w:rsid w:val="0066352B"/>
    <w:rsid w:val="006649B4"/>
    <w:rsid w:val="00664C7C"/>
    <w:rsid w:val="006652F3"/>
    <w:rsid w:val="00665C9A"/>
    <w:rsid w:val="00666650"/>
    <w:rsid w:val="00666D83"/>
    <w:rsid w:val="00667A38"/>
    <w:rsid w:val="0067002C"/>
    <w:rsid w:val="0067002D"/>
    <w:rsid w:val="00670A1B"/>
    <w:rsid w:val="00670D80"/>
    <w:rsid w:val="006712B1"/>
    <w:rsid w:val="00671A06"/>
    <w:rsid w:val="00671D51"/>
    <w:rsid w:val="00671EEE"/>
    <w:rsid w:val="00672216"/>
    <w:rsid w:val="00672923"/>
    <w:rsid w:val="00672967"/>
    <w:rsid w:val="00673452"/>
    <w:rsid w:val="0067486B"/>
    <w:rsid w:val="00674AED"/>
    <w:rsid w:val="0067601F"/>
    <w:rsid w:val="0067609B"/>
    <w:rsid w:val="00676673"/>
    <w:rsid w:val="0067732D"/>
    <w:rsid w:val="006807A9"/>
    <w:rsid w:val="006818A2"/>
    <w:rsid w:val="00681E06"/>
    <w:rsid w:val="006820F5"/>
    <w:rsid w:val="00682189"/>
    <w:rsid w:val="00682A61"/>
    <w:rsid w:val="00682B3C"/>
    <w:rsid w:val="006839B7"/>
    <w:rsid w:val="0068643C"/>
    <w:rsid w:val="00687B81"/>
    <w:rsid w:val="006912E7"/>
    <w:rsid w:val="00692006"/>
    <w:rsid w:val="00692277"/>
    <w:rsid w:val="00692551"/>
    <w:rsid w:val="006925E3"/>
    <w:rsid w:val="00692833"/>
    <w:rsid w:val="00692AE2"/>
    <w:rsid w:val="00692EC7"/>
    <w:rsid w:val="0069430C"/>
    <w:rsid w:val="00694776"/>
    <w:rsid w:val="00694B0A"/>
    <w:rsid w:val="00694D1F"/>
    <w:rsid w:val="006951F5"/>
    <w:rsid w:val="00695278"/>
    <w:rsid w:val="00695899"/>
    <w:rsid w:val="00695B6C"/>
    <w:rsid w:val="00695C5D"/>
    <w:rsid w:val="00696B38"/>
    <w:rsid w:val="006978C4"/>
    <w:rsid w:val="00697A0B"/>
    <w:rsid w:val="006A004F"/>
    <w:rsid w:val="006A015E"/>
    <w:rsid w:val="006A093A"/>
    <w:rsid w:val="006A194E"/>
    <w:rsid w:val="006A1D1C"/>
    <w:rsid w:val="006A2232"/>
    <w:rsid w:val="006A6036"/>
    <w:rsid w:val="006A6C0B"/>
    <w:rsid w:val="006A7120"/>
    <w:rsid w:val="006A7E43"/>
    <w:rsid w:val="006B0115"/>
    <w:rsid w:val="006B01BD"/>
    <w:rsid w:val="006B0401"/>
    <w:rsid w:val="006B0B46"/>
    <w:rsid w:val="006B0F28"/>
    <w:rsid w:val="006B152F"/>
    <w:rsid w:val="006B2CE9"/>
    <w:rsid w:val="006B30EF"/>
    <w:rsid w:val="006B3B85"/>
    <w:rsid w:val="006B42AE"/>
    <w:rsid w:val="006B4303"/>
    <w:rsid w:val="006B53D4"/>
    <w:rsid w:val="006B58AC"/>
    <w:rsid w:val="006B617F"/>
    <w:rsid w:val="006B6B74"/>
    <w:rsid w:val="006B7F20"/>
    <w:rsid w:val="006C01A6"/>
    <w:rsid w:val="006C024E"/>
    <w:rsid w:val="006C10FD"/>
    <w:rsid w:val="006C15F9"/>
    <w:rsid w:val="006C1B3E"/>
    <w:rsid w:val="006C234A"/>
    <w:rsid w:val="006C321C"/>
    <w:rsid w:val="006C3802"/>
    <w:rsid w:val="006C4620"/>
    <w:rsid w:val="006C4F75"/>
    <w:rsid w:val="006C57AB"/>
    <w:rsid w:val="006C62F6"/>
    <w:rsid w:val="006D0663"/>
    <w:rsid w:val="006D07A1"/>
    <w:rsid w:val="006D0C96"/>
    <w:rsid w:val="006D0CBE"/>
    <w:rsid w:val="006D2522"/>
    <w:rsid w:val="006D3210"/>
    <w:rsid w:val="006D3AEE"/>
    <w:rsid w:val="006D45B5"/>
    <w:rsid w:val="006D54FB"/>
    <w:rsid w:val="006D5A52"/>
    <w:rsid w:val="006D5A54"/>
    <w:rsid w:val="006D6537"/>
    <w:rsid w:val="006D6566"/>
    <w:rsid w:val="006D6A3F"/>
    <w:rsid w:val="006D7E47"/>
    <w:rsid w:val="006D7F4B"/>
    <w:rsid w:val="006E0AD1"/>
    <w:rsid w:val="006E1E72"/>
    <w:rsid w:val="006E284F"/>
    <w:rsid w:val="006E2B5A"/>
    <w:rsid w:val="006E387D"/>
    <w:rsid w:val="006E3DD8"/>
    <w:rsid w:val="006E4A12"/>
    <w:rsid w:val="006E4A61"/>
    <w:rsid w:val="006E4C4B"/>
    <w:rsid w:val="006E4F8F"/>
    <w:rsid w:val="006E630F"/>
    <w:rsid w:val="006E6335"/>
    <w:rsid w:val="006E7AD0"/>
    <w:rsid w:val="006E7F86"/>
    <w:rsid w:val="006F08EE"/>
    <w:rsid w:val="006F0A46"/>
    <w:rsid w:val="006F1AA8"/>
    <w:rsid w:val="006F1B17"/>
    <w:rsid w:val="006F20C2"/>
    <w:rsid w:val="006F2F4C"/>
    <w:rsid w:val="006F3581"/>
    <w:rsid w:val="006F385E"/>
    <w:rsid w:val="006F6245"/>
    <w:rsid w:val="006F678B"/>
    <w:rsid w:val="006F68C5"/>
    <w:rsid w:val="006F6A6D"/>
    <w:rsid w:val="006F763C"/>
    <w:rsid w:val="00700176"/>
    <w:rsid w:val="00700907"/>
    <w:rsid w:val="00700EBD"/>
    <w:rsid w:val="007013AE"/>
    <w:rsid w:val="00701518"/>
    <w:rsid w:val="0070235F"/>
    <w:rsid w:val="00702BF3"/>
    <w:rsid w:val="00703E48"/>
    <w:rsid w:val="00706E6D"/>
    <w:rsid w:val="00707D71"/>
    <w:rsid w:val="00707DED"/>
    <w:rsid w:val="00710306"/>
    <w:rsid w:val="007104B4"/>
    <w:rsid w:val="0071079B"/>
    <w:rsid w:val="0071249C"/>
    <w:rsid w:val="00713A65"/>
    <w:rsid w:val="00713D31"/>
    <w:rsid w:val="0071475B"/>
    <w:rsid w:val="00714AE4"/>
    <w:rsid w:val="0071522B"/>
    <w:rsid w:val="00715469"/>
    <w:rsid w:val="00715BDA"/>
    <w:rsid w:val="00715C8A"/>
    <w:rsid w:val="00715FED"/>
    <w:rsid w:val="0071670A"/>
    <w:rsid w:val="00717B78"/>
    <w:rsid w:val="007206FE"/>
    <w:rsid w:val="00721131"/>
    <w:rsid w:val="00721245"/>
    <w:rsid w:val="0072169A"/>
    <w:rsid w:val="00721872"/>
    <w:rsid w:val="00721B12"/>
    <w:rsid w:val="00722B5F"/>
    <w:rsid w:val="00723080"/>
    <w:rsid w:val="00724E7E"/>
    <w:rsid w:val="007252AC"/>
    <w:rsid w:val="00725641"/>
    <w:rsid w:val="007262FA"/>
    <w:rsid w:val="00727D9E"/>
    <w:rsid w:val="00730172"/>
    <w:rsid w:val="007304FC"/>
    <w:rsid w:val="00730FD0"/>
    <w:rsid w:val="00731182"/>
    <w:rsid w:val="007326AB"/>
    <w:rsid w:val="007336B8"/>
    <w:rsid w:val="007346C4"/>
    <w:rsid w:val="00735F51"/>
    <w:rsid w:val="00736726"/>
    <w:rsid w:val="0073700A"/>
    <w:rsid w:val="0073748F"/>
    <w:rsid w:val="00737854"/>
    <w:rsid w:val="007419C1"/>
    <w:rsid w:val="00742002"/>
    <w:rsid w:val="00742B07"/>
    <w:rsid w:val="00742EFE"/>
    <w:rsid w:val="00743D66"/>
    <w:rsid w:val="00744C46"/>
    <w:rsid w:val="00744D6F"/>
    <w:rsid w:val="0074524D"/>
    <w:rsid w:val="00745BEA"/>
    <w:rsid w:val="007466B2"/>
    <w:rsid w:val="00746B80"/>
    <w:rsid w:val="00746CBF"/>
    <w:rsid w:val="00747790"/>
    <w:rsid w:val="0075068F"/>
    <w:rsid w:val="007511B3"/>
    <w:rsid w:val="00751329"/>
    <w:rsid w:val="00751E9B"/>
    <w:rsid w:val="00751EA4"/>
    <w:rsid w:val="00752820"/>
    <w:rsid w:val="00752F86"/>
    <w:rsid w:val="0075394C"/>
    <w:rsid w:val="007551CC"/>
    <w:rsid w:val="007558AD"/>
    <w:rsid w:val="00755ACB"/>
    <w:rsid w:val="00755AFB"/>
    <w:rsid w:val="00755DAC"/>
    <w:rsid w:val="007573EC"/>
    <w:rsid w:val="00757F82"/>
    <w:rsid w:val="00760D64"/>
    <w:rsid w:val="0076116B"/>
    <w:rsid w:val="0076169B"/>
    <w:rsid w:val="00761CD5"/>
    <w:rsid w:val="00761D59"/>
    <w:rsid w:val="00761E08"/>
    <w:rsid w:val="007621B1"/>
    <w:rsid w:val="00765941"/>
    <w:rsid w:val="00766783"/>
    <w:rsid w:val="007669CB"/>
    <w:rsid w:val="00770482"/>
    <w:rsid w:val="00771948"/>
    <w:rsid w:val="007729EC"/>
    <w:rsid w:val="00772F8F"/>
    <w:rsid w:val="00773697"/>
    <w:rsid w:val="007739C1"/>
    <w:rsid w:val="007741CA"/>
    <w:rsid w:val="00774A30"/>
    <w:rsid w:val="007755C9"/>
    <w:rsid w:val="00776918"/>
    <w:rsid w:val="0077691C"/>
    <w:rsid w:val="00776A32"/>
    <w:rsid w:val="00776F80"/>
    <w:rsid w:val="00777D17"/>
    <w:rsid w:val="00782E1F"/>
    <w:rsid w:val="00783143"/>
    <w:rsid w:val="00784A92"/>
    <w:rsid w:val="007854F9"/>
    <w:rsid w:val="00785A09"/>
    <w:rsid w:val="00785C23"/>
    <w:rsid w:val="0078635B"/>
    <w:rsid w:val="0078682D"/>
    <w:rsid w:val="0078770D"/>
    <w:rsid w:val="00787F56"/>
    <w:rsid w:val="007903C7"/>
    <w:rsid w:val="00791773"/>
    <w:rsid w:val="00791A7D"/>
    <w:rsid w:val="00791F57"/>
    <w:rsid w:val="00792FDA"/>
    <w:rsid w:val="00793469"/>
    <w:rsid w:val="00793DAA"/>
    <w:rsid w:val="00794A32"/>
    <w:rsid w:val="00795C41"/>
    <w:rsid w:val="00795CA6"/>
    <w:rsid w:val="0079618E"/>
    <w:rsid w:val="007974C2"/>
    <w:rsid w:val="007A000F"/>
    <w:rsid w:val="007A01FE"/>
    <w:rsid w:val="007A1C1F"/>
    <w:rsid w:val="007A2081"/>
    <w:rsid w:val="007A2733"/>
    <w:rsid w:val="007A2B3F"/>
    <w:rsid w:val="007A2ED4"/>
    <w:rsid w:val="007A382E"/>
    <w:rsid w:val="007A3C25"/>
    <w:rsid w:val="007A3CB6"/>
    <w:rsid w:val="007A4871"/>
    <w:rsid w:val="007A52AE"/>
    <w:rsid w:val="007A5D5F"/>
    <w:rsid w:val="007B0510"/>
    <w:rsid w:val="007B0558"/>
    <w:rsid w:val="007B05BC"/>
    <w:rsid w:val="007B08BD"/>
    <w:rsid w:val="007B0C3F"/>
    <w:rsid w:val="007B1BCF"/>
    <w:rsid w:val="007B1E2E"/>
    <w:rsid w:val="007B2BC8"/>
    <w:rsid w:val="007B2EE4"/>
    <w:rsid w:val="007B3E2B"/>
    <w:rsid w:val="007B456F"/>
    <w:rsid w:val="007B46D6"/>
    <w:rsid w:val="007B491C"/>
    <w:rsid w:val="007B4E6C"/>
    <w:rsid w:val="007B5015"/>
    <w:rsid w:val="007B519C"/>
    <w:rsid w:val="007B552A"/>
    <w:rsid w:val="007B5725"/>
    <w:rsid w:val="007B60DF"/>
    <w:rsid w:val="007B650F"/>
    <w:rsid w:val="007B7E0B"/>
    <w:rsid w:val="007C0F75"/>
    <w:rsid w:val="007C0F98"/>
    <w:rsid w:val="007C1C37"/>
    <w:rsid w:val="007C1D78"/>
    <w:rsid w:val="007C2E3F"/>
    <w:rsid w:val="007C32BE"/>
    <w:rsid w:val="007C3EC5"/>
    <w:rsid w:val="007C3FAA"/>
    <w:rsid w:val="007C4CB7"/>
    <w:rsid w:val="007C5336"/>
    <w:rsid w:val="007C5377"/>
    <w:rsid w:val="007C5AD1"/>
    <w:rsid w:val="007C60B5"/>
    <w:rsid w:val="007C6D2B"/>
    <w:rsid w:val="007C724E"/>
    <w:rsid w:val="007C7549"/>
    <w:rsid w:val="007D031B"/>
    <w:rsid w:val="007D1787"/>
    <w:rsid w:val="007D1B55"/>
    <w:rsid w:val="007D1BA2"/>
    <w:rsid w:val="007D1D67"/>
    <w:rsid w:val="007D2840"/>
    <w:rsid w:val="007D2A89"/>
    <w:rsid w:val="007D38A6"/>
    <w:rsid w:val="007D3C46"/>
    <w:rsid w:val="007D3C59"/>
    <w:rsid w:val="007D412A"/>
    <w:rsid w:val="007D4B58"/>
    <w:rsid w:val="007D53DB"/>
    <w:rsid w:val="007D5BDB"/>
    <w:rsid w:val="007D5C05"/>
    <w:rsid w:val="007D62FA"/>
    <w:rsid w:val="007D6F3B"/>
    <w:rsid w:val="007D766F"/>
    <w:rsid w:val="007E11AE"/>
    <w:rsid w:val="007E2835"/>
    <w:rsid w:val="007E5AE1"/>
    <w:rsid w:val="007E734B"/>
    <w:rsid w:val="007E7644"/>
    <w:rsid w:val="007F1CE4"/>
    <w:rsid w:val="007F1F92"/>
    <w:rsid w:val="007F2719"/>
    <w:rsid w:val="007F283C"/>
    <w:rsid w:val="007F2D5F"/>
    <w:rsid w:val="007F4A17"/>
    <w:rsid w:val="007F544A"/>
    <w:rsid w:val="007F59E2"/>
    <w:rsid w:val="007F7362"/>
    <w:rsid w:val="007F7483"/>
    <w:rsid w:val="007F7F97"/>
    <w:rsid w:val="00800551"/>
    <w:rsid w:val="0080163F"/>
    <w:rsid w:val="0080200F"/>
    <w:rsid w:val="00802D46"/>
    <w:rsid w:val="0080360D"/>
    <w:rsid w:val="00803BB4"/>
    <w:rsid w:val="00803C31"/>
    <w:rsid w:val="008041CA"/>
    <w:rsid w:val="00804AEA"/>
    <w:rsid w:val="008052B0"/>
    <w:rsid w:val="00805AF7"/>
    <w:rsid w:val="00805D1A"/>
    <w:rsid w:val="00806A3F"/>
    <w:rsid w:val="00806E69"/>
    <w:rsid w:val="008072C3"/>
    <w:rsid w:val="00807AAF"/>
    <w:rsid w:val="00807B8E"/>
    <w:rsid w:val="00810E44"/>
    <w:rsid w:val="00812953"/>
    <w:rsid w:val="0081336A"/>
    <w:rsid w:val="008136B8"/>
    <w:rsid w:val="00814D94"/>
    <w:rsid w:val="0081594D"/>
    <w:rsid w:val="00815FB7"/>
    <w:rsid w:val="00816198"/>
    <w:rsid w:val="00816771"/>
    <w:rsid w:val="00816C2D"/>
    <w:rsid w:val="008206E6"/>
    <w:rsid w:val="00820C2F"/>
    <w:rsid w:val="00822105"/>
    <w:rsid w:val="00822169"/>
    <w:rsid w:val="00824B86"/>
    <w:rsid w:val="0082640D"/>
    <w:rsid w:val="008273EA"/>
    <w:rsid w:val="008310D1"/>
    <w:rsid w:val="008315BD"/>
    <w:rsid w:val="00831993"/>
    <w:rsid w:val="00831A96"/>
    <w:rsid w:val="00831FE4"/>
    <w:rsid w:val="00832534"/>
    <w:rsid w:val="00832FD1"/>
    <w:rsid w:val="00833349"/>
    <w:rsid w:val="00834918"/>
    <w:rsid w:val="00835B6D"/>
    <w:rsid w:val="00836770"/>
    <w:rsid w:val="00836C2B"/>
    <w:rsid w:val="008377D9"/>
    <w:rsid w:val="00837F04"/>
    <w:rsid w:val="0084015D"/>
    <w:rsid w:val="0084236D"/>
    <w:rsid w:val="00842AC0"/>
    <w:rsid w:val="00842D3A"/>
    <w:rsid w:val="008434DE"/>
    <w:rsid w:val="00843B69"/>
    <w:rsid w:val="00844337"/>
    <w:rsid w:val="00844502"/>
    <w:rsid w:val="00844B27"/>
    <w:rsid w:val="008451C1"/>
    <w:rsid w:val="00845EAA"/>
    <w:rsid w:val="00847DCA"/>
    <w:rsid w:val="00847F45"/>
    <w:rsid w:val="00850BE2"/>
    <w:rsid w:val="0085122A"/>
    <w:rsid w:val="008513A3"/>
    <w:rsid w:val="00851D15"/>
    <w:rsid w:val="00851D24"/>
    <w:rsid w:val="0085207C"/>
    <w:rsid w:val="0085291F"/>
    <w:rsid w:val="0085304F"/>
    <w:rsid w:val="008547C2"/>
    <w:rsid w:val="00854C8D"/>
    <w:rsid w:val="00854D35"/>
    <w:rsid w:val="00854EC1"/>
    <w:rsid w:val="00856BCD"/>
    <w:rsid w:val="00856EFB"/>
    <w:rsid w:val="00860818"/>
    <w:rsid w:val="0086084A"/>
    <w:rsid w:val="00860F96"/>
    <w:rsid w:val="00862525"/>
    <w:rsid w:val="008625E9"/>
    <w:rsid w:val="00862D38"/>
    <w:rsid w:val="00862FEA"/>
    <w:rsid w:val="00863001"/>
    <w:rsid w:val="008646DB"/>
    <w:rsid w:val="00864B73"/>
    <w:rsid w:val="008661EC"/>
    <w:rsid w:val="00866361"/>
    <w:rsid w:val="00866B09"/>
    <w:rsid w:val="00866BE8"/>
    <w:rsid w:val="00867AF0"/>
    <w:rsid w:val="0087037B"/>
    <w:rsid w:val="008716E4"/>
    <w:rsid w:val="00872FDD"/>
    <w:rsid w:val="00873132"/>
    <w:rsid w:val="00874549"/>
    <w:rsid w:val="0087468E"/>
    <w:rsid w:val="00874C51"/>
    <w:rsid w:val="008751C9"/>
    <w:rsid w:val="00875717"/>
    <w:rsid w:val="00875944"/>
    <w:rsid w:val="008774BD"/>
    <w:rsid w:val="00880170"/>
    <w:rsid w:val="00880AE0"/>
    <w:rsid w:val="00880B91"/>
    <w:rsid w:val="00880E28"/>
    <w:rsid w:val="0088223B"/>
    <w:rsid w:val="00883E2C"/>
    <w:rsid w:val="00885E79"/>
    <w:rsid w:val="00885EDB"/>
    <w:rsid w:val="00886EED"/>
    <w:rsid w:val="00887D5D"/>
    <w:rsid w:val="00887DFC"/>
    <w:rsid w:val="00887F4A"/>
    <w:rsid w:val="00890A84"/>
    <w:rsid w:val="00891AF7"/>
    <w:rsid w:val="008931F6"/>
    <w:rsid w:val="00895E3B"/>
    <w:rsid w:val="008963F6"/>
    <w:rsid w:val="00896894"/>
    <w:rsid w:val="008979F5"/>
    <w:rsid w:val="008A0E54"/>
    <w:rsid w:val="008A13B5"/>
    <w:rsid w:val="008A166F"/>
    <w:rsid w:val="008A24F5"/>
    <w:rsid w:val="008A2534"/>
    <w:rsid w:val="008A2854"/>
    <w:rsid w:val="008A2D2F"/>
    <w:rsid w:val="008A2E49"/>
    <w:rsid w:val="008A304A"/>
    <w:rsid w:val="008A327F"/>
    <w:rsid w:val="008A3F6B"/>
    <w:rsid w:val="008A475C"/>
    <w:rsid w:val="008A4876"/>
    <w:rsid w:val="008A509D"/>
    <w:rsid w:val="008A59F5"/>
    <w:rsid w:val="008A5F3B"/>
    <w:rsid w:val="008A61BB"/>
    <w:rsid w:val="008A6E50"/>
    <w:rsid w:val="008A6FC9"/>
    <w:rsid w:val="008A75BE"/>
    <w:rsid w:val="008B0078"/>
    <w:rsid w:val="008B0A3E"/>
    <w:rsid w:val="008B0D12"/>
    <w:rsid w:val="008B0E68"/>
    <w:rsid w:val="008B181E"/>
    <w:rsid w:val="008B35A1"/>
    <w:rsid w:val="008B4943"/>
    <w:rsid w:val="008B4A91"/>
    <w:rsid w:val="008B4E62"/>
    <w:rsid w:val="008B65DE"/>
    <w:rsid w:val="008B67F1"/>
    <w:rsid w:val="008B6904"/>
    <w:rsid w:val="008B7683"/>
    <w:rsid w:val="008C0DF7"/>
    <w:rsid w:val="008C1561"/>
    <w:rsid w:val="008C156B"/>
    <w:rsid w:val="008C1640"/>
    <w:rsid w:val="008C1721"/>
    <w:rsid w:val="008C1AF9"/>
    <w:rsid w:val="008C2487"/>
    <w:rsid w:val="008C314E"/>
    <w:rsid w:val="008C418C"/>
    <w:rsid w:val="008C51BA"/>
    <w:rsid w:val="008C522C"/>
    <w:rsid w:val="008C7666"/>
    <w:rsid w:val="008C78D1"/>
    <w:rsid w:val="008C7C24"/>
    <w:rsid w:val="008C7C57"/>
    <w:rsid w:val="008C7CF9"/>
    <w:rsid w:val="008D0FB6"/>
    <w:rsid w:val="008D0FEB"/>
    <w:rsid w:val="008D1420"/>
    <w:rsid w:val="008D146A"/>
    <w:rsid w:val="008D16EA"/>
    <w:rsid w:val="008D3E5B"/>
    <w:rsid w:val="008D412E"/>
    <w:rsid w:val="008D4E0E"/>
    <w:rsid w:val="008D5110"/>
    <w:rsid w:val="008D51C6"/>
    <w:rsid w:val="008D589F"/>
    <w:rsid w:val="008D63DD"/>
    <w:rsid w:val="008D699F"/>
    <w:rsid w:val="008D6D83"/>
    <w:rsid w:val="008D7961"/>
    <w:rsid w:val="008E03AA"/>
    <w:rsid w:val="008E1189"/>
    <w:rsid w:val="008E194F"/>
    <w:rsid w:val="008E1F91"/>
    <w:rsid w:val="008E4498"/>
    <w:rsid w:val="008E4C83"/>
    <w:rsid w:val="008E4DCE"/>
    <w:rsid w:val="008E6267"/>
    <w:rsid w:val="008E709B"/>
    <w:rsid w:val="008E776D"/>
    <w:rsid w:val="008E7BAE"/>
    <w:rsid w:val="008F003A"/>
    <w:rsid w:val="008F0EA7"/>
    <w:rsid w:val="008F2B22"/>
    <w:rsid w:val="008F2D33"/>
    <w:rsid w:val="008F34BB"/>
    <w:rsid w:val="008F477D"/>
    <w:rsid w:val="008F5282"/>
    <w:rsid w:val="008F661C"/>
    <w:rsid w:val="008F706E"/>
    <w:rsid w:val="0090048C"/>
    <w:rsid w:val="00901134"/>
    <w:rsid w:val="00901306"/>
    <w:rsid w:val="0090149D"/>
    <w:rsid w:val="00901CB9"/>
    <w:rsid w:val="00901DD3"/>
    <w:rsid w:val="00902B85"/>
    <w:rsid w:val="0090313E"/>
    <w:rsid w:val="00903A3A"/>
    <w:rsid w:val="00904952"/>
    <w:rsid w:val="00904E73"/>
    <w:rsid w:val="009052DD"/>
    <w:rsid w:val="00905689"/>
    <w:rsid w:val="00905E2B"/>
    <w:rsid w:val="00906FCC"/>
    <w:rsid w:val="009077C7"/>
    <w:rsid w:val="00907C09"/>
    <w:rsid w:val="00907D8D"/>
    <w:rsid w:val="00907F28"/>
    <w:rsid w:val="009103DC"/>
    <w:rsid w:val="00910EC9"/>
    <w:rsid w:val="00911826"/>
    <w:rsid w:val="00911DFB"/>
    <w:rsid w:val="009128C5"/>
    <w:rsid w:val="00912A82"/>
    <w:rsid w:val="00913718"/>
    <w:rsid w:val="00913CA9"/>
    <w:rsid w:val="00914C11"/>
    <w:rsid w:val="0091593D"/>
    <w:rsid w:val="0091694C"/>
    <w:rsid w:val="009169A1"/>
    <w:rsid w:val="00917446"/>
    <w:rsid w:val="009200E2"/>
    <w:rsid w:val="0092039C"/>
    <w:rsid w:val="0092132F"/>
    <w:rsid w:val="009220A6"/>
    <w:rsid w:val="0092498E"/>
    <w:rsid w:val="00924B42"/>
    <w:rsid w:val="009264CD"/>
    <w:rsid w:val="00926698"/>
    <w:rsid w:val="00926AF1"/>
    <w:rsid w:val="00927071"/>
    <w:rsid w:val="00927247"/>
    <w:rsid w:val="00927AAC"/>
    <w:rsid w:val="00927F0B"/>
    <w:rsid w:val="00927FE5"/>
    <w:rsid w:val="009305B5"/>
    <w:rsid w:val="00931556"/>
    <w:rsid w:val="00931A12"/>
    <w:rsid w:val="0093222B"/>
    <w:rsid w:val="009323F8"/>
    <w:rsid w:val="00933580"/>
    <w:rsid w:val="00935105"/>
    <w:rsid w:val="00935D31"/>
    <w:rsid w:val="009367E5"/>
    <w:rsid w:val="009367FA"/>
    <w:rsid w:val="00937023"/>
    <w:rsid w:val="0093763C"/>
    <w:rsid w:val="00937716"/>
    <w:rsid w:val="00937DE9"/>
    <w:rsid w:val="00940097"/>
    <w:rsid w:val="00940A18"/>
    <w:rsid w:val="0094142D"/>
    <w:rsid w:val="009414C4"/>
    <w:rsid w:val="009414CD"/>
    <w:rsid w:val="009416DE"/>
    <w:rsid w:val="00942709"/>
    <w:rsid w:val="009432BD"/>
    <w:rsid w:val="00943C5F"/>
    <w:rsid w:val="0094464A"/>
    <w:rsid w:val="00945781"/>
    <w:rsid w:val="00945DE9"/>
    <w:rsid w:val="00946092"/>
    <w:rsid w:val="00946962"/>
    <w:rsid w:val="0094698F"/>
    <w:rsid w:val="00946A18"/>
    <w:rsid w:val="00946AEE"/>
    <w:rsid w:val="00947549"/>
    <w:rsid w:val="009479C0"/>
    <w:rsid w:val="009479D8"/>
    <w:rsid w:val="00950962"/>
    <w:rsid w:val="00952163"/>
    <w:rsid w:val="00952846"/>
    <w:rsid w:val="00953922"/>
    <w:rsid w:val="009546F1"/>
    <w:rsid w:val="0095771D"/>
    <w:rsid w:val="00957BBD"/>
    <w:rsid w:val="009609E7"/>
    <w:rsid w:val="00960A41"/>
    <w:rsid w:val="00960D35"/>
    <w:rsid w:val="009611E8"/>
    <w:rsid w:val="009612E0"/>
    <w:rsid w:val="00961D5B"/>
    <w:rsid w:val="00961F9D"/>
    <w:rsid w:val="009628C6"/>
    <w:rsid w:val="00962F44"/>
    <w:rsid w:val="00963633"/>
    <w:rsid w:val="00963923"/>
    <w:rsid w:val="00964E6B"/>
    <w:rsid w:val="00966306"/>
    <w:rsid w:val="00967301"/>
    <w:rsid w:val="00967F26"/>
    <w:rsid w:val="00967FFE"/>
    <w:rsid w:val="00970BEA"/>
    <w:rsid w:val="00970C36"/>
    <w:rsid w:val="00970E35"/>
    <w:rsid w:val="00970EC7"/>
    <w:rsid w:val="0097185C"/>
    <w:rsid w:val="0097233C"/>
    <w:rsid w:val="00974540"/>
    <w:rsid w:val="00974993"/>
    <w:rsid w:val="00976051"/>
    <w:rsid w:val="00976A2E"/>
    <w:rsid w:val="00976CD4"/>
    <w:rsid w:val="00976FC0"/>
    <w:rsid w:val="0097705A"/>
    <w:rsid w:val="0097737B"/>
    <w:rsid w:val="00977556"/>
    <w:rsid w:val="0097755B"/>
    <w:rsid w:val="00977A2B"/>
    <w:rsid w:val="009804A8"/>
    <w:rsid w:val="009805A7"/>
    <w:rsid w:val="00981AF1"/>
    <w:rsid w:val="0098299A"/>
    <w:rsid w:val="00983058"/>
    <w:rsid w:val="00983379"/>
    <w:rsid w:val="009836C3"/>
    <w:rsid w:val="009839DF"/>
    <w:rsid w:val="00983C37"/>
    <w:rsid w:val="00984192"/>
    <w:rsid w:val="009842C4"/>
    <w:rsid w:val="0098725C"/>
    <w:rsid w:val="0098781F"/>
    <w:rsid w:val="00991492"/>
    <w:rsid w:val="00991851"/>
    <w:rsid w:val="00992925"/>
    <w:rsid w:val="00992E36"/>
    <w:rsid w:val="00995664"/>
    <w:rsid w:val="0099605F"/>
    <w:rsid w:val="00996364"/>
    <w:rsid w:val="009A0DE9"/>
    <w:rsid w:val="009A143D"/>
    <w:rsid w:val="009A1909"/>
    <w:rsid w:val="009A2669"/>
    <w:rsid w:val="009A3799"/>
    <w:rsid w:val="009A37D2"/>
    <w:rsid w:val="009A384E"/>
    <w:rsid w:val="009A39E6"/>
    <w:rsid w:val="009A3F22"/>
    <w:rsid w:val="009A3F2C"/>
    <w:rsid w:val="009A41BF"/>
    <w:rsid w:val="009A4F1C"/>
    <w:rsid w:val="009A505C"/>
    <w:rsid w:val="009A5577"/>
    <w:rsid w:val="009A590D"/>
    <w:rsid w:val="009A6199"/>
    <w:rsid w:val="009A69E6"/>
    <w:rsid w:val="009A724C"/>
    <w:rsid w:val="009A7610"/>
    <w:rsid w:val="009A769C"/>
    <w:rsid w:val="009B0109"/>
    <w:rsid w:val="009B047F"/>
    <w:rsid w:val="009B0814"/>
    <w:rsid w:val="009B0DA8"/>
    <w:rsid w:val="009B1658"/>
    <w:rsid w:val="009B2AE0"/>
    <w:rsid w:val="009B2FA6"/>
    <w:rsid w:val="009B3208"/>
    <w:rsid w:val="009B3561"/>
    <w:rsid w:val="009B3DDA"/>
    <w:rsid w:val="009B4206"/>
    <w:rsid w:val="009B428E"/>
    <w:rsid w:val="009B43B2"/>
    <w:rsid w:val="009B47F4"/>
    <w:rsid w:val="009B568C"/>
    <w:rsid w:val="009B6B1C"/>
    <w:rsid w:val="009B707C"/>
    <w:rsid w:val="009B7D8E"/>
    <w:rsid w:val="009C00AA"/>
    <w:rsid w:val="009C0CD1"/>
    <w:rsid w:val="009C1BF9"/>
    <w:rsid w:val="009C1DCE"/>
    <w:rsid w:val="009C43FC"/>
    <w:rsid w:val="009C4930"/>
    <w:rsid w:val="009C4F97"/>
    <w:rsid w:val="009C55A7"/>
    <w:rsid w:val="009C5C67"/>
    <w:rsid w:val="009D053E"/>
    <w:rsid w:val="009D0A67"/>
    <w:rsid w:val="009D2CB7"/>
    <w:rsid w:val="009D2DFD"/>
    <w:rsid w:val="009D30EE"/>
    <w:rsid w:val="009D392A"/>
    <w:rsid w:val="009D4295"/>
    <w:rsid w:val="009D430B"/>
    <w:rsid w:val="009D4392"/>
    <w:rsid w:val="009D4F49"/>
    <w:rsid w:val="009D5320"/>
    <w:rsid w:val="009D559D"/>
    <w:rsid w:val="009D6091"/>
    <w:rsid w:val="009D6380"/>
    <w:rsid w:val="009D7509"/>
    <w:rsid w:val="009E043F"/>
    <w:rsid w:val="009E0F1F"/>
    <w:rsid w:val="009E147B"/>
    <w:rsid w:val="009E1A4D"/>
    <w:rsid w:val="009E1CD3"/>
    <w:rsid w:val="009E2E14"/>
    <w:rsid w:val="009E4624"/>
    <w:rsid w:val="009E48A0"/>
    <w:rsid w:val="009E5002"/>
    <w:rsid w:val="009E7032"/>
    <w:rsid w:val="009E7033"/>
    <w:rsid w:val="009E7427"/>
    <w:rsid w:val="009E7C7E"/>
    <w:rsid w:val="009F0957"/>
    <w:rsid w:val="009F13A8"/>
    <w:rsid w:val="009F1613"/>
    <w:rsid w:val="009F1D97"/>
    <w:rsid w:val="009F2F9D"/>
    <w:rsid w:val="009F3A13"/>
    <w:rsid w:val="009F3E0F"/>
    <w:rsid w:val="009F4782"/>
    <w:rsid w:val="009F4939"/>
    <w:rsid w:val="009F4D3B"/>
    <w:rsid w:val="009F4EAC"/>
    <w:rsid w:val="009F500D"/>
    <w:rsid w:val="009F5243"/>
    <w:rsid w:val="009F5A27"/>
    <w:rsid w:val="009F76BE"/>
    <w:rsid w:val="009F7785"/>
    <w:rsid w:val="00A00162"/>
    <w:rsid w:val="00A019DF"/>
    <w:rsid w:val="00A02DFA"/>
    <w:rsid w:val="00A046E4"/>
    <w:rsid w:val="00A04A0C"/>
    <w:rsid w:val="00A07024"/>
    <w:rsid w:val="00A074BE"/>
    <w:rsid w:val="00A105FB"/>
    <w:rsid w:val="00A10716"/>
    <w:rsid w:val="00A1071E"/>
    <w:rsid w:val="00A108EA"/>
    <w:rsid w:val="00A122E8"/>
    <w:rsid w:val="00A12473"/>
    <w:rsid w:val="00A124C7"/>
    <w:rsid w:val="00A12548"/>
    <w:rsid w:val="00A12ABC"/>
    <w:rsid w:val="00A15431"/>
    <w:rsid w:val="00A16089"/>
    <w:rsid w:val="00A1778B"/>
    <w:rsid w:val="00A17D69"/>
    <w:rsid w:val="00A17DAD"/>
    <w:rsid w:val="00A20449"/>
    <w:rsid w:val="00A20E3E"/>
    <w:rsid w:val="00A22C2E"/>
    <w:rsid w:val="00A236A9"/>
    <w:rsid w:val="00A23E0D"/>
    <w:rsid w:val="00A242BB"/>
    <w:rsid w:val="00A26972"/>
    <w:rsid w:val="00A270E7"/>
    <w:rsid w:val="00A2760B"/>
    <w:rsid w:val="00A27AE6"/>
    <w:rsid w:val="00A30230"/>
    <w:rsid w:val="00A3139E"/>
    <w:rsid w:val="00A32304"/>
    <w:rsid w:val="00A3281A"/>
    <w:rsid w:val="00A32AD4"/>
    <w:rsid w:val="00A32F3B"/>
    <w:rsid w:val="00A33313"/>
    <w:rsid w:val="00A335F7"/>
    <w:rsid w:val="00A340F5"/>
    <w:rsid w:val="00A341A0"/>
    <w:rsid w:val="00A3529A"/>
    <w:rsid w:val="00A362DF"/>
    <w:rsid w:val="00A3659E"/>
    <w:rsid w:val="00A366B4"/>
    <w:rsid w:val="00A36AB4"/>
    <w:rsid w:val="00A36BC6"/>
    <w:rsid w:val="00A4066C"/>
    <w:rsid w:val="00A40899"/>
    <w:rsid w:val="00A4130D"/>
    <w:rsid w:val="00A416E6"/>
    <w:rsid w:val="00A41844"/>
    <w:rsid w:val="00A4217D"/>
    <w:rsid w:val="00A42D57"/>
    <w:rsid w:val="00A44556"/>
    <w:rsid w:val="00A44AE0"/>
    <w:rsid w:val="00A450B3"/>
    <w:rsid w:val="00A45C11"/>
    <w:rsid w:val="00A466E3"/>
    <w:rsid w:val="00A467DF"/>
    <w:rsid w:val="00A469D1"/>
    <w:rsid w:val="00A46F47"/>
    <w:rsid w:val="00A472ED"/>
    <w:rsid w:val="00A50612"/>
    <w:rsid w:val="00A506D4"/>
    <w:rsid w:val="00A52331"/>
    <w:rsid w:val="00A53015"/>
    <w:rsid w:val="00A5337D"/>
    <w:rsid w:val="00A53B10"/>
    <w:rsid w:val="00A53D6A"/>
    <w:rsid w:val="00A5541D"/>
    <w:rsid w:val="00A565BD"/>
    <w:rsid w:val="00A568B1"/>
    <w:rsid w:val="00A578FD"/>
    <w:rsid w:val="00A57F30"/>
    <w:rsid w:val="00A60B50"/>
    <w:rsid w:val="00A61DD1"/>
    <w:rsid w:val="00A63382"/>
    <w:rsid w:val="00A6341A"/>
    <w:rsid w:val="00A644C7"/>
    <w:rsid w:val="00A65967"/>
    <w:rsid w:val="00A6619C"/>
    <w:rsid w:val="00A66950"/>
    <w:rsid w:val="00A669E9"/>
    <w:rsid w:val="00A67289"/>
    <w:rsid w:val="00A67509"/>
    <w:rsid w:val="00A67B99"/>
    <w:rsid w:val="00A701C1"/>
    <w:rsid w:val="00A7080A"/>
    <w:rsid w:val="00A709FE"/>
    <w:rsid w:val="00A70E0D"/>
    <w:rsid w:val="00A71F41"/>
    <w:rsid w:val="00A7247C"/>
    <w:rsid w:val="00A72EE0"/>
    <w:rsid w:val="00A731A1"/>
    <w:rsid w:val="00A74F22"/>
    <w:rsid w:val="00A75460"/>
    <w:rsid w:val="00A7669B"/>
    <w:rsid w:val="00A76C09"/>
    <w:rsid w:val="00A77576"/>
    <w:rsid w:val="00A779AD"/>
    <w:rsid w:val="00A77E88"/>
    <w:rsid w:val="00A8270A"/>
    <w:rsid w:val="00A83A84"/>
    <w:rsid w:val="00A84883"/>
    <w:rsid w:val="00A851D9"/>
    <w:rsid w:val="00A8524B"/>
    <w:rsid w:val="00A85851"/>
    <w:rsid w:val="00A85D5B"/>
    <w:rsid w:val="00A86959"/>
    <w:rsid w:val="00A8740B"/>
    <w:rsid w:val="00A8759F"/>
    <w:rsid w:val="00A87E06"/>
    <w:rsid w:val="00A90153"/>
    <w:rsid w:val="00A90185"/>
    <w:rsid w:val="00A90B58"/>
    <w:rsid w:val="00A9154E"/>
    <w:rsid w:val="00A91A29"/>
    <w:rsid w:val="00A91ACE"/>
    <w:rsid w:val="00A91CC3"/>
    <w:rsid w:val="00A92BAC"/>
    <w:rsid w:val="00A93E2B"/>
    <w:rsid w:val="00A942F7"/>
    <w:rsid w:val="00A94352"/>
    <w:rsid w:val="00A95739"/>
    <w:rsid w:val="00A962A8"/>
    <w:rsid w:val="00A97314"/>
    <w:rsid w:val="00A97594"/>
    <w:rsid w:val="00A976AE"/>
    <w:rsid w:val="00A9795E"/>
    <w:rsid w:val="00AA0012"/>
    <w:rsid w:val="00AA3F57"/>
    <w:rsid w:val="00AA4047"/>
    <w:rsid w:val="00AA40FB"/>
    <w:rsid w:val="00AA44AD"/>
    <w:rsid w:val="00AA4633"/>
    <w:rsid w:val="00AA722F"/>
    <w:rsid w:val="00AA7645"/>
    <w:rsid w:val="00AA7808"/>
    <w:rsid w:val="00AA7EB7"/>
    <w:rsid w:val="00AB006D"/>
    <w:rsid w:val="00AB1631"/>
    <w:rsid w:val="00AB2351"/>
    <w:rsid w:val="00AB237C"/>
    <w:rsid w:val="00AB2E47"/>
    <w:rsid w:val="00AB3D05"/>
    <w:rsid w:val="00AB4BCD"/>
    <w:rsid w:val="00AB4E63"/>
    <w:rsid w:val="00AB5BB3"/>
    <w:rsid w:val="00AB6CA9"/>
    <w:rsid w:val="00AB7155"/>
    <w:rsid w:val="00AB7E45"/>
    <w:rsid w:val="00AB7FFE"/>
    <w:rsid w:val="00AC28C8"/>
    <w:rsid w:val="00AC2CA5"/>
    <w:rsid w:val="00AC3506"/>
    <w:rsid w:val="00AC4158"/>
    <w:rsid w:val="00AC47FE"/>
    <w:rsid w:val="00AC4C07"/>
    <w:rsid w:val="00AC4F1F"/>
    <w:rsid w:val="00AC6478"/>
    <w:rsid w:val="00AC6F99"/>
    <w:rsid w:val="00AC72BC"/>
    <w:rsid w:val="00AC76A3"/>
    <w:rsid w:val="00AC7CA4"/>
    <w:rsid w:val="00AC7D88"/>
    <w:rsid w:val="00AD0945"/>
    <w:rsid w:val="00AD1028"/>
    <w:rsid w:val="00AD1525"/>
    <w:rsid w:val="00AD1AB4"/>
    <w:rsid w:val="00AD21E5"/>
    <w:rsid w:val="00AD2279"/>
    <w:rsid w:val="00AD266A"/>
    <w:rsid w:val="00AD32DE"/>
    <w:rsid w:val="00AD4E90"/>
    <w:rsid w:val="00AD58E5"/>
    <w:rsid w:val="00AD66F6"/>
    <w:rsid w:val="00AD7A24"/>
    <w:rsid w:val="00AE0144"/>
    <w:rsid w:val="00AE0B0B"/>
    <w:rsid w:val="00AE1152"/>
    <w:rsid w:val="00AE1227"/>
    <w:rsid w:val="00AE22EF"/>
    <w:rsid w:val="00AE2E3E"/>
    <w:rsid w:val="00AE3271"/>
    <w:rsid w:val="00AE48EB"/>
    <w:rsid w:val="00AE4CFD"/>
    <w:rsid w:val="00AE5203"/>
    <w:rsid w:val="00AE564D"/>
    <w:rsid w:val="00AE706E"/>
    <w:rsid w:val="00AE71D2"/>
    <w:rsid w:val="00AE79C0"/>
    <w:rsid w:val="00AE7DAF"/>
    <w:rsid w:val="00AF0274"/>
    <w:rsid w:val="00AF03CF"/>
    <w:rsid w:val="00AF22B4"/>
    <w:rsid w:val="00AF25B6"/>
    <w:rsid w:val="00AF2A3E"/>
    <w:rsid w:val="00AF3E7F"/>
    <w:rsid w:val="00AF3F7F"/>
    <w:rsid w:val="00AF418F"/>
    <w:rsid w:val="00AF45A8"/>
    <w:rsid w:val="00AF52F5"/>
    <w:rsid w:val="00AF7202"/>
    <w:rsid w:val="00AF75AC"/>
    <w:rsid w:val="00B005B7"/>
    <w:rsid w:val="00B00A6C"/>
    <w:rsid w:val="00B00EA9"/>
    <w:rsid w:val="00B01036"/>
    <w:rsid w:val="00B0159F"/>
    <w:rsid w:val="00B017F8"/>
    <w:rsid w:val="00B023D5"/>
    <w:rsid w:val="00B04D24"/>
    <w:rsid w:val="00B051BE"/>
    <w:rsid w:val="00B05C87"/>
    <w:rsid w:val="00B0634D"/>
    <w:rsid w:val="00B0686F"/>
    <w:rsid w:val="00B07FF9"/>
    <w:rsid w:val="00B10114"/>
    <w:rsid w:val="00B1101A"/>
    <w:rsid w:val="00B110CF"/>
    <w:rsid w:val="00B119A6"/>
    <w:rsid w:val="00B11E38"/>
    <w:rsid w:val="00B1203F"/>
    <w:rsid w:val="00B12B9D"/>
    <w:rsid w:val="00B14BCF"/>
    <w:rsid w:val="00B15B34"/>
    <w:rsid w:val="00B15C3B"/>
    <w:rsid w:val="00B17154"/>
    <w:rsid w:val="00B17516"/>
    <w:rsid w:val="00B177A2"/>
    <w:rsid w:val="00B1791E"/>
    <w:rsid w:val="00B17B61"/>
    <w:rsid w:val="00B21793"/>
    <w:rsid w:val="00B21B98"/>
    <w:rsid w:val="00B21D06"/>
    <w:rsid w:val="00B2301E"/>
    <w:rsid w:val="00B266D6"/>
    <w:rsid w:val="00B2670A"/>
    <w:rsid w:val="00B26A1E"/>
    <w:rsid w:val="00B27890"/>
    <w:rsid w:val="00B27A00"/>
    <w:rsid w:val="00B27E87"/>
    <w:rsid w:val="00B31F87"/>
    <w:rsid w:val="00B33517"/>
    <w:rsid w:val="00B338A3"/>
    <w:rsid w:val="00B33DEF"/>
    <w:rsid w:val="00B340B4"/>
    <w:rsid w:val="00B34B1B"/>
    <w:rsid w:val="00B35566"/>
    <w:rsid w:val="00B35F59"/>
    <w:rsid w:val="00B361D3"/>
    <w:rsid w:val="00B36402"/>
    <w:rsid w:val="00B37B77"/>
    <w:rsid w:val="00B41BB6"/>
    <w:rsid w:val="00B42453"/>
    <w:rsid w:val="00B434FC"/>
    <w:rsid w:val="00B43DAB"/>
    <w:rsid w:val="00B45DE7"/>
    <w:rsid w:val="00B46356"/>
    <w:rsid w:val="00B46D45"/>
    <w:rsid w:val="00B4713E"/>
    <w:rsid w:val="00B47548"/>
    <w:rsid w:val="00B47B2F"/>
    <w:rsid w:val="00B51995"/>
    <w:rsid w:val="00B519FF"/>
    <w:rsid w:val="00B51BEE"/>
    <w:rsid w:val="00B5295B"/>
    <w:rsid w:val="00B533C2"/>
    <w:rsid w:val="00B53DF9"/>
    <w:rsid w:val="00B53F0E"/>
    <w:rsid w:val="00B56813"/>
    <w:rsid w:val="00B56920"/>
    <w:rsid w:val="00B56D4F"/>
    <w:rsid w:val="00B5752E"/>
    <w:rsid w:val="00B57A27"/>
    <w:rsid w:val="00B60E70"/>
    <w:rsid w:val="00B61465"/>
    <w:rsid w:val="00B61C12"/>
    <w:rsid w:val="00B62011"/>
    <w:rsid w:val="00B62746"/>
    <w:rsid w:val="00B633A8"/>
    <w:rsid w:val="00B63A34"/>
    <w:rsid w:val="00B63B27"/>
    <w:rsid w:val="00B64D0D"/>
    <w:rsid w:val="00B64D13"/>
    <w:rsid w:val="00B65C76"/>
    <w:rsid w:val="00B65D45"/>
    <w:rsid w:val="00B66197"/>
    <w:rsid w:val="00B66539"/>
    <w:rsid w:val="00B66A67"/>
    <w:rsid w:val="00B67365"/>
    <w:rsid w:val="00B67B8D"/>
    <w:rsid w:val="00B67ECE"/>
    <w:rsid w:val="00B70403"/>
    <w:rsid w:val="00B70860"/>
    <w:rsid w:val="00B70BE1"/>
    <w:rsid w:val="00B712D4"/>
    <w:rsid w:val="00B717A2"/>
    <w:rsid w:val="00B71D23"/>
    <w:rsid w:val="00B72BB2"/>
    <w:rsid w:val="00B7314A"/>
    <w:rsid w:val="00B73B88"/>
    <w:rsid w:val="00B748D4"/>
    <w:rsid w:val="00B74FAB"/>
    <w:rsid w:val="00B770E4"/>
    <w:rsid w:val="00B77740"/>
    <w:rsid w:val="00B7792A"/>
    <w:rsid w:val="00B77CC6"/>
    <w:rsid w:val="00B8092E"/>
    <w:rsid w:val="00B816D3"/>
    <w:rsid w:val="00B819D9"/>
    <w:rsid w:val="00B81DDB"/>
    <w:rsid w:val="00B82142"/>
    <w:rsid w:val="00B833AA"/>
    <w:rsid w:val="00B84780"/>
    <w:rsid w:val="00B84B53"/>
    <w:rsid w:val="00B8607E"/>
    <w:rsid w:val="00B865DD"/>
    <w:rsid w:val="00B87965"/>
    <w:rsid w:val="00B8797A"/>
    <w:rsid w:val="00B87F33"/>
    <w:rsid w:val="00B90724"/>
    <w:rsid w:val="00B90FF4"/>
    <w:rsid w:val="00B912A6"/>
    <w:rsid w:val="00B92004"/>
    <w:rsid w:val="00B92663"/>
    <w:rsid w:val="00B9434A"/>
    <w:rsid w:val="00B94407"/>
    <w:rsid w:val="00B94E20"/>
    <w:rsid w:val="00B94E41"/>
    <w:rsid w:val="00B95110"/>
    <w:rsid w:val="00B960E3"/>
    <w:rsid w:val="00B9621B"/>
    <w:rsid w:val="00B97838"/>
    <w:rsid w:val="00B97A86"/>
    <w:rsid w:val="00B97AA6"/>
    <w:rsid w:val="00BA3D85"/>
    <w:rsid w:val="00BA453E"/>
    <w:rsid w:val="00BA675D"/>
    <w:rsid w:val="00BA6FEB"/>
    <w:rsid w:val="00BB0195"/>
    <w:rsid w:val="00BB135F"/>
    <w:rsid w:val="00BB1A8A"/>
    <w:rsid w:val="00BB393C"/>
    <w:rsid w:val="00BB3F1C"/>
    <w:rsid w:val="00BB43C5"/>
    <w:rsid w:val="00BB4918"/>
    <w:rsid w:val="00BB60BB"/>
    <w:rsid w:val="00BB6316"/>
    <w:rsid w:val="00BB691D"/>
    <w:rsid w:val="00BB7980"/>
    <w:rsid w:val="00BB7C29"/>
    <w:rsid w:val="00BC019F"/>
    <w:rsid w:val="00BC05D9"/>
    <w:rsid w:val="00BC1355"/>
    <w:rsid w:val="00BC26A2"/>
    <w:rsid w:val="00BC3722"/>
    <w:rsid w:val="00BC4956"/>
    <w:rsid w:val="00BC50E9"/>
    <w:rsid w:val="00BC65C9"/>
    <w:rsid w:val="00BC74BE"/>
    <w:rsid w:val="00BC75D1"/>
    <w:rsid w:val="00BC79A5"/>
    <w:rsid w:val="00BC7A5E"/>
    <w:rsid w:val="00BD002B"/>
    <w:rsid w:val="00BD0BD7"/>
    <w:rsid w:val="00BD2306"/>
    <w:rsid w:val="00BD27CD"/>
    <w:rsid w:val="00BD3898"/>
    <w:rsid w:val="00BD5593"/>
    <w:rsid w:val="00BD5AAA"/>
    <w:rsid w:val="00BD6155"/>
    <w:rsid w:val="00BD6B8E"/>
    <w:rsid w:val="00BE1468"/>
    <w:rsid w:val="00BE1782"/>
    <w:rsid w:val="00BE1C45"/>
    <w:rsid w:val="00BE1D74"/>
    <w:rsid w:val="00BE2F97"/>
    <w:rsid w:val="00BE3016"/>
    <w:rsid w:val="00BE35A6"/>
    <w:rsid w:val="00BE383B"/>
    <w:rsid w:val="00BE4053"/>
    <w:rsid w:val="00BE5409"/>
    <w:rsid w:val="00BE5E4D"/>
    <w:rsid w:val="00BE66DD"/>
    <w:rsid w:val="00BE69EC"/>
    <w:rsid w:val="00BE6EA0"/>
    <w:rsid w:val="00BE7FCF"/>
    <w:rsid w:val="00BF0761"/>
    <w:rsid w:val="00BF10E1"/>
    <w:rsid w:val="00BF1172"/>
    <w:rsid w:val="00BF151C"/>
    <w:rsid w:val="00BF17FC"/>
    <w:rsid w:val="00BF1D31"/>
    <w:rsid w:val="00BF2526"/>
    <w:rsid w:val="00BF3900"/>
    <w:rsid w:val="00BF3D19"/>
    <w:rsid w:val="00BF46FC"/>
    <w:rsid w:val="00BF5D0A"/>
    <w:rsid w:val="00BF6121"/>
    <w:rsid w:val="00BF6B9A"/>
    <w:rsid w:val="00C00065"/>
    <w:rsid w:val="00C00C23"/>
    <w:rsid w:val="00C01D3E"/>
    <w:rsid w:val="00C023DD"/>
    <w:rsid w:val="00C0417A"/>
    <w:rsid w:val="00C051C7"/>
    <w:rsid w:val="00C108F0"/>
    <w:rsid w:val="00C10A47"/>
    <w:rsid w:val="00C11C2F"/>
    <w:rsid w:val="00C12C38"/>
    <w:rsid w:val="00C13652"/>
    <w:rsid w:val="00C13A38"/>
    <w:rsid w:val="00C143BF"/>
    <w:rsid w:val="00C15475"/>
    <w:rsid w:val="00C15860"/>
    <w:rsid w:val="00C15F4E"/>
    <w:rsid w:val="00C168EF"/>
    <w:rsid w:val="00C2124D"/>
    <w:rsid w:val="00C21F24"/>
    <w:rsid w:val="00C221CF"/>
    <w:rsid w:val="00C2401E"/>
    <w:rsid w:val="00C24745"/>
    <w:rsid w:val="00C24CE8"/>
    <w:rsid w:val="00C24DEE"/>
    <w:rsid w:val="00C275B0"/>
    <w:rsid w:val="00C27656"/>
    <w:rsid w:val="00C27880"/>
    <w:rsid w:val="00C32FAB"/>
    <w:rsid w:val="00C3350F"/>
    <w:rsid w:val="00C338CE"/>
    <w:rsid w:val="00C34130"/>
    <w:rsid w:val="00C345BD"/>
    <w:rsid w:val="00C3466F"/>
    <w:rsid w:val="00C34E20"/>
    <w:rsid w:val="00C355B9"/>
    <w:rsid w:val="00C35EB1"/>
    <w:rsid w:val="00C36445"/>
    <w:rsid w:val="00C36964"/>
    <w:rsid w:val="00C36B28"/>
    <w:rsid w:val="00C36C47"/>
    <w:rsid w:val="00C3788C"/>
    <w:rsid w:val="00C37FC9"/>
    <w:rsid w:val="00C414C0"/>
    <w:rsid w:val="00C41E75"/>
    <w:rsid w:val="00C43943"/>
    <w:rsid w:val="00C43AF8"/>
    <w:rsid w:val="00C44DB1"/>
    <w:rsid w:val="00C466DE"/>
    <w:rsid w:val="00C47CB7"/>
    <w:rsid w:val="00C50160"/>
    <w:rsid w:val="00C5021E"/>
    <w:rsid w:val="00C5106D"/>
    <w:rsid w:val="00C5144B"/>
    <w:rsid w:val="00C51B9D"/>
    <w:rsid w:val="00C520A1"/>
    <w:rsid w:val="00C524B9"/>
    <w:rsid w:val="00C53E3A"/>
    <w:rsid w:val="00C5422E"/>
    <w:rsid w:val="00C5541F"/>
    <w:rsid w:val="00C5559E"/>
    <w:rsid w:val="00C55718"/>
    <w:rsid w:val="00C55BDC"/>
    <w:rsid w:val="00C56033"/>
    <w:rsid w:val="00C567D9"/>
    <w:rsid w:val="00C5790B"/>
    <w:rsid w:val="00C57920"/>
    <w:rsid w:val="00C6042F"/>
    <w:rsid w:val="00C60C2A"/>
    <w:rsid w:val="00C60EAE"/>
    <w:rsid w:val="00C60F0A"/>
    <w:rsid w:val="00C6155E"/>
    <w:rsid w:val="00C61805"/>
    <w:rsid w:val="00C61A7A"/>
    <w:rsid w:val="00C61DC0"/>
    <w:rsid w:val="00C63EEC"/>
    <w:rsid w:val="00C64067"/>
    <w:rsid w:val="00C6411C"/>
    <w:rsid w:val="00C64827"/>
    <w:rsid w:val="00C649A1"/>
    <w:rsid w:val="00C64BCB"/>
    <w:rsid w:val="00C64DDD"/>
    <w:rsid w:val="00C6548A"/>
    <w:rsid w:val="00C656FC"/>
    <w:rsid w:val="00C6629A"/>
    <w:rsid w:val="00C66BE1"/>
    <w:rsid w:val="00C6718B"/>
    <w:rsid w:val="00C671F7"/>
    <w:rsid w:val="00C674C1"/>
    <w:rsid w:val="00C67E8B"/>
    <w:rsid w:val="00C67FF0"/>
    <w:rsid w:val="00C7067A"/>
    <w:rsid w:val="00C706AD"/>
    <w:rsid w:val="00C71032"/>
    <w:rsid w:val="00C72E40"/>
    <w:rsid w:val="00C740C2"/>
    <w:rsid w:val="00C7487F"/>
    <w:rsid w:val="00C75B31"/>
    <w:rsid w:val="00C76247"/>
    <w:rsid w:val="00C768DF"/>
    <w:rsid w:val="00C76ACB"/>
    <w:rsid w:val="00C76D57"/>
    <w:rsid w:val="00C76EA2"/>
    <w:rsid w:val="00C77A75"/>
    <w:rsid w:val="00C80E47"/>
    <w:rsid w:val="00C8117C"/>
    <w:rsid w:val="00C81E97"/>
    <w:rsid w:val="00C82126"/>
    <w:rsid w:val="00C82282"/>
    <w:rsid w:val="00C8269C"/>
    <w:rsid w:val="00C83A68"/>
    <w:rsid w:val="00C83C48"/>
    <w:rsid w:val="00C8413C"/>
    <w:rsid w:val="00C85C91"/>
    <w:rsid w:val="00C85E31"/>
    <w:rsid w:val="00C86B56"/>
    <w:rsid w:val="00C86D52"/>
    <w:rsid w:val="00C86D7E"/>
    <w:rsid w:val="00C87D2C"/>
    <w:rsid w:val="00C91293"/>
    <w:rsid w:val="00C95394"/>
    <w:rsid w:val="00C95987"/>
    <w:rsid w:val="00CA1158"/>
    <w:rsid w:val="00CA1670"/>
    <w:rsid w:val="00CA1727"/>
    <w:rsid w:val="00CA212F"/>
    <w:rsid w:val="00CA2B99"/>
    <w:rsid w:val="00CA2E10"/>
    <w:rsid w:val="00CA52CA"/>
    <w:rsid w:val="00CA56C6"/>
    <w:rsid w:val="00CA6598"/>
    <w:rsid w:val="00CA693B"/>
    <w:rsid w:val="00CA6D8B"/>
    <w:rsid w:val="00CA6EFE"/>
    <w:rsid w:val="00CA711F"/>
    <w:rsid w:val="00CA71D9"/>
    <w:rsid w:val="00CA7551"/>
    <w:rsid w:val="00CA7917"/>
    <w:rsid w:val="00CB0411"/>
    <w:rsid w:val="00CB1BE5"/>
    <w:rsid w:val="00CB1C5C"/>
    <w:rsid w:val="00CB2051"/>
    <w:rsid w:val="00CB309F"/>
    <w:rsid w:val="00CB35A6"/>
    <w:rsid w:val="00CB561D"/>
    <w:rsid w:val="00CB5E64"/>
    <w:rsid w:val="00CB66FC"/>
    <w:rsid w:val="00CB762B"/>
    <w:rsid w:val="00CB7740"/>
    <w:rsid w:val="00CB7E2C"/>
    <w:rsid w:val="00CC00C8"/>
    <w:rsid w:val="00CC0115"/>
    <w:rsid w:val="00CC03AE"/>
    <w:rsid w:val="00CC0671"/>
    <w:rsid w:val="00CC100D"/>
    <w:rsid w:val="00CC109A"/>
    <w:rsid w:val="00CC2160"/>
    <w:rsid w:val="00CC2CBA"/>
    <w:rsid w:val="00CC34DD"/>
    <w:rsid w:val="00CC4518"/>
    <w:rsid w:val="00CC5128"/>
    <w:rsid w:val="00CC5564"/>
    <w:rsid w:val="00CC6AAF"/>
    <w:rsid w:val="00CC6E6E"/>
    <w:rsid w:val="00CC73B4"/>
    <w:rsid w:val="00CD03F7"/>
    <w:rsid w:val="00CD1CA9"/>
    <w:rsid w:val="00CD1D8A"/>
    <w:rsid w:val="00CD1DFA"/>
    <w:rsid w:val="00CD3591"/>
    <w:rsid w:val="00CD3609"/>
    <w:rsid w:val="00CD3747"/>
    <w:rsid w:val="00CD3B82"/>
    <w:rsid w:val="00CD4B5D"/>
    <w:rsid w:val="00CD6AA5"/>
    <w:rsid w:val="00CE17BD"/>
    <w:rsid w:val="00CE24B3"/>
    <w:rsid w:val="00CE2A9E"/>
    <w:rsid w:val="00CE4B9F"/>
    <w:rsid w:val="00CE4D65"/>
    <w:rsid w:val="00CE56F1"/>
    <w:rsid w:val="00CE59DD"/>
    <w:rsid w:val="00CE5E0F"/>
    <w:rsid w:val="00CE5F6B"/>
    <w:rsid w:val="00CE6AF2"/>
    <w:rsid w:val="00CE7779"/>
    <w:rsid w:val="00CF02C3"/>
    <w:rsid w:val="00CF18D1"/>
    <w:rsid w:val="00CF229F"/>
    <w:rsid w:val="00CF34D9"/>
    <w:rsid w:val="00CF3ADF"/>
    <w:rsid w:val="00CF4C1F"/>
    <w:rsid w:val="00CF75C6"/>
    <w:rsid w:val="00D00B5A"/>
    <w:rsid w:val="00D0150A"/>
    <w:rsid w:val="00D019BD"/>
    <w:rsid w:val="00D0227E"/>
    <w:rsid w:val="00D02774"/>
    <w:rsid w:val="00D032D2"/>
    <w:rsid w:val="00D03B95"/>
    <w:rsid w:val="00D0443C"/>
    <w:rsid w:val="00D0482C"/>
    <w:rsid w:val="00D0575F"/>
    <w:rsid w:val="00D0695B"/>
    <w:rsid w:val="00D06B0D"/>
    <w:rsid w:val="00D07689"/>
    <w:rsid w:val="00D07F19"/>
    <w:rsid w:val="00D105B5"/>
    <w:rsid w:val="00D1251C"/>
    <w:rsid w:val="00D132D0"/>
    <w:rsid w:val="00D135B7"/>
    <w:rsid w:val="00D1418C"/>
    <w:rsid w:val="00D14589"/>
    <w:rsid w:val="00D15357"/>
    <w:rsid w:val="00D1546F"/>
    <w:rsid w:val="00D15642"/>
    <w:rsid w:val="00D15CDD"/>
    <w:rsid w:val="00D15D96"/>
    <w:rsid w:val="00D16EC1"/>
    <w:rsid w:val="00D16FCA"/>
    <w:rsid w:val="00D20F24"/>
    <w:rsid w:val="00D22CD6"/>
    <w:rsid w:val="00D23F4A"/>
    <w:rsid w:val="00D24545"/>
    <w:rsid w:val="00D24BD3"/>
    <w:rsid w:val="00D25175"/>
    <w:rsid w:val="00D2569B"/>
    <w:rsid w:val="00D30459"/>
    <w:rsid w:val="00D306B9"/>
    <w:rsid w:val="00D32092"/>
    <w:rsid w:val="00D3243E"/>
    <w:rsid w:val="00D326E7"/>
    <w:rsid w:val="00D32BC0"/>
    <w:rsid w:val="00D33031"/>
    <w:rsid w:val="00D33256"/>
    <w:rsid w:val="00D3340C"/>
    <w:rsid w:val="00D334FA"/>
    <w:rsid w:val="00D33EB0"/>
    <w:rsid w:val="00D3465D"/>
    <w:rsid w:val="00D346A8"/>
    <w:rsid w:val="00D34858"/>
    <w:rsid w:val="00D34CE7"/>
    <w:rsid w:val="00D34FA4"/>
    <w:rsid w:val="00D3501C"/>
    <w:rsid w:val="00D35454"/>
    <w:rsid w:val="00D357D1"/>
    <w:rsid w:val="00D35F12"/>
    <w:rsid w:val="00D36150"/>
    <w:rsid w:val="00D36B70"/>
    <w:rsid w:val="00D375C8"/>
    <w:rsid w:val="00D402C5"/>
    <w:rsid w:val="00D4046E"/>
    <w:rsid w:val="00D405C8"/>
    <w:rsid w:val="00D40D30"/>
    <w:rsid w:val="00D41BBD"/>
    <w:rsid w:val="00D4298B"/>
    <w:rsid w:val="00D4313A"/>
    <w:rsid w:val="00D442E6"/>
    <w:rsid w:val="00D44480"/>
    <w:rsid w:val="00D446EE"/>
    <w:rsid w:val="00D44ADE"/>
    <w:rsid w:val="00D457EB"/>
    <w:rsid w:val="00D45C71"/>
    <w:rsid w:val="00D47795"/>
    <w:rsid w:val="00D5046F"/>
    <w:rsid w:val="00D505AD"/>
    <w:rsid w:val="00D50BB4"/>
    <w:rsid w:val="00D5291E"/>
    <w:rsid w:val="00D52C42"/>
    <w:rsid w:val="00D5381C"/>
    <w:rsid w:val="00D53AAD"/>
    <w:rsid w:val="00D53C1A"/>
    <w:rsid w:val="00D54618"/>
    <w:rsid w:val="00D54DD8"/>
    <w:rsid w:val="00D55749"/>
    <w:rsid w:val="00D56193"/>
    <w:rsid w:val="00D564A3"/>
    <w:rsid w:val="00D57E90"/>
    <w:rsid w:val="00D609E7"/>
    <w:rsid w:val="00D60AF7"/>
    <w:rsid w:val="00D60CFD"/>
    <w:rsid w:val="00D60E9F"/>
    <w:rsid w:val="00D631D1"/>
    <w:rsid w:val="00D646A6"/>
    <w:rsid w:val="00D6503A"/>
    <w:rsid w:val="00D659A0"/>
    <w:rsid w:val="00D6690E"/>
    <w:rsid w:val="00D670C0"/>
    <w:rsid w:val="00D70266"/>
    <w:rsid w:val="00D71562"/>
    <w:rsid w:val="00D72176"/>
    <w:rsid w:val="00D722FC"/>
    <w:rsid w:val="00D72DEA"/>
    <w:rsid w:val="00D74049"/>
    <w:rsid w:val="00D74107"/>
    <w:rsid w:val="00D744CD"/>
    <w:rsid w:val="00D74D53"/>
    <w:rsid w:val="00D758F0"/>
    <w:rsid w:val="00D75BBF"/>
    <w:rsid w:val="00D75F76"/>
    <w:rsid w:val="00D76C2E"/>
    <w:rsid w:val="00D76E69"/>
    <w:rsid w:val="00D7719A"/>
    <w:rsid w:val="00D7795A"/>
    <w:rsid w:val="00D807A3"/>
    <w:rsid w:val="00D8112C"/>
    <w:rsid w:val="00D81DB3"/>
    <w:rsid w:val="00D82CF4"/>
    <w:rsid w:val="00D82F1E"/>
    <w:rsid w:val="00D8305B"/>
    <w:rsid w:val="00D83101"/>
    <w:rsid w:val="00D83161"/>
    <w:rsid w:val="00D83184"/>
    <w:rsid w:val="00D8350D"/>
    <w:rsid w:val="00D8532C"/>
    <w:rsid w:val="00D859E0"/>
    <w:rsid w:val="00D85D10"/>
    <w:rsid w:val="00D861F2"/>
    <w:rsid w:val="00D86321"/>
    <w:rsid w:val="00D8710D"/>
    <w:rsid w:val="00D87621"/>
    <w:rsid w:val="00D8774E"/>
    <w:rsid w:val="00D878A9"/>
    <w:rsid w:val="00D87A14"/>
    <w:rsid w:val="00D87D0B"/>
    <w:rsid w:val="00D90F92"/>
    <w:rsid w:val="00D92168"/>
    <w:rsid w:val="00D928AB"/>
    <w:rsid w:val="00D92C35"/>
    <w:rsid w:val="00D94B09"/>
    <w:rsid w:val="00D95004"/>
    <w:rsid w:val="00D95198"/>
    <w:rsid w:val="00D95F5B"/>
    <w:rsid w:val="00D96146"/>
    <w:rsid w:val="00D966A4"/>
    <w:rsid w:val="00D9692D"/>
    <w:rsid w:val="00D96D01"/>
    <w:rsid w:val="00D97511"/>
    <w:rsid w:val="00D97644"/>
    <w:rsid w:val="00DA032D"/>
    <w:rsid w:val="00DA19D6"/>
    <w:rsid w:val="00DA1A63"/>
    <w:rsid w:val="00DA1E73"/>
    <w:rsid w:val="00DA41A3"/>
    <w:rsid w:val="00DA505B"/>
    <w:rsid w:val="00DA7B0D"/>
    <w:rsid w:val="00DA7D50"/>
    <w:rsid w:val="00DB1F8D"/>
    <w:rsid w:val="00DB2361"/>
    <w:rsid w:val="00DB261B"/>
    <w:rsid w:val="00DB292E"/>
    <w:rsid w:val="00DB2C3D"/>
    <w:rsid w:val="00DB2CA4"/>
    <w:rsid w:val="00DB3263"/>
    <w:rsid w:val="00DB3267"/>
    <w:rsid w:val="00DB33D9"/>
    <w:rsid w:val="00DB37A9"/>
    <w:rsid w:val="00DB3B61"/>
    <w:rsid w:val="00DB43E0"/>
    <w:rsid w:val="00DB4D15"/>
    <w:rsid w:val="00DB5242"/>
    <w:rsid w:val="00DB54A5"/>
    <w:rsid w:val="00DB5518"/>
    <w:rsid w:val="00DB7B32"/>
    <w:rsid w:val="00DC0032"/>
    <w:rsid w:val="00DC014B"/>
    <w:rsid w:val="00DC2C43"/>
    <w:rsid w:val="00DC5396"/>
    <w:rsid w:val="00DC564C"/>
    <w:rsid w:val="00DC5BA6"/>
    <w:rsid w:val="00DC678F"/>
    <w:rsid w:val="00DC7471"/>
    <w:rsid w:val="00DD002C"/>
    <w:rsid w:val="00DD164E"/>
    <w:rsid w:val="00DD1B20"/>
    <w:rsid w:val="00DD1F70"/>
    <w:rsid w:val="00DD29B4"/>
    <w:rsid w:val="00DD3995"/>
    <w:rsid w:val="00DD3B65"/>
    <w:rsid w:val="00DD3D08"/>
    <w:rsid w:val="00DD5E90"/>
    <w:rsid w:val="00DD6193"/>
    <w:rsid w:val="00DD739C"/>
    <w:rsid w:val="00DD7C42"/>
    <w:rsid w:val="00DE048F"/>
    <w:rsid w:val="00DE2651"/>
    <w:rsid w:val="00DE2AD6"/>
    <w:rsid w:val="00DE3272"/>
    <w:rsid w:val="00DE36B5"/>
    <w:rsid w:val="00DE37BA"/>
    <w:rsid w:val="00DE3ED8"/>
    <w:rsid w:val="00DE3F4A"/>
    <w:rsid w:val="00DE41EB"/>
    <w:rsid w:val="00DE599D"/>
    <w:rsid w:val="00DE5A8D"/>
    <w:rsid w:val="00DE5D04"/>
    <w:rsid w:val="00DE62BE"/>
    <w:rsid w:val="00DE6AF9"/>
    <w:rsid w:val="00DE704C"/>
    <w:rsid w:val="00DF1722"/>
    <w:rsid w:val="00DF1ED1"/>
    <w:rsid w:val="00DF2AF8"/>
    <w:rsid w:val="00DF2F00"/>
    <w:rsid w:val="00DF35BD"/>
    <w:rsid w:val="00DF3821"/>
    <w:rsid w:val="00DF3866"/>
    <w:rsid w:val="00DF4047"/>
    <w:rsid w:val="00DF48F0"/>
    <w:rsid w:val="00DF4A77"/>
    <w:rsid w:val="00DF5167"/>
    <w:rsid w:val="00DF5A26"/>
    <w:rsid w:val="00DF5AB1"/>
    <w:rsid w:val="00DF5C1E"/>
    <w:rsid w:val="00DF5F43"/>
    <w:rsid w:val="00DF5FBE"/>
    <w:rsid w:val="00DF65B8"/>
    <w:rsid w:val="00DF66EF"/>
    <w:rsid w:val="00DF6E3A"/>
    <w:rsid w:val="00DF7DDF"/>
    <w:rsid w:val="00E00A02"/>
    <w:rsid w:val="00E013E1"/>
    <w:rsid w:val="00E02374"/>
    <w:rsid w:val="00E0294E"/>
    <w:rsid w:val="00E03D24"/>
    <w:rsid w:val="00E0504A"/>
    <w:rsid w:val="00E05746"/>
    <w:rsid w:val="00E05955"/>
    <w:rsid w:val="00E05DF4"/>
    <w:rsid w:val="00E064CE"/>
    <w:rsid w:val="00E06C99"/>
    <w:rsid w:val="00E07599"/>
    <w:rsid w:val="00E079F5"/>
    <w:rsid w:val="00E07C0E"/>
    <w:rsid w:val="00E07EA3"/>
    <w:rsid w:val="00E100E9"/>
    <w:rsid w:val="00E10197"/>
    <w:rsid w:val="00E11753"/>
    <w:rsid w:val="00E11FFB"/>
    <w:rsid w:val="00E12525"/>
    <w:rsid w:val="00E125A5"/>
    <w:rsid w:val="00E1283D"/>
    <w:rsid w:val="00E12D19"/>
    <w:rsid w:val="00E132BD"/>
    <w:rsid w:val="00E13D71"/>
    <w:rsid w:val="00E14455"/>
    <w:rsid w:val="00E15587"/>
    <w:rsid w:val="00E16174"/>
    <w:rsid w:val="00E16284"/>
    <w:rsid w:val="00E169CE"/>
    <w:rsid w:val="00E16A22"/>
    <w:rsid w:val="00E16D4F"/>
    <w:rsid w:val="00E172D1"/>
    <w:rsid w:val="00E17C24"/>
    <w:rsid w:val="00E21CD4"/>
    <w:rsid w:val="00E22002"/>
    <w:rsid w:val="00E22757"/>
    <w:rsid w:val="00E22A17"/>
    <w:rsid w:val="00E23379"/>
    <w:rsid w:val="00E23905"/>
    <w:rsid w:val="00E239FB"/>
    <w:rsid w:val="00E23B44"/>
    <w:rsid w:val="00E24F92"/>
    <w:rsid w:val="00E2577A"/>
    <w:rsid w:val="00E257F6"/>
    <w:rsid w:val="00E25E96"/>
    <w:rsid w:val="00E27B15"/>
    <w:rsid w:val="00E305DB"/>
    <w:rsid w:val="00E31290"/>
    <w:rsid w:val="00E312EF"/>
    <w:rsid w:val="00E317F2"/>
    <w:rsid w:val="00E318CC"/>
    <w:rsid w:val="00E31D62"/>
    <w:rsid w:val="00E31E0A"/>
    <w:rsid w:val="00E32224"/>
    <w:rsid w:val="00E3249D"/>
    <w:rsid w:val="00E32C93"/>
    <w:rsid w:val="00E32CD4"/>
    <w:rsid w:val="00E3377F"/>
    <w:rsid w:val="00E33ECE"/>
    <w:rsid w:val="00E343B3"/>
    <w:rsid w:val="00E34856"/>
    <w:rsid w:val="00E34C00"/>
    <w:rsid w:val="00E36195"/>
    <w:rsid w:val="00E36228"/>
    <w:rsid w:val="00E362EE"/>
    <w:rsid w:val="00E363BA"/>
    <w:rsid w:val="00E3684A"/>
    <w:rsid w:val="00E37252"/>
    <w:rsid w:val="00E40A42"/>
    <w:rsid w:val="00E40B22"/>
    <w:rsid w:val="00E40FAC"/>
    <w:rsid w:val="00E41014"/>
    <w:rsid w:val="00E4160F"/>
    <w:rsid w:val="00E42663"/>
    <w:rsid w:val="00E4331A"/>
    <w:rsid w:val="00E43D54"/>
    <w:rsid w:val="00E44235"/>
    <w:rsid w:val="00E4447E"/>
    <w:rsid w:val="00E4544F"/>
    <w:rsid w:val="00E45FF5"/>
    <w:rsid w:val="00E46649"/>
    <w:rsid w:val="00E46B0D"/>
    <w:rsid w:val="00E46D8D"/>
    <w:rsid w:val="00E470CA"/>
    <w:rsid w:val="00E47660"/>
    <w:rsid w:val="00E47BD1"/>
    <w:rsid w:val="00E50F8C"/>
    <w:rsid w:val="00E51425"/>
    <w:rsid w:val="00E5284C"/>
    <w:rsid w:val="00E52BEA"/>
    <w:rsid w:val="00E5362A"/>
    <w:rsid w:val="00E54348"/>
    <w:rsid w:val="00E557E2"/>
    <w:rsid w:val="00E5621E"/>
    <w:rsid w:val="00E56DFD"/>
    <w:rsid w:val="00E57527"/>
    <w:rsid w:val="00E57AEC"/>
    <w:rsid w:val="00E6138F"/>
    <w:rsid w:val="00E6178D"/>
    <w:rsid w:val="00E61ED2"/>
    <w:rsid w:val="00E6219D"/>
    <w:rsid w:val="00E63467"/>
    <w:rsid w:val="00E638ED"/>
    <w:rsid w:val="00E63B9C"/>
    <w:rsid w:val="00E65243"/>
    <w:rsid w:val="00E67372"/>
    <w:rsid w:val="00E676ED"/>
    <w:rsid w:val="00E70B9B"/>
    <w:rsid w:val="00E7152B"/>
    <w:rsid w:val="00E7180E"/>
    <w:rsid w:val="00E73080"/>
    <w:rsid w:val="00E7421A"/>
    <w:rsid w:val="00E74876"/>
    <w:rsid w:val="00E748E7"/>
    <w:rsid w:val="00E756DA"/>
    <w:rsid w:val="00E76F73"/>
    <w:rsid w:val="00E77DC2"/>
    <w:rsid w:val="00E80B6F"/>
    <w:rsid w:val="00E80F28"/>
    <w:rsid w:val="00E81255"/>
    <w:rsid w:val="00E819A7"/>
    <w:rsid w:val="00E81C30"/>
    <w:rsid w:val="00E81F39"/>
    <w:rsid w:val="00E82822"/>
    <w:rsid w:val="00E82C47"/>
    <w:rsid w:val="00E82DBA"/>
    <w:rsid w:val="00E82FB0"/>
    <w:rsid w:val="00E849F0"/>
    <w:rsid w:val="00E857E6"/>
    <w:rsid w:val="00E8597F"/>
    <w:rsid w:val="00E85C2E"/>
    <w:rsid w:val="00E86801"/>
    <w:rsid w:val="00E87671"/>
    <w:rsid w:val="00E879B0"/>
    <w:rsid w:val="00E90416"/>
    <w:rsid w:val="00E904CF"/>
    <w:rsid w:val="00E9234C"/>
    <w:rsid w:val="00E9259C"/>
    <w:rsid w:val="00E9285A"/>
    <w:rsid w:val="00E92A6E"/>
    <w:rsid w:val="00E93014"/>
    <w:rsid w:val="00E95EA8"/>
    <w:rsid w:val="00E9696B"/>
    <w:rsid w:val="00EA1A35"/>
    <w:rsid w:val="00EA1AB0"/>
    <w:rsid w:val="00EA1BA2"/>
    <w:rsid w:val="00EA3203"/>
    <w:rsid w:val="00EA3C30"/>
    <w:rsid w:val="00EA3E6E"/>
    <w:rsid w:val="00EA79D9"/>
    <w:rsid w:val="00EB0206"/>
    <w:rsid w:val="00EB100E"/>
    <w:rsid w:val="00EB19EB"/>
    <w:rsid w:val="00EB1D92"/>
    <w:rsid w:val="00EB215A"/>
    <w:rsid w:val="00EB29C3"/>
    <w:rsid w:val="00EB2A8C"/>
    <w:rsid w:val="00EB2E4B"/>
    <w:rsid w:val="00EB3212"/>
    <w:rsid w:val="00EB36D3"/>
    <w:rsid w:val="00EB3981"/>
    <w:rsid w:val="00EB3BE1"/>
    <w:rsid w:val="00EB3DE8"/>
    <w:rsid w:val="00EB51ED"/>
    <w:rsid w:val="00EB5476"/>
    <w:rsid w:val="00EB555E"/>
    <w:rsid w:val="00EB5D40"/>
    <w:rsid w:val="00EB654C"/>
    <w:rsid w:val="00EB7233"/>
    <w:rsid w:val="00EB78B3"/>
    <w:rsid w:val="00EB79D5"/>
    <w:rsid w:val="00EC0196"/>
    <w:rsid w:val="00EC0348"/>
    <w:rsid w:val="00EC0A21"/>
    <w:rsid w:val="00EC11EF"/>
    <w:rsid w:val="00EC2657"/>
    <w:rsid w:val="00EC4316"/>
    <w:rsid w:val="00EC4954"/>
    <w:rsid w:val="00EC4A8B"/>
    <w:rsid w:val="00EC5478"/>
    <w:rsid w:val="00EC5860"/>
    <w:rsid w:val="00EC6BD3"/>
    <w:rsid w:val="00ED04CF"/>
    <w:rsid w:val="00ED107A"/>
    <w:rsid w:val="00ED21C8"/>
    <w:rsid w:val="00ED2BB2"/>
    <w:rsid w:val="00ED343E"/>
    <w:rsid w:val="00ED3F2D"/>
    <w:rsid w:val="00ED45A7"/>
    <w:rsid w:val="00ED4778"/>
    <w:rsid w:val="00ED6285"/>
    <w:rsid w:val="00ED6BE5"/>
    <w:rsid w:val="00ED6D91"/>
    <w:rsid w:val="00ED6DA8"/>
    <w:rsid w:val="00ED7A4E"/>
    <w:rsid w:val="00EE1D43"/>
    <w:rsid w:val="00EE2B4D"/>
    <w:rsid w:val="00EE322B"/>
    <w:rsid w:val="00EE5070"/>
    <w:rsid w:val="00EE59BB"/>
    <w:rsid w:val="00EE694F"/>
    <w:rsid w:val="00EE6A39"/>
    <w:rsid w:val="00EE77F6"/>
    <w:rsid w:val="00EF0AD9"/>
    <w:rsid w:val="00EF2F19"/>
    <w:rsid w:val="00EF3E5D"/>
    <w:rsid w:val="00EF4EEC"/>
    <w:rsid w:val="00EF524A"/>
    <w:rsid w:val="00EF5300"/>
    <w:rsid w:val="00EF5A6B"/>
    <w:rsid w:val="00EF70AC"/>
    <w:rsid w:val="00EF7A87"/>
    <w:rsid w:val="00EF7BC2"/>
    <w:rsid w:val="00F02373"/>
    <w:rsid w:val="00F0307E"/>
    <w:rsid w:val="00F035B1"/>
    <w:rsid w:val="00F03751"/>
    <w:rsid w:val="00F05D21"/>
    <w:rsid w:val="00F0602D"/>
    <w:rsid w:val="00F06826"/>
    <w:rsid w:val="00F07147"/>
    <w:rsid w:val="00F105F2"/>
    <w:rsid w:val="00F1092F"/>
    <w:rsid w:val="00F10B07"/>
    <w:rsid w:val="00F10BB1"/>
    <w:rsid w:val="00F11E55"/>
    <w:rsid w:val="00F13E29"/>
    <w:rsid w:val="00F1500F"/>
    <w:rsid w:val="00F16643"/>
    <w:rsid w:val="00F2050C"/>
    <w:rsid w:val="00F20A1B"/>
    <w:rsid w:val="00F21C0B"/>
    <w:rsid w:val="00F223F4"/>
    <w:rsid w:val="00F22849"/>
    <w:rsid w:val="00F22C53"/>
    <w:rsid w:val="00F23424"/>
    <w:rsid w:val="00F23FFD"/>
    <w:rsid w:val="00F241F7"/>
    <w:rsid w:val="00F246B1"/>
    <w:rsid w:val="00F260A8"/>
    <w:rsid w:val="00F269D4"/>
    <w:rsid w:val="00F2745E"/>
    <w:rsid w:val="00F276C7"/>
    <w:rsid w:val="00F27B6D"/>
    <w:rsid w:val="00F304AC"/>
    <w:rsid w:val="00F30D12"/>
    <w:rsid w:val="00F311EA"/>
    <w:rsid w:val="00F31200"/>
    <w:rsid w:val="00F315EC"/>
    <w:rsid w:val="00F317A3"/>
    <w:rsid w:val="00F31CDD"/>
    <w:rsid w:val="00F3265D"/>
    <w:rsid w:val="00F3334F"/>
    <w:rsid w:val="00F33C05"/>
    <w:rsid w:val="00F342A4"/>
    <w:rsid w:val="00F34EB5"/>
    <w:rsid w:val="00F351E8"/>
    <w:rsid w:val="00F358E6"/>
    <w:rsid w:val="00F36524"/>
    <w:rsid w:val="00F36A79"/>
    <w:rsid w:val="00F378BD"/>
    <w:rsid w:val="00F4021E"/>
    <w:rsid w:val="00F407A3"/>
    <w:rsid w:val="00F40E2E"/>
    <w:rsid w:val="00F41554"/>
    <w:rsid w:val="00F41BA4"/>
    <w:rsid w:val="00F44309"/>
    <w:rsid w:val="00F45BCD"/>
    <w:rsid w:val="00F46662"/>
    <w:rsid w:val="00F4694B"/>
    <w:rsid w:val="00F47157"/>
    <w:rsid w:val="00F47A09"/>
    <w:rsid w:val="00F5106B"/>
    <w:rsid w:val="00F51C88"/>
    <w:rsid w:val="00F522F0"/>
    <w:rsid w:val="00F52863"/>
    <w:rsid w:val="00F52F90"/>
    <w:rsid w:val="00F533F3"/>
    <w:rsid w:val="00F5399F"/>
    <w:rsid w:val="00F6036B"/>
    <w:rsid w:val="00F604D4"/>
    <w:rsid w:val="00F6102E"/>
    <w:rsid w:val="00F6112A"/>
    <w:rsid w:val="00F61265"/>
    <w:rsid w:val="00F61C93"/>
    <w:rsid w:val="00F62269"/>
    <w:rsid w:val="00F6276F"/>
    <w:rsid w:val="00F62795"/>
    <w:rsid w:val="00F6283F"/>
    <w:rsid w:val="00F62B58"/>
    <w:rsid w:val="00F646D9"/>
    <w:rsid w:val="00F6500D"/>
    <w:rsid w:val="00F65A31"/>
    <w:rsid w:val="00F65F27"/>
    <w:rsid w:val="00F65FBD"/>
    <w:rsid w:val="00F675AD"/>
    <w:rsid w:val="00F70CB7"/>
    <w:rsid w:val="00F71B3D"/>
    <w:rsid w:val="00F72309"/>
    <w:rsid w:val="00F72499"/>
    <w:rsid w:val="00F72E9E"/>
    <w:rsid w:val="00F72F48"/>
    <w:rsid w:val="00F73896"/>
    <w:rsid w:val="00F74C28"/>
    <w:rsid w:val="00F75037"/>
    <w:rsid w:val="00F761AB"/>
    <w:rsid w:val="00F7631F"/>
    <w:rsid w:val="00F7702A"/>
    <w:rsid w:val="00F775D2"/>
    <w:rsid w:val="00F779ED"/>
    <w:rsid w:val="00F77F96"/>
    <w:rsid w:val="00F80438"/>
    <w:rsid w:val="00F8335E"/>
    <w:rsid w:val="00F83877"/>
    <w:rsid w:val="00F8411D"/>
    <w:rsid w:val="00F8422F"/>
    <w:rsid w:val="00F849C4"/>
    <w:rsid w:val="00F84DE6"/>
    <w:rsid w:val="00F84EA1"/>
    <w:rsid w:val="00F85E12"/>
    <w:rsid w:val="00F8649E"/>
    <w:rsid w:val="00F8759B"/>
    <w:rsid w:val="00F87BEC"/>
    <w:rsid w:val="00F90540"/>
    <w:rsid w:val="00F908BD"/>
    <w:rsid w:val="00F91DA7"/>
    <w:rsid w:val="00F925A1"/>
    <w:rsid w:val="00F94B93"/>
    <w:rsid w:val="00F94C27"/>
    <w:rsid w:val="00F94D1A"/>
    <w:rsid w:val="00F975F5"/>
    <w:rsid w:val="00F97A79"/>
    <w:rsid w:val="00FA0110"/>
    <w:rsid w:val="00FA0403"/>
    <w:rsid w:val="00FA0780"/>
    <w:rsid w:val="00FA17AE"/>
    <w:rsid w:val="00FA1A15"/>
    <w:rsid w:val="00FA2156"/>
    <w:rsid w:val="00FA2492"/>
    <w:rsid w:val="00FA2693"/>
    <w:rsid w:val="00FA2777"/>
    <w:rsid w:val="00FA2E8E"/>
    <w:rsid w:val="00FA33D8"/>
    <w:rsid w:val="00FA3508"/>
    <w:rsid w:val="00FA519F"/>
    <w:rsid w:val="00FA53FA"/>
    <w:rsid w:val="00FA58F3"/>
    <w:rsid w:val="00FA619E"/>
    <w:rsid w:val="00FA7C9B"/>
    <w:rsid w:val="00FB07D6"/>
    <w:rsid w:val="00FB25F6"/>
    <w:rsid w:val="00FB2617"/>
    <w:rsid w:val="00FB2949"/>
    <w:rsid w:val="00FB2AB3"/>
    <w:rsid w:val="00FB3C3C"/>
    <w:rsid w:val="00FB3D14"/>
    <w:rsid w:val="00FB6E3B"/>
    <w:rsid w:val="00FB721C"/>
    <w:rsid w:val="00FC04CB"/>
    <w:rsid w:val="00FC131F"/>
    <w:rsid w:val="00FC1D3C"/>
    <w:rsid w:val="00FC1DB2"/>
    <w:rsid w:val="00FC1E83"/>
    <w:rsid w:val="00FC2B94"/>
    <w:rsid w:val="00FC2EC6"/>
    <w:rsid w:val="00FC465F"/>
    <w:rsid w:val="00FC4AE1"/>
    <w:rsid w:val="00FC4BDD"/>
    <w:rsid w:val="00FC4C03"/>
    <w:rsid w:val="00FC4DF5"/>
    <w:rsid w:val="00FC54BE"/>
    <w:rsid w:val="00FC54FE"/>
    <w:rsid w:val="00FC5699"/>
    <w:rsid w:val="00FC5733"/>
    <w:rsid w:val="00FC5761"/>
    <w:rsid w:val="00FC5B36"/>
    <w:rsid w:val="00FC690F"/>
    <w:rsid w:val="00FC7569"/>
    <w:rsid w:val="00FD1246"/>
    <w:rsid w:val="00FD214F"/>
    <w:rsid w:val="00FD2870"/>
    <w:rsid w:val="00FD29BC"/>
    <w:rsid w:val="00FD39F1"/>
    <w:rsid w:val="00FD3F8E"/>
    <w:rsid w:val="00FD5100"/>
    <w:rsid w:val="00FD6413"/>
    <w:rsid w:val="00FD648A"/>
    <w:rsid w:val="00FD680B"/>
    <w:rsid w:val="00FE0A7D"/>
    <w:rsid w:val="00FE0CEA"/>
    <w:rsid w:val="00FE171C"/>
    <w:rsid w:val="00FE2B91"/>
    <w:rsid w:val="00FE2BB8"/>
    <w:rsid w:val="00FE34AD"/>
    <w:rsid w:val="00FE38CE"/>
    <w:rsid w:val="00FE56C9"/>
    <w:rsid w:val="00FE68EB"/>
    <w:rsid w:val="00FE73CA"/>
    <w:rsid w:val="00FF093C"/>
    <w:rsid w:val="00FF195F"/>
    <w:rsid w:val="00FF1CCA"/>
    <w:rsid w:val="00FF26E1"/>
    <w:rsid w:val="00FF2E15"/>
    <w:rsid w:val="00FF306C"/>
    <w:rsid w:val="00FF3346"/>
    <w:rsid w:val="00FF3EC2"/>
    <w:rsid w:val="00FF44A1"/>
    <w:rsid w:val="00FF47DD"/>
    <w:rsid w:val="00FF4A7C"/>
    <w:rsid w:val="00FF58E8"/>
    <w:rsid w:val="00FF62E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7BA19E8A"/>
  <w15:docId w15:val="{1486C81D-F1B8-4ADC-ABC6-2786D1DCA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111"/>
    <w:pPr>
      <w:widowControl w:val="0"/>
      <w:kinsoku w:val="0"/>
    </w:pPr>
    <w:rPr>
      <w:rFonts w:ascii="Arial" w:hAnsi="Arial" w:cs="Arial"/>
      <w:sz w:val="24"/>
      <w:szCs w:val="24"/>
      <w:lang w:val="en-US"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val="fr-CH"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val="fr-CH"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val="fr-CH"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uiPriority w:val="99"/>
    <w:rsid w:val="00C43943"/>
    <w:pPr>
      <w:numPr>
        <w:numId w:val="1"/>
      </w:numPr>
      <w:spacing w:before="240" w:after="240"/>
    </w:pPr>
    <w:rPr>
      <w:sz w:val="20"/>
      <w:szCs w:val="17"/>
    </w:rPr>
  </w:style>
  <w:style w:type="paragraph" w:styleId="TOC1">
    <w:name w:val="toc 1"/>
    <w:basedOn w:val="Normal"/>
    <w:next w:val="Normal"/>
    <w:autoRedefine/>
    <w:uiPriority w:val="39"/>
    <w:qFormat/>
    <w:rsid w:val="009E2E14"/>
    <w:pPr>
      <w:spacing w:after="100"/>
    </w:pPr>
    <w:rPr>
      <w:sz w:val="17"/>
    </w:rPr>
  </w:style>
  <w:style w:type="character" w:customStyle="1" w:styleId="Heading1Char">
    <w:name w:val="Heading 1 Char"/>
    <w:link w:val="Heading1"/>
    <w:rsid w:val="00F304AC"/>
    <w:rPr>
      <w:rFonts w:ascii="Arial" w:eastAsia="SimSun" w:hAnsi="Arial" w:cs="Arial"/>
      <w:sz w:val="24"/>
      <w:szCs w:val="17"/>
      <w:lang w:val="en-US" w:eastAsia="zh-CN" w:bidi="ar-SA"/>
    </w:rPr>
  </w:style>
  <w:style w:type="paragraph" w:styleId="TOC2">
    <w:name w:val="toc 2"/>
    <w:basedOn w:val="Normal"/>
    <w:next w:val="Normal"/>
    <w:autoRedefine/>
    <w:uiPriority w:val="39"/>
    <w:qFormat/>
    <w:rsid w:val="00E1283D"/>
    <w:pPr>
      <w:widowControl/>
      <w:tabs>
        <w:tab w:val="right" w:leader="dot" w:pos="9054"/>
      </w:tabs>
      <w:kinsoku/>
      <w:spacing w:before="120" w:after="40"/>
      <w:ind w:left="170"/>
    </w:pPr>
    <w:rPr>
      <w:rFonts w:eastAsia="Batang" w:cs="Times New Roman"/>
      <w:caps/>
      <w:noProof/>
      <w:sz w:val="17"/>
      <w:szCs w:val="20"/>
      <w:lang w:eastAsia="en-US"/>
    </w:rPr>
  </w:style>
  <w:style w:type="paragraph" w:styleId="TOC3">
    <w:name w:val="toc 3"/>
    <w:basedOn w:val="Normal"/>
    <w:next w:val="Normal"/>
    <w:autoRedefine/>
    <w:uiPriority w:val="39"/>
    <w:qFormat/>
    <w:rsid w:val="002B2DB1"/>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uiPriority w:val="99"/>
    <w:rsid w:val="00372E9F"/>
    <w:rPr>
      <w:rFonts w:ascii="Arial" w:hAnsi="Arial" w:cs="Arial"/>
      <w:szCs w:val="17"/>
      <w:lang w:val="en-U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uiPriority w:val="39"/>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uiPriority w:val="99"/>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n-US" w:eastAsia="zh-CN" w:bidi="ar-SA"/>
    </w:rPr>
  </w:style>
  <w:style w:type="paragraph" w:styleId="CommentSubject">
    <w:name w:val="annotation subject"/>
    <w:basedOn w:val="Normal"/>
    <w:link w:val="CommentSubjectChar"/>
    <w:rsid w:val="00581D3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uiPriority w:val="99"/>
    <w:rsid w:val="00C43943"/>
    <w:pPr>
      <w:numPr>
        <w:numId w:val="4"/>
      </w:numPr>
    </w:pPr>
    <w:rPr>
      <w:szCs w:val="20"/>
    </w:rPr>
  </w:style>
  <w:style w:type="paragraph" w:customStyle="1" w:styleId="ParagraphNo">
    <w:name w:val="Paragraph No"/>
    <w:basedOn w:val="Paragraph"/>
    <w:uiPriority w:val="99"/>
    <w:rsid w:val="00372E9F"/>
    <w:pPr>
      <w:numPr>
        <w:numId w:val="0"/>
      </w:numPr>
    </w:pPr>
    <w:rPr>
      <w:szCs w:val="20"/>
    </w:rPr>
  </w:style>
  <w:style w:type="paragraph" w:customStyle="1" w:styleId="Section">
    <w:name w:val="Section"/>
    <w:basedOn w:val="ParagraphNo"/>
    <w:uiPriority w:val="99"/>
    <w:rsid w:val="00E05DF4"/>
    <w:pPr>
      <w:spacing w:before="480"/>
    </w:pPr>
    <w:rPr>
      <w:b/>
      <w:sz w:val="24"/>
    </w:rPr>
  </w:style>
  <w:style w:type="paragraph" w:customStyle="1" w:styleId="SubSection">
    <w:name w:val="Sub Section"/>
    <w:basedOn w:val="ParagraphNo"/>
    <w:uiPriority w:val="99"/>
    <w:rsid w:val="00E05DF4"/>
    <w:pPr>
      <w:spacing w:before="480"/>
    </w:pPr>
    <w:rPr>
      <w:i/>
    </w:rPr>
  </w:style>
  <w:style w:type="paragraph" w:customStyle="1" w:styleId="CodeTitle">
    <w:name w:val="Code Title"/>
    <w:basedOn w:val="ParagraphNo"/>
    <w:uiPriority w:val="99"/>
    <w:rsid w:val="00447FD6"/>
    <w:pPr>
      <w:keepNext/>
      <w:keepLines/>
      <w:widowControl/>
      <w:contextualSpacing/>
    </w:pPr>
  </w:style>
  <w:style w:type="paragraph" w:customStyle="1" w:styleId="TableText">
    <w:name w:val="Table Text"/>
    <w:basedOn w:val="Normal"/>
    <w:uiPriority w:val="99"/>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n-US" w:eastAsia="zh-CN" w:bidi="ar-SA"/>
    </w:rPr>
  </w:style>
  <w:style w:type="paragraph" w:styleId="ListParagraph">
    <w:name w:val="List Paragraph"/>
    <w:basedOn w:val="Normal"/>
    <w:link w:val="ListParagraphChar"/>
    <w:qFormat/>
    <w:rsid w:val="00A77576"/>
    <w:pPr>
      <w:ind w:left="720"/>
      <w:contextualSpacing/>
    </w:pPr>
  </w:style>
  <w:style w:type="paragraph" w:styleId="Revision">
    <w:name w:val="Revision"/>
    <w:hidden/>
    <w:uiPriority w:val="99"/>
    <w:semiHidden/>
    <w:rsid w:val="00091358"/>
    <w:rPr>
      <w:rFonts w:ascii="Arial" w:hAnsi="Arial"/>
      <w:sz w:val="17"/>
      <w:szCs w:val="24"/>
      <w:lang w:val="en-US"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n-US" w:eastAsia="en-US"/>
    </w:rPr>
  </w:style>
  <w:style w:type="paragraph" w:customStyle="1" w:styleId="TitleCAPS">
    <w:name w:val="Title CAPS"/>
    <w:basedOn w:val="Normal"/>
    <w:next w:val="Normal"/>
    <w:link w:val="TitleCAPSChar"/>
    <w:uiPriority w:val="99"/>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n-U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n-US" w:eastAsia="zh-CN"/>
    </w:rPr>
  </w:style>
  <w:style w:type="paragraph" w:customStyle="1" w:styleId="StyleParagraph85pt">
    <w:name w:val="Style Paragraph + 8.5 pt"/>
    <w:basedOn w:val="List0"/>
    <w:next w:val="List0"/>
    <w:uiPriority w:val="99"/>
    <w:rsid w:val="00E16174"/>
  </w:style>
  <w:style w:type="paragraph" w:customStyle="1" w:styleId="List0R">
    <w:name w:val="List0R"/>
    <w:basedOn w:val="List0"/>
    <w:uiPriority w:val="99"/>
    <w:rsid w:val="007B0C3F"/>
    <w:pPr>
      <w:ind w:firstLine="567"/>
    </w:pPr>
  </w:style>
  <w:style w:type="paragraph" w:styleId="BalloonText">
    <w:name w:val="Balloon Text"/>
    <w:basedOn w:val="Normal"/>
    <w:link w:val="BalloonTextChar"/>
    <w:uiPriority w:val="99"/>
    <w:rsid w:val="00D60AF7"/>
    <w:rPr>
      <w:rFonts w:ascii="Tahoma" w:hAnsi="Tahoma" w:cs="Tahoma"/>
      <w:sz w:val="16"/>
      <w:szCs w:val="16"/>
    </w:rPr>
  </w:style>
  <w:style w:type="character" w:customStyle="1" w:styleId="BalloonTextChar">
    <w:name w:val="Balloon Text Char"/>
    <w:basedOn w:val="DefaultParagraphFont"/>
    <w:link w:val="BalloonText"/>
    <w:uiPriority w:val="99"/>
    <w:rsid w:val="00D60AF7"/>
    <w:rPr>
      <w:rFonts w:ascii="Tahoma" w:hAnsi="Tahoma" w:cs="Tahoma"/>
      <w:sz w:val="16"/>
      <w:szCs w:val="16"/>
      <w:lang w:val="en-US" w:eastAsia="zh-CN"/>
    </w:rPr>
  </w:style>
  <w:style w:type="paragraph" w:styleId="Footer">
    <w:name w:val="footer"/>
    <w:basedOn w:val="Normal"/>
    <w:link w:val="FooterChar"/>
    <w:uiPriority w:val="99"/>
    <w:rsid w:val="002959C0"/>
    <w:pPr>
      <w:tabs>
        <w:tab w:val="center" w:pos="4680"/>
        <w:tab w:val="right" w:pos="9360"/>
      </w:tabs>
    </w:pPr>
  </w:style>
  <w:style w:type="character" w:customStyle="1" w:styleId="FooterChar">
    <w:name w:val="Footer Char"/>
    <w:basedOn w:val="DefaultParagraphFont"/>
    <w:link w:val="Footer"/>
    <w:uiPriority w:val="99"/>
    <w:rsid w:val="002959C0"/>
    <w:rPr>
      <w:rFonts w:ascii="Arial" w:hAnsi="Arial" w:cs="Arial"/>
      <w:sz w:val="24"/>
      <w:szCs w:val="24"/>
      <w:lang w:val="en-U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n-U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n-U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n-US" w:eastAsia="zh-CN"/>
    </w:rPr>
  </w:style>
  <w:style w:type="paragraph" w:customStyle="1" w:styleId="EPODocHeading1">
    <w:name w:val="EPODocHeading1"/>
    <w:basedOn w:val="EPONormal"/>
    <w:next w:val="EPODocNormal"/>
    <w:link w:val="EPODocHeading1Char"/>
    <w:qFormat/>
    <w:rsid w:val="00C43943"/>
    <w:pPr>
      <w:numPr>
        <w:numId w:val="8"/>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n-US" w:eastAsia="zh-CN"/>
    </w:rPr>
  </w:style>
  <w:style w:type="paragraph" w:customStyle="1" w:styleId="EPODocHeading2">
    <w:name w:val="EPODocHeading2"/>
    <w:basedOn w:val="EPONormal"/>
    <w:next w:val="EPODocNormal"/>
    <w:link w:val="EPODocHeading2Char"/>
    <w:qFormat/>
    <w:rsid w:val="00AD1525"/>
    <w:pPr>
      <w:numPr>
        <w:ilvl w:val="1"/>
        <w:numId w:val="8"/>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n-US" w:eastAsia="zh-CN"/>
    </w:rPr>
  </w:style>
  <w:style w:type="paragraph" w:customStyle="1" w:styleId="EPODocHeading3">
    <w:name w:val="EPODocHeading3"/>
    <w:basedOn w:val="EPONormal"/>
    <w:next w:val="EPODocNormal"/>
    <w:link w:val="EPODocHeading3Char"/>
    <w:qFormat/>
    <w:rsid w:val="00AD1525"/>
    <w:pPr>
      <w:numPr>
        <w:ilvl w:val="2"/>
        <w:numId w:val="8"/>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n-US" w:eastAsia="zh-CN"/>
    </w:rPr>
  </w:style>
  <w:style w:type="paragraph" w:customStyle="1" w:styleId="EPODocHeading4">
    <w:name w:val="EPODocHeading4"/>
    <w:basedOn w:val="EPONormal"/>
    <w:next w:val="EPODocNormal"/>
    <w:link w:val="EPODocHeading4Char"/>
    <w:qFormat/>
    <w:rsid w:val="00AD1525"/>
    <w:pPr>
      <w:numPr>
        <w:ilvl w:val="3"/>
        <w:numId w:val="8"/>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n-US" w:eastAsia="zh-CN"/>
    </w:rPr>
  </w:style>
  <w:style w:type="paragraph" w:customStyle="1" w:styleId="EPOBullet">
    <w:name w:val="EPOBullet"/>
    <w:basedOn w:val="EPONormal"/>
    <w:link w:val="EPOBulletChar"/>
    <w:qFormat/>
    <w:rsid w:val="00C43943"/>
    <w:pPr>
      <w:numPr>
        <w:numId w:val="6"/>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n-US" w:eastAsia="zh-CN"/>
    </w:rPr>
  </w:style>
  <w:style w:type="paragraph" w:customStyle="1" w:styleId="EPODocBullet">
    <w:name w:val="EPODocBullet"/>
    <w:basedOn w:val="EPONormal"/>
    <w:link w:val="EPODocBulletChar"/>
    <w:qFormat/>
    <w:rsid w:val="00C43943"/>
    <w:pPr>
      <w:numPr>
        <w:numId w:val="9"/>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n-US" w:eastAsia="zh-CN"/>
    </w:rPr>
  </w:style>
  <w:style w:type="paragraph" w:customStyle="1" w:styleId="EPOList">
    <w:name w:val="EPOList"/>
    <w:basedOn w:val="EPONormal"/>
    <w:link w:val="EPOListChar"/>
    <w:qFormat/>
    <w:rsid w:val="00C43943"/>
    <w:pPr>
      <w:numPr>
        <w:numId w:val="7"/>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n-US" w:eastAsia="zh-CN"/>
    </w:rPr>
  </w:style>
  <w:style w:type="paragraph" w:customStyle="1" w:styleId="EPODocList">
    <w:name w:val="EPODocList"/>
    <w:basedOn w:val="EPONormal"/>
    <w:link w:val="EPODocListChar"/>
    <w:qFormat/>
    <w:rsid w:val="00C43943"/>
    <w:pPr>
      <w:numPr>
        <w:numId w:val="10"/>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n-U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3"/>
    <w:uiPriority w:val="99"/>
    <w:rsid w:val="00205F22"/>
    <w:rPr>
      <w:sz w:val="20"/>
      <w:szCs w:val="20"/>
    </w:rPr>
  </w:style>
  <w:style w:type="character" w:customStyle="1" w:styleId="CommentTextChar3">
    <w:name w:val="Comment Text Char3"/>
    <w:basedOn w:val="DefaultParagraphFont"/>
    <w:link w:val="CommentText"/>
    <w:uiPriority w:val="99"/>
    <w:rsid w:val="00205F22"/>
    <w:rPr>
      <w:rFonts w:ascii="Arial" w:hAnsi="Arial" w:cs="Arial"/>
      <w:lang w:val="en-U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n-U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n-U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fr-CH"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fr-CH"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fr-CH"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n-U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n-U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n-U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n-U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n-US" w:eastAsia="zh-CN"/>
    </w:rPr>
  </w:style>
  <w:style w:type="paragraph" w:customStyle="1" w:styleId="ONUMFS">
    <w:name w:val="ONUM FS"/>
    <w:basedOn w:val="BodyText"/>
    <w:rsid w:val="00C43943"/>
    <w:pPr>
      <w:numPr>
        <w:numId w:val="12"/>
      </w:numPr>
    </w:pPr>
  </w:style>
  <w:style w:type="paragraph" w:customStyle="1" w:styleId="ONUME">
    <w:name w:val="ONUM E"/>
    <w:basedOn w:val="BodyText"/>
    <w:rsid w:val="00C43943"/>
    <w:pPr>
      <w:numPr>
        <w:numId w:val="11"/>
      </w:numPr>
    </w:pPr>
  </w:style>
  <w:style w:type="paragraph" w:styleId="ListNumber">
    <w:name w:val="List Number"/>
    <w:basedOn w:val="Normal"/>
    <w:rsid w:val="00C43943"/>
    <w:pPr>
      <w:numPr>
        <w:numId w:val="13"/>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n-U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n-US" w:eastAsia="zh-CN"/>
    </w:rPr>
  </w:style>
  <w:style w:type="paragraph" w:customStyle="1" w:styleId="Style2ST26controlledVocabulary">
    <w:name w:val="Style2_ST26_controlledVocabulary"/>
    <w:basedOn w:val="ListParagraph"/>
    <w:link w:val="Style2ST26controlledVocabularyChar"/>
    <w:autoRedefine/>
    <w:uiPriority w:val="99"/>
    <w:qFormat/>
    <w:rsid w:val="002B5065"/>
    <w:pPr>
      <w:keepNext/>
      <w:numPr>
        <w:ilvl w:val="1"/>
        <w:numId w:val="14"/>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uiPriority w:val="99"/>
    <w:qFormat/>
    <w:rsid w:val="00C43943"/>
    <w:pPr>
      <w:numPr>
        <w:numId w:val="15"/>
      </w:numPr>
      <w:tabs>
        <w:tab w:val="clear" w:pos="2835"/>
        <w:tab w:val="left" w:pos="2837"/>
      </w:tabs>
    </w:pPr>
  </w:style>
  <w:style w:type="character" w:customStyle="1" w:styleId="ListParagraphChar">
    <w:name w:val="List Paragraph Char"/>
    <w:basedOn w:val="DefaultParagraphFont"/>
    <w:link w:val="ListParagraph"/>
    <w:rsid w:val="002B5065"/>
    <w:rPr>
      <w:rFonts w:ascii="Arial" w:hAnsi="Arial" w:cs="Arial"/>
      <w:sz w:val="24"/>
      <w:szCs w:val="24"/>
      <w:lang w:val="en-US" w:eastAsia="zh-CN"/>
    </w:rPr>
  </w:style>
  <w:style w:type="character" w:customStyle="1" w:styleId="Style2ST26controlledVocabularyChar">
    <w:name w:val="Style2_ST26_controlledVocabulary Char"/>
    <w:basedOn w:val="ListParagraphChar"/>
    <w:link w:val="Style2ST26controlledVocabulary"/>
    <w:uiPriority w:val="99"/>
    <w:rsid w:val="002B5065"/>
    <w:rPr>
      <w:rFonts w:ascii="Lucida Console" w:hAnsi="Lucida Console" w:cs="Arial"/>
      <w:bCs/>
      <w:iCs/>
      <w:sz w:val="13"/>
      <w:szCs w:val="28"/>
      <w:lang w:val="en-US" w:eastAsia="zh-CN"/>
    </w:rPr>
  </w:style>
  <w:style w:type="paragraph" w:customStyle="1" w:styleId="Chapter7ST26ControlledVocabulary">
    <w:name w:val="Chapter7_ST26_ControlledVocabulary"/>
    <w:basedOn w:val="ListParagraph"/>
    <w:link w:val="Chapter7ST26ControlledVocabularyChar"/>
    <w:uiPriority w:val="99"/>
    <w:qFormat/>
    <w:rsid w:val="002B5065"/>
    <w:pPr>
      <w:keepNext/>
      <w:numPr>
        <w:ilvl w:val="1"/>
        <w:numId w:val="16"/>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uiPriority w:val="99"/>
    <w:rsid w:val="002B5065"/>
    <w:rPr>
      <w:rFonts w:ascii="Lucida Console" w:hAnsi="Lucida Console" w:cs="Arial"/>
      <w:bCs/>
      <w:iCs/>
      <w:sz w:val="13"/>
      <w:szCs w:val="28"/>
      <w:lang w:val="en-US" w:eastAsia="zh-CN"/>
    </w:rPr>
  </w:style>
  <w:style w:type="character" w:customStyle="1" w:styleId="Chapter7ST26ControlledVocabularyChar">
    <w:name w:val="Chapter7_ST26_ControlledVocabulary Char"/>
    <w:basedOn w:val="ListParagraphChar"/>
    <w:link w:val="Chapter7ST26ControlledVocabulary"/>
    <w:uiPriority w:val="99"/>
    <w:rsid w:val="002B5065"/>
    <w:rPr>
      <w:rFonts w:ascii="Lucida Console" w:hAnsi="Lucida Console" w:cs="Arial"/>
      <w:bCs/>
      <w:iCs/>
      <w:sz w:val="13"/>
      <w:szCs w:val="28"/>
      <w:lang w:val="en-U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de-DE"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n-U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n-GB"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n-U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val="de-DE"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n-U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uiPriority w:val="99"/>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n-U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val="fr-CH"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fr-CH"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val="fr-CH"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fr-CH"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val="fr-CH"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fr-CH"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val="fr-CH" w:eastAsia="en-US"/>
    </w:rPr>
  </w:style>
  <w:style w:type="character" w:styleId="EndnoteReference">
    <w:name w:val="endnote reference"/>
    <w:basedOn w:val="DefaultParagraphFont"/>
    <w:semiHidden/>
    <w:unhideWhenUsed/>
    <w:rsid w:val="00EC6BD3"/>
    <w:rPr>
      <w:vertAlign w:val="superscript"/>
    </w:rPr>
  </w:style>
  <w:style w:type="paragraph" w:styleId="HTMLAddress">
    <w:name w:val="HTML Address"/>
    <w:basedOn w:val="Normal"/>
    <w:link w:val="HTMLAddressChar"/>
    <w:semiHidden/>
    <w:unhideWhenUsed/>
    <w:rsid w:val="00F41554"/>
    <w:rPr>
      <w:rFonts w:eastAsia="Times New Roman"/>
      <w:i/>
      <w:iCs/>
    </w:rPr>
  </w:style>
  <w:style w:type="character" w:customStyle="1" w:styleId="HTMLAddressChar">
    <w:name w:val="HTML Address Char"/>
    <w:basedOn w:val="DefaultParagraphFont"/>
    <w:link w:val="HTMLAddress"/>
    <w:semiHidden/>
    <w:rsid w:val="00F41554"/>
    <w:rPr>
      <w:rFonts w:ascii="Arial" w:eastAsia="Times New Roman" w:hAnsi="Arial" w:cs="Arial"/>
      <w:i/>
      <w:iCs/>
      <w:sz w:val="24"/>
      <w:szCs w:val="24"/>
      <w:lang w:val="en-US" w:eastAsia="zh-CN"/>
    </w:rPr>
  </w:style>
  <w:style w:type="paragraph" w:customStyle="1" w:styleId="msonormal0">
    <w:name w:val="msonormal"/>
    <w:basedOn w:val="Normal"/>
    <w:uiPriority w:val="99"/>
    <w:rsid w:val="00F41554"/>
    <w:rPr>
      <w:rFonts w:ascii="Times New Roman" w:hAnsi="Times New Roman" w:cs="Times New Roman"/>
    </w:rPr>
  </w:style>
  <w:style w:type="paragraph" w:styleId="Index1">
    <w:name w:val="index 1"/>
    <w:basedOn w:val="Normal"/>
    <w:next w:val="Normal"/>
    <w:autoRedefine/>
    <w:semiHidden/>
    <w:unhideWhenUsed/>
    <w:rsid w:val="00F41554"/>
    <w:pPr>
      <w:ind w:left="240" w:hanging="240"/>
    </w:pPr>
  </w:style>
  <w:style w:type="paragraph" w:styleId="Index2">
    <w:name w:val="index 2"/>
    <w:basedOn w:val="Normal"/>
    <w:next w:val="Normal"/>
    <w:autoRedefine/>
    <w:semiHidden/>
    <w:unhideWhenUsed/>
    <w:rsid w:val="00F41554"/>
    <w:pPr>
      <w:ind w:left="480" w:hanging="240"/>
    </w:pPr>
  </w:style>
  <w:style w:type="paragraph" w:styleId="Index3">
    <w:name w:val="index 3"/>
    <w:basedOn w:val="Normal"/>
    <w:next w:val="Normal"/>
    <w:autoRedefine/>
    <w:semiHidden/>
    <w:unhideWhenUsed/>
    <w:rsid w:val="00F41554"/>
    <w:pPr>
      <w:ind w:left="720" w:hanging="240"/>
    </w:pPr>
  </w:style>
  <w:style w:type="paragraph" w:styleId="Index4">
    <w:name w:val="index 4"/>
    <w:basedOn w:val="Normal"/>
    <w:next w:val="Normal"/>
    <w:autoRedefine/>
    <w:semiHidden/>
    <w:unhideWhenUsed/>
    <w:rsid w:val="00F41554"/>
    <w:pPr>
      <w:ind w:left="960" w:hanging="240"/>
    </w:pPr>
  </w:style>
  <w:style w:type="paragraph" w:styleId="Index5">
    <w:name w:val="index 5"/>
    <w:basedOn w:val="Normal"/>
    <w:next w:val="Normal"/>
    <w:autoRedefine/>
    <w:semiHidden/>
    <w:unhideWhenUsed/>
    <w:rsid w:val="00F41554"/>
    <w:pPr>
      <w:ind w:left="1200" w:hanging="240"/>
    </w:pPr>
  </w:style>
  <w:style w:type="paragraph" w:styleId="Index6">
    <w:name w:val="index 6"/>
    <w:basedOn w:val="Normal"/>
    <w:next w:val="Normal"/>
    <w:autoRedefine/>
    <w:semiHidden/>
    <w:unhideWhenUsed/>
    <w:rsid w:val="00F41554"/>
    <w:pPr>
      <w:ind w:left="1440" w:hanging="240"/>
    </w:pPr>
  </w:style>
  <w:style w:type="paragraph" w:styleId="Index7">
    <w:name w:val="index 7"/>
    <w:basedOn w:val="Normal"/>
    <w:next w:val="Normal"/>
    <w:autoRedefine/>
    <w:semiHidden/>
    <w:unhideWhenUsed/>
    <w:rsid w:val="00F41554"/>
    <w:pPr>
      <w:ind w:left="1680" w:hanging="240"/>
    </w:pPr>
  </w:style>
  <w:style w:type="paragraph" w:styleId="Index8">
    <w:name w:val="index 8"/>
    <w:basedOn w:val="Normal"/>
    <w:next w:val="Normal"/>
    <w:autoRedefine/>
    <w:semiHidden/>
    <w:unhideWhenUsed/>
    <w:rsid w:val="00F41554"/>
    <w:pPr>
      <w:ind w:left="1920" w:hanging="240"/>
    </w:pPr>
  </w:style>
  <w:style w:type="paragraph" w:styleId="Index9">
    <w:name w:val="index 9"/>
    <w:basedOn w:val="Normal"/>
    <w:next w:val="Normal"/>
    <w:autoRedefine/>
    <w:semiHidden/>
    <w:unhideWhenUsed/>
    <w:rsid w:val="00F41554"/>
    <w:pPr>
      <w:ind w:left="2160" w:hanging="240"/>
    </w:pPr>
  </w:style>
  <w:style w:type="paragraph" w:styleId="NormalIndent">
    <w:name w:val="Normal Indent"/>
    <w:basedOn w:val="Normal"/>
    <w:semiHidden/>
    <w:unhideWhenUsed/>
    <w:rsid w:val="00F41554"/>
    <w:pPr>
      <w:ind w:left="567"/>
    </w:pPr>
  </w:style>
  <w:style w:type="paragraph" w:styleId="IndexHeading">
    <w:name w:val="index heading"/>
    <w:basedOn w:val="Normal"/>
    <w:next w:val="Index1"/>
    <w:semiHidden/>
    <w:unhideWhenUsed/>
    <w:rsid w:val="00F41554"/>
    <w:rPr>
      <w:rFonts w:asciiTheme="majorHAnsi" w:eastAsiaTheme="majorEastAsia" w:hAnsiTheme="majorHAnsi" w:cstheme="majorBidi"/>
      <w:b/>
      <w:bCs/>
    </w:rPr>
  </w:style>
  <w:style w:type="paragraph" w:styleId="TableofFigures">
    <w:name w:val="table of figures"/>
    <w:basedOn w:val="Normal"/>
    <w:next w:val="Normal"/>
    <w:semiHidden/>
    <w:unhideWhenUsed/>
    <w:rsid w:val="00F41554"/>
  </w:style>
  <w:style w:type="paragraph" w:styleId="EnvelopeAddress">
    <w:name w:val="envelope address"/>
    <w:basedOn w:val="Normal"/>
    <w:semiHidden/>
    <w:unhideWhenUsed/>
    <w:rsid w:val="00F4155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semiHidden/>
    <w:unhideWhenUsed/>
    <w:rsid w:val="00F41554"/>
    <w:rPr>
      <w:rFonts w:asciiTheme="majorHAnsi" w:eastAsiaTheme="majorEastAsia" w:hAnsiTheme="majorHAnsi" w:cstheme="majorBidi"/>
      <w:sz w:val="20"/>
      <w:szCs w:val="20"/>
    </w:rPr>
  </w:style>
  <w:style w:type="paragraph" w:styleId="TableofAuthorities">
    <w:name w:val="table of authorities"/>
    <w:basedOn w:val="Normal"/>
    <w:next w:val="Normal"/>
    <w:semiHidden/>
    <w:unhideWhenUsed/>
    <w:rsid w:val="00F41554"/>
    <w:pPr>
      <w:ind w:left="240" w:hanging="240"/>
    </w:pPr>
  </w:style>
  <w:style w:type="paragraph" w:styleId="MacroText">
    <w:name w:val="macro"/>
    <w:link w:val="MacroTextChar"/>
    <w:semiHidden/>
    <w:unhideWhenUsed/>
    <w:rsid w:val="00F41554"/>
    <w:pPr>
      <w:widowControl w:val="0"/>
      <w:tabs>
        <w:tab w:val="left" w:pos="480"/>
        <w:tab w:val="left" w:pos="960"/>
        <w:tab w:val="left" w:pos="1440"/>
        <w:tab w:val="left" w:pos="1920"/>
        <w:tab w:val="left" w:pos="2400"/>
        <w:tab w:val="left" w:pos="2880"/>
        <w:tab w:val="left" w:pos="3360"/>
        <w:tab w:val="left" w:pos="3840"/>
        <w:tab w:val="left" w:pos="4320"/>
      </w:tabs>
      <w:kinsoku w:val="0"/>
    </w:pPr>
    <w:rPr>
      <w:rFonts w:ascii="Consolas" w:hAnsi="Consolas" w:cs="Arial"/>
      <w:lang w:val="en-US" w:eastAsia="zh-CN"/>
    </w:rPr>
  </w:style>
  <w:style w:type="character" w:customStyle="1" w:styleId="MacroTextChar">
    <w:name w:val="Macro Text Char"/>
    <w:basedOn w:val="DefaultParagraphFont"/>
    <w:link w:val="MacroText"/>
    <w:semiHidden/>
    <w:rsid w:val="00F41554"/>
    <w:rPr>
      <w:rFonts w:ascii="Consolas" w:hAnsi="Consolas" w:cs="Arial"/>
      <w:lang w:val="en-US" w:eastAsia="zh-CN"/>
    </w:rPr>
  </w:style>
  <w:style w:type="paragraph" w:styleId="TOAHeading">
    <w:name w:val="toa heading"/>
    <w:basedOn w:val="Normal"/>
    <w:next w:val="Normal"/>
    <w:semiHidden/>
    <w:unhideWhenUsed/>
    <w:rsid w:val="00F41554"/>
    <w:pPr>
      <w:spacing w:before="120"/>
    </w:pPr>
    <w:rPr>
      <w:rFonts w:asciiTheme="majorHAnsi" w:eastAsiaTheme="majorEastAsia" w:hAnsiTheme="majorHAnsi" w:cstheme="majorBidi"/>
      <w:b/>
      <w:bCs/>
    </w:rPr>
  </w:style>
  <w:style w:type="paragraph" w:styleId="List">
    <w:name w:val="List"/>
    <w:basedOn w:val="Normal"/>
    <w:semiHidden/>
    <w:unhideWhenUsed/>
    <w:rsid w:val="00F41554"/>
    <w:pPr>
      <w:ind w:left="360" w:hanging="360"/>
      <w:contextualSpacing/>
    </w:pPr>
  </w:style>
  <w:style w:type="paragraph" w:styleId="ListBullet">
    <w:name w:val="List Bullet"/>
    <w:basedOn w:val="Normal"/>
    <w:semiHidden/>
    <w:unhideWhenUsed/>
    <w:rsid w:val="00F41554"/>
    <w:pPr>
      <w:numPr>
        <w:numId w:val="36"/>
      </w:numPr>
      <w:contextualSpacing/>
    </w:pPr>
  </w:style>
  <w:style w:type="paragraph" w:styleId="List2">
    <w:name w:val="List 2"/>
    <w:basedOn w:val="Normal"/>
    <w:semiHidden/>
    <w:unhideWhenUsed/>
    <w:rsid w:val="00F41554"/>
    <w:pPr>
      <w:ind w:left="720" w:hanging="360"/>
      <w:contextualSpacing/>
    </w:pPr>
  </w:style>
  <w:style w:type="paragraph" w:styleId="List3">
    <w:name w:val="List 3"/>
    <w:basedOn w:val="Normal"/>
    <w:semiHidden/>
    <w:unhideWhenUsed/>
    <w:rsid w:val="00F41554"/>
    <w:pPr>
      <w:ind w:left="1080" w:hanging="360"/>
      <w:contextualSpacing/>
    </w:pPr>
  </w:style>
  <w:style w:type="paragraph" w:styleId="List4">
    <w:name w:val="List 4"/>
    <w:basedOn w:val="Normal"/>
    <w:unhideWhenUsed/>
    <w:rsid w:val="00F41554"/>
    <w:pPr>
      <w:ind w:left="1440" w:hanging="360"/>
      <w:contextualSpacing/>
    </w:pPr>
  </w:style>
  <w:style w:type="paragraph" w:styleId="List5">
    <w:name w:val="List 5"/>
    <w:basedOn w:val="Normal"/>
    <w:unhideWhenUsed/>
    <w:rsid w:val="00F41554"/>
    <w:pPr>
      <w:ind w:left="1800" w:hanging="360"/>
      <w:contextualSpacing/>
    </w:pPr>
  </w:style>
  <w:style w:type="paragraph" w:styleId="ListBullet2">
    <w:name w:val="List Bullet 2"/>
    <w:basedOn w:val="Normal"/>
    <w:semiHidden/>
    <w:unhideWhenUsed/>
    <w:rsid w:val="00F41554"/>
    <w:pPr>
      <w:numPr>
        <w:numId w:val="37"/>
      </w:numPr>
      <w:contextualSpacing/>
    </w:pPr>
  </w:style>
  <w:style w:type="paragraph" w:styleId="ListBullet3">
    <w:name w:val="List Bullet 3"/>
    <w:basedOn w:val="Normal"/>
    <w:semiHidden/>
    <w:unhideWhenUsed/>
    <w:rsid w:val="00F41554"/>
    <w:pPr>
      <w:numPr>
        <w:numId w:val="38"/>
      </w:numPr>
      <w:contextualSpacing/>
    </w:pPr>
  </w:style>
  <w:style w:type="paragraph" w:styleId="ListBullet4">
    <w:name w:val="List Bullet 4"/>
    <w:basedOn w:val="Normal"/>
    <w:semiHidden/>
    <w:unhideWhenUsed/>
    <w:rsid w:val="00F41554"/>
    <w:pPr>
      <w:numPr>
        <w:numId w:val="39"/>
      </w:numPr>
      <w:contextualSpacing/>
    </w:pPr>
  </w:style>
  <w:style w:type="paragraph" w:styleId="ListBullet5">
    <w:name w:val="List Bullet 5"/>
    <w:basedOn w:val="Normal"/>
    <w:semiHidden/>
    <w:unhideWhenUsed/>
    <w:rsid w:val="00F41554"/>
    <w:pPr>
      <w:numPr>
        <w:numId w:val="40"/>
      </w:numPr>
      <w:contextualSpacing/>
    </w:pPr>
  </w:style>
  <w:style w:type="paragraph" w:styleId="ListNumber2">
    <w:name w:val="List Number 2"/>
    <w:basedOn w:val="Normal"/>
    <w:semiHidden/>
    <w:unhideWhenUsed/>
    <w:rsid w:val="00F41554"/>
    <w:pPr>
      <w:numPr>
        <w:numId w:val="41"/>
      </w:numPr>
      <w:contextualSpacing/>
    </w:pPr>
  </w:style>
  <w:style w:type="paragraph" w:styleId="ListNumber3">
    <w:name w:val="List Number 3"/>
    <w:basedOn w:val="Normal"/>
    <w:semiHidden/>
    <w:unhideWhenUsed/>
    <w:rsid w:val="00F41554"/>
    <w:pPr>
      <w:numPr>
        <w:numId w:val="42"/>
      </w:numPr>
      <w:contextualSpacing/>
    </w:pPr>
  </w:style>
  <w:style w:type="paragraph" w:styleId="ListNumber4">
    <w:name w:val="List Number 4"/>
    <w:basedOn w:val="Normal"/>
    <w:semiHidden/>
    <w:unhideWhenUsed/>
    <w:rsid w:val="00F41554"/>
    <w:pPr>
      <w:numPr>
        <w:numId w:val="43"/>
      </w:numPr>
      <w:contextualSpacing/>
    </w:pPr>
  </w:style>
  <w:style w:type="paragraph" w:styleId="ListNumber5">
    <w:name w:val="List Number 5"/>
    <w:basedOn w:val="Normal"/>
    <w:semiHidden/>
    <w:unhideWhenUsed/>
    <w:rsid w:val="00F41554"/>
    <w:pPr>
      <w:numPr>
        <w:numId w:val="44"/>
      </w:numPr>
      <w:contextualSpacing/>
    </w:pPr>
  </w:style>
  <w:style w:type="paragraph" w:styleId="Closing">
    <w:name w:val="Closing"/>
    <w:basedOn w:val="Normal"/>
    <w:link w:val="ClosingChar"/>
    <w:semiHidden/>
    <w:unhideWhenUsed/>
    <w:rsid w:val="00F41554"/>
    <w:pPr>
      <w:ind w:left="4320"/>
    </w:pPr>
  </w:style>
  <w:style w:type="character" w:customStyle="1" w:styleId="ClosingChar">
    <w:name w:val="Closing Char"/>
    <w:basedOn w:val="DefaultParagraphFont"/>
    <w:link w:val="Closing"/>
    <w:semiHidden/>
    <w:rsid w:val="00F41554"/>
    <w:rPr>
      <w:rFonts w:ascii="Arial" w:hAnsi="Arial" w:cs="Arial"/>
      <w:sz w:val="24"/>
      <w:szCs w:val="24"/>
      <w:lang w:val="en-US" w:eastAsia="zh-CN"/>
    </w:rPr>
  </w:style>
  <w:style w:type="paragraph" w:styleId="BodyTextIndent">
    <w:name w:val="Body Text Indent"/>
    <w:basedOn w:val="Normal"/>
    <w:link w:val="BodyTextIndentChar"/>
    <w:semiHidden/>
    <w:unhideWhenUsed/>
    <w:rsid w:val="00F41554"/>
    <w:pPr>
      <w:spacing w:after="120"/>
      <w:ind w:left="360"/>
    </w:pPr>
  </w:style>
  <w:style w:type="character" w:customStyle="1" w:styleId="BodyTextIndentChar">
    <w:name w:val="Body Text Indent Char"/>
    <w:basedOn w:val="DefaultParagraphFont"/>
    <w:link w:val="BodyTextIndent"/>
    <w:semiHidden/>
    <w:rsid w:val="00F41554"/>
    <w:rPr>
      <w:rFonts w:ascii="Arial" w:hAnsi="Arial" w:cs="Arial"/>
      <w:sz w:val="24"/>
      <w:szCs w:val="24"/>
      <w:lang w:val="en-US" w:eastAsia="zh-CN"/>
    </w:rPr>
  </w:style>
  <w:style w:type="paragraph" w:styleId="ListContinue">
    <w:name w:val="List Continue"/>
    <w:basedOn w:val="Normal"/>
    <w:semiHidden/>
    <w:unhideWhenUsed/>
    <w:rsid w:val="00F41554"/>
    <w:pPr>
      <w:spacing w:after="120"/>
      <w:ind w:left="360"/>
      <w:contextualSpacing/>
    </w:pPr>
  </w:style>
  <w:style w:type="paragraph" w:styleId="ListContinue2">
    <w:name w:val="List Continue 2"/>
    <w:basedOn w:val="Normal"/>
    <w:semiHidden/>
    <w:unhideWhenUsed/>
    <w:rsid w:val="00F41554"/>
    <w:pPr>
      <w:spacing w:after="120"/>
      <w:ind w:left="720"/>
      <w:contextualSpacing/>
    </w:pPr>
  </w:style>
  <w:style w:type="paragraph" w:styleId="ListContinue3">
    <w:name w:val="List Continue 3"/>
    <w:basedOn w:val="Normal"/>
    <w:semiHidden/>
    <w:unhideWhenUsed/>
    <w:rsid w:val="00F41554"/>
    <w:pPr>
      <w:spacing w:after="120"/>
      <w:ind w:left="1080"/>
      <w:contextualSpacing/>
    </w:pPr>
  </w:style>
  <w:style w:type="paragraph" w:styleId="ListContinue4">
    <w:name w:val="List Continue 4"/>
    <w:basedOn w:val="Normal"/>
    <w:semiHidden/>
    <w:unhideWhenUsed/>
    <w:rsid w:val="00F41554"/>
    <w:pPr>
      <w:spacing w:after="120"/>
      <w:ind w:left="1440"/>
      <w:contextualSpacing/>
    </w:pPr>
  </w:style>
  <w:style w:type="paragraph" w:styleId="ListContinue5">
    <w:name w:val="List Continue 5"/>
    <w:basedOn w:val="Normal"/>
    <w:semiHidden/>
    <w:unhideWhenUsed/>
    <w:rsid w:val="00F41554"/>
    <w:pPr>
      <w:spacing w:after="120"/>
      <w:ind w:left="1800"/>
      <w:contextualSpacing/>
    </w:pPr>
  </w:style>
  <w:style w:type="paragraph" w:styleId="MessageHeader">
    <w:name w:val="Message Header"/>
    <w:basedOn w:val="Normal"/>
    <w:link w:val="MessageHeaderChar"/>
    <w:semiHidden/>
    <w:unhideWhenUsed/>
    <w:rsid w:val="00F4155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F41554"/>
    <w:rPr>
      <w:rFonts w:asciiTheme="majorHAnsi" w:eastAsiaTheme="majorEastAsia" w:hAnsiTheme="majorHAnsi" w:cstheme="majorBidi"/>
      <w:sz w:val="24"/>
      <w:szCs w:val="24"/>
      <w:shd w:val="pct20" w:color="auto" w:fill="auto"/>
      <w:lang w:val="en-US" w:eastAsia="zh-CN"/>
    </w:rPr>
  </w:style>
  <w:style w:type="paragraph" w:styleId="Date">
    <w:name w:val="Date"/>
    <w:basedOn w:val="Normal"/>
    <w:next w:val="Normal"/>
    <w:link w:val="DateChar"/>
    <w:unhideWhenUsed/>
    <w:rsid w:val="00F41554"/>
  </w:style>
  <w:style w:type="character" w:customStyle="1" w:styleId="DateChar">
    <w:name w:val="Date Char"/>
    <w:basedOn w:val="DefaultParagraphFont"/>
    <w:link w:val="Date"/>
    <w:rsid w:val="00F41554"/>
    <w:rPr>
      <w:rFonts w:ascii="Arial" w:hAnsi="Arial" w:cs="Arial"/>
      <w:sz w:val="24"/>
      <w:szCs w:val="24"/>
      <w:lang w:val="en-US" w:eastAsia="zh-CN"/>
    </w:rPr>
  </w:style>
  <w:style w:type="paragraph" w:styleId="BodyTextFirstIndent">
    <w:name w:val="Body Text First Indent"/>
    <w:basedOn w:val="BodyText"/>
    <w:link w:val="BodyTextFirstIndentChar"/>
    <w:unhideWhenUsed/>
    <w:rsid w:val="00F41554"/>
    <w:pPr>
      <w:spacing w:after="0"/>
      <w:ind w:firstLine="360"/>
    </w:pPr>
  </w:style>
  <w:style w:type="character" w:customStyle="1" w:styleId="BodyTextFirstIndentChar">
    <w:name w:val="Body Text First Indent Char"/>
    <w:basedOn w:val="BodyTextChar"/>
    <w:link w:val="BodyTextFirstIndent"/>
    <w:rsid w:val="00F41554"/>
    <w:rPr>
      <w:rFonts w:ascii="Arial" w:hAnsi="Arial" w:cs="Arial"/>
      <w:sz w:val="24"/>
      <w:szCs w:val="24"/>
      <w:lang w:val="en-US" w:eastAsia="zh-CN"/>
    </w:rPr>
  </w:style>
  <w:style w:type="paragraph" w:styleId="BodyTextFirstIndent2">
    <w:name w:val="Body Text First Indent 2"/>
    <w:basedOn w:val="BodyTextIndent"/>
    <w:link w:val="BodyTextFirstIndent2Char"/>
    <w:semiHidden/>
    <w:unhideWhenUsed/>
    <w:rsid w:val="00F41554"/>
    <w:pPr>
      <w:spacing w:after="0"/>
      <w:ind w:firstLine="360"/>
    </w:pPr>
  </w:style>
  <w:style w:type="character" w:customStyle="1" w:styleId="BodyTextFirstIndent2Char">
    <w:name w:val="Body Text First Indent 2 Char"/>
    <w:basedOn w:val="BodyTextIndentChar"/>
    <w:link w:val="BodyTextFirstIndent2"/>
    <w:semiHidden/>
    <w:rsid w:val="00F41554"/>
    <w:rPr>
      <w:rFonts w:ascii="Arial" w:hAnsi="Arial" w:cs="Arial"/>
      <w:sz w:val="24"/>
      <w:szCs w:val="24"/>
      <w:lang w:val="en-US" w:eastAsia="zh-CN"/>
    </w:rPr>
  </w:style>
  <w:style w:type="paragraph" w:styleId="NoteHeading">
    <w:name w:val="Note Heading"/>
    <w:basedOn w:val="Normal"/>
    <w:next w:val="Normal"/>
    <w:link w:val="NoteHeadingChar"/>
    <w:semiHidden/>
    <w:unhideWhenUsed/>
    <w:rsid w:val="00F41554"/>
  </w:style>
  <w:style w:type="character" w:customStyle="1" w:styleId="NoteHeadingChar">
    <w:name w:val="Note Heading Char"/>
    <w:basedOn w:val="DefaultParagraphFont"/>
    <w:link w:val="NoteHeading"/>
    <w:semiHidden/>
    <w:rsid w:val="00F41554"/>
    <w:rPr>
      <w:rFonts w:ascii="Arial" w:hAnsi="Arial" w:cs="Arial"/>
      <w:sz w:val="24"/>
      <w:szCs w:val="24"/>
      <w:lang w:val="en-US" w:eastAsia="zh-CN"/>
    </w:rPr>
  </w:style>
  <w:style w:type="paragraph" w:styleId="BodyText2">
    <w:name w:val="Body Text 2"/>
    <w:basedOn w:val="Normal"/>
    <w:link w:val="BodyText2Char"/>
    <w:semiHidden/>
    <w:unhideWhenUsed/>
    <w:rsid w:val="00F41554"/>
    <w:pPr>
      <w:spacing w:after="120" w:line="480" w:lineRule="auto"/>
    </w:pPr>
  </w:style>
  <w:style w:type="character" w:customStyle="1" w:styleId="BodyText2Char">
    <w:name w:val="Body Text 2 Char"/>
    <w:basedOn w:val="DefaultParagraphFont"/>
    <w:link w:val="BodyText2"/>
    <w:semiHidden/>
    <w:rsid w:val="00F41554"/>
    <w:rPr>
      <w:rFonts w:ascii="Arial" w:hAnsi="Arial" w:cs="Arial"/>
      <w:sz w:val="24"/>
      <w:szCs w:val="24"/>
      <w:lang w:val="en-US" w:eastAsia="zh-CN"/>
    </w:rPr>
  </w:style>
  <w:style w:type="paragraph" w:styleId="BodyText3">
    <w:name w:val="Body Text 3"/>
    <w:basedOn w:val="Normal"/>
    <w:link w:val="BodyText3Char"/>
    <w:semiHidden/>
    <w:unhideWhenUsed/>
    <w:rsid w:val="00F41554"/>
    <w:pPr>
      <w:spacing w:after="120"/>
    </w:pPr>
    <w:rPr>
      <w:sz w:val="16"/>
      <w:szCs w:val="16"/>
    </w:rPr>
  </w:style>
  <w:style w:type="character" w:customStyle="1" w:styleId="BodyText3Char">
    <w:name w:val="Body Text 3 Char"/>
    <w:basedOn w:val="DefaultParagraphFont"/>
    <w:link w:val="BodyText3"/>
    <w:semiHidden/>
    <w:rsid w:val="00F41554"/>
    <w:rPr>
      <w:rFonts w:ascii="Arial" w:hAnsi="Arial" w:cs="Arial"/>
      <w:sz w:val="16"/>
      <w:szCs w:val="16"/>
      <w:lang w:val="en-US" w:eastAsia="zh-CN"/>
    </w:rPr>
  </w:style>
  <w:style w:type="paragraph" w:styleId="BodyTextIndent2">
    <w:name w:val="Body Text Indent 2"/>
    <w:basedOn w:val="Normal"/>
    <w:link w:val="BodyTextIndent2Char"/>
    <w:semiHidden/>
    <w:unhideWhenUsed/>
    <w:rsid w:val="00F41554"/>
    <w:pPr>
      <w:spacing w:after="120" w:line="480" w:lineRule="auto"/>
      <w:ind w:left="360"/>
    </w:pPr>
  </w:style>
  <w:style w:type="character" w:customStyle="1" w:styleId="BodyTextIndent2Char">
    <w:name w:val="Body Text Indent 2 Char"/>
    <w:basedOn w:val="DefaultParagraphFont"/>
    <w:link w:val="BodyTextIndent2"/>
    <w:semiHidden/>
    <w:rsid w:val="00F41554"/>
    <w:rPr>
      <w:rFonts w:ascii="Arial" w:hAnsi="Arial" w:cs="Arial"/>
      <w:sz w:val="24"/>
      <w:szCs w:val="24"/>
      <w:lang w:val="en-US" w:eastAsia="zh-CN"/>
    </w:rPr>
  </w:style>
  <w:style w:type="paragraph" w:styleId="BodyTextIndent3">
    <w:name w:val="Body Text Indent 3"/>
    <w:basedOn w:val="Normal"/>
    <w:link w:val="BodyTextIndent3Char"/>
    <w:semiHidden/>
    <w:unhideWhenUsed/>
    <w:rsid w:val="00F41554"/>
    <w:pPr>
      <w:spacing w:after="120"/>
      <w:ind w:left="360"/>
    </w:pPr>
    <w:rPr>
      <w:sz w:val="16"/>
      <w:szCs w:val="16"/>
    </w:rPr>
  </w:style>
  <w:style w:type="character" w:customStyle="1" w:styleId="BodyTextIndent3Char">
    <w:name w:val="Body Text Indent 3 Char"/>
    <w:basedOn w:val="DefaultParagraphFont"/>
    <w:link w:val="BodyTextIndent3"/>
    <w:semiHidden/>
    <w:rsid w:val="00F41554"/>
    <w:rPr>
      <w:rFonts w:ascii="Arial" w:hAnsi="Arial" w:cs="Arial"/>
      <w:sz w:val="16"/>
      <w:szCs w:val="16"/>
      <w:lang w:val="en-US" w:eastAsia="zh-CN"/>
    </w:rPr>
  </w:style>
  <w:style w:type="paragraph" w:styleId="BlockText">
    <w:name w:val="Block Text"/>
    <w:basedOn w:val="Normal"/>
    <w:semiHidden/>
    <w:unhideWhenUsed/>
    <w:rsid w:val="00F4155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E-mailSignature">
    <w:name w:val="E-mail Signature"/>
    <w:basedOn w:val="Normal"/>
    <w:link w:val="E-mailSignatureChar"/>
    <w:semiHidden/>
    <w:unhideWhenUsed/>
    <w:rsid w:val="00F41554"/>
  </w:style>
  <w:style w:type="character" w:customStyle="1" w:styleId="E-mailSignatureChar">
    <w:name w:val="E-mail Signature Char"/>
    <w:basedOn w:val="DefaultParagraphFont"/>
    <w:link w:val="E-mailSignature"/>
    <w:semiHidden/>
    <w:rsid w:val="00F41554"/>
    <w:rPr>
      <w:rFonts w:ascii="Arial" w:hAnsi="Arial" w:cs="Arial"/>
      <w:sz w:val="24"/>
      <w:szCs w:val="24"/>
      <w:lang w:val="en-US" w:eastAsia="zh-CN"/>
    </w:rPr>
  </w:style>
  <w:style w:type="paragraph" w:styleId="Bibliography">
    <w:name w:val="Bibliography"/>
    <w:basedOn w:val="Normal"/>
    <w:next w:val="Normal"/>
    <w:uiPriority w:val="37"/>
    <w:semiHidden/>
    <w:unhideWhenUsed/>
    <w:rsid w:val="00F41554"/>
  </w:style>
  <w:style w:type="character" w:customStyle="1" w:styleId="CommentTextChar">
    <w:name w:val="Comment Text Char"/>
    <w:basedOn w:val="DefaultParagraphFont"/>
    <w:uiPriority w:val="99"/>
    <w:rsid w:val="00F41554"/>
    <w:rPr>
      <w:rFonts w:ascii="Arial" w:eastAsia="SimSun"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920719566">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6.xml"/><Relationship Id="rId299" Type="http://schemas.openxmlformats.org/officeDocument/2006/relationships/footer" Target="footer125.xml"/><Relationship Id="rId21" Type="http://schemas.openxmlformats.org/officeDocument/2006/relationships/header" Target="header4.xml"/><Relationship Id="rId63" Type="http://schemas.openxmlformats.org/officeDocument/2006/relationships/header" Target="header24.xml"/><Relationship Id="rId159" Type="http://schemas.openxmlformats.org/officeDocument/2006/relationships/header" Target="header70.xml"/><Relationship Id="rId324" Type="http://schemas.openxmlformats.org/officeDocument/2006/relationships/footer" Target="footer137.xml"/><Relationship Id="rId366" Type="http://schemas.openxmlformats.org/officeDocument/2006/relationships/footer" Target="footer158.xml"/><Relationship Id="rId170" Type="http://schemas.openxmlformats.org/officeDocument/2006/relationships/image" Target="media/image7.png"/><Relationship Id="rId226" Type="http://schemas.openxmlformats.org/officeDocument/2006/relationships/oleObject" Target="embeddings/oleObject3.bin"/><Relationship Id="rId433" Type="http://schemas.openxmlformats.org/officeDocument/2006/relationships/footer" Target="footer190.xml"/><Relationship Id="rId268" Type="http://schemas.openxmlformats.org/officeDocument/2006/relationships/footer" Target="footer113.xml"/><Relationship Id="rId32" Type="http://schemas.openxmlformats.org/officeDocument/2006/relationships/footer" Target="footer6.xml"/><Relationship Id="rId74" Type="http://schemas.openxmlformats.org/officeDocument/2006/relationships/footer" Target="footer27.xml"/><Relationship Id="rId128" Type="http://schemas.openxmlformats.org/officeDocument/2006/relationships/header" Target="header55.xml"/><Relationship Id="rId335" Type="http://schemas.openxmlformats.org/officeDocument/2006/relationships/footer" Target="footer142.xml"/><Relationship Id="rId377" Type="http://schemas.openxmlformats.org/officeDocument/2006/relationships/footer" Target="footer163.xml"/><Relationship Id="rId5" Type="http://schemas.openxmlformats.org/officeDocument/2006/relationships/numbering" Target="numbering.xml"/><Relationship Id="rId181" Type="http://schemas.openxmlformats.org/officeDocument/2006/relationships/footer" Target="footer77.xml"/><Relationship Id="rId237" Type="http://schemas.openxmlformats.org/officeDocument/2006/relationships/footer" Target="footer100.xml"/><Relationship Id="rId402" Type="http://schemas.openxmlformats.org/officeDocument/2006/relationships/header" Target="header178.xml"/><Relationship Id="rId279" Type="http://schemas.openxmlformats.org/officeDocument/2006/relationships/footer" Target="footer118.xml"/><Relationship Id="rId444" Type="http://schemas.openxmlformats.org/officeDocument/2006/relationships/header" Target="header198.xml"/><Relationship Id="rId43" Type="http://schemas.openxmlformats.org/officeDocument/2006/relationships/header" Target="header14.xml"/><Relationship Id="rId139" Type="http://schemas.openxmlformats.org/officeDocument/2006/relationships/header" Target="header60.xml"/><Relationship Id="rId290" Type="http://schemas.openxmlformats.org/officeDocument/2006/relationships/header" Target="header123.xml"/><Relationship Id="rId304" Type="http://schemas.openxmlformats.org/officeDocument/2006/relationships/footer" Target="footer127.xml"/><Relationship Id="rId346" Type="http://schemas.openxmlformats.org/officeDocument/2006/relationships/header" Target="header151.xml"/><Relationship Id="rId388" Type="http://schemas.openxmlformats.org/officeDocument/2006/relationships/header" Target="header172.xml"/><Relationship Id="rId85" Type="http://schemas.openxmlformats.org/officeDocument/2006/relationships/header" Target="header35.xml"/><Relationship Id="rId150" Type="http://schemas.openxmlformats.org/officeDocument/2006/relationships/footer" Target="footer63.xml"/><Relationship Id="rId192" Type="http://schemas.openxmlformats.org/officeDocument/2006/relationships/footer" Target="footer82.xml"/><Relationship Id="rId206" Type="http://schemas.openxmlformats.org/officeDocument/2006/relationships/header" Target="header92.xml"/><Relationship Id="rId413" Type="http://schemas.openxmlformats.org/officeDocument/2006/relationships/header" Target="header183.xml"/><Relationship Id="rId248" Type="http://schemas.openxmlformats.org/officeDocument/2006/relationships/footer" Target="footer105.xml"/><Relationship Id="rId12" Type="http://schemas.openxmlformats.org/officeDocument/2006/relationships/hyperlink" Target="http://www.uniprot.org/" TargetMode="External"/><Relationship Id="rId108" Type="http://schemas.openxmlformats.org/officeDocument/2006/relationships/footer" Target="footer42.xml"/><Relationship Id="rId315" Type="http://schemas.openxmlformats.org/officeDocument/2006/relationships/header" Target="header136.xml"/><Relationship Id="rId357" Type="http://schemas.openxmlformats.org/officeDocument/2006/relationships/header" Target="header156.xml"/><Relationship Id="rId54" Type="http://schemas.openxmlformats.org/officeDocument/2006/relationships/footer" Target="footer17.xml"/><Relationship Id="rId96" Type="http://schemas.openxmlformats.org/officeDocument/2006/relationships/header" Target="header39.xml"/><Relationship Id="rId161" Type="http://schemas.openxmlformats.org/officeDocument/2006/relationships/footer" Target="footer68.xml"/><Relationship Id="rId217" Type="http://schemas.openxmlformats.org/officeDocument/2006/relationships/footer" Target="footer93.xml"/><Relationship Id="rId399" Type="http://schemas.openxmlformats.org/officeDocument/2006/relationships/image" Target="media/image21.jpeg"/><Relationship Id="rId259" Type="http://schemas.openxmlformats.org/officeDocument/2006/relationships/header" Target="header111.xml"/><Relationship Id="rId424" Type="http://schemas.openxmlformats.org/officeDocument/2006/relationships/footer" Target="footer186.xml"/><Relationship Id="rId23" Type="http://schemas.openxmlformats.org/officeDocument/2006/relationships/footer" Target="footer2.xml"/><Relationship Id="rId119" Type="http://schemas.openxmlformats.org/officeDocument/2006/relationships/header" Target="header50.xml"/><Relationship Id="rId270" Type="http://schemas.openxmlformats.org/officeDocument/2006/relationships/footer" Target="footer114.xml"/><Relationship Id="rId326" Type="http://schemas.openxmlformats.org/officeDocument/2006/relationships/footer" Target="footer138.xml"/><Relationship Id="rId65" Type="http://schemas.openxmlformats.org/officeDocument/2006/relationships/footer" Target="footer22.xml"/><Relationship Id="rId130" Type="http://schemas.openxmlformats.org/officeDocument/2006/relationships/footer" Target="footer53.xml"/><Relationship Id="rId368" Type="http://schemas.openxmlformats.org/officeDocument/2006/relationships/footer" Target="footer159.xml"/><Relationship Id="rId172" Type="http://schemas.openxmlformats.org/officeDocument/2006/relationships/header" Target="header75.xml"/><Relationship Id="rId228" Type="http://schemas.openxmlformats.org/officeDocument/2006/relationships/header" Target="header100.xml"/><Relationship Id="rId435" Type="http://schemas.openxmlformats.org/officeDocument/2006/relationships/header" Target="header194.xml"/><Relationship Id="rId281" Type="http://schemas.openxmlformats.org/officeDocument/2006/relationships/header" Target="header122.xml"/><Relationship Id="rId337" Type="http://schemas.openxmlformats.org/officeDocument/2006/relationships/header" Target="header146.xml"/><Relationship Id="rId34" Type="http://schemas.openxmlformats.org/officeDocument/2006/relationships/header" Target="header10.xml"/><Relationship Id="rId76" Type="http://schemas.openxmlformats.org/officeDocument/2006/relationships/header" Target="header31.xml"/><Relationship Id="rId141" Type="http://schemas.openxmlformats.org/officeDocument/2006/relationships/footer" Target="footer58.xml"/><Relationship Id="rId379" Type="http://schemas.openxmlformats.org/officeDocument/2006/relationships/header" Target="header167.xml"/><Relationship Id="rId7" Type="http://schemas.openxmlformats.org/officeDocument/2006/relationships/settings" Target="settings.xml"/><Relationship Id="rId183" Type="http://schemas.openxmlformats.org/officeDocument/2006/relationships/footer" Target="footer78.xml"/><Relationship Id="rId239" Type="http://schemas.openxmlformats.org/officeDocument/2006/relationships/header" Target="header104.xml"/><Relationship Id="rId390" Type="http://schemas.openxmlformats.org/officeDocument/2006/relationships/footer" Target="footer170.xml"/><Relationship Id="rId404" Type="http://schemas.openxmlformats.org/officeDocument/2006/relationships/footer" Target="footer176.xml"/><Relationship Id="rId446" Type="http://schemas.openxmlformats.org/officeDocument/2006/relationships/footer" Target="footer196.xml"/><Relationship Id="rId250" Type="http://schemas.openxmlformats.org/officeDocument/2006/relationships/header" Target="header109.xml"/><Relationship Id="rId292" Type="http://schemas.openxmlformats.org/officeDocument/2006/relationships/footer" Target="footer121.xml"/><Relationship Id="rId306" Type="http://schemas.openxmlformats.org/officeDocument/2006/relationships/header" Target="header131.xml"/><Relationship Id="rId45" Type="http://schemas.openxmlformats.org/officeDocument/2006/relationships/header" Target="header15.xml"/><Relationship Id="rId87" Type="http://schemas.openxmlformats.org/officeDocument/2006/relationships/header" Target="header36.xml"/><Relationship Id="rId110" Type="http://schemas.openxmlformats.org/officeDocument/2006/relationships/header" Target="header46.xml"/><Relationship Id="rId348" Type="http://schemas.openxmlformats.org/officeDocument/2006/relationships/footer" Target="footer149.xml"/><Relationship Id="rId152" Type="http://schemas.openxmlformats.org/officeDocument/2006/relationships/header" Target="header67.xml"/><Relationship Id="rId194" Type="http://schemas.openxmlformats.org/officeDocument/2006/relationships/header" Target="header86.xml"/><Relationship Id="rId208" Type="http://schemas.openxmlformats.org/officeDocument/2006/relationships/image" Target="media/image8.emf"/><Relationship Id="rId415" Type="http://schemas.openxmlformats.org/officeDocument/2006/relationships/footer" Target="footer181.xml"/><Relationship Id="rId261" Type="http://schemas.openxmlformats.org/officeDocument/2006/relationships/footer" Target="footer109.xml"/><Relationship Id="rId14" Type="http://schemas.openxmlformats.org/officeDocument/2006/relationships/hyperlink" Target="http://www.wipo.int/standards/fr/pdf/03-02-01.pdf" TargetMode="External"/><Relationship Id="rId56" Type="http://schemas.openxmlformats.org/officeDocument/2006/relationships/footer" Target="footer18.xml"/><Relationship Id="rId317" Type="http://schemas.openxmlformats.org/officeDocument/2006/relationships/footer" Target="footer134.xml"/><Relationship Id="rId359" Type="http://schemas.openxmlformats.org/officeDocument/2006/relationships/footer" Target="footer154.xml"/><Relationship Id="rId98" Type="http://schemas.openxmlformats.org/officeDocument/2006/relationships/footer" Target="footer37.xml"/><Relationship Id="rId121" Type="http://schemas.openxmlformats.org/officeDocument/2006/relationships/header" Target="header51.xml"/><Relationship Id="rId163" Type="http://schemas.openxmlformats.org/officeDocument/2006/relationships/footer" Target="footer69.xml"/><Relationship Id="rId219" Type="http://schemas.openxmlformats.org/officeDocument/2006/relationships/header" Target="header97.xml"/><Relationship Id="rId370" Type="http://schemas.openxmlformats.org/officeDocument/2006/relationships/header" Target="header163.xml"/><Relationship Id="rId426" Type="http://schemas.openxmlformats.org/officeDocument/2006/relationships/header" Target="header190.xml"/><Relationship Id="rId230" Type="http://schemas.openxmlformats.org/officeDocument/2006/relationships/footer" Target="footer98.xml"/><Relationship Id="rId25" Type="http://schemas.openxmlformats.org/officeDocument/2006/relationships/footer" Target="footer3.xml"/><Relationship Id="rId67" Type="http://schemas.openxmlformats.org/officeDocument/2006/relationships/header" Target="header26.xml"/><Relationship Id="rId272" Type="http://schemas.openxmlformats.org/officeDocument/2006/relationships/header" Target="header118.xml"/><Relationship Id="rId328" Type="http://schemas.openxmlformats.org/officeDocument/2006/relationships/header" Target="header142.xml"/><Relationship Id="rId132" Type="http://schemas.openxmlformats.org/officeDocument/2006/relationships/footer" Target="footer54.xml"/><Relationship Id="rId174" Type="http://schemas.openxmlformats.org/officeDocument/2006/relationships/footer" Target="footer73.xml"/><Relationship Id="rId381" Type="http://schemas.openxmlformats.org/officeDocument/2006/relationships/header" Target="header168.xml"/><Relationship Id="rId241" Type="http://schemas.openxmlformats.org/officeDocument/2006/relationships/image" Target="media/image13.emf"/><Relationship Id="rId437" Type="http://schemas.openxmlformats.org/officeDocument/2006/relationships/hyperlink" Target="https://www.wipo.int/standards/en/docs/st26-annex-vi-appendix-guidance-document-sequences.xml" TargetMode="External"/><Relationship Id="rId36" Type="http://schemas.openxmlformats.org/officeDocument/2006/relationships/footer" Target="footer8.xml"/><Relationship Id="rId283" Type="http://schemas.openxmlformats.org/officeDocument/2006/relationships/image" Target="media/image16.png"/><Relationship Id="rId339" Type="http://schemas.openxmlformats.org/officeDocument/2006/relationships/header" Target="header147.xml"/><Relationship Id="rId78" Type="http://schemas.openxmlformats.org/officeDocument/2006/relationships/footer" Target="footer29.xml"/><Relationship Id="rId101" Type="http://schemas.openxmlformats.org/officeDocument/2006/relationships/footer" Target="footer39.xml"/><Relationship Id="rId143" Type="http://schemas.openxmlformats.org/officeDocument/2006/relationships/header" Target="header62.xml"/><Relationship Id="rId185" Type="http://schemas.openxmlformats.org/officeDocument/2006/relationships/header" Target="header82.xml"/><Relationship Id="rId350" Type="http://schemas.openxmlformats.org/officeDocument/2006/relationships/footer" Target="footer150.xml"/><Relationship Id="rId406" Type="http://schemas.openxmlformats.org/officeDocument/2006/relationships/footer" Target="footer177.xml"/><Relationship Id="rId9" Type="http://schemas.openxmlformats.org/officeDocument/2006/relationships/footnotes" Target="footnotes.xml"/><Relationship Id="rId210" Type="http://schemas.openxmlformats.org/officeDocument/2006/relationships/image" Target="media/image9.emf"/><Relationship Id="rId392" Type="http://schemas.openxmlformats.org/officeDocument/2006/relationships/footer" Target="footer171.xml"/><Relationship Id="rId448" Type="http://schemas.openxmlformats.org/officeDocument/2006/relationships/header" Target="header200.xml"/><Relationship Id="rId252" Type="http://schemas.openxmlformats.org/officeDocument/2006/relationships/footer" Target="footer107.xml"/><Relationship Id="rId294" Type="http://schemas.openxmlformats.org/officeDocument/2006/relationships/header" Target="header125.xml"/><Relationship Id="rId308" Type="http://schemas.openxmlformats.org/officeDocument/2006/relationships/header" Target="header132.xml"/><Relationship Id="rId47" Type="http://schemas.openxmlformats.org/officeDocument/2006/relationships/footer" Target="footer13.xml"/><Relationship Id="rId89" Type="http://schemas.openxmlformats.org/officeDocument/2006/relationships/footer" Target="footer34.xml"/><Relationship Id="rId112" Type="http://schemas.openxmlformats.org/officeDocument/2006/relationships/footer" Target="footer44.xml"/><Relationship Id="rId154" Type="http://schemas.openxmlformats.org/officeDocument/2006/relationships/footer" Target="footer65.xml"/><Relationship Id="rId361" Type="http://schemas.openxmlformats.org/officeDocument/2006/relationships/header" Target="header158.xml"/><Relationship Id="rId196" Type="http://schemas.openxmlformats.org/officeDocument/2006/relationships/header" Target="header87.xml"/><Relationship Id="rId417" Type="http://schemas.openxmlformats.org/officeDocument/2006/relationships/header" Target="header185.xml"/><Relationship Id="rId16" Type="http://schemas.openxmlformats.org/officeDocument/2006/relationships/hyperlink" Target="http://www.wipo.int/standards/fr/pdf/03-16-01.pdf" TargetMode="External"/><Relationship Id="rId221" Type="http://schemas.openxmlformats.org/officeDocument/2006/relationships/footer" Target="footer95.xml"/><Relationship Id="rId263" Type="http://schemas.openxmlformats.org/officeDocument/2006/relationships/header" Target="header113.xml"/><Relationship Id="rId319" Type="http://schemas.openxmlformats.org/officeDocument/2006/relationships/footer" Target="footer135.xml"/><Relationship Id="rId58" Type="http://schemas.openxmlformats.org/officeDocument/2006/relationships/header" Target="header22.xml"/><Relationship Id="rId123" Type="http://schemas.openxmlformats.org/officeDocument/2006/relationships/footer" Target="footer49.xml"/><Relationship Id="rId330" Type="http://schemas.openxmlformats.org/officeDocument/2006/relationships/footer" Target="footer140.xml"/><Relationship Id="rId165" Type="http://schemas.openxmlformats.org/officeDocument/2006/relationships/header" Target="header73.xml"/><Relationship Id="rId372" Type="http://schemas.openxmlformats.org/officeDocument/2006/relationships/footer" Target="footer161.xml"/><Relationship Id="rId428" Type="http://schemas.openxmlformats.org/officeDocument/2006/relationships/footer" Target="footer188.xml"/><Relationship Id="rId232" Type="http://schemas.openxmlformats.org/officeDocument/2006/relationships/footer" Target="footer99.xml"/><Relationship Id="rId274" Type="http://schemas.openxmlformats.org/officeDocument/2006/relationships/footer" Target="footer116.xml"/><Relationship Id="rId27" Type="http://schemas.openxmlformats.org/officeDocument/2006/relationships/header" Target="header6.xml"/><Relationship Id="rId69" Type="http://schemas.openxmlformats.org/officeDocument/2006/relationships/header" Target="header27.xml"/><Relationship Id="rId134" Type="http://schemas.openxmlformats.org/officeDocument/2006/relationships/header" Target="header58.xml"/><Relationship Id="rId80" Type="http://schemas.openxmlformats.org/officeDocument/2006/relationships/footer" Target="footer30.xml"/><Relationship Id="rId176" Type="http://schemas.openxmlformats.org/officeDocument/2006/relationships/header" Target="header77.xml"/><Relationship Id="rId341" Type="http://schemas.openxmlformats.org/officeDocument/2006/relationships/footer" Target="footer145.xml"/><Relationship Id="rId383" Type="http://schemas.openxmlformats.org/officeDocument/2006/relationships/footer" Target="footer166.xml"/><Relationship Id="rId439" Type="http://schemas.openxmlformats.org/officeDocument/2006/relationships/header" Target="header196.xml"/><Relationship Id="rId201" Type="http://schemas.openxmlformats.org/officeDocument/2006/relationships/footer" Target="footer87.xml"/><Relationship Id="rId243" Type="http://schemas.openxmlformats.org/officeDocument/2006/relationships/header" Target="header105.xml"/><Relationship Id="rId285" Type="http://schemas.openxmlformats.org/officeDocument/2006/relationships/image" Target="media/image18.png"/><Relationship Id="rId450" Type="http://schemas.openxmlformats.org/officeDocument/2006/relationships/fontTable" Target="fontTable.xml"/><Relationship Id="rId38" Type="http://schemas.openxmlformats.org/officeDocument/2006/relationships/footer" Target="footer9.xml"/><Relationship Id="rId103" Type="http://schemas.openxmlformats.org/officeDocument/2006/relationships/header" Target="header42.xml"/><Relationship Id="rId310" Type="http://schemas.openxmlformats.org/officeDocument/2006/relationships/footer" Target="footer130.xml"/><Relationship Id="rId91" Type="http://schemas.openxmlformats.org/officeDocument/2006/relationships/header" Target="header38.xml"/><Relationship Id="rId145" Type="http://schemas.openxmlformats.org/officeDocument/2006/relationships/header" Target="header63.xml"/><Relationship Id="rId187" Type="http://schemas.openxmlformats.org/officeDocument/2006/relationships/footer" Target="footer80.xml"/><Relationship Id="rId352" Type="http://schemas.openxmlformats.org/officeDocument/2006/relationships/header" Target="header154.xml"/><Relationship Id="rId394" Type="http://schemas.openxmlformats.org/officeDocument/2006/relationships/header" Target="header175.xml"/><Relationship Id="rId408" Type="http://schemas.openxmlformats.org/officeDocument/2006/relationships/header" Target="header181.xml"/><Relationship Id="rId212" Type="http://schemas.openxmlformats.org/officeDocument/2006/relationships/header" Target="header93.xml"/><Relationship Id="rId254" Type="http://schemas.openxmlformats.org/officeDocument/2006/relationships/footer" Target="footer108.xml"/><Relationship Id="rId49" Type="http://schemas.openxmlformats.org/officeDocument/2006/relationships/header" Target="header17.xml"/><Relationship Id="rId114" Type="http://schemas.openxmlformats.org/officeDocument/2006/relationships/footer" Target="footer45.xml"/><Relationship Id="rId296" Type="http://schemas.openxmlformats.org/officeDocument/2006/relationships/header" Target="header126.xml"/><Relationship Id="rId60" Type="http://schemas.openxmlformats.org/officeDocument/2006/relationships/footer" Target="footer20.xml"/><Relationship Id="rId156" Type="http://schemas.openxmlformats.org/officeDocument/2006/relationships/footer" Target="footer66.xml"/><Relationship Id="rId198" Type="http://schemas.openxmlformats.org/officeDocument/2006/relationships/footer" Target="footer85.xml"/><Relationship Id="rId321" Type="http://schemas.openxmlformats.org/officeDocument/2006/relationships/header" Target="header138.xml"/><Relationship Id="rId363" Type="http://schemas.openxmlformats.org/officeDocument/2006/relationships/header" Target="header159.xml"/><Relationship Id="rId419" Type="http://schemas.openxmlformats.org/officeDocument/2006/relationships/header" Target="header186.xml"/><Relationship Id="rId223" Type="http://schemas.openxmlformats.org/officeDocument/2006/relationships/footer" Target="footer96.xml"/><Relationship Id="rId430" Type="http://schemas.openxmlformats.org/officeDocument/2006/relationships/footer" Target="footer189.xml"/><Relationship Id="rId18" Type="http://schemas.openxmlformats.org/officeDocument/2006/relationships/header" Target="header1.xml"/><Relationship Id="rId265" Type="http://schemas.openxmlformats.org/officeDocument/2006/relationships/header" Target="header114.xml"/><Relationship Id="rId50" Type="http://schemas.openxmlformats.org/officeDocument/2006/relationships/footer" Target="footer15.xml"/><Relationship Id="rId104" Type="http://schemas.openxmlformats.org/officeDocument/2006/relationships/header" Target="header43.xml"/><Relationship Id="rId125" Type="http://schemas.openxmlformats.org/officeDocument/2006/relationships/header" Target="header53.xml"/><Relationship Id="rId146" Type="http://schemas.openxmlformats.org/officeDocument/2006/relationships/header" Target="header64.xml"/><Relationship Id="rId167" Type="http://schemas.openxmlformats.org/officeDocument/2006/relationships/footer" Target="footer71.xml"/><Relationship Id="rId188" Type="http://schemas.openxmlformats.org/officeDocument/2006/relationships/header" Target="header83.xml"/><Relationship Id="rId311" Type="http://schemas.openxmlformats.org/officeDocument/2006/relationships/footer" Target="footer131.xml"/><Relationship Id="rId332" Type="http://schemas.openxmlformats.org/officeDocument/2006/relationships/footer" Target="footer141.xml"/><Relationship Id="rId353" Type="http://schemas.openxmlformats.org/officeDocument/2006/relationships/footer" Target="footer151.xml"/><Relationship Id="rId374" Type="http://schemas.openxmlformats.org/officeDocument/2006/relationships/footer" Target="footer162.xml"/><Relationship Id="rId395" Type="http://schemas.openxmlformats.org/officeDocument/2006/relationships/footer" Target="footer172.xml"/><Relationship Id="rId409" Type="http://schemas.openxmlformats.org/officeDocument/2006/relationships/footer" Target="footer178.xml"/><Relationship Id="rId71" Type="http://schemas.openxmlformats.org/officeDocument/2006/relationships/footer" Target="footer25.xml"/><Relationship Id="rId92" Type="http://schemas.openxmlformats.org/officeDocument/2006/relationships/footer" Target="footer36.xml"/><Relationship Id="rId213" Type="http://schemas.openxmlformats.org/officeDocument/2006/relationships/header" Target="header94.xml"/><Relationship Id="rId234" Type="http://schemas.openxmlformats.org/officeDocument/2006/relationships/oleObject" Target="embeddings/oleObject4.bin"/><Relationship Id="rId420" Type="http://schemas.openxmlformats.org/officeDocument/2006/relationships/header" Target="header187.xml"/><Relationship Id="rId2" Type="http://schemas.openxmlformats.org/officeDocument/2006/relationships/customXml" Target="../customXml/item2.xml"/><Relationship Id="rId29" Type="http://schemas.openxmlformats.org/officeDocument/2006/relationships/footer" Target="footer4.xml"/><Relationship Id="rId255" Type="http://schemas.openxmlformats.org/officeDocument/2006/relationships/image" Target="media/image14.emf"/><Relationship Id="rId276" Type="http://schemas.openxmlformats.org/officeDocument/2006/relationships/footer" Target="footer117.xml"/><Relationship Id="rId297" Type="http://schemas.openxmlformats.org/officeDocument/2006/relationships/header" Target="header127.xml"/><Relationship Id="rId441" Type="http://schemas.openxmlformats.org/officeDocument/2006/relationships/footer" Target="footer194.xml"/><Relationship Id="rId40" Type="http://schemas.openxmlformats.org/officeDocument/2006/relationships/header" Target="header13.xml"/><Relationship Id="rId115" Type="http://schemas.openxmlformats.org/officeDocument/2006/relationships/header" Target="header48.xml"/><Relationship Id="rId136" Type="http://schemas.openxmlformats.org/officeDocument/2006/relationships/footer" Target="footer56.xml"/><Relationship Id="rId157" Type="http://schemas.openxmlformats.org/officeDocument/2006/relationships/image" Target="media/image6.png"/><Relationship Id="rId178" Type="http://schemas.openxmlformats.org/officeDocument/2006/relationships/header" Target="header78.xml"/><Relationship Id="rId301" Type="http://schemas.openxmlformats.org/officeDocument/2006/relationships/footer" Target="footer126.xml"/><Relationship Id="rId322" Type="http://schemas.openxmlformats.org/officeDocument/2006/relationships/header" Target="header139.xml"/><Relationship Id="rId343" Type="http://schemas.openxmlformats.org/officeDocument/2006/relationships/header" Target="header149.xml"/><Relationship Id="rId364" Type="http://schemas.openxmlformats.org/officeDocument/2006/relationships/header" Target="header160.xml"/><Relationship Id="rId61" Type="http://schemas.openxmlformats.org/officeDocument/2006/relationships/header" Target="header23.xml"/><Relationship Id="rId82" Type="http://schemas.openxmlformats.org/officeDocument/2006/relationships/header" Target="header34.xml"/><Relationship Id="rId199" Type="http://schemas.openxmlformats.org/officeDocument/2006/relationships/footer" Target="footer86.xml"/><Relationship Id="rId203" Type="http://schemas.openxmlformats.org/officeDocument/2006/relationships/header" Target="header91.xml"/><Relationship Id="rId385" Type="http://schemas.openxmlformats.org/officeDocument/2006/relationships/header" Target="header170.xml"/><Relationship Id="rId19" Type="http://schemas.openxmlformats.org/officeDocument/2006/relationships/header" Target="header2.xml"/><Relationship Id="rId224" Type="http://schemas.openxmlformats.org/officeDocument/2006/relationships/image" Target="media/image10.png"/><Relationship Id="rId245" Type="http://schemas.openxmlformats.org/officeDocument/2006/relationships/footer" Target="footer103.xml"/><Relationship Id="rId266" Type="http://schemas.openxmlformats.org/officeDocument/2006/relationships/header" Target="header115.xml"/><Relationship Id="rId410" Type="http://schemas.openxmlformats.org/officeDocument/2006/relationships/footer" Target="footer179.xml"/><Relationship Id="rId431" Type="http://schemas.openxmlformats.org/officeDocument/2006/relationships/header" Target="header192.xml"/><Relationship Id="rId30" Type="http://schemas.openxmlformats.org/officeDocument/2006/relationships/footer" Target="footer5.xml"/><Relationship Id="rId105" Type="http://schemas.openxmlformats.org/officeDocument/2006/relationships/footer" Target="footer40.xml"/><Relationship Id="rId126" Type="http://schemas.openxmlformats.org/officeDocument/2006/relationships/footer" Target="footer51.xml"/><Relationship Id="rId147" Type="http://schemas.openxmlformats.org/officeDocument/2006/relationships/footer" Target="footer61.xml"/><Relationship Id="rId168" Type="http://schemas.openxmlformats.org/officeDocument/2006/relationships/header" Target="header74.xml"/><Relationship Id="rId312" Type="http://schemas.openxmlformats.org/officeDocument/2006/relationships/header" Target="header134.xml"/><Relationship Id="rId333" Type="http://schemas.openxmlformats.org/officeDocument/2006/relationships/header" Target="header144.xml"/><Relationship Id="rId354" Type="http://schemas.openxmlformats.org/officeDocument/2006/relationships/footer" Target="footer152.xml"/><Relationship Id="rId51" Type="http://schemas.openxmlformats.org/officeDocument/2006/relationships/header" Target="header18.xml"/><Relationship Id="rId72" Type="http://schemas.openxmlformats.org/officeDocument/2006/relationships/footer" Target="footer26.xml"/><Relationship Id="rId93" Type="http://schemas.openxmlformats.org/officeDocument/2006/relationships/image" Target="media/image3.emf"/><Relationship Id="rId189" Type="http://schemas.openxmlformats.org/officeDocument/2006/relationships/footer" Target="footer81.xml"/><Relationship Id="rId375" Type="http://schemas.openxmlformats.org/officeDocument/2006/relationships/header" Target="header165.xml"/><Relationship Id="rId396" Type="http://schemas.openxmlformats.org/officeDocument/2006/relationships/footer" Target="footer173.xml"/><Relationship Id="rId3" Type="http://schemas.openxmlformats.org/officeDocument/2006/relationships/customXml" Target="../customXml/item3.xml"/><Relationship Id="rId214" Type="http://schemas.openxmlformats.org/officeDocument/2006/relationships/footer" Target="footer91.xml"/><Relationship Id="rId235" Type="http://schemas.openxmlformats.org/officeDocument/2006/relationships/header" Target="header102.xml"/><Relationship Id="rId256" Type="http://schemas.openxmlformats.org/officeDocument/2006/relationships/oleObject" Target="embeddings/oleObject6.bin"/><Relationship Id="rId277" Type="http://schemas.openxmlformats.org/officeDocument/2006/relationships/header" Target="header120.xml"/><Relationship Id="rId298" Type="http://schemas.openxmlformats.org/officeDocument/2006/relationships/footer" Target="footer124.xml"/><Relationship Id="rId400" Type="http://schemas.openxmlformats.org/officeDocument/2006/relationships/image" Target="cid:image001.jpg@01D23E88.A08830C0" TargetMode="External"/><Relationship Id="rId421" Type="http://schemas.openxmlformats.org/officeDocument/2006/relationships/footer" Target="footer184.xml"/><Relationship Id="rId442" Type="http://schemas.openxmlformats.org/officeDocument/2006/relationships/header" Target="header197.xml"/><Relationship Id="rId116" Type="http://schemas.openxmlformats.org/officeDocument/2006/relationships/header" Target="header49.xml"/><Relationship Id="rId137" Type="http://schemas.openxmlformats.org/officeDocument/2006/relationships/header" Target="header59.xml"/><Relationship Id="rId158" Type="http://schemas.openxmlformats.org/officeDocument/2006/relationships/header" Target="header69.xml"/><Relationship Id="rId302" Type="http://schemas.openxmlformats.org/officeDocument/2006/relationships/header" Target="header129.xml"/><Relationship Id="rId323" Type="http://schemas.openxmlformats.org/officeDocument/2006/relationships/footer" Target="footer136.xml"/><Relationship Id="rId344" Type="http://schemas.openxmlformats.org/officeDocument/2006/relationships/footer" Target="footer147.xml"/><Relationship Id="rId20" Type="http://schemas.openxmlformats.org/officeDocument/2006/relationships/header" Target="header3.xml"/><Relationship Id="rId41" Type="http://schemas.openxmlformats.org/officeDocument/2006/relationships/footer" Target="footer10.xml"/><Relationship Id="rId62" Type="http://schemas.openxmlformats.org/officeDocument/2006/relationships/footer" Target="footer21.xml"/><Relationship Id="rId83" Type="http://schemas.openxmlformats.org/officeDocument/2006/relationships/footer" Target="footer31.xml"/><Relationship Id="rId179" Type="http://schemas.openxmlformats.org/officeDocument/2006/relationships/header" Target="header79.xml"/><Relationship Id="rId365" Type="http://schemas.openxmlformats.org/officeDocument/2006/relationships/footer" Target="footer157.xml"/><Relationship Id="rId386" Type="http://schemas.openxmlformats.org/officeDocument/2006/relationships/footer" Target="footer168.xml"/><Relationship Id="rId190" Type="http://schemas.openxmlformats.org/officeDocument/2006/relationships/header" Target="header84.xml"/><Relationship Id="rId204" Type="http://schemas.openxmlformats.org/officeDocument/2006/relationships/footer" Target="footer88.xml"/><Relationship Id="rId225" Type="http://schemas.openxmlformats.org/officeDocument/2006/relationships/image" Target="media/image11.png"/><Relationship Id="rId246" Type="http://schemas.openxmlformats.org/officeDocument/2006/relationships/footer" Target="footer104.xml"/><Relationship Id="rId267" Type="http://schemas.openxmlformats.org/officeDocument/2006/relationships/footer" Target="footer112.xml"/><Relationship Id="rId288" Type="http://schemas.openxmlformats.org/officeDocument/2006/relationships/image" Target="media/image180.png"/><Relationship Id="rId411" Type="http://schemas.openxmlformats.org/officeDocument/2006/relationships/header" Target="header182.xml"/><Relationship Id="rId432" Type="http://schemas.openxmlformats.org/officeDocument/2006/relationships/header" Target="header193.xml"/><Relationship Id="rId453" Type="http://schemas.microsoft.com/office/2016/09/relationships/commentsIds" Target="commentsIds.xml"/><Relationship Id="rId106" Type="http://schemas.openxmlformats.org/officeDocument/2006/relationships/footer" Target="footer41.xml"/><Relationship Id="rId127" Type="http://schemas.openxmlformats.org/officeDocument/2006/relationships/header" Target="header54.xml"/><Relationship Id="rId313" Type="http://schemas.openxmlformats.org/officeDocument/2006/relationships/footer" Target="footer132.xml"/><Relationship Id="rId10" Type="http://schemas.openxmlformats.org/officeDocument/2006/relationships/endnotes" Target="endnotes.xml"/><Relationship Id="rId31" Type="http://schemas.openxmlformats.org/officeDocument/2006/relationships/header" Target="header8.xml"/><Relationship Id="rId52" Type="http://schemas.openxmlformats.org/officeDocument/2006/relationships/header" Target="header19.xml"/><Relationship Id="rId73" Type="http://schemas.openxmlformats.org/officeDocument/2006/relationships/header" Target="header29.xml"/><Relationship Id="rId94" Type="http://schemas.openxmlformats.org/officeDocument/2006/relationships/image" Target="media/image4.png"/><Relationship Id="rId148" Type="http://schemas.openxmlformats.org/officeDocument/2006/relationships/footer" Target="footer62.xml"/><Relationship Id="rId169" Type="http://schemas.openxmlformats.org/officeDocument/2006/relationships/footer" Target="footer72.xml"/><Relationship Id="rId334" Type="http://schemas.openxmlformats.org/officeDocument/2006/relationships/header" Target="header145.xml"/><Relationship Id="rId355" Type="http://schemas.openxmlformats.org/officeDocument/2006/relationships/header" Target="header155.xml"/><Relationship Id="rId376" Type="http://schemas.openxmlformats.org/officeDocument/2006/relationships/header" Target="header166.xml"/><Relationship Id="rId397" Type="http://schemas.openxmlformats.org/officeDocument/2006/relationships/header" Target="header176.xml"/><Relationship Id="rId4" Type="http://schemas.openxmlformats.org/officeDocument/2006/relationships/customXml" Target="../customXml/item4.xml"/><Relationship Id="rId180" Type="http://schemas.openxmlformats.org/officeDocument/2006/relationships/footer" Target="footer76.xml"/><Relationship Id="rId215" Type="http://schemas.openxmlformats.org/officeDocument/2006/relationships/footer" Target="footer92.xml"/><Relationship Id="rId236" Type="http://schemas.openxmlformats.org/officeDocument/2006/relationships/header" Target="header103.xml"/><Relationship Id="rId257" Type="http://schemas.openxmlformats.org/officeDocument/2006/relationships/image" Target="media/image15.emf"/><Relationship Id="rId278" Type="http://schemas.openxmlformats.org/officeDocument/2006/relationships/header" Target="header121.xml"/><Relationship Id="rId401" Type="http://schemas.openxmlformats.org/officeDocument/2006/relationships/header" Target="header177.xml"/><Relationship Id="rId422" Type="http://schemas.openxmlformats.org/officeDocument/2006/relationships/footer" Target="footer185.xml"/><Relationship Id="rId443" Type="http://schemas.openxmlformats.org/officeDocument/2006/relationships/footer" Target="footer195.xml"/><Relationship Id="rId303" Type="http://schemas.openxmlformats.org/officeDocument/2006/relationships/header" Target="header130.xml"/><Relationship Id="rId42" Type="http://schemas.openxmlformats.org/officeDocument/2006/relationships/footer" Target="footer11.xml"/><Relationship Id="rId84" Type="http://schemas.openxmlformats.org/officeDocument/2006/relationships/footer" Target="footer32.xml"/><Relationship Id="rId138" Type="http://schemas.openxmlformats.org/officeDocument/2006/relationships/footer" Target="footer57.xml"/><Relationship Id="rId345" Type="http://schemas.openxmlformats.org/officeDocument/2006/relationships/header" Target="header150.xml"/><Relationship Id="rId387" Type="http://schemas.openxmlformats.org/officeDocument/2006/relationships/header" Target="header171.xml"/><Relationship Id="rId191" Type="http://schemas.openxmlformats.org/officeDocument/2006/relationships/header" Target="header85.xml"/><Relationship Id="rId205" Type="http://schemas.openxmlformats.org/officeDocument/2006/relationships/footer" Target="footer89.xml"/><Relationship Id="rId247" Type="http://schemas.openxmlformats.org/officeDocument/2006/relationships/header" Target="header107.xml"/><Relationship Id="rId412" Type="http://schemas.openxmlformats.org/officeDocument/2006/relationships/footer" Target="footer180.xml"/><Relationship Id="rId107" Type="http://schemas.openxmlformats.org/officeDocument/2006/relationships/header" Target="header44.xml"/><Relationship Id="rId289" Type="http://schemas.openxmlformats.org/officeDocument/2006/relationships/image" Target="media/image190.png"/><Relationship Id="rId11" Type="http://schemas.openxmlformats.org/officeDocument/2006/relationships/hyperlink" Target="http://www.insdc.org/" TargetMode="External"/><Relationship Id="rId53" Type="http://schemas.openxmlformats.org/officeDocument/2006/relationships/footer" Target="footer16.xml"/><Relationship Id="rId149" Type="http://schemas.openxmlformats.org/officeDocument/2006/relationships/header" Target="header65.xml"/><Relationship Id="rId314" Type="http://schemas.openxmlformats.org/officeDocument/2006/relationships/header" Target="header135.xml"/><Relationship Id="rId356" Type="http://schemas.openxmlformats.org/officeDocument/2006/relationships/footer" Target="footer153.xml"/><Relationship Id="rId398" Type="http://schemas.openxmlformats.org/officeDocument/2006/relationships/footer" Target="footer174.xml"/><Relationship Id="rId95" Type="http://schemas.openxmlformats.org/officeDocument/2006/relationships/image" Target="cid:image001.png@01D1E334.B105B1C0" TargetMode="External"/><Relationship Id="rId160" Type="http://schemas.openxmlformats.org/officeDocument/2006/relationships/footer" Target="footer67.xml"/><Relationship Id="rId216" Type="http://schemas.openxmlformats.org/officeDocument/2006/relationships/header" Target="header95.xml"/><Relationship Id="rId423" Type="http://schemas.openxmlformats.org/officeDocument/2006/relationships/header" Target="header188.xml"/><Relationship Id="rId258" Type="http://schemas.openxmlformats.org/officeDocument/2006/relationships/oleObject" Target="embeddings/oleObject7.bin"/><Relationship Id="rId22" Type="http://schemas.openxmlformats.org/officeDocument/2006/relationships/footer" Target="footer1.xml"/><Relationship Id="rId64" Type="http://schemas.openxmlformats.org/officeDocument/2006/relationships/header" Target="header25.xml"/><Relationship Id="rId118" Type="http://schemas.openxmlformats.org/officeDocument/2006/relationships/footer" Target="footer47.xml"/><Relationship Id="rId325" Type="http://schemas.openxmlformats.org/officeDocument/2006/relationships/header" Target="header140.xml"/><Relationship Id="rId367" Type="http://schemas.openxmlformats.org/officeDocument/2006/relationships/header" Target="header161.xml"/><Relationship Id="rId171" Type="http://schemas.microsoft.com/office/2007/relationships/hdphoto" Target="media/hdphoto1.wdp"/><Relationship Id="rId227" Type="http://schemas.openxmlformats.org/officeDocument/2006/relationships/header" Target="header99.xml"/><Relationship Id="rId269" Type="http://schemas.openxmlformats.org/officeDocument/2006/relationships/header" Target="header116.xml"/><Relationship Id="rId434" Type="http://schemas.openxmlformats.org/officeDocument/2006/relationships/footer" Target="footer191.xml"/><Relationship Id="rId33" Type="http://schemas.openxmlformats.org/officeDocument/2006/relationships/header" Target="header9.xml"/><Relationship Id="rId129" Type="http://schemas.openxmlformats.org/officeDocument/2006/relationships/footer" Target="footer52.xml"/><Relationship Id="rId280" Type="http://schemas.openxmlformats.org/officeDocument/2006/relationships/footer" Target="footer119.xml"/><Relationship Id="rId336" Type="http://schemas.openxmlformats.org/officeDocument/2006/relationships/footer" Target="footer143.xml"/><Relationship Id="rId75" Type="http://schemas.openxmlformats.org/officeDocument/2006/relationships/header" Target="header30.xml"/><Relationship Id="rId140" Type="http://schemas.openxmlformats.org/officeDocument/2006/relationships/header" Target="header61.xml"/><Relationship Id="rId182" Type="http://schemas.openxmlformats.org/officeDocument/2006/relationships/header" Target="header80.xml"/><Relationship Id="rId378" Type="http://schemas.openxmlformats.org/officeDocument/2006/relationships/footer" Target="footer164.xml"/><Relationship Id="rId403" Type="http://schemas.openxmlformats.org/officeDocument/2006/relationships/footer" Target="footer175.xml"/><Relationship Id="rId6" Type="http://schemas.openxmlformats.org/officeDocument/2006/relationships/styles" Target="styles.xml"/><Relationship Id="rId238" Type="http://schemas.openxmlformats.org/officeDocument/2006/relationships/footer" Target="footer101.xml"/><Relationship Id="rId445" Type="http://schemas.openxmlformats.org/officeDocument/2006/relationships/header" Target="header199.xml"/><Relationship Id="rId291" Type="http://schemas.openxmlformats.org/officeDocument/2006/relationships/header" Target="header124.xml"/><Relationship Id="rId305" Type="http://schemas.openxmlformats.org/officeDocument/2006/relationships/footer" Target="footer128.xml"/><Relationship Id="rId347" Type="http://schemas.openxmlformats.org/officeDocument/2006/relationships/footer" Target="footer148.xml"/><Relationship Id="rId44" Type="http://schemas.openxmlformats.org/officeDocument/2006/relationships/footer" Target="footer12.xml"/><Relationship Id="rId86" Type="http://schemas.openxmlformats.org/officeDocument/2006/relationships/footer" Target="footer33.xml"/><Relationship Id="rId151" Type="http://schemas.openxmlformats.org/officeDocument/2006/relationships/header" Target="header66.xml"/><Relationship Id="rId389" Type="http://schemas.openxmlformats.org/officeDocument/2006/relationships/footer" Target="footer169.xml"/><Relationship Id="rId193" Type="http://schemas.openxmlformats.org/officeDocument/2006/relationships/footer" Target="footer83.xml"/><Relationship Id="rId207" Type="http://schemas.openxmlformats.org/officeDocument/2006/relationships/footer" Target="footer90.xml"/><Relationship Id="rId249" Type="http://schemas.openxmlformats.org/officeDocument/2006/relationships/header" Target="header108.xml"/><Relationship Id="rId414" Type="http://schemas.openxmlformats.org/officeDocument/2006/relationships/header" Target="header184.xml"/><Relationship Id="rId13" Type="http://schemas.openxmlformats.org/officeDocument/2006/relationships/hyperlink" Target="http://www.w3.org/" TargetMode="External"/><Relationship Id="rId109" Type="http://schemas.openxmlformats.org/officeDocument/2006/relationships/header" Target="header45.xml"/><Relationship Id="rId260" Type="http://schemas.openxmlformats.org/officeDocument/2006/relationships/header" Target="header112.xml"/><Relationship Id="rId316" Type="http://schemas.openxmlformats.org/officeDocument/2006/relationships/footer" Target="footer133.xml"/><Relationship Id="rId55" Type="http://schemas.openxmlformats.org/officeDocument/2006/relationships/header" Target="header20.xml"/><Relationship Id="rId97" Type="http://schemas.openxmlformats.org/officeDocument/2006/relationships/header" Target="header40.xml"/><Relationship Id="rId120" Type="http://schemas.openxmlformats.org/officeDocument/2006/relationships/footer" Target="footer48.xml"/><Relationship Id="rId358" Type="http://schemas.openxmlformats.org/officeDocument/2006/relationships/header" Target="header157.xml"/><Relationship Id="rId162" Type="http://schemas.openxmlformats.org/officeDocument/2006/relationships/header" Target="header71.xml"/><Relationship Id="rId218" Type="http://schemas.openxmlformats.org/officeDocument/2006/relationships/header" Target="header96.xml"/><Relationship Id="rId425" Type="http://schemas.openxmlformats.org/officeDocument/2006/relationships/header" Target="header189.xml"/><Relationship Id="rId271" Type="http://schemas.openxmlformats.org/officeDocument/2006/relationships/header" Target="header117.xml"/><Relationship Id="rId24" Type="http://schemas.openxmlformats.org/officeDocument/2006/relationships/header" Target="header5.xml"/><Relationship Id="rId66" Type="http://schemas.openxmlformats.org/officeDocument/2006/relationships/footer" Target="footer23.xml"/><Relationship Id="rId131" Type="http://schemas.openxmlformats.org/officeDocument/2006/relationships/header" Target="header56.xml"/><Relationship Id="rId327" Type="http://schemas.openxmlformats.org/officeDocument/2006/relationships/header" Target="header141.xml"/><Relationship Id="rId369" Type="http://schemas.openxmlformats.org/officeDocument/2006/relationships/header" Target="header162.xml"/><Relationship Id="rId173" Type="http://schemas.openxmlformats.org/officeDocument/2006/relationships/header" Target="header76.xml"/><Relationship Id="rId229" Type="http://schemas.openxmlformats.org/officeDocument/2006/relationships/footer" Target="footer97.xml"/><Relationship Id="rId380" Type="http://schemas.openxmlformats.org/officeDocument/2006/relationships/footer" Target="footer165.xml"/><Relationship Id="rId436" Type="http://schemas.openxmlformats.org/officeDocument/2006/relationships/footer" Target="footer192.xml"/><Relationship Id="rId240" Type="http://schemas.openxmlformats.org/officeDocument/2006/relationships/footer" Target="footer102.xml"/><Relationship Id="rId35" Type="http://schemas.openxmlformats.org/officeDocument/2006/relationships/footer" Target="footer7.xml"/><Relationship Id="rId77" Type="http://schemas.openxmlformats.org/officeDocument/2006/relationships/footer" Target="footer28.xml"/><Relationship Id="rId100" Type="http://schemas.openxmlformats.org/officeDocument/2006/relationships/header" Target="header41.xml"/><Relationship Id="rId282" Type="http://schemas.openxmlformats.org/officeDocument/2006/relationships/footer" Target="footer120.xml"/><Relationship Id="rId338" Type="http://schemas.openxmlformats.org/officeDocument/2006/relationships/footer" Target="footer144.xml"/><Relationship Id="rId8" Type="http://schemas.openxmlformats.org/officeDocument/2006/relationships/webSettings" Target="webSettings.xml"/><Relationship Id="rId142" Type="http://schemas.openxmlformats.org/officeDocument/2006/relationships/footer" Target="footer59.xml"/><Relationship Id="rId184" Type="http://schemas.openxmlformats.org/officeDocument/2006/relationships/header" Target="header81.xml"/><Relationship Id="rId391" Type="http://schemas.openxmlformats.org/officeDocument/2006/relationships/header" Target="header173.xml"/><Relationship Id="rId405" Type="http://schemas.openxmlformats.org/officeDocument/2006/relationships/header" Target="header179.xml"/><Relationship Id="rId447" Type="http://schemas.openxmlformats.org/officeDocument/2006/relationships/footer" Target="footer197.xml"/><Relationship Id="rId251" Type="http://schemas.openxmlformats.org/officeDocument/2006/relationships/footer" Target="footer106.xml"/><Relationship Id="rId46" Type="http://schemas.openxmlformats.org/officeDocument/2006/relationships/header" Target="header16.xml"/><Relationship Id="rId293" Type="http://schemas.openxmlformats.org/officeDocument/2006/relationships/footer" Target="footer122.xml"/><Relationship Id="rId307" Type="http://schemas.openxmlformats.org/officeDocument/2006/relationships/footer" Target="footer129.xml"/><Relationship Id="rId349" Type="http://schemas.openxmlformats.org/officeDocument/2006/relationships/header" Target="header152.xml"/><Relationship Id="rId88" Type="http://schemas.openxmlformats.org/officeDocument/2006/relationships/header" Target="header37.xml"/><Relationship Id="rId111" Type="http://schemas.openxmlformats.org/officeDocument/2006/relationships/footer" Target="footer43.xml"/><Relationship Id="rId153" Type="http://schemas.openxmlformats.org/officeDocument/2006/relationships/footer" Target="footer64.xml"/><Relationship Id="rId195" Type="http://schemas.openxmlformats.org/officeDocument/2006/relationships/footer" Target="footer84.xml"/><Relationship Id="rId209" Type="http://schemas.openxmlformats.org/officeDocument/2006/relationships/oleObject" Target="embeddings/oleObject1.bin"/><Relationship Id="rId360" Type="http://schemas.openxmlformats.org/officeDocument/2006/relationships/footer" Target="footer155.xml"/><Relationship Id="rId416" Type="http://schemas.openxmlformats.org/officeDocument/2006/relationships/footer" Target="footer182.xml"/><Relationship Id="rId220" Type="http://schemas.openxmlformats.org/officeDocument/2006/relationships/footer" Target="footer94.xml"/><Relationship Id="rId15" Type="http://schemas.openxmlformats.org/officeDocument/2006/relationships/hyperlink" Target="http://www.wipo.int/standards/fr/pdf/03-03-01.pdf" TargetMode="External"/><Relationship Id="rId57" Type="http://schemas.openxmlformats.org/officeDocument/2006/relationships/header" Target="header21.xml"/><Relationship Id="rId262" Type="http://schemas.openxmlformats.org/officeDocument/2006/relationships/footer" Target="footer110.xml"/><Relationship Id="rId318" Type="http://schemas.openxmlformats.org/officeDocument/2006/relationships/header" Target="header137.xml"/><Relationship Id="rId99" Type="http://schemas.openxmlformats.org/officeDocument/2006/relationships/footer" Target="footer38.xml"/><Relationship Id="rId122" Type="http://schemas.openxmlformats.org/officeDocument/2006/relationships/header" Target="header52.xml"/><Relationship Id="rId164" Type="http://schemas.openxmlformats.org/officeDocument/2006/relationships/header" Target="header72.xml"/><Relationship Id="rId371" Type="http://schemas.openxmlformats.org/officeDocument/2006/relationships/footer" Target="footer160.xml"/><Relationship Id="rId427" Type="http://schemas.openxmlformats.org/officeDocument/2006/relationships/footer" Target="footer187.xml"/><Relationship Id="rId26" Type="http://schemas.openxmlformats.org/officeDocument/2006/relationships/hyperlink" Target="https://www.wipo.int/standards/en/docs/st26-annex-iii-sequence-listing-specimen.xml" TargetMode="External"/><Relationship Id="rId231" Type="http://schemas.openxmlformats.org/officeDocument/2006/relationships/header" Target="header101.xml"/><Relationship Id="rId273" Type="http://schemas.openxmlformats.org/officeDocument/2006/relationships/footer" Target="footer115.xml"/><Relationship Id="rId329" Type="http://schemas.openxmlformats.org/officeDocument/2006/relationships/footer" Target="footer139.xml"/><Relationship Id="rId68" Type="http://schemas.openxmlformats.org/officeDocument/2006/relationships/footer" Target="footer24.xml"/><Relationship Id="rId133" Type="http://schemas.openxmlformats.org/officeDocument/2006/relationships/header" Target="header57.xml"/><Relationship Id="rId175" Type="http://schemas.openxmlformats.org/officeDocument/2006/relationships/footer" Target="footer74.xml"/><Relationship Id="rId340" Type="http://schemas.openxmlformats.org/officeDocument/2006/relationships/header" Target="header148.xml"/><Relationship Id="rId200" Type="http://schemas.openxmlformats.org/officeDocument/2006/relationships/header" Target="header89.xml"/><Relationship Id="rId382" Type="http://schemas.openxmlformats.org/officeDocument/2006/relationships/header" Target="header169.xml"/><Relationship Id="rId438" Type="http://schemas.openxmlformats.org/officeDocument/2006/relationships/header" Target="header195.xml"/><Relationship Id="rId242" Type="http://schemas.openxmlformats.org/officeDocument/2006/relationships/oleObject" Target="embeddings/oleObject5.bin"/><Relationship Id="rId284" Type="http://schemas.openxmlformats.org/officeDocument/2006/relationships/image" Target="media/image17.png"/><Relationship Id="rId37" Type="http://schemas.openxmlformats.org/officeDocument/2006/relationships/header" Target="header11.xml"/><Relationship Id="rId79" Type="http://schemas.openxmlformats.org/officeDocument/2006/relationships/header" Target="header32.xml"/><Relationship Id="rId102" Type="http://schemas.openxmlformats.org/officeDocument/2006/relationships/image" Target="media/image5.png"/><Relationship Id="rId144" Type="http://schemas.openxmlformats.org/officeDocument/2006/relationships/footer" Target="footer60.xml"/><Relationship Id="rId90" Type="http://schemas.openxmlformats.org/officeDocument/2006/relationships/footer" Target="footer35.xml"/><Relationship Id="rId186" Type="http://schemas.openxmlformats.org/officeDocument/2006/relationships/footer" Target="footer79.xml"/><Relationship Id="rId351" Type="http://schemas.openxmlformats.org/officeDocument/2006/relationships/header" Target="header153.xml"/><Relationship Id="rId393" Type="http://schemas.openxmlformats.org/officeDocument/2006/relationships/header" Target="header174.xml"/><Relationship Id="rId407" Type="http://schemas.openxmlformats.org/officeDocument/2006/relationships/header" Target="header180.xml"/><Relationship Id="rId449" Type="http://schemas.openxmlformats.org/officeDocument/2006/relationships/footer" Target="footer198.xml"/><Relationship Id="rId211" Type="http://schemas.openxmlformats.org/officeDocument/2006/relationships/oleObject" Target="embeddings/oleObject2.bin"/><Relationship Id="rId253" Type="http://schemas.openxmlformats.org/officeDocument/2006/relationships/header" Target="header110.xml"/><Relationship Id="rId295" Type="http://schemas.openxmlformats.org/officeDocument/2006/relationships/footer" Target="footer123.xml"/><Relationship Id="rId309" Type="http://schemas.openxmlformats.org/officeDocument/2006/relationships/header" Target="header133.xml"/><Relationship Id="rId48" Type="http://schemas.openxmlformats.org/officeDocument/2006/relationships/footer" Target="footer14.xml"/><Relationship Id="rId113" Type="http://schemas.openxmlformats.org/officeDocument/2006/relationships/header" Target="header47.xml"/><Relationship Id="rId320" Type="http://schemas.openxmlformats.org/officeDocument/2006/relationships/image" Target="media/image20.png"/><Relationship Id="rId155" Type="http://schemas.openxmlformats.org/officeDocument/2006/relationships/header" Target="header68.xml"/><Relationship Id="rId197" Type="http://schemas.openxmlformats.org/officeDocument/2006/relationships/header" Target="header88.xml"/><Relationship Id="rId362" Type="http://schemas.openxmlformats.org/officeDocument/2006/relationships/footer" Target="footer156.xml"/><Relationship Id="rId418" Type="http://schemas.openxmlformats.org/officeDocument/2006/relationships/footer" Target="footer183.xml"/><Relationship Id="rId222" Type="http://schemas.openxmlformats.org/officeDocument/2006/relationships/header" Target="header98.xml"/><Relationship Id="rId264" Type="http://schemas.openxmlformats.org/officeDocument/2006/relationships/footer" Target="footer111.xml"/><Relationship Id="rId17" Type="http://schemas.openxmlformats.org/officeDocument/2006/relationships/hyperlink" Target="http://www.wipo.int/standards/fr/pdf/03-25-01.pdf" TargetMode="External"/><Relationship Id="rId59" Type="http://schemas.openxmlformats.org/officeDocument/2006/relationships/footer" Target="footer19.xml"/><Relationship Id="rId124" Type="http://schemas.openxmlformats.org/officeDocument/2006/relationships/footer" Target="footer50.xml"/><Relationship Id="rId70" Type="http://schemas.openxmlformats.org/officeDocument/2006/relationships/header" Target="header28.xml"/><Relationship Id="rId166" Type="http://schemas.openxmlformats.org/officeDocument/2006/relationships/footer" Target="footer70.xml"/><Relationship Id="rId331" Type="http://schemas.openxmlformats.org/officeDocument/2006/relationships/header" Target="header143.xml"/><Relationship Id="rId373" Type="http://schemas.openxmlformats.org/officeDocument/2006/relationships/header" Target="header164.xml"/><Relationship Id="rId429" Type="http://schemas.openxmlformats.org/officeDocument/2006/relationships/header" Target="header191.xml"/><Relationship Id="rId1" Type="http://schemas.openxmlformats.org/officeDocument/2006/relationships/customXml" Target="../customXml/item1.xml"/><Relationship Id="rId233" Type="http://schemas.openxmlformats.org/officeDocument/2006/relationships/image" Target="media/image12.emf"/><Relationship Id="rId440" Type="http://schemas.openxmlformats.org/officeDocument/2006/relationships/footer" Target="footer193.xml"/><Relationship Id="rId28" Type="http://schemas.openxmlformats.org/officeDocument/2006/relationships/header" Target="header7.xml"/><Relationship Id="rId275" Type="http://schemas.openxmlformats.org/officeDocument/2006/relationships/header" Target="header119.xml"/><Relationship Id="rId300" Type="http://schemas.openxmlformats.org/officeDocument/2006/relationships/header" Target="header128.xml"/><Relationship Id="rId81" Type="http://schemas.openxmlformats.org/officeDocument/2006/relationships/header" Target="header33.xml"/><Relationship Id="rId135" Type="http://schemas.openxmlformats.org/officeDocument/2006/relationships/footer" Target="footer55.xml"/><Relationship Id="rId177" Type="http://schemas.openxmlformats.org/officeDocument/2006/relationships/footer" Target="footer75.xml"/><Relationship Id="rId342" Type="http://schemas.openxmlformats.org/officeDocument/2006/relationships/footer" Target="footer146.xml"/><Relationship Id="rId384" Type="http://schemas.openxmlformats.org/officeDocument/2006/relationships/footer" Target="footer167.xml"/><Relationship Id="rId202" Type="http://schemas.openxmlformats.org/officeDocument/2006/relationships/header" Target="header90.xml"/><Relationship Id="rId244" Type="http://schemas.openxmlformats.org/officeDocument/2006/relationships/header" Target="header106.xml"/><Relationship Id="rId39" Type="http://schemas.openxmlformats.org/officeDocument/2006/relationships/header" Target="header12.xml"/><Relationship Id="rId286" Type="http://schemas.openxmlformats.org/officeDocument/2006/relationships/image" Target="media/image19.png"/><Relationship Id="rId451" Type="http://schemas.openxmlformats.org/officeDocument/2006/relationships/theme" Target="theme/theme1.xml"/></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5.xml.rels><?xml version="1.0" encoding="UTF-8" standalone="yes"?>
<Relationships xmlns="http://schemas.openxmlformats.org/package/2006/relationships"><Relationship Id="rId1" Type="http://schemas.openxmlformats.org/officeDocument/2006/relationships/image" Target="media/image2.png"/></Relationships>
</file>

<file path=word/_rels/header136.xml.rels><?xml version="1.0" encoding="UTF-8" standalone="yes"?>
<Relationships xmlns="http://schemas.openxmlformats.org/package/2006/relationships"><Relationship Id="rId1" Type="http://schemas.openxmlformats.org/officeDocument/2006/relationships/image" Target="media/image2.png"/></Relationships>
</file>

<file path=word/_rels/header138.xml.rels><?xml version="1.0" encoding="UTF-8" standalone="yes"?>
<Relationships xmlns="http://schemas.openxmlformats.org/package/2006/relationships"><Relationship Id="rId1" Type="http://schemas.openxmlformats.org/officeDocument/2006/relationships/image" Target="media/image2.png"/></Relationships>
</file>

<file path=word/_rels/header139.xml.rels><?xml version="1.0" encoding="UTF-8" standalone="yes"?>
<Relationships xmlns="http://schemas.openxmlformats.org/package/2006/relationships"><Relationship Id="rId1" Type="http://schemas.openxmlformats.org/officeDocument/2006/relationships/image" Target="media/image2.png"/></Relationships>
</file>

<file path=word/_rels/header141.xml.rels><?xml version="1.0" encoding="UTF-8" standalone="yes"?>
<Relationships xmlns="http://schemas.openxmlformats.org/package/2006/relationships"><Relationship Id="rId1" Type="http://schemas.openxmlformats.org/officeDocument/2006/relationships/image" Target="media/image2.png"/></Relationships>
</file>

<file path=word/_rels/header142.xml.rels><?xml version="1.0" encoding="UTF-8" standalone="yes"?>
<Relationships xmlns="http://schemas.openxmlformats.org/package/2006/relationships"><Relationship Id="rId1" Type="http://schemas.openxmlformats.org/officeDocument/2006/relationships/image" Target="media/image2.png"/></Relationships>
</file>

<file path=word/_rels/header144.xml.rels><?xml version="1.0" encoding="UTF-8" standalone="yes"?>
<Relationships xmlns="http://schemas.openxmlformats.org/package/2006/relationships"><Relationship Id="rId1" Type="http://schemas.openxmlformats.org/officeDocument/2006/relationships/image" Target="media/image2.png"/></Relationships>
</file>

<file path=word/_rels/header147.xml.rels><?xml version="1.0" encoding="UTF-8" standalone="yes"?>
<Relationships xmlns="http://schemas.openxmlformats.org/package/2006/relationships"><Relationship Id="rId1" Type="http://schemas.openxmlformats.org/officeDocument/2006/relationships/image" Target="media/image2.png"/></Relationships>
</file>

<file path=word/_rels/header148.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50.xml.rels><?xml version="1.0" encoding="UTF-8" standalone="yes"?>
<Relationships xmlns="http://schemas.openxmlformats.org/package/2006/relationships"><Relationship Id="rId1" Type="http://schemas.openxmlformats.org/officeDocument/2006/relationships/image" Target="media/image2.png"/></Relationships>
</file>

<file path=word/_rels/header151.xml.rels><?xml version="1.0" encoding="UTF-8" standalone="yes"?>
<Relationships xmlns="http://schemas.openxmlformats.org/package/2006/relationships"><Relationship Id="rId1" Type="http://schemas.openxmlformats.org/officeDocument/2006/relationships/image" Target="media/image2.png"/></Relationships>
</file>

<file path=word/_rels/header153.xml.rels><?xml version="1.0" encoding="UTF-8" standalone="yes"?>
<Relationships xmlns="http://schemas.openxmlformats.org/package/2006/relationships"><Relationship Id="rId1" Type="http://schemas.openxmlformats.org/officeDocument/2006/relationships/image" Target="media/image2.png"/></Relationships>
</file>

<file path=word/_rels/header154.xml.rels><?xml version="1.0" encoding="UTF-8" standalone="yes"?>
<Relationships xmlns="http://schemas.openxmlformats.org/package/2006/relationships"><Relationship Id="rId1" Type="http://schemas.openxmlformats.org/officeDocument/2006/relationships/image" Target="media/image2.png"/></Relationships>
</file>

<file path=word/_rels/header156.xml.rels><?xml version="1.0" encoding="UTF-8" standalone="yes"?>
<Relationships xmlns="http://schemas.openxmlformats.org/package/2006/relationships"><Relationship Id="rId1" Type="http://schemas.openxmlformats.org/officeDocument/2006/relationships/image" Target="media/image2.png"/></Relationships>
</file>

<file path=word/_rels/header157.xml.rels><?xml version="1.0" encoding="UTF-8" standalone="yes"?>
<Relationships xmlns="http://schemas.openxmlformats.org/package/2006/relationships"><Relationship Id="rId1" Type="http://schemas.openxmlformats.org/officeDocument/2006/relationships/image" Target="media/image2.png"/></Relationships>
</file>

<file path=word/_rels/header159.xml.rels><?xml version="1.0" encoding="UTF-8" standalone="yes"?>
<Relationships xmlns="http://schemas.openxmlformats.org/package/2006/relationships"><Relationship Id="rId1" Type="http://schemas.openxmlformats.org/officeDocument/2006/relationships/image" Target="media/image2.png"/></Relationships>
</file>

<file path=word/_rels/header160.xml.rels><?xml version="1.0" encoding="UTF-8" standalone="yes"?>
<Relationships xmlns="http://schemas.openxmlformats.org/package/2006/relationships"><Relationship Id="rId1" Type="http://schemas.openxmlformats.org/officeDocument/2006/relationships/image" Target="media/image2.png"/></Relationships>
</file>

<file path=word/_rels/header162.xml.rels><?xml version="1.0" encoding="UTF-8" standalone="yes"?>
<Relationships xmlns="http://schemas.openxmlformats.org/package/2006/relationships"><Relationship Id="rId1" Type="http://schemas.openxmlformats.org/officeDocument/2006/relationships/image" Target="media/image2.png"/></Relationships>
</file>

<file path=word/_rels/header163.xml.rels><?xml version="1.0" encoding="UTF-8" standalone="yes"?>
<Relationships xmlns="http://schemas.openxmlformats.org/package/2006/relationships"><Relationship Id="rId1" Type="http://schemas.openxmlformats.org/officeDocument/2006/relationships/image" Target="media/image2.png"/></Relationships>
</file>

<file path=word/_rels/header165.xml.rels><?xml version="1.0" encoding="UTF-8" standalone="yes"?>
<Relationships xmlns="http://schemas.openxmlformats.org/package/2006/relationships"><Relationship Id="rId1" Type="http://schemas.openxmlformats.org/officeDocument/2006/relationships/image" Target="media/image2.png"/></Relationships>
</file>

<file path=word/_rels/header166.xml.rels><?xml version="1.0" encoding="UTF-8" standalone="yes"?>
<Relationships xmlns="http://schemas.openxmlformats.org/package/2006/relationships"><Relationship Id="rId1" Type="http://schemas.openxmlformats.org/officeDocument/2006/relationships/image" Target="media/image2.png"/></Relationships>
</file>

<file path=word/_rels/header168.xml.rels><?xml version="1.0" encoding="UTF-8" standalone="yes"?>
<Relationships xmlns="http://schemas.openxmlformats.org/package/2006/relationships"><Relationship Id="rId1" Type="http://schemas.openxmlformats.org/officeDocument/2006/relationships/image" Target="media/image2.png"/></Relationships>
</file>

<file path=word/_rels/header169.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71.xml.rels><?xml version="1.0" encoding="UTF-8" standalone="yes"?>
<Relationships xmlns="http://schemas.openxmlformats.org/package/2006/relationships"><Relationship Id="rId1" Type="http://schemas.openxmlformats.org/officeDocument/2006/relationships/image" Target="media/image2.png"/></Relationships>
</file>

<file path=word/_rels/header172.xml.rels><?xml version="1.0" encoding="UTF-8" standalone="yes"?>
<Relationships xmlns="http://schemas.openxmlformats.org/package/2006/relationships"><Relationship Id="rId1" Type="http://schemas.openxmlformats.org/officeDocument/2006/relationships/image" Target="media/image2.png"/></Relationships>
</file>

<file path=word/_rels/header174.xml.rels><?xml version="1.0" encoding="UTF-8" standalone="yes"?>
<Relationships xmlns="http://schemas.openxmlformats.org/package/2006/relationships"><Relationship Id="rId1" Type="http://schemas.openxmlformats.org/officeDocument/2006/relationships/image" Target="media/image2.png"/></Relationships>
</file>

<file path=word/_rels/header175.xml.rels><?xml version="1.0" encoding="UTF-8" standalone="yes"?>
<Relationships xmlns="http://schemas.openxmlformats.org/package/2006/relationships"><Relationship Id="rId1" Type="http://schemas.openxmlformats.org/officeDocument/2006/relationships/image" Target="media/image2.png"/></Relationships>
</file>

<file path=word/_rels/header177.xml.rels><?xml version="1.0" encoding="UTF-8" standalone="yes"?>
<Relationships xmlns="http://schemas.openxmlformats.org/package/2006/relationships"><Relationship Id="rId1" Type="http://schemas.openxmlformats.org/officeDocument/2006/relationships/image" Target="media/image2.png"/></Relationships>
</file>

<file path=word/_rels/header178.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80.xml.rels><?xml version="1.0" encoding="UTF-8" standalone="yes"?>
<Relationships xmlns="http://schemas.openxmlformats.org/package/2006/relationships"><Relationship Id="rId1" Type="http://schemas.openxmlformats.org/officeDocument/2006/relationships/image" Target="media/image2.png"/></Relationships>
</file>

<file path=word/_rels/header181.xml.rels><?xml version="1.0" encoding="UTF-8" standalone="yes"?>
<Relationships xmlns="http://schemas.openxmlformats.org/package/2006/relationships"><Relationship Id="rId1" Type="http://schemas.openxmlformats.org/officeDocument/2006/relationships/image" Target="media/image2.png"/></Relationships>
</file>

<file path=word/_rels/header183.xml.rels><?xml version="1.0" encoding="UTF-8" standalone="yes"?>
<Relationships xmlns="http://schemas.openxmlformats.org/package/2006/relationships"><Relationship Id="rId1" Type="http://schemas.openxmlformats.org/officeDocument/2006/relationships/image" Target="media/image2.png"/></Relationships>
</file>

<file path=word/_rels/header186.xml.rels><?xml version="1.0" encoding="UTF-8" standalone="yes"?>
<Relationships xmlns="http://schemas.openxmlformats.org/package/2006/relationships"><Relationship Id="rId1" Type="http://schemas.openxmlformats.org/officeDocument/2006/relationships/image" Target="media/image2.png"/></Relationships>
</file>

<file path=word/_rels/header189.xml.rels><?xml version="1.0" encoding="UTF-8" standalone="yes"?>
<Relationships xmlns="http://schemas.openxmlformats.org/package/2006/relationships"><Relationship Id="rId1" Type="http://schemas.openxmlformats.org/officeDocument/2006/relationships/image" Target="media/image2.png"/></Relationships>
</file>

<file path=word/_rels/header19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0 xmlns="025a4015-2048-4dd4-a916-5ee7212b3abd">Comments from WIPO received 4/15/20</Notes0>
    <nd3ddfc344c241a182e00344fae7dc5c xmlns="dfed8a31-6d67-406d-a9b2-39e50b1d55ae">
      <Terms xmlns="http://schemas.microsoft.com/office/infopath/2007/PartnerControls"/>
    </nd3ddfc344c241a182e00344fae7dc5c>
    <PublishingExpirationDate xmlns="http://schemas.microsoft.com/sharepoint/v3" xsi:nil="true"/>
    <PublishingStartDate xmlns="http://schemas.microsoft.com/sharepoint/v3" xsi:nil="true"/>
    <TaxCatchAll xmlns="dfed8a31-6d67-406d-a9b2-39e50b1d55ae"/>
    <OriginatingOffice xmlns="dfed8a31-6d67-406d-a9b2-39e50b1d55a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AFB9D1F4E3E14C8E4E9FF49BB8B260" ma:contentTypeVersion="10" ma:contentTypeDescription="Create a new document." ma:contentTypeScope="" ma:versionID="8b71831a77769ecd2c3f9a4c0fc5655e">
  <xsd:schema xmlns:xsd="http://www.w3.org/2001/XMLSchema" xmlns:xs="http://www.w3.org/2001/XMLSchema" xmlns:p="http://schemas.microsoft.com/office/2006/metadata/properties" xmlns:ns1="http://schemas.microsoft.com/sharepoint/v3" xmlns:ns2="dfed8a31-6d67-406d-a9b2-39e50b1d55ae" xmlns:ns3="025a4015-2048-4dd4-a916-5ee7212b3abd" targetNamespace="http://schemas.microsoft.com/office/2006/metadata/properties" ma:root="true" ma:fieldsID="06f90fb8f4330e7a583bdfeaabe9e859" ns1:_="" ns2:_="" ns3:_="">
    <xsd:import namespace="http://schemas.microsoft.com/sharepoint/v3"/>
    <xsd:import namespace="dfed8a31-6d67-406d-a9b2-39e50b1d55ae"/>
    <xsd:import namespace="025a4015-2048-4dd4-a916-5ee7212b3abd"/>
    <xsd:element name="properties">
      <xsd:complexType>
        <xsd:sequence>
          <xsd:element name="documentManagement">
            <xsd:complexType>
              <xsd:all>
                <xsd:element ref="ns1:PublishingStartDate" minOccurs="0"/>
                <xsd:element ref="ns1:PublishingExpirationDate" minOccurs="0"/>
                <xsd:element ref="ns2:nd3ddfc344c241a182e00344fae7dc5c" minOccurs="0"/>
                <xsd:element ref="ns2:TaxCatchAll" minOccurs="0"/>
                <xsd:element ref="ns2:OriginatingOffice" minOccurs="0"/>
                <xsd:element ref="ns3:MediaServiceMetadata" minOccurs="0"/>
                <xsd:element ref="ns3:MediaServiceFastMetadata" minOccurs="0"/>
                <xsd:element ref="ns3:MediaServiceAutoKeyPoints" minOccurs="0"/>
                <xsd:element ref="ns3:MediaServiceKeyPoints"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ed8a31-6d67-406d-a9b2-39e50b1d55ae" elementFormDefault="qualified">
    <xsd:import namespace="http://schemas.microsoft.com/office/2006/documentManagement/types"/>
    <xsd:import namespace="http://schemas.microsoft.com/office/infopath/2007/PartnerControls"/>
    <xsd:element name="nd3ddfc344c241a182e00344fae7dc5c" ma:index="11" nillable="true" ma:taxonomy="true" ma:internalName="nd3ddfc344c241a182e00344fae7dc5c" ma:taxonomyFieldName="Topic" ma:displayName="Topic" ma:default="" ma:fieldId="{7d3ddfc3-44c2-41a1-82e0-0344fae7dc5c}" ma:sspId="64ebad28-0e8c-4119-ae15-4b314486bd62" ma:termSetId="fa270896-c3b9-46f0-8358-ca7bb26b9396"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f696dafc-28a2-43bf-9d25-4b83ac78aa1b}" ma:internalName="TaxCatchAll" ma:showField="CatchAllData" ma:web="dfed8a31-6d67-406d-a9b2-39e50b1d55ae">
      <xsd:complexType>
        <xsd:complexContent>
          <xsd:extension base="dms:MultiChoiceLookup">
            <xsd:sequence>
              <xsd:element name="Value" type="dms:Lookup" maxOccurs="unbounded" minOccurs="0" nillable="true"/>
            </xsd:sequence>
          </xsd:extension>
        </xsd:complexContent>
      </xsd:complexType>
    </xsd:element>
    <xsd:element name="OriginatingOffice" ma:index="13" nillable="true" ma:displayName="OriginatingOffice" ma:internalName="OriginatingOffice">
      <xsd:complexType>
        <xsd:complexContent>
          <xsd:extension base="dms:MultiChoice">
            <xsd:sequence>
              <xsd:element name="Value" maxOccurs="unbounded" minOccurs="0" nillable="true">
                <xsd:simpleType>
                  <xsd:restriction base="dms:Choice">
                    <xsd:enumeration value="Canada"/>
                    <xsd:enumeration value="China"/>
                    <xsd:enumeration value="Europe"/>
                    <xsd:enumeration value="USPTO"/>
                    <xsd:enumeration value="WIP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5a4015-2048-4dd4-a916-5ee7212b3abd"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Notes0" ma:index="1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72885-8056-436F-A38E-8C8167AE8F6D}">
  <ds:schemaRefs>
    <ds:schemaRef ds:uri="http://purl.org/dc/dcmitype/"/>
    <ds:schemaRef ds:uri="http://schemas.microsoft.com/office/2006/documentManagement/types"/>
    <ds:schemaRef ds:uri="http://schemas.openxmlformats.org/package/2006/metadata/core-properties"/>
    <ds:schemaRef ds:uri="http://schemas.microsoft.com/sharepoint/v3"/>
    <ds:schemaRef ds:uri="http://purl.org/dc/elements/1.1/"/>
    <ds:schemaRef ds:uri="http://www.w3.org/XML/1998/namespace"/>
    <ds:schemaRef ds:uri="http://schemas.microsoft.com/office/infopath/2007/PartnerControls"/>
    <ds:schemaRef ds:uri="025a4015-2048-4dd4-a916-5ee7212b3abd"/>
    <ds:schemaRef ds:uri="dfed8a31-6d67-406d-a9b2-39e50b1d55a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9793DC3-64E4-4AED-B09F-6B7D942EDC74}">
  <ds:schemaRefs>
    <ds:schemaRef ds:uri="http://schemas.microsoft.com/sharepoint/v3/contenttype/forms"/>
  </ds:schemaRefs>
</ds:datastoreItem>
</file>

<file path=customXml/itemProps3.xml><?xml version="1.0" encoding="utf-8"?>
<ds:datastoreItem xmlns:ds="http://schemas.openxmlformats.org/officeDocument/2006/customXml" ds:itemID="{531947D5-1F46-4896-B62C-23B8D2D01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ed8a31-6d67-406d-a9b2-39e50b1d55ae"/>
    <ds:schemaRef ds:uri="025a4015-2048-4dd4-a916-5ee7212b3a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43F30D-D5F0-4075-B535-0AD371BA5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195</Pages>
  <Words>60013</Words>
  <Characters>366502</Characters>
  <Application>Microsoft Office Word</Application>
  <DocSecurity>0</DocSecurity>
  <Lines>8553</Lines>
  <Paragraphs>5399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ST.26 V1.3 - Recommended Standard for the presentation of nucleotide and amino acid sequence listings using XML (eXtensible Markup Language)</vt:lpstr>
      <vt:lpstr>ST.26 V1.3 - Recommended Standard for the presentation of nucleotide and amino acid sequence listings using XML (eXtensible Markup Language)</vt:lpstr>
    </vt:vector>
  </TitlesOfParts>
  <Company>WIPO</Company>
  <LinksUpToDate>false</LinksUpToDate>
  <CharactersWithSpaces>424736</CharactersWithSpaces>
  <SharedDoc>false</SharedDoc>
  <HLinks>
    <vt:vector size="144" baseType="variant">
      <vt:variant>
        <vt:i4>1441841</vt:i4>
      </vt:variant>
      <vt:variant>
        <vt:i4>128</vt:i4>
      </vt:variant>
      <vt:variant>
        <vt:i4>0</vt:i4>
      </vt:variant>
      <vt:variant>
        <vt:i4>5</vt:i4>
      </vt:variant>
      <vt:variant>
        <vt:lpwstr/>
      </vt:variant>
      <vt:variant>
        <vt:lpwstr>_Toc372644448</vt:lpwstr>
      </vt:variant>
      <vt:variant>
        <vt:i4>1441841</vt:i4>
      </vt:variant>
      <vt:variant>
        <vt:i4>122</vt:i4>
      </vt:variant>
      <vt:variant>
        <vt:i4>0</vt:i4>
      </vt:variant>
      <vt:variant>
        <vt:i4>5</vt:i4>
      </vt:variant>
      <vt:variant>
        <vt:lpwstr/>
      </vt:variant>
      <vt:variant>
        <vt:lpwstr>_Toc372644447</vt:lpwstr>
      </vt:variant>
      <vt:variant>
        <vt:i4>1441841</vt:i4>
      </vt:variant>
      <vt:variant>
        <vt:i4>116</vt:i4>
      </vt:variant>
      <vt:variant>
        <vt:i4>0</vt:i4>
      </vt:variant>
      <vt:variant>
        <vt:i4>5</vt:i4>
      </vt:variant>
      <vt:variant>
        <vt:lpwstr/>
      </vt:variant>
      <vt:variant>
        <vt:lpwstr>_Toc372644446</vt:lpwstr>
      </vt:variant>
      <vt:variant>
        <vt:i4>1441841</vt:i4>
      </vt:variant>
      <vt:variant>
        <vt:i4>110</vt:i4>
      </vt:variant>
      <vt:variant>
        <vt:i4>0</vt:i4>
      </vt:variant>
      <vt:variant>
        <vt:i4>5</vt:i4>
      </vt:variant>
      <vt:variant>
        <vt:lpwstr/>
      </vt:variant>
      <vt:variant>
        <vt:lpwstr>_Toc372644445</vt:lpwstr>
      </vt:variant>
      <vt:variant>
        <vt:i4>1441841</vt:i4>
      </vt:variant>
      <vt:variant>
        <vt:i4>104</vt:i4>
      </vt:variant>
      <vt:variant>
        <vt:i4>0</vt:i4>
      </vt:variant>
      <vt:variant>
        <vt:i4>5</vt:i4>
      </vt:variant>
      <vt:variant>
        <vt:lpwstr/>
      </vt:variant>
      <vt:variant>
        <vt:lpwstr>_Toc372644444</vt:lpwstr>
      </vt:variant>
      <vt:variant>
        <vt:i4>1441841</vt:i4>
      </vt:variant>
      <vt:variant>
        <vt:i4>98</vt:i4>
      </vt:variant>
      <vt:variant>
        <vt:i4>0</vt:i4>
      </vt:variant>
      <vt:variant>
        <vt:i4>5</vt:i4>
      </vt:variant>
      <vt:variant>
        <vt:lpwstr/>
      </vt:variant>
      <vt:variant>
        <vt:lpwstr>_Toc372644443</vt:lpwstr>
      </vt:variant>
      <vt:variant>
        <vt:i4>1441841</vt:i4>
      </vt:variant>
      <vt:variant>
        <vt:i4>92</vt:i4>
      </vt:variant>
      <vt:variant>
        <vt:i4>0</vt:i4>
      </vt:variant>
      <vt:variant>
        <vt:i4>5</vt:i4>
      </vt:variant>
      <vt:variant>
        <vt:lpwstr/>
      </vt:variant>
      <vt:variant>
        <vt:lpwstr>_Toc372644442</vt:lpwstr>
      </vt:variant>
      <vt:variant>
        <vt:i4>1441841</vt:i4>
      </vt:variant>
      <vt:variant>
        <vt:i4>86</vt:i4>
      </vt:variant>
      <vt:variant>
        <vt:i4>0</vt:i4>
      </vt:variant>
      <vt:variant>
        <vt:i4>5</vt:i4>
      </vt:variant>
      <vt:variant>
        <vt:lpwstr/>
      </vt:variant>
      <vt:variant>
        <vt:lpwstr>_Toc372644441</vt:lpwstr>
      </vt:variant>
      <vt:variant>
        <vt:i4>1441841</vt:i4>
      </vt:variant>
      <vt:variant>
        <vt:i4>80</vt:i4>
      </vt:variant>
      <vt:variant>
        <vt:i4>0</vt:i4>
      </vt:variant>
      <vt:variant>
        <vt:i4>5</vt:i4>
      </vt:variant>
      <vt:variant>
        <vt:lpwstr/>
      </vt:variant>
      <vt:variant>
        <vt:lpwstr>_Toc372644440</vt:lpwstr>
      </vt:variant>
      <vt:variant>
        <vt:i4>1114161</vt:i4>
      </vt:variant>
      <vt:variant>
        <vt:i4>74</vt:i4>
      </vt:variant>
      <vt:variant>
        <vt:i4>0</vt:i4>
      </vt:variant>
      <vt:variant>
        <vt:i4>5</vt:i4>
      </vt:variant>
      <vt:variant>
        <vt:lpwstr/>
      </vt:variant>
      <vt:variant>
        <vt:lpwstr>_Toc372644439</vt:lpwstr>
      </vt:variant>
      <vt:variant>
        <vt:i4>1114161</vt:i4>
      </vt:variant>
      <vt:variant>
        <vt:i4>68</vt:i4>
      </vt:variant>
      <vt:variant>
        <vt:i4>0</vt:i4>
      </vt:variant>
      <vt:variant>
        <vt:i4>5</vt:i4>
      </vt:variant>
      <vt:variant>
        <vt:lpwstr/>
      </vt:variant>
      <vt:variant>
        <vt:lpwstr>_Toc372644438</vt:lpwstr>
      </vt:variant>
      <vt:variant>
        <vt:i4>1114161</vt:i4>
      </vt:variant>
      <vt:variant>
        <vt:i4>62</vt:i4>
      </vt:variant>
      <vt:variant>
        <vt:i4>0</vt:i4>
      </vt:variant>
      <vt:variant>
        <vt:i4>5</vt:i4>
      </vt:variant>
      <vt:variant>
        <vt:lpwstr/>
      </vt:variant>
      <vt:variant>
        <vt:lpwstr>_Toc372644437</vt:lpwstr>
      </vt:variant>
      <vt:variant>
        <vt:i4>1114161</vt:i4>
      </vt:variant>
      <vt:variant>
        <vt:i4>56</vt:i4>
      </vt:variant>
      <vt:variant>
        <vt:i4>0</vt:i4>
      </vt:variant>
      <vt:variant>
        <vt:i4>5</vt:i4>
      </vt:variant>
      <vt:variant>
        <vt:lpwstr/>
      </vt:variant>
      <vt:variant>
        <vt:lpwstr>_Toc372644436</vt:lpwstr>
      </vt:variant>
      <vt:variant>
        <vt:i4>1114161</vt:i4>
      </vt:variant>
      <vt:variant>
        <vt:i4>50</vt:i4>
      </vt:variant>
      <vt:variant>
        <vt:i4>0</vt:i4>
      </vt:variant>
      <vt:variant>
        <vt:i4>5</vt:i4>
      </vt:variant>
      <vt:variant>
        <vt:lpwstr/>
      </vt:variant>
      <vt:variant>
        <vt:lpwstr>_Toc372644435</vt:lpwstr>
      </vt:variant>
      <vt:variant>
        <vt:i4>1114161</vt:i4>
      </vt:variant>
      <vt:variant>
        <vt:i4>44</vt:i4>
      </vt:variant>
      <vt:variant>
        <vt:i4>0</vt:i4>
      </vt:variant>
      <vt:variant>
        <vt:i4>5</vt:i4>
      </vt:variant>
      <vt:variant>
        <vt:lpwstr/>
      </vt:variant>
      <vt:variant>
        <vt:lpwstr>_Toc372644434</vt:lpwstr>
      </vt:variant>
      <vt:variant>
        <vt:i4>1114161</vt:i4>
      </vt:variant>
      <vt:variant>
        <vt:i4>38</vt:i4>
      </vt:variant>
      <vt:variant>
        <vt:i4>0</vt:i4>
      </vt:variant>
      <vt:variant>
        <vt:i4>5</vt:i4>
      </vt:variant>
      <vt:variant>
        <vt:lpwstr/>
      </vt:variant>
      <vt:variant>
        <vt:lpwstr>_Toc372644433</vt:lpwstr>
      </vt:variant>
      <vt:variant>
        <vt:i4>1114161</vt:i4>
      </vt:variant>
      <vt:variant>
        <vt:i4>32</vt:i4>
      </vt:variant>
      <vt:variant>
        <vt:i4>0</vt:i4>
      </vt:variant>
      <vt:variant>
        <vt:i4>5</vt:i4>
      </vt:variant>
      <vt:variant>
        <vt:lpwstr/>
      </vt:variant>
      <vt:variant>
        <vt:lpwstr>_Toc372644432</vt:lpwstr>
      </vt:variant>
      <vt:variant>
        <vt:i4>1114161</vt:i4>
      </vt:variant>
      <vt:variant>
        <vt:i4>26</vt:i4>
      </vt:variant>
      <vt:variant>
        <vt:i4>0</vt:i4>
      </vt:variant>
      <vt:variant>
        <vt:i4>5</vt:i4>
      </vt:variant>
      <vt:variant>
        <vt:lpwstr/>
      </vt:variant>
      <vt:variant>
        <vt:lpwstr>_Toc372644431</vt:lpwstr>
      </vt:variant>
      <vt:variant>
        <vt:i4>1114161</vt:i4>
      </vt:variant>
      <vt:variant>
        <vt:i4>20</vt:i4>
      </vt:variant>
      <vt:variant>
        <vt:i4>0</vt:i4>
      </vt:variant>
      <vt:variant>
        <vt:i4>5</vt:i4>
      </vt:variant>
      <vt:variant>
        <vt:lpwstr/>
      </vt:variant>
      <vt:variant>
        <vt:lpwstr>_Toc372644430</vt:lpwstr>
      </vt:variant>
      <vt:variant>
        <vt:i4>1048625</vt:i4>
      </vt:variant>
      <vt:variant>
        <vt:i4>14</vt:i4>
      </vt:variant>
      <vt:variant>
        <vt:i4>0</vt:i4>
      </vt:variant>
      <vt:variant>
        <vt:i4>5</vt:i4>
      </vt:variant>
      <vt:variant>
        <vt:lpwstr/>
      </vt:variant>
      <vt:variant>
        <vt:lpwstr>_Toc372644429</vt:lpwstr>
      </vt:variant>
      <vt:variant>
        <vt:i4>1048625</vt:i4>
      </vt:variant>
      <vt:variant>
        <vt:i4>8</vt:i4>
      </vt:variant>
      <vt:variant>
        <vt:i4>0</vt:i4>
      </vt:variant>
      <vt:variant>
        <vt:i4>5</vt:i4>
      </vt:variant>
      <vt:variant>
        <vt:lpwstr/>
      </vt:variant>
      <vt:variant>
        <vt:lpwstr>_Toc372644428</vt:lpwstr>
      </vt:variant>
      <vt:variant>
        <vt:i4>1048625</vt:i4>
      </vt:variant>
      <vt:variant>
        <vt:i4>2</vt:i4>
      </vt:variant>
      <vt:variant>
        <vt:i4>0</vt:i4>
      </vt:variant>
      <vt:variant>
        <vt:i4>5</vt:i4>
      </vt:variant>
      <vt:variant>
        <vt:lpwstr/>
      </vt:variant>
      <vt:variant>
        <vt:lpwstr>_Toc372644427</vt:lpwstr>
      </vt:variant>
      <vt:variant>
        <vt:i4>2228347</vt:i4>
      </vt:variant>
      <vt:variant>
        <vt:i4>3</vt:i4>
      </vt:variant>
      <vt:variant>
        <vt:i4>0</vt:i4>
      </vt:variant>
      <vt:variant>
        <vt:i4>5</vt:i4>
      </vt:variant>
      <vt:variant>
        <vt:lpwstr>http://fc.charleswright.org/~dkangas/FOV1-00018D6C/ZLatinGenusSpecies.pdf?Plugin=Cosmo</vt:lpwstr>
      </vt:variant>
      <vt:variant>
        <vt:lpwstr/>
      </vt:variant>
      <vt:variant>
        <vt:i4>6553723</vt:i4>
      </vt:variant>
      <vt:variant>
        <vt:i4>0</vt:i4>
      </vt:variant>
      <vt:variant>
        <vt:i4>0</vt:i4>
      </vt:variant>
      <vt:variant>
        <vt:i4>5</vt:i4>
      </vt:variant>
      <vt:variant>
        <vt:lpwstr>http://www.zenitech.com/documents/new pdfs/articles/Botanical Names.pdf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CWS/8/6 Rev.</dc:title>
  <dc:subject>Recommended Standard for the presentation of nucleotide and amino acid sequence listings using XML (eXtensible Markup Language)</dc:subject>
  <dc:creator>WIPO</dc:creator>
  <cp:keywords>FOR OFFICIAL USE ONLY</cp:keywords>
  <cp:lastModifiedBy>CHAVAS Louison</cp:lastModifiedBy>
  <cp:revision>2</cp:revision>
  <cp:lastPrinted>2020-10-21T12:34:00Z</cp:lastPrinted>
  <dcterms:created xsi:type="dcterms:W3CDTF">2020-11-18T15:44:00Z</dcterms:created>
  <dcterms:modified xsi:type="dcterms:W3CDTF">2020-11-18T15:44:00Z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3e5492ba-1b1e-4cbd-bbd5-dd93d1b4d48c</vt:lpwstr>
  </property>
  <property fmtid="{D5CDD505-2E9C-101B-9397-08002B2CF9AE}" pid="3" name="ContentTypeId">
    <vt:lpwstr>0x010100E5AFB9D1F4E3E14C8E4E9FF49BB8B260</vt:lpwstr>
  </property>
  <property fmtid="{D5CDD505-2E9C-101B-9397-08002B2CF9AE}" pid="4" name="Topic">
    <vt:lpwstr/>
  </property>
  <property fmtid="{D5CDD505-2E9C-101B-9397-08002B2CF9AE}" pid="5" name="Classification">
    <vt:lpwstr>For Official Use Only</vt:lpwstr>
  </property>
  <property fmtid="{D5CDD505-2E9C-101B-9397-08002B2CF9AE}" pid="6" name="VisualMarkings">
    <vt:lpwstr>Footer</vt:lpwstr>
  </property>
  <property fmtid="{D5CDD505-2E9C-101B-9397-08002B2CF9AE}" pid="7" name="Alignment">
    <vt:lpwstr>Centre</vt:lpwstr>
  </property>
  <property fmtid="{D5CDD505-2E9C-101B-9397-08002B2CF9AE}" pid="8" name="Language">
    <vt:lpwstr>English</vt:lpwstr>
  </property>
</Properties>
</file>