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01" w:rsidRDefault="00E91901" w:rsidP="00E91901">
      <w:pPr>
        <w:spacing w:after="120"/>
        <w:jc w:val="right"/>
      </w:pPr>
      <w:r>
        <w:rPr>
          <w:noProof/>
          <w:lang w:val="en-US"/>
        </w:rPr>
        <w:drawing>
          <wp:inline distT="0" distB="0" distL="0" distR="0" wp14:anchorId="546D0DD2" wp14:editId="76B8262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E91901" w:rsidRDefault="00E91901" w:rsidP="00E91901">
      <w:pPr>
        <w:pBdr>
          <w:top w:val="single" w:sz="4" w:space="7" w:color="auto"/>
        </w:pBdr>
        <w:jc w:val="right"/>
        <w:rPr>
          <w:rFonts w:ascii="Arial Black" w:hAnsi="Arial Black"/>
          <w:caps/>
          <w:sz w:val="15"/>
        </w:rPr>
      </w:pPr>
      <w:r w:rsidRPr="00FB77FD">
        <w:rPr>
          <w:rFonts w:ascii="Arial Black" w:hAnsi="Arial Black"/>
          <w:caps/>
          <w:sz w:val="15"/>
        </w:rPr>
        <w:t>CWS/8</w:t>
      </w:r>
      <w:r>
        <w:rPr>
          <w:rFonts w:ascii="Arial Black" w:hAnsi="Arial Black"/>
          <w:caps/>
          <w:sz w:val="15"/>
        </w:rPr>
        <w:t>/</w:t>
      </w:r>
      <w:bookmarkStart w:id="0" w:name="Code"/>
      <w:r w:rsidR="00431030">
        <w:rPr>
          <w:rFonts w:ascii="Arial Black" w:hAnsi="Arial Black"/>
          <w:caps/>
          <w:sz w:val="15"/>
        </w:rPr>
        <w:t>14</w:t>
      </w:r>
    </w:p>
    <w:bookmarkEnd w:id="0"/>
    <w:p w:rsidR="00E91901" w:rsidRPr="0040540C" w:rsidRDefault="00E91901" w:rsidP="00E91901">
      <w:pPr>
        <w:jc w:val="right"/>
      </w:pPr>
      <w:r w:rsidRPr="0090731E">
        <w:rPr>
          <w:rFonts w:ascii="Arial Black" w:hAnsi="Arial Black"/>
          <w:caps/>
          <w:sz w:val="15"/>
        </w:rPr>
        <w:t>ORIGINAL</w:t>
      </w:r>
      <w:r w:rsidR="008017EE">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rsidR="00E91901" w:rsidRPr="0040540C" w:rsidRDefault="00E91901" w:rsidP="00E91901">
      <w:pPr>
        <w:spacing w:after="1200"/>
        <w:jc w:val="right"/>
      </w:pPr>
      <w:r w:rsidRPr="0090731E">
        <w:rPr>
          <w:rFonts w:ascii="Arial Black" w:hAnsi="Arial Black"/>
          <w:caps/>
          <w:sz w:val="15"/>
        </w:rPr>
        <w:t>DATE</w:t>
      </w:r>
      <w:r w:rsidR="008017EE">
        <w:rPr>
          <w:rFonts w:ascii="Arial Black" w:hAnsi="Arial Black"/>
          <w:caps/>
          <w:sz w:val="15"/>
        </w:rPr>
        <w:t> :</w:t>
      </w:r>
      <w:r>
        <w:rPr>
          <w:rFonts w:ascii="Arial Black" w:hAnsi="Arial Black"/>
          <w:caps/>
          <w:sz w:val="15"/>
        </w:rPr>
        <w:t xml:space="preserve"> </w:t>
      </w:r>
      <w:bookmarkStart w:id="2" w:name="Date"/>
      <w:r w:rsidR="00431030">
        <w:rPr>
          <w:rFonts w:ascii="Arial Black" w:hAnsi="Arial Black"/>
          <w:caps/>
          <w:sz w:val="15"/>
        </w:rPr>
        <w:t>22</w:t>
      </w:r>
      <w:r>
        <w:rPr>
          <w:rFonts w:ascii="Arial Black" w:hAnsi="Arial Black"/>
          <w:caps/>
          <w:sz w:val="15"/>
        </w:rPr>
        <w:t> octobre 2020</w:t>
      </w:r>
    </w:p>
    <w:p w:rsidR="00E91901" w:rsidRPr="00E91901" w:rsidRDefault="00E91901" w:rsidP="00E91901">
      <w:pPr>
        <w:pStyle w:val="Heading1"/>
        <w:spacing w:before="0" w:after="480"/>
        <w:rPr>
          <w:caps w:val="0"/>
        </w:rPr>
      </w:pPr>
      <w:bookmarkStart w:id="3" w:name="_GoBack"/>
      <w:bookmarkEnd w:id="2"/>
      <w:bookmarkEnd w:id="3"/>
      <w:r w:rsidRPr="00E91901">
        <w:rPr>
          <w:caps w:val="0"/>
          <w:sz w:val="28"/>
        </w:rPr>
        <w:t>Comité des normes de l</w:t>
      </w:r>
      <w:r w:rsidR="008017EE">
        <w:rPr>
          <w:caps w:val="0"/>
          <w:sz w:val="28"/>
        </w:rPr>
        <w:t>’</w:t>
      </w:r>
      <w:r w:rsidRPr="00E91901">
        <w:rPr>
          <w:caps w:val="0"/>
          <w:sz w:val="28"/>
        </w:rPr>
        <w:t>OMPI (CWS)</w:t>
      </w:r>
    </w:p>
    <w:p w:rsidR="00E91901" w:rsidRDefault="00E91901" w:rsidP="00E91901">
      <w:pPr>
        <w:outlineLvl w:val="1"/>
        <w:rPr>
          <w:b/>
          <w:sz w:val="24"/>
          <w:szCs w:val="24"/>
        </w:rPr>
      </w:pPr>
      <w:r>
        <w:rPr>
          <w:b/>
          <w:sz w:val="24"/>
          <w:szCs w:val="24"/>
        </w:rPr>
        <w:t>Huit</w:t>
      </w:r>
      <w:r w:rsidR="008017EE">
        <w:rPr>
          <w:b/>
          <w:sz w:val="24"/>
          <w:szCs w:val="24"/>
        </w:rPr>
        <w:t>ième session</w:t>
      </w:r>
    </w:p>
    <w:p w:rsidR="00E91901" w:rsidRPr="003845C1" w:rsidRDefault="00E91901" w:rsidP="00E91901">
      <w:pPr>
        <w:spacing w:after="720"/>
        <w:outlineLvl w:val="1"/>
        <w:rPr>
          <w:b/>
          <w:sz w:val="24"/>
          <w:szCs w:val="24"/>
        </w:rPr>
      </w:pPr>
      <w:r w:rsidRPr="00FB77FD">
        <w:rPr>
          <w:b/>
          <w:sz w:val="24"/>
          <w:szCs w:val="24"/>
        </w:rPr>
        <w:t>Genève, 3</w:t>
      </w:r>
      <w:r>
        <w:rPr>
          <w:b/>
          <w:sz w:val="24"/>
          <w:szCs w:val="24"/>
        </w:rPr>
        <w:t>0 novembre</w:t>
      </w:r>
      <w:r w:rsidRPr="00FB77FD">
        <w:rPr>
          <w:b/>
          <w:sz w:val="24"/>
          <w:szCs w:val="24"/>
        </w:rPr>
        <w:t xml:space="preserve"> – </w:t>
      </w:r>
      <w:r>
        <w:rPr>
          <w:b/>
          <w:sz w:val="24"/>
          <w:szCs w:val="24"/>
        </w:rPr>
        <w:t>4 décembre </w:t>
      </w:r>
      <w:r w:rsidRPr="00FB77FD">
        <w:rPr>
          <w:b/>
          <w:sz w:val="24"/>
          <w:szCs w:val="24"/>
        </w:rPr>
        <w:t>2020</w:t>
      </w:r>
    </w:p>
    <w:p w:rsidR="00E91901" w:rsidRPr="00B8035D" w:rsidRDefault="00A54FA5" w:rsidP="00B8035D">
      <w:pPr>
        <w:spacing w:after="360"/>
        <w:rPr>
          <w:caps/>
          <w:sz w:val="24"/>
          <w:lang w:val="fr-FR"/>
        </w:rPr>
      </w:pPr>
      <w:bookmarkStart w:id="4" w:name="TitleOfDoc"/>
      <w:r w:rsidRPr="00B8035D">
        <w:rPr>
          <w:caps/>
          <w:sz w:val="24"/>
          <w:lang w:val="fr-FR"/>
        </w:rPr>
        <w:t>Rapport de l</w:t>
      </w:r>
      <w:r w:rsidR="008017EE">
        <w:rPr>
          <w:caps/>
          <w:sz w:val="24"/>
          <w:lang w:val="fr-FR"/>
        </w:rPr>
        <w:t>’</w:t>
      </w:r>
      <w:r w:rsidR="00E614FA">
        <w:rPr>
          <w:caps/>
          <w:sz w:val="24"/>
          <w:lang w:val="fr-FR"/>
        </w:rPr>
        <w:t>É</w:t>
      </w:r>
      <w:r w:rsidRPr="00B8035D">
        <w:rPr>
          <w:caps/>
          <w:sz w:val="24"/>
          <w:lang w:val="fr-FR"/>
        </w:rPr>
        <w:t>quipe d</w:t>
      </w:r>
      <w:r w:rsidR="008017EE">
        <w:rPr>
          <w:caps/>
          <w:sz w:val="24"/>
          <w:lang w:val="fr-FR"/>
        </w:rPr>
        <w:t>’</w:t>
      </w:r>
      <w:r w:rsidRPr="00B8035D">
        <w:rPr>
          <w:caps/>
          <w:sz w:val="24"/>
          <w:lang w:val="fr-FR"/>
        </w:rPr>
        <w:t>experts charg</w:t>
      </w:r>
      <w:r w:rsidR="00CB33AB">
        <w:rPr>
          <w:caps/>
          <w:sz w:val="24"/>
          <w:lang w:val="fr-FR"/>
        </w:rPr>
        <w:t>é</w:t>
      </w:r>
      <w:r w:rsidRPr="00B8035D">
        <w:rPr>
          <w:caps/>
          <w:sz w:val="24"/>
          <w:lang w:val="fr-FR"/>
        </w:rPr>
        <w:t>e de la norme</w:t>
      </w:r>
      <w:r w:rsidR="00C74AB7">
        <w:rPr>
          <w:caps/>
          <w:sz w:val="24"/>
          <w:lang w:val="fr-FR"/>
        </w:rPr>
        <w:t> </w:t>
      </w:r>
      <w:r w:rsidRPr="00B8035D">
        <w:rPr>
          <w:caps/>
          <w:sz w:val="24"/>
          <w:lang w:val="fr-FR"/>
        </w:rPr>
        <w:t>XML4IP (taches n°</w:t>
      </w:r>
      <w:r w:rsidR="00C74AB7">
        <w:rPr>
          <w:caps/>
          <w:sz w:val="24"/>
          <w:lang w:val="fr-FR"/>
        </w:rPr>
        <w:t> </w:t>
      </w:r>
      <w:r w:rsidRPr="00B8035D">
        <w:rPr>
          <w:caps/>
          <w:sz w:val="24"/>
          <w:lang w:val="fr-FR"/>
        </w:rPr>
        <w:t>41, 53 et 64)</w:t>
      </w:r>
    </w:p>
    <w:p w:rsidR="00E91901" w:rsidRDefault="00E91901" w:rsidP="00E91901">
      <w:pPr>
        <w:spacing w:after="1040"/>
        <w:rPr>
          <w:i/>
          <w:lang w:val="fr-FR"/>
        </w:rPr>
      </w:pPr>
      <w:bookmarkStart w:id="5" w:name="Prepared"/>
      <w:bookmarkEnd w:id="4"/>
      <w:bookmarkEnd w:id="5"/>
      <w:r w:rsidRPr="00986499">
        <w:rPr>
          <w:i/>
          <w:lang w:val="fr-FR"/>
        </w:rPr>
        <w:t xml:space="preserve">Document établi par le </w:t>
      </w:r>
      <w:r>
        <w:rPr>
          <w:i/>
          <w:lang w:val="fr-FR"/>
        </w:rPr>
        <w:t>Bureau</w:t>
      </w:r>
      <w:r w:rsidRPr="00986499">
        <w:rPr>
          <w:i/>
          <w:lang w:val="fr-FR"/>
        </w:rPr>
        <w:t xml:space="preserve"> international</w:t>
      </w:r>
    </w:p>
    <w:p w:rsidR="00496CC4" w:rsidRPr="002856A2" w:rsidRDefault="00496CC4" w:rsidP="00120CB7">
      <w:pPr>
        <w:pStyle w:val="Heading2"/>
        <w:spacing w:before="0"/>
        <w:rPr>
          <w:szCs w:val="22"/>
          <w:lang w:val="fr-FR"/>
        </w:rPr>
      </w:pPr>
      <w:r w:rsidRPr="002856A2">
        <w:rPr>
          <w:szCs w:val="22"/>
          <w:lang w:val="fr-FR"/>
        </w:rPr>
        <w:t>Introduction</w:t>
      </w:r>
    </w:p>
    <w:p w:rsidR="00496CC4" w:rsidRPr="002856A2" w:rsidRDefault="00496CC4" w:rsidP="00A54FA5">
      <w:pPr>
        <w:pStyle w:val="ONUMFS"/>
        <w:rPr>
          <w:lang w:val="fr-FR"/>
        </w:rPr>
      </w:pPr>
      <w:r>
        <w:rPr>
          <w:lang w:val="fr-FR"/>
        </w:rPr>
        <w:t>À sa sept</w:t>
      </w:r>
      <w:r w:rsidR="008017EE">
        <w:rPr>
          <w:lang w:val="fr-FR"/>
        </w:rPr>
        <w:t>ième session</w:t>
      </w:r>
      <w:r>
        <w:rPr>
          <w:lang w:val="fr-FR"/>
        </w:rPr>
        <w:t xml:space="preserve"> tenue en juillet 2019, le Comité des normes de l</w:t>
      </w:r>
      <w:r w:rsidR="008017EE">
        <w:rPr>
          <w:lang w:val="fr-FR"/>
        </w:rPr>
        <w:t>’</w:t>
      </w:r>
      <w:r>
        <w:rPr>
          <w:lang w:val="fr-FR"/>
        </w:rPr>
        <w:t>OMPI (CWS) a reçu de la part de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des rapports sur l</w:t>
      </w:r>
      <w:r w:rsidR="008017EE">
        <w:rPr>
          <w:lang w:val="fr-FR"/>
        </w:rPr>
        <w:t>’</w:t>
      </w:r>
      <w:r>
        <w:rPr>
          <w:lang w:val="fr-FR"/>
        </w:rPr>
        <w:t>état d</w:t>
      </w:r>
      <w:r w:rsidR="008017EE">
        <w:rPr>
          <w:lang w:val="fr-FR"/>
        </w:rPr>
        <w:t>’</w:t>
      </w:r>
      <w:r>
        <w:rPr>
          <w:lang w:val="fr-FR"/>
        </w:rPr>
        <w:t>avancement des activités menées au titre des tâches</w:t>
      </w:r>
      <w:r w:rsidR="008017EE">
        <w:rPr>
          <w:lang w:val="fr-FR"/>
        </w:rPr>
        <w:t xml:space="preserve"> du CWS</w:t>
      </w:r>
      <w:r>
        <w:rPr>
          <w:lang w:val="fr-FR"/>
        </w:rPr>
        <w:t xml:space="preserve"> suivantes</w:t>
      </w:r>
      <w:r w:rsidR="008017EE">
        <w:rPr>
          <w:lang w:val="fr-FR"/>
        </w:rPr>
        <w:t> :</w:t>
      </w:r>
    </w:p>
    <w:p w:rsidR="00496CC4" w:rsidRPr="002856A2" w:rsidRDefault="00496CC4" w:rsidP="00120CB7">
      <w:pPr>
        <w:pStyle w:val="ONUME"/>
        <w:numPr>
          <w:ilvl w:val="0"/>
          <w:numId w:val="9"/>
        </w:numPr>
        <w:spacing w:after="120"/>
        <w:ind w:left="1134" w:hanging="567"/>
        <w:rPr>
          <w:szCs w:val="22"/>
          <w:lang w:val="fr-FR"/>
        </w:rPr>
      </w:pPr>
      <w:r w:rsidRPr="002856A2">
        <w:rPr>
          <w:szCs w:val="22"/>
          <w:lang w:val="fr-FR"/>
        </w:rPr>
        <w:t>T</w:t>
      </w:r>
      <w:r>
        <w:rPr>
          <w:szCs w:val="22"/>
          <w:lang w:val="fr-FR"/>
        </w:rPr>
        <w:t>âche n° 41</w:t>
      </w:r>
      <w:r w:rsidR="008017EE">
        <w:rPr>
          <w:szCs w:val="22"/>
          <w:lang w:val="fr-FR"/>
        </w:rPr>
        <w:t> :</w:t>
      </w:r>
      <w:r>
        <w:rPr>
          <w:szCs w:val="22"/>
          <w:lang w:val="fr-FR"/>
        </w:rPr>
        <w:t xml:space="preserve"> “Procéder aux révisions et mises à jour nécessaires de la norme</w:t>
      </w:r>
      <w:r w:rsidR="00C74AB7">
        <w:rPr>
          <w:szCs w:val="22"/>
          <w:lang w:val="fr-FR"/>
        </w:rPr>
        <w:t> </w:t>
      </w:r>
      <w:r>
        <w:rPr>
          <w:szCs w:val="22"/>
          <w:lang w:val="fr-FR"/>
        </w:rPr>
        <w:t>ST.96 de l</w:t>
      </w:r>
      <w:r w:rsidR="008017EE">
        <w:rPr>
          <w:szCs w:val="22"/>
          <w:lang w:val="fr-FR"/>
        </w:rPr>
        <w:t>’</w:t>
      </w:r>
      <w:r>
        <w:rPr>
          <w:szCs w:val="22"/>
          <w:lang w:val="fr-FR"/>
        </w:rPr>
        <w:t>OMPI”;</w:t>
      </w:r>
    </w:p>
    <w:p w:rsidR="00496CC4" w:rsidRPr="002856A2" w:rsidRDefault="00496CC4" w:rsidP="00120CB7">
      <w:pPr>
        <w:pStyle w:val="ONUME"/>
        <w:numPr>
          <w:ilvl w:val="0"/>
          <w:numId w:val="9"/>
        </w:numPr>
        <w:spacing w:after="120"/>
        <w:ind w:left="1134" w:hanging="567"/>
        <w:rPr>
          <w:szCs w:val="22"/>
          <w:lang w:val="fr-FR"/>
        </w:rPr>
      </w:pPr>
      <w:r w:rsidRPr="002856A2">
        <w:rPr>
          <w:szCs w:val="22"/>
          <w:lang w:val="fr-FR"/>
        </w:rPr>
        <w:t>T</w:t>
      </w:r>
      <w:r>
        <w:rPr>
          <w:szCs w:val="22"/>
          <w:lang w:val="fr-FR"/>
        </w:rPr>
        <w:t>âche n° 53</w:t>
      </w:r>
      <w:r w:rsidR="008017EE">
        <w:rPr>
          <w:szCs w:val="22"/>
          <w:lang w:val="fr-FR"/>
        </w:rPr>
        <w:t> :</w:t>
      </w:r>
      <w:r>
        <w:rPr>
          <w:szCs w:val="22"/>
          <w:lang w:val="fr-FR"/>
        </w:rPr>
        <w:t xml:space="preserve"> “Mettre au point des éléments de schéma XML pour les indications géographiques”;</w:t>
      </w:r>
    </w:p>
    <w:p w:rsidR="00496CC4" w:rsidRPr="002856A2" w:rsidRDefault="00496CC4" w:rsidP="00120CB7">
      <w:pPr>
        <w:pStyle w:val="ONUME"/>
        <w:numPr>
          <w:ilvl w:val="0"/>
          <w:numId w:val="9"/>
        </w:numPr>
        <w:spacing w:after="120"/>
        <w:ind w:left="1134" w:hanging="567"/>
        <w:rPr>
          <w:szCs w:val="22"/>
          <w:lang w:val="fr-FR"/>
        </w:rPr>
      </w:pPr>
      <w:r w:rsidRPr="002856A2">
        <w:rPr>
          <w:szCs w:val="22"/>
          <w:lang w:val="fr-FR"/>
        </w:rPr>
        <w:t>T</w:t>
      </w:r>
      <w:r>
        <w:rPr>
          <w:szCs w:val="22"/>
          <w:lang w:val="fr-FR"/>
        </w:rPr>
        <w:t>âche n° 56</w:t>
      </w:r>
      <w:r w:rsidR="008017EE">
        <w:rPr>
          <w:szCs w:val="22"/>
          <w:lang w:val="fr-FR"/>
        </w:rPr>
        <w:t> :</w:t>
      </w:r>
      <w:r>
        <w:rPr>
          <w:szCs w:val="22"/>
          <w:lang w:val="fr-FR"/>
        </w:rPr>
        <w:t xml:space="preserve"> “Établir des recommandations concernant l</w:t>
      </w:r>
      <w:r w:rsidR="008017EE">
        <w:rPr>
          <w:szCs w:val="22"/>
          <w:lang w:val="fr-FR"/>
        </w:rPr>
        <w:t>’</w:t>
      </w:r>
      <w:r>
        <w:rPr>
          <w:szCs w:val="22"/>
          <w:lang w:val="fr-FR"/>
        </w:rPr>
        <w:t>échange de données prenant en charge les communications de machine à machine en mettant l</w:t>
      </w:r>
      <w:r w:rsidR="008017EE">
        <w:rPr>
          <w:szCs w:val="22"/>
          <w:lang w:val="fr-FR"/>
        </w:rPr>
        <w:t>’</w:t>
      </w:r>
      <w:r>
        <w:rPr>
          <w:szCs w:val="22"/>
          <w:lang w:val="fr-FR"/>
        </w:rPr>
        <w:t>accent sur</w:t>
      </w:r>
      <w:r w:rsidR="008017EE">
        <w:rPr>
          <w:szCs w:val="22"/>
          <w:lang w:val="fr-FR"/>
        </w:rPr>
        <w:t> :</w:t>
      </w:r>
      <w:r>
        <w:rPr>
          <w:szCs w:val="22"/>
          <w:lang w:val="fr-FR"/>
        </w:rPr>
        <w:t xml:space="preserve"> i)</w:t>
      </w:r>
      <w:r w:rsidR="00C74AB7">
        <w:rPr>
          <w:szCs w:val="22"/>
          <w:lang w:val="fr-FR"/>
        </w:rPr>
        <w:t> </w:t>
      </w:r>
      <w:r>
        <w:rPr>
          <w:szCs w:val="22"/>
          <w:lang w:val="fr-FR"/>
        </w:rPr>
        <w:t xml:space="preserve">la facilitation de la mise au point de services Web qui puissent accéder aux ressources relatives à la propriété intellectuelle; </w:t>
      </w:r>
      <w:r w:rsidR="00C74AB7">
        <w:rPr>
          <w:szCs w:val="22"/>
          <w:lang w:val="fr-FR"/>
        </w:rPr>
        <w:t xml:space="preserve"> </w:t>
      </w:r>
      <w:r>
        <w:rPr>
          <w:szCs w:val="22"/>
          <w:lang w:val="fr-FR"/>
        </w:rPr>
        <w:t>ii)</w:t>
      </w:r>
      <w:r w:rsidR="00C74AB7">
        <w:rPr>
          <w:szCs w:val="22"/>
          <w:lang w:val="fr-FR"/>
        </w:rPr>
        <w:t> </w:t>
      </w:r>
      <w:r>
        <w:rPr>
          <w:szCs w:val="22"/>
          <w:lang w:val="fr-FR"/>
        </w:rPr>
        <w:t>la mise en place d</w:t>
      </w:r>
      <w:r w:rsidR="008017EE">
        <w:rPr>
          <w:szCs w:val="22"/>
          <w:lang w:val="fr-FR"/>
        </w:rPr>
        <w:t>’</w:t>
      </w:r>
      <w:r>
        <w:rPr>
          <w:szCs w:val="22"/>
          <w:lang w:val="fr-FR"/>
        </w:rPr>
        <w:t>un vocabulaire commercial et de structures de données pertinentes</w:t>
      </w:r>
      <w:r w:rsidR="00C74AB7">
        <w:rPr>
          <w:szCs w:val="22"/>
          <w:lang w:val="fr-FR"/>
        </w:rPr>
        <w:t xml:space="preserve">; </w:t>
      </w:r>
      <w:r>
        <w:rPr>
          <w:szCs w:val="22"/>
          <w:lang w:val="fr-FR"/>
        </w:rPr>
        <w:t xml:space="preserve"> </w:t>
      </w:r>
      <w:r w:rsidRPr="002856A2">
        <w:rPr>
          <w:szCs w:val="22"/>
          <w:lang w:val="fr-FR"/>
        </w:rPr>
        <w:t>iii)</w:t>
      </w:r>
      <w:r w:rsidR="00C74AB7">
        <w:rPr>
          <w:szCs w:val="22"/>
          <w:lang w:val="fr-FR"/>
        </w:rPr>
        <w:t> </w:t>
      </w:r>
      <w:r>
        <w:rPr>
          <w:szCs w:val="22"/>
          <w:lang w:val="fr-FR"/>
        </w:rPr>
        <w:t>les conventions de dénomination pour l</w:t>
      </w:r>
      <w:r w:rsidR="008017EE">
        <w:rPr>
          <w:szCs w:val="22"/>
          <w:lang w:val="fr-FR"/>
        </w:rPr>
        <w:t>’</w:t>
      </w:r>
      <w:r>
        <w:rPr>
          <w:szCs w:val="22"/>
          <w:lang w:val="fr-FR"/>
        </w:rPr>
        <w:t xml:space="preserve">identificateur de ressources uniformes (URI); </w:t>
      </w:r>
      <w:r w:rsidR="00C74AB7">
        <w:rPr>
          <w:szCs w:val="22"/>
          <w:lang w:val="fr-FR"/>
        </w:rPr>
        <w:t xml:space="preserve"> </w:t>
      </w:r>
      <w:r>
        <w:rPr>
          <w:szCs w:val="22"/>
          <w:lang w:val="fr-FR"/>
        </w:rPr>
        <w:t>et iv)</w:t>
      </w:r>
      <w:r w:rsidR="00C74AB7">
        <w:rPr>
          <w:szCs w:val="22"/>
          <w:lang w:val="fr-FR"/>
        </w:rPr>
        <w:t> </w:t>
      </w:r>
      <w:r>
        <w:rPr>
          <w:szCs w:val="22"/>
          <w:lang w:val="fr-FR"/>
        </w:rPr>
        <w:t>la mise à disposition d</w:t>
      </w:r>
      <w:r w:rsidR="008017EE">
        <w:rPr>
          <w:szCs w:val="22"/>
          <w:lang w:val="fr-FR"/>
        </w:rPr>
        <w:t>’</w:t>
      </w:r>
      <w:r>
        <w:rPr>
          <w:szCs w:val="22"/>
          <w:lang w:val="fr-FR"/>
        </w:rPr>
        <w:t>études de cas relatives à la mise en œuvre de services Web”;</w:t>
      </w:r>
      <w:r w:rsidR="00C74AB7">
        <w:rPr>
          <w:szCs w:val="22"/>
          <w:lang w:val="fr-FR"/>
        </w:rPr>
        <w:t xml:space="preserve"> </w:t>
      </w:r>
      <w:r>
        <w:rPr>
          <w:szCs w:val="22"/>
          <w:lang w:val="fr-FR"/>
        </w:rPr>
        <w:t xml:space="preserve"> et</w:t>
      </w:r>
    </w:p>
    <w:p w:rsidR="00496CC4" w:rsidRPr="002856A2" w:rsidRDefault="00496CC4" w:rsidP="00120CB7">
      <w:pPr>
        <w:pStyle w:val="ONUME"/>
        <w:numPr>
          <w:ilvl w:val="0"/>
          <w:numId w:val="9"/>
        </w:numPr>
        <w:ind w:left="1134" w:hanging="567"/>
        <w:rPr>
          <w:szCs w:val="22"/>
          <w:lang w:val="fr-FR"/>
        </w:rPr>
      </w:pPr>
      <w:r w:rsidRPr="002856A2">
        <w:rPr>
          <w:szCs w:val="22"/>
          <w:lang w:val="fr-FR"/>
        </w:rPr>
        <w:t>T</w:t>
      </w:r>
      <w:r>
        <w:rPr>
          <w:szCs w:val="22"/>
          <w:lang w:val="fr-FR"/>
        </w:rPr>
        <w:t>âche n° 63</w:t>
      </w:r>
      <w:r w:rsidR="008017EE">
        <w:rPr>
          <w:szCs w:val="22"/>
          <w:lang w:val="fr-FR"/>
        </w:rPr>
        <w:t> :</w:t>
      </w:r>
      <w:r>
        <w:rPr>
          <w:szCs w:val="22"/>
          <w:lang w:val="fr-FR"/>
        </w:rPr>
        <w:t xml:space="preserve"> “Élaborer une ou des représentations visuelles des données XML de l</w:t>
      </w:r>
      <w:r w:rsidR="008017EE">
        <w:rPr>
          <w:szCs w:val="22"/>
          <w:lang w:val="fr-FR"/>
        </w:rPr>
        <w:t>’</w:t>
      </w:r>
      <w:r>
        <w:rPr>
          <w:szCs w:val="22"/>
          <w:lang w:val="fr-FR"/>
        </w:rPr>
        <w:t>OMPI aux fins de la publication électronique”.</w:t>
      </w:r>
    </w:p>
    <w:p w:rsidR="00496CC4" w:rsidRPr="002856A2" w:rsidRDefault="00496CC4" w:rsidP="00D45422">
      <w:pPr>
        <w:pStyle w:val="ONUMFS"/>
        <w:rPr>
          <w:lang w:val="fr-FR"/>
        </w:rPr>
      </w:pPr>
      <w:r>
        <w:rPr>
          <w:lang w:val="fr-FR"/>
        </w:rPr>
        <w:t>À la sept</w:t>
      </w:r>
      <w:r w:rsidR="008017EE">
        <w:rPr>
          <w:lang w:val="fr-FR"/>
        </w:rPr>
        <w:t>ième session</w:t>
      </w:r>
      <w:r>
        <w:rPr>
          <w:lang w:val="fr-FR"/>
        </w:rPr>
        <w:t>, les deux</w:t>
      </w:r>
      <w:r w:rsidR="00C74AB7">
        <w:rPr>
          <w:lang w:val="fr-FR"/>
        </w:rPr>
        <w:t> </w:t>
      </w:r>
      <w:r>
        <w:rPr>
          <w:lang w:val="fr-FR"/>
        </w:rPr>
        <w:t>tâches suivantes ont été réattribuées à deux</w:t>
      </w:r>
      <w:r w:rsidR="00C74AB7">
        <w:rPr>
          <w:lang w:val="fr-FR"/>
        </w:rPr>
        <w:t> </w:t>
      </w:r>
      <w:r w:rsidR="00E614FA">
        <w:rPr>
          <w:lang w:val="fr-FR"/>
        </w:rPr>
        <w:t>é</w:t>
      </w:r>
      <w:r>
        <w:rPr>
          <w:lang w:val="fr-FR"/>
        </w:rPr>
        <w:t>quipes d</w:t>
      </w:r>
      <w:r w:rsidR="008017EE">
        <w:rPr>
          <w:lang w:val="fr-FR"/>
        </w:rPr>
        <w:t>’</w:t>
      </w:r>
      <w:r>
        <w:rPr>
          <w:lang w:val="fr-FR"/>
        </w:rPr>
        <w:t>experts distinctes</w:t>
      </w:r>
      <w:r w:rsidR="008017EE">
        <w:rPr>
          <w:lang w:val="fr-FR"/>
        </w:rPr>
        <w:t xml:space="preserve"> du CWS</w:t>
      </w:r>
      <w:r>
        <w:rPr>
          <w:lang w:val="fr-FR"/>
        </w:rPr>
        <w:t>, qui ont été jugées plus compétentes</w:t>
      </w:r>
      <w:r w:rsidR="008017EE">
        <w:rPr>
          <w:lang w:val="fr-FR"/>
        </w:rPr>
        <w:t> :</w:t>
      </w:r>
    </w:p>
    <w:p w:rsidR="00496CC4" w:rsidRPr="002856A2" w:rsidRDefault="00D45422" w:rsidP="00120CB7">
      <w:pPr>
        <w:pStyle w:val="ONUME"/>
        <w:numPr>
          <w:ilvl w:val="0"/>
          <w:numId w:val="9"/>
        </w:numPr>
        <w:spacing w:after="120"/>
        <w:ind w:left="1134" w:hanging="567"/>
        <w:rPr>
          <w:szCs w:val="22"/>
          <w:lang w:val="fr-FR"/>
        </w:rPr>
      </w:pPr>
      <w:r>
        <w:rPr>
          <w:szCs w:val="22"/>
          <w:lang w:val="fr-FR"/>
        </w:rPr>
        <w:lastRenderedPageBreak/>
        <w:t>La</w:t>
      </w:r>
      <w:r w:rsidR="00496CC4">
        <w:rPr>
          <w:szCs w:val="22"/>
          <w:lang w:val="fr-FR"/>
        </w:rPr>
        <w:t xml:space="preserve"> tâche n° 56 a été attribuée à une nouvelle </w:t>
      </w:r>
      <w:r w:rsidR="00E614FA">
        <w:rPr>
          <w:szCs w:val="22"/>
          <w:lang w:val="fr-FR"/>
        </w:rPr>
        <w:t>é</w:t>
      </w:r>
      <w:r w:rsidR="00496CC4">
        <w:rPr>
          <w:szCs w:val="22"/>
          <w:lang w:val="fr-FR"/>
        </w:rPr>
        <w:t>quipe d</w:t>
      </w:r>
      <w:r w:rsidR="008017EE">
        <w:rPr>
          <w:szCs w:val="22"/>
          <w:lang w:val="fr-FR"/>
        </w:rPr>
        <w:t>’</w:t>
      </w:r>
      <w:r w:rsidR="00496CC4">
        <w:rPr>
          <w:szCs w:val="22"/>
          <w:lang w:val="fr-FR"/>
        </w:rPr>
        <w:t>experts chargée</w:t>
      </w:r>
      <w:r w:rsidR="008017EE">
        <w:rPr>
          <w:szCs w:val="22"/>
          <w:lang w:val="fr-FR"/>
        </w:rPr>
        <w:t xml:space="preserve"> des API</w:t>
      </w:r>
      <w:r w:rsidR="00496CC4">
        <w:rPr>
          <w:szCs w:val="22"/>
          <w:lang w:val="fr-FR"/>
        </w:rPr>
        <w:t>, composée d</w:t>
      </w:r>
      <w:r w:rsidR="008017EE">
        <w:rPr>
          <w:szCs w:val="22"/>
          <w:lang w:val="fr-FR"/>
        </w:rPr>
        <w:t>’</w:t>
      </w:r>
      <w:r w:rsidR="00496CC4">
        <w:rPr>
          <w:szCs w:val="22"/>
          <w:lang w:val="fr-FR"/>
        </w:rPr>
        <w:t>un groupe de représentants d</w:t>
      </w:r>
      <w:r w:rsidR="008017EE">
        <w:rPr>
          <w:szCs w:val="22"/>
          <w:lang w:val="fr-FR"/>
        </w:rPr>
        <w:t>’</w:t>
      </w:r>
      <w:r w:rsidR="00496CC4">
        <w:rPr>
          <w:szCs w:val="22"/>
          <w:lang w:val="fr-FR"/>
        </w:rPr>
        <w:t>offices de propriété intellectuelle choisis pour leurs compétences en matière de création d</w:t>
      </w:r>
      <w:r w:rsidR="008017EE">
        <w:rPr>
          <w:szCs w:val="22"/>
          <w:lang w:val="fr-FR"/>
        </w:rPr>
        <w:t>’</w:t>
      </w:r>
      <w:r w:rsidR="00496CC4">
        <w:rPr>
          <w:szCs w:val="22"/>
          <w:lang w:val="fr-FR"/>
        </w:rPr>
        <w:t xml:space="preserve">API (voir le paragraphe 51 du document CWS/7/29); </w:t>
      </w:r>
      <w:r w:rsidR="00C74AB7">
        <w:rPr>
          <w:szCs w:val="22"/>
          <w:lang w:val="fr-FR"/>
        </w:rPr>
        <w:t xml:space="preserve"> </w:t>
      </w:r>
      <w:r w:rsidR="00496CC4">
        <w:rPr>
          <w:szCs w:val="22"/>
          <w:lang w:val="fr-FR"/>
        </w:rPr>
        <w:t>et</w:t>
      </w:r>
    </w:p>
    <w:p w:rsidR="00496CC4" w:rsidRPr="002856A2" w:rsidRDefault="00D45422" w:rsidP="00120CB7">
      <w:pPr>
        <w:pStyle w:val="ONUME"/>
        <w:numPr>
          <w:ilvl w:val="0"/>
          <w:numId w:val="9"/>
        </w:numPr>
        <w:ind w:left="1134" w:hanging="567"/>
        <w:rPr>
          <w:szCs w:val="22"/>
          <w:lang w:val="fr-FR"/>
        </w:rPr>
      </w:pPr>
      <w:r>
        <w:rPr>
          <w:szCs w:val="22"/>
          <w:lang w:val="fr-FR"/>
        </w:rPr>
        <w:t>La</w:t>
      </w:r>
      <w:r w:rsidR="00496CC4">
        <w:rPr>
          <w:szCs w:val="22"/>
          <w:lang w:val="fr-FR"/>
        </w:rPr>
        <w:t xml:space="preserve"> tâche nº 63 a été attribuée à l</w:t>
      </w:r>
      <w:r w:rsidR="008017EE">
        <w:rPr>
          <w:szCs w:val="22"/>
          <w:lang w:val="fr-FR"/>
        </w:rPr>
        <w:t>’</w:t>
      </w:r>
      <w:r w:rsidR="00496CC4">
        <w:rPr>
          <w:szCs w:val="22"/>
          <w:lang w:val="fr-FR"/>
        </w:rPr>
        <w:t>Équipe d</w:t>
      </w:r>
      <w:r w:rsidR="008017EE">
        <w:rPr>
          <w:szCs w:val="22"/>
          <w:lang w:val="fr-FR"/>
        </w:rPr>
        <w:t>’</w:t>
      </w:r>
      <w:r w:rsidR="00496CC4">
        <w:rPr>
          <w:szCs w:val="22"/>
          <w:lang w:val="fr-FR"/>
        </w:rPr>
        <w:t>experts chargée de la transformation numérique, étant donné que cette tâche n</w:t>
      </w:r>
      <w:r w:rsidR="008017EE">
        <w:rPr>
          <w:szCs w:val="22"/>
          <w:lang w:val="fr-FR"/>
        </w:rPr>
        <w:t>’</w:t>
      </w:r>
      <w:r w:rsidR="00496CC4">
        <w:rPr>
          <w:szCs w:val="22"/>
          <w:lang w:val="fr-FR"/>
        </w:rPr>
        <w:t>est pas considérée comme liée à la structure du schéma XML, mais plutôt à sa présentation (voir le paragraphe 40 du document CWS/7/29).</w:t>
      </w:r>
    </w:p>
    <w:p w:rsidR="00496CC4" w:rsidRPr="002856A2" w:rsidRDefault="00496CC4" w:rsidP="00D45422">
      <w:pPr>
        <w:pStyle w:val="ONUMFS"/>
        <w:rPr>
          <w:lang w:val="fr-FR"/>
        </w:rPr>
      </w:pPr>
      <w:r>
        <w:rPr>
          <w:lang w:val="fr-FR"/>
        </w:rPr>
        <w:t>À sa sept</w:t>
      </w:r>
      <w:r w:rsidR="008017EE">
        <w:rPr>
          <w:lang w:val="fr-FR"/>
        </w:rPr>
        <w:t>ième session</w:t>
      </w:r>
      <w:r>
        <w:rPr>
          <w:lang w:val="fr-FR"/>
        </w:rPr>
        <w:t xml:space="preserve"> également,</w:t>
      </w:r>
      <w:r w:rsidR="008017EE">
        <w:rPr>
          <w:lang w:val="fr-FR"/>
        </w:rPr>
        <w:t xml:space="preserve"> le CWS</w:t>
      </w:r>
      <w:r>
        <w:rPr>
          <w:lang w:val="fr-FR"/>
        </w:rPr>
        <w:t xml:space="preserve"> a approuvé l</w:t>
      </w:r>
      <w:r w:rsidR="008017EE">
        <w:rPr>
          <w:lang w:val="fr-FR"/>
        </w:rPr>
        <w:t>’</w:t>
      </w:r>
      <w:r>
        <w:rPr>
          <w:lang w:val="fr-FR"/>
        </w:rPr>
        <w:t>inclusion dans son programme de travail d</w:t>
      </w:r>
      <w:r w:rsidR="008017EE">
        <w:rPr>
          <w:lang w:val="fr-FR"/>
        </w:rPr>
        <w:t>’</w:t>
      </w:r>
      <w:r>
        <w:rPr>
          <w:lang w:val="fr-FR"/>
        </w:rPr>
        <w:t>une nouvelle tâche qui sera menée par l</w:t>
      </w:r>
      <w:r w:rsidR="008017EE">
        <w:rPr>
          <w:lang w:val="fr-FR"/>
        </w:rPr>
        <w:t>’</w:t>
      </w:r>
      <w:r>
        <w:rPr>
          <w:lang w:val="fr-FR"/>
        </w:rPr>
        <w:t>Équipe spéciale chargée de la norme</w:t>
      </w:r>
      <w:r w:rsidR="00C74AB7">
        <w:rPr>
          <w:lang w:val="fr-FR"/>
        </w:rPr>
        <w:t> </w:t>
      </w:r>
      <w:r>
        <w:rPr>
          <w:lang w:val="fr-FR"/>
        </w:rPr>
        <w:t xml:space="preserve">XML4IP, </w:t>
      </w:r>
      <w:r w:rsidR="008017EE">
        <w:rPr>
          <w:lang w:val="fr-FR"/>
        </w:rPr>
        <w:t>à savoir</w:t>
      </w:r>
      <w:r>
        <w:rPr>
          <w:lang w:val="fr-FR"/>
        </w:rPr>
        <w:t xml:space="preserve"> la tâche n° 64, qui concerne l</w:t>
      </w:r>
      <w:r w:rsidR="008017EE">
        <w:rPr>
          <w:lang w:val="fr-FR"/>
        </w:rPr>
        <w:t>’</w:t>
      </w:r>
      <w:r>
        <w:rPr>
          <w:lang w:val="fr-FR"/>
        </w:rPr>
        <w:t>élaboration d</w:t>
      </w:r>
      <w:r w:rsidR="008017EE">
        <w:rPr>
          <w:lang w:val="fr-FR"/>
        </w:rPr>
        <w:t>’</w:t>
      </w:r>
      <w:r>
        <w:rPr>
          <w:lang w:val="fr-FR"/>
        </w:rPr>
        <w:t>une norme JavaScript Object Notation (JSON) (voir les paragraphes 58 et 59 du document CSW/7/29).  La description de cette tâche se lit comme suit</w:t>
      </w:r>
      <w:r w:rsidR="008017EE">
        <w:rPr>
          <w:lang w:val="fr-FR"/>
        </w:rPr>
        <w:t> :</w:t>
      </w:r>
    </w:p>
    <w:p w:rsidR="00496CC4" w:rsidRPr="002856A2" w:rsidRDefault="00496CC4" w:rsidP="00120CB7">
      <w:pPr>
        <w:pStyle w:val="ONUME"/>
        <w:numPr>
          <w:ilvl w:val="0"/>
          <w:numId w:val="9"/>
        </w:numPr>
        <w:ind w:left="1134" w:hanging="567"/>
        <w:rPr>
          <w:szCs w:val="22"/>
          <w:lang w:val="fr-FR"/>
        </w:rPr>
      </w:pPr>
      <w:r>
        <w:rPr>
          <w:szCs w:val="22"/>
          <w:lang w:val="fr-FR"/>
        </w:rPr>
        <w:t>Tâche n° 64</w:t>
      </w:r>
      <w:r w:rsidR="008017EE">
        <w:rPr>
          <w:szCs w:val="22"/>
          <w:lang w:val="fr-FR"/>
        </w:rPr>
        <w:t> :</w:t>
      </w:r>
      <w:r>
        <w:rPr>
          <w:szCs w:val="22"/>
          <w:lang w:val="fr-FR"/>
        </w:rPr>
        <w:t xml:space="preserve"> “Préparer une proposition de recommandations concernant les ressources </w:t>
      </w:r>
      <w:r w:rsidRPr="002856A2">
        <w:rPr>
          <w:szCs w:val="22"/>
          <w:lang w:val="fr-FR"/>
        </w:rPr>
        <w:t xml:space="preserve">JavaScript Object Notation (JSON) </w:t>
      </w:r>
      <w:r>
        <w:rPr>
          <w:szCs w:val="22"/>
          <w:lang w:val="fr-FR"/>
        </w:rPr>
        <w:t>compatibles avec la norme</w:t>
      </w:r>
      <w:r w:rsidR="00C74AB7">
        <w:rPr>
          <w:szCs w:val="22"/>
          <w:lang w:val="fr-FR"/>
        </w:rPr>
        <w:t> </w:t>
      </w:r>
      <w:r>
        <w:rPr>
          <w:szCs w:val="22"/>
          <w:lang w:val="fr-FR"/>
        </w:rPr>
        <w:t>ST.96 de l</w:t>
      </w:r>
      <w:r w:rsidR="008017EE">
        <w:rPr>
          <w:szCs w:val="22"/>
          <w:lang w:val="fr-FR"/>
        </w:rPr>
        <w:t>’</w:t>
      </w:r>
      <w:r>
        <w:rPr>
          <w:szCs w:val="22"/>
          <w:lang w:val="fr-FR"/>
        </w:rPr>
        <w:t>OMPI pour le dépôt, le traitement, la publication et/ou l</w:t>
      </w:r>
      <w:r w:rsidR="008017EE">
        <w:rPr>
          <w:szCs w:val="22"/>
          <w:lang w:val="fr-FR"/>
        </w:rPr>
        <w:t>’</w:t>
      </w:r>
      <w:r>
        <w:rPr>
          <w:szCs w:val="22"/>
          <w:lang w:val="fr-FR"/>
        </w:rPr>
        <w:t>échange d</w:t>
      </w:r>
      <w:r w:rsidR="008017EE">
        <w:rPr>
          <w:szCs w:val="22"/>
          <w:lang w:val="fr-FR"/>
        </w:rPr>
        <w:t>’</w:t>
      </w:r>
      <w:r>
        <w:rPr>
          <w:szCs w:val="22"/>
          <w:lang w:val="fr-FR"/>
        </w:rPr>
        <w:t>informations sur la propriété intellectuelle”.</w:t>
      </w:r>
    </w:p>
    <w:p w:rsidR="00496CC4" w:rsidRPr="002856A2" w:rsidRDefault="00496CC4" w:rsidP="00D45422">
      <w:pPr>
        <w:pStyle w:val="ONUMFS"/>
        <w:rPr>
          <w:lang w:val="fr-FR"/>
        </w:rPr>
      </w:pPr>
      <w:r>
        <w:rPr>
          <w:lang w:val="fr-FR"/>
        </w:rPr>
        <w:t>Afin de réaliser les activités qui lui ont été confiées par</w:t>
      </w:r>
      <w:r w:rsidR="008017EE">
        <w:rPr>
          <w:lang w:val="fr-FR"/>
        </w:rPr>
        <w:t xml:space="preserve"> le CWS</w:t>
      </w:r>
      <w:r>
        <w:rPr>
          <w:lang w:val="fr-FR"/>
        </w:rPr>
        <w:t>,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se réunit régulièrement tous les mo</w:t>
      </w:r>
      <w:r w:rsidR="00C442D1">
        <w:rPr>
          <w:lang w:val="fr-FR"/>
        </w:rPr>
        <w:t>is.  Le</w:t>
      </w:r>
      <w:r>
        <w:rPr>
          <w:lang w:val="fr-FR"/>
        </w:rPr>
        <w:t>s détails sur l</w:t>
      </w:r>
      <w:r w:rsidR="008017EE">
        <w:rPr>
          <w:lang w:val="fr-FR"/>
        </w:rPr>
        <w:t>’</w:t>
      </w:r>
      <w:r>
        <w:rPr>
          <w:lang w:val="fr-FR"/>
        </w:rPr>
        <w:t>état d</w:t>
      </w:r>
      <w:r w:rsidR="008017EE">
        <w:rPr>
          <w:lang w:val="fr-FR"/>
        </w:rPr>
        <w:t>’</w:t>
      </w:r>
      <w:r>
        <w:rPr>
          <w:lang w:val="fr-FR"/>
        </w:rPr>
        <w:t>avancement de chacune des tâches assignées à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sont exposés ci</w:t>
      </w:r>
      <w:r w:rsidR="00120CB7">
        <w:rPr>
          <w:lang w:val="fr-FR"/>
        </w:rPr>
        <w:noBreakHyphen/>
      </w:r>
      <w:r>
        <w:rPr>
          <w:lang w:val="fr-FR"/>
        </w:rPr>
        <w:t>après.</w:t>
      </w:r>
    </w:p>
    <w:p w:rsidR="00496CC4" w:rsidRPr="004324D2" w:rsidRDefault="00496CC4" w:rsidP="004324D2">
      <w:pPr>
        <w:pStyle w:val="Heading2"/>
        <w:spacing w:before="0"/>
        <w:rPr>
          <w:bCs w:val="0"/>
          <w:iCs w:val="0"/>
          <w:lang w:val="fr-FR"/>
        </w:rPr>
      </w:pPr>
      <w:r w:rsidRPr="004324D2">
        <w:rPr>
          <w:bCs w:val="0"/>
          <w:iCs w:val="0"/>
          <w:lang w:val="fr-FR"/>
        </w:rPr>
        <w:t>R</w:t>
      </w:r>
      <w:r w:rsidR="00A862E6" w:rsidRPr="004324D2">
        <w:rPr>
          <w:bCs w:val="0"/>
          <w:iCs w:val="0"/>
          <w:lang w:val="fr-FR"/>
        </w:rPr>
        <w:t>é</w:t>
      </w:r>
      <w:r w:rsidRPr="004324D2">
        <w:rPr>
          <w:bCs w:val="0"/>
          <w:iCs w:val="0"/>
          <w:lang w:val="fr-FR"/>
        </w:rPr>
        <w:t>vision et mise en œuvre de la norme</w:t>
      </w:r>
      <w:r w:rsidR="00B13D01" w:rsidRPr="004324D2">
        <w:rPr>
          <w:bCs w:val="0"/>
          <w:iCs w:val="0"/>
          <w:lang w:val="fr-FR"/>
        </w:rPr>
        <w:t> </w:t>
      </w:r>
      <w:r w:rsidR="004324D2" w:rsidRPr="004324D2">
        <w:rPr>
          <w:bCs w:val="0"/>
          <w:iCs w:val="0"/>
          <w:lang w:val="fr-FR"/>
        </w:rPr>
        <w:t>ST</w:t>
      </w:r>
      <w:r w:rsidRPr="004324D2">
        <w:rPr>
          <w:bCs w:val="0"/>
          <w:iCs w:val="0"/>
          <w:lang w:val="fr-FR"/>
        </w:rPr>
        <w:t>.96 de l</w:t>
      </w:r>
      <w:r w:rsidR="008017EE" w:rsidRPr="004324D2">
        <w:rPr>
          <w:bCs w:val="0"/>
          <w:iCs w:val="0"/>
          <w:lang w:val="fr-FR"/>
        </w:rPr>
        <w:t>’</w:t>
      </w:r>
      <w:r w:rsidR="00A862E6" w:rsidRPr="004324D2">
        <w:rPr>
          <w:bCs w:val="0"/>
          <w:iCs w:val="0"/>
          <w:lang w:val="fr-FR"/>
        </w:rPr>
        <w:t xml:space="preserve">OMPI </w:t>
      </w:r>
      <w:r w:rsidRPr="004324D2">
        <w:rPr>
          <w:bCs w:val="0"/>
          <w:iCs w:val="0"/>
          <w:lang w:val="fr-FR"/>
        </w:rPr>
        <w:t>(tâche n° 41)</w:t>
      </w:r>
    </w:p>
    <w:p w:rsidR="00496CC4" w:rsidRPr="002856A2" w:rsidRDefault="00496CC4" w:rsidP="00D45422">
      <w:pPr>
        <w:pStyle w:val="ONUMFS"/>
        <w:rPr>
          <w:lang w:val="fr-FR"/>
        </w:rPr>
      </w:pPr>
      <w:r>
        <w:rPr>
          <w:lang w:val="fr-FR"/>
        </w:rPr>
        <w:t>Dans le cadre de la tâche n° 41,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a préparé et publié une nouvelle version majeure, la version 4.0, une version mineure, la version 3.2, et deux</w:t>
      </w:r>
      <w:r w:rsidR="00C74AB7">
        <w:rPr>
          <w:lang w:val="fr-FR"/>
        </w:rPr>
        <w:t> </w:t>
      </w:r>
      <w:r>
        <w:rPr>
          <w:lang w:val="fr-FR"/>
        </w:rPr>
        <w:t>versions d</w:t>
      </w:r>
      <w:r w:rsidR="008017EE">
        <w:rPr>
          <w:lang w:val="fr-FR"/>
        </w:rPr>
        <w:t>’</w:t>
      </w:r>
      <w:r>
        <w:rPr>
          <w:lang w:val="fr-FR"/>
        </w:rPr>
        <w:t>essai, la version 3.1_T1 et la version 3.2_T1.  Davantage de détails sur les deux</w:t>
      </w:r>
      <w:r w:rsidR="00C74AB7">
        <w:rPr>
          <w:lang w:val="fr-FR"/>
        </w:rPr>
        <w:t> </w:t>
      </w:r>
      <w:r>
        <w:rPr>
          <w:lang w:val="fr-FR"/>
        </w:rPr>
        <w:t>nouvelles versions officielles sont fournis ci</w:t>
      </w:r>
      <w:r w:rsidR="00120CB7">
        <w:rPr>
          <w:lang w:val="fr-FR"/>
        </w:rPr>
        <w:noBreakHyphen/>
      </w:r>
      <w:r>
        <w:rPr>
          <w:lang w:val="fr-FR"/>
        </w:rPr>
        <w:t>après.</w:t>
      </w:r>
    </w:p>
    <w:p w:rsidR="00496CC4" w:rsidRPr="002856A2" w:rsidRDefault="00496CC4" w:rsidP="00496CC4">
      <w:pPr>
        <w:pStyle w:val="Heading3"/>
        <w:spacing w:before="0"/>
        <w:rPr>
          <w:szCs w:val="22"/>
          <w:lang w:val="fr-FR"/>
        </w:rPr>
      </w:pPr>
      <w:r w:rsidRPr="002856A2">
        <w:rPr>
          <w:szCs w:val="22"/>
          <w:lang w:val="fr-FR"/>
        </w:rPr>
        <w:t>Version</w:t>
      </w:r>
      <w:r w:rsidR="00B13D01">
        <w:rPr>
          <w:szCs w:val="22"/>
          <w:lang w:val="fr-FR"/>
        </w:rPr>
        <w:t> </w:t>
      </w:r>
      <w:r w:rsidRPr="002856A2">
        <w:rPr>
          <w:szCs w:val="22"/>
          <w:lang w:val="fr-FR"/>
        </w:rPr>
        <w:t>3.2</w:t>
      </w:r>
    </w:p>
    <w:p w:rsidR="00496CC4" w:rsidRPr="002856A2" w:rsidRDefault="00496CC4" w:rsidP="00D45422">
      <w:pPr>
        <w:pStyle w:val="ONUMFS"/>
        <w:rPr>
          <w:lang w:val="fr-FR"/>
        </w:rPr>
      </w:pPr>
      <w:r>
        <w:rPr>
          <w:lang w:val="fr-FR"/>
        </w:rPr>
        <w:t>Une nouvelle version mineure</w:t>
      </w:r>
      <w:r w:rsidR="00B13D01">
        <w:rPr>
          <w:lang w:val="fr-FR"/>
        </w:rPr>
        <w:t> </w:t>
      </w:r>
      <w:r>
        <w:rPr>
          <w:lang w:val="fr-FR"/>
        </w:rPr>
        <w:t>3.2 a été publiée en décembre 2019 et a été mise au point afin d</w:t>
      </w:r>
      <w:r w:rsidR="008017EE">
        <w:rPr>
          <w:lang w:val="fr-FR"/>
        </w:rPr>
        <w:t>’</w:t>
      </w:r>
      <w:r>
        <w:rPr>
          <w:lang w:val="fr-FR"/>
        </w:rPr>
        <w:t>apporter certaines modifications urgentes approuvées à la sept</w:t>
      </w:r>
      <w:r w:rsidR="008017EE">
        <w:rPr>
          <w:lang w:val="fr-FR"/>
        </w:rPr>
        <w:t>ième session du CWS</w:t>
      </w:r>
      <w:r>
        <w:rPr>
          <w:lang w:val="fr-FR"/>
        </w:rPr>
        <w:t xml:space="preserve"> et d</w:t>
      </w:r>
      <w:r w:rsidR="008017EE">
        <w:rPr>
          <w:lang w:val="fr-FR"/>
        </w:rPr>
        <w:t>’</w:t>
      </w:r>
      <w:r>
        <w:rPr>
          <w:lang w:val="fr-FR"/>
        </w:rPr>
        <w:t>intégrer les éléments de la norme</w:t>
      </w:r>
      <w:r w:rsidR="00C74AB7">
        <w:rPr>
          <w:lang w:val="fr-FR"/>
        </w:rPr>
        <w:t> </w:t>
      </w:r>
      <w:r>
        <w:rPr>
          <w:lang w:val="fr-FR"/>
        </w:rPr>
        <w:t>ST.37 qui ont été approuvés par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et seront utilisés dans la bibliothèque de codes de la norme</w:t>
      </w:r>
      <w:r w:rsidR="00C74AB7">
        <w:rPr>
          <w:lang w:val="fr-FR"/>
        </w:rPr>
        <w:t> </w:t>
      </w:r>
      <w:r>
        <w:rPr>
          <w:lang w:val="fr-FR"/>
        </w:rPr>
        <w:t>ST.96.  À sa sept</w:t>
      </w:r>
      <w:r w:rsidR="008017EE">
        <w:rPr>
          <w:lang w:val="fr-FR"/>
        </w:rPr>
        <w:t>ième session</w:t>
      </w:r>
      <w:r>
        <w:rPr>
          <w:lang w:val="fr-FR"/>
        </w:rPr>
        <w:t>, le comité est convenu que les éléments réutilisables d</w:t>
      </w:r>
      <w:r w:rsidR="008017EE">
        <w:rPr>
          <w:lang w:val="fr-FR"/>
        </w:rPr>
        <w:t>’</w:t>
      </w:r>
      <w:r>
        <w:rPr>
          <w:lang w:val="fr-FR"/>
        </w:rPr>
        <w:t>autres normes</w:t>
      </w:r>
      <w:r w:rsidR="00C74AB7">
        <w:rPr>
          <w:lang w:val="fr-FR"/>
        </w:rPr>
        <w:t> </w:t>
      </w:r>
      <w:r>
        <w:rPr>
          <w:lang w:val="fr-FR"/>
        </w:rPr>
        <w:t>XML, comme la norme</w:t>
      </w:r>
      <w:r w:rsidR="00C74AB7">
        <w:rPr>
          <w:lang w:val="fr-FR"/>
        </w:rPr>
        <w:t> </w:t>
      </w:r>
      <w:r>
        <w:rPr>
          <w:lang w:val="fr-FR"/>
        </w:rPr>
        <w:t>ST.37, devraient être intégrés dans la bibliothèque de codes de la norme</w:t>
      </w:r>
      <w:r w:rsidR="00C74AB7">
        <w:rPr>
          <w:lang w:val="fr-FR"/>
        </w:rPr>
        <w:t> </w:t>
      </w:r>
      <w:r>
        <w:rPr>
          <w:lang w:val="fr-FR"/>
        </w:rPr>
        <w:t>ST.96 (voir le paragraphe 32 du document CWS/7/29).</w:t>
      </w:r>
    </w:p>
    <w:p w:rsidR="00496CC4" w:rsidRPr="002856A2" w:rsidRDefault="00496CC4" w:rsidP="00496CC4">
      <w:pPr>
        <w:pStyle w:val="Heading3"/>
        <w:spacing w:before="0"/>
        <w:rPr>
          <w:szCs w:val="22"/>
          <w:lang w:val="fr-FR"/>
        </w:rPr>
      </w:pPr>
      <w:r w:rsidRPr="002856A2">
        <w:rPr>
          <w:szCs w:val="22"/>
          <w:lang w:val="fr-FR"/>
        </w:rPr>
        <w:t>Version</w:t>
      </w:r>
      <w:r w:rsidR="00B13D01">
        <w:rPr>
          <w:szCs w:val="22"/>
          <w:lang w:val="fr-FR"/>
        </w:rPr>
        <w:t> </w:t>
      </w:r>
      <w:r w:rsidRPr="002856A2">
        <w:rPr>
          <w:szCs w:val="22"/>
          <w:lang w:val="fr-FR"/>
        </w:rPr>
        <w:t>4.0</w:t>
      </w:r>
    </w:p>
    <w:p w:rsidR="00496CC4" w:rsidRDefault="00496CC4" w:rsidP="00D45422">
      <w:pPr>
        <w:pStyle w:val="ONUMFS"/>
        <w:rPr>
          <w:lang w:val="fr-FR"/>
        </w:rPr>
      </w:pPr>
      <w:r>
        <w:rPr>
          <w:lang w:val="fr-FR"/>
        </w:rPr>
        <w:t>La nouvelle version majeure</w:t>
      </w:r>
      <w:r w:rsidR="00B13D01">
        <w:rPr>
          <w:lang w:val="fr-FR"/>
        </w:rPr>
        <w:t> </w:t>
      </w:r>
      <w:r>
        <w:rPr>
          <w:lang w:val="fr-FR"/>
        </w:rPr>
        <w:t>4.0 aurait dû être publiée le</w:t>
      </w:r>
      <w:r w:rsidR="008017EE">
        <w:rPr>
          <w:lang w:val="fr-FR"/>
        </w:rPr>
        <w:t xml:space="preserve"> 1</w:t>
      </w:r>
      <w:r w:rsidR="008017EE" w:rsidRPr="008017EE">
        <w:rPr>
          <w:vertAlign w:val="superscript"/>
          <w:lang w:val="fr-FR"/>
        </w:rPr>
        <w:t>er</w:t>
      </w:r>
      <w:r w:rsidR="008017EE">
        <w:rPr>
          <w:lang w:val="fr-FR"/>
        </w:rPr>
        <w:t> </w:t>
      </w:r>
      <w:r>
        <w:rPr>
          <w:lang w:val="fr-FR"/>
        </w:rPr>
        <w:t>octobre 2019, mais compte tenu de l</w:t>
      </w:r>
      <w:r w:rsidR="008017EE">
        <w:rPr>
          <w:lang w:val="fr-FR"/>
        </w:rPr>
        <w:t>’</w:t>
      </w:r>
      <w:r>
        <w:rPr>
          <w:lang w:val="fr-FR"/>
        </w:rPr>
        <w:t>état peu avancé des discussions sur certains éléments essentiels de cette version, la publication a été repoussée jusqu</w:t>
      </w:r>
      <w:r w:rsidR="008017EE">
        <w:rPr>
          <w:lang w:val="fr-FR"/>
        </w:rPr>
        <w:t>’</w:t>
      </w:r>
      <w:r>
        <w:rPr>
          <w:lang w:val="fr-FR"/>
        </w:rPr>
        <w:t xml:space="preserve">à la fenêtre disponible suivante, </w:t>
      </w:r>
      <w:r w:rsidR="008017EE">
        <w:rPr>
          <w:lang w:val="fr-FR"/>
        </w:rPr>
        <w:t>à savoir</w:t>
      </w:r>
      <w:r>
        <w:rPr>
          <w:lang w:val="fr-FR"/>
        </w:rPr>
        <w:t xml:space="preserve"> le</w:t>
      </w:r>
      <w:r w:rsidR="008017EE">
        <w:rPr>
          <w:lang w:val="fr-FR"/>
        </w:rPr>
        <w:t xml:space="preserve"> 1</w:t>
      </w:r>
      <w:r w:rsidR="008017EE" w:rsidRPr="008017EE">
        <w:rPr>
          <w:vertAlign w:val="superscript"/>
          <w:lang w:val="fr-FR"/>
        </w:rPr>
        <w:t>er</w:t>
      </w:r>
      <w:r w:rsidR="008017EE">
        <w:rPr>
          <w:lang w:val="fr-FR"/>
        </w:rPr>
        <w:t> </w:t>
      </w:r>
      <w:r>
        <w:rPr>
          <w:lang w:val="fr-FR"/>
        </w:rPr>
        <w:t xml:space="preserve">avril 2020. </w:t>
      </w:r>
      <w:r w:rsidR="008017EE">
        <w:rPr>
          <w:lang w:val="fr-FR"/>
        </w:rPr>
        <w:t xml:space="preserve"> Le CWS</w:t>
      </w:r>
      <w:r>
        <w:rPr>
          <w:lang w:val="fr-FR"/>
        </w:rPr>
        <w:t xml:space="preserve"> n</w:t>
      </w:r>
      <w:r w:rsidR="008017EE">
        <w:rPr>
          <w:lang w:val="fr-FR"/>
        </w:rPr>
        <w:t>’</w:t>
      </w:r>
      <w:r>
        <w:rPr>
          <w:lang w:val="fr-FR"/>
        </w:rPr>
        <w:t>autorise que deux</w:t>
      </w:r>
      <w:r w:rsidR="00C74AB7">
        <w:rPr>
          <w:lang w:val="fr-FR"/>
        </w:rPr>
        <w:t> </w:t>
      </w:r>
      <w:r>
        <w:rPr>
          <w:lang w:val="fr-FR"/>
        </w:rPr>
        <w:t>nouvelles versions de la norme</w:t>
      </w:r>
      <w:r w:rsidR="00C74AB7">
        <w:rPr>
          <w:lang w:val="fr-FR"/>
        </w:rPr>
        <w:t> </w:t>
      </w:r>
      <w:r>
        <w:rPr>
          <w:lang w:val="fr-FR"/>
        </w:rPr>
        <w:t>ST.96 par an (voir le paragraphe 53 du document CWS/6/34).  La pandémie mondiale de COVID</w:t>
      </w:r>
      <w:r w:rsidR="00120CB7">
        <w:rPr>
          <w:lang w:val="fr-FR"/>
        </w:rPr>
        <w:noBreakHyphen/>
      </w:r>
      <w:r>
        <w:rPr>
          <w:lang w:val="fr-FR"/>
        </w:rPr>
        <w:t xml:space="preserve">19 a ensuite porté atteinte à la capacité du Bureau international de finaliser cette version; </w:t>
      </w:r>
      <w:r w:rsidR="00C74AB7">
        <w:rPr>
          <w:lang w:val="fr-FR"/>
        </w:rPr>
        <w:t xml:space="preserve"> </w:t>
      </w:r>
      <w:r>
        <w:rPr>
          <w:lang w:val="fr-FR"/>
        </w:rPr>
        <w:t>celle</w:t>
      </w:r>
      <w:r w:rsidR="00120CB7">
        <w:rPr>
          <w:lang w:val="fr-FR"/>
        </w:rPr>
        <w:noBreakHyphen/>
      </w:r>
      <w:r>
        <w:rPr>
          <w:lang w:val="fr-FR"/>
        </w:rPr>
        <w:t>ci a donc été reportée au</w:t>
      </w:r>
      <w:r w:rsidR="008017EE">
        <w:rPr>
          <w:lang w:val="fr-FR"/>
        </w:rPr>
        <w:t xml:space="preserve"> 1</w:t>
      </w:r>
      <w:r w:rsidR="008017EE" w:rsidRPr="008017EE">
        <w:rPr>
          <w:vertAlign w:val="superscript"/>
          <w:lang w:val="fr-FR"/>
        </w:rPr>
        <w:t>er</w:t>
      </w:r>
      <w:r w:rsidR="008017EE">
        <w:rPr>
          <w:lang w:val="fr-FR"/>
        </w:rPr>
        <w:t> </w:t>
      </w:r>
      <w:r>
        <w:rPr>
          <w:lang w:val="fr-FR"/>
        </w:rPr>
        <w:t>juin 2020.</w:t>
      </w:r>
    </w:p>
    <w:p w:rsidR="0025142A" w:rsidRDefault="0025142A" w:rsidP="0025142A">
      <w:pPr>
        <w:pStyle w:val="ONUMFS"/>
        <w:numPr>
          <w:ilvl w:val="0"/>
          <w:numId w:val="0"/>
        </w:numPr>
        <w:rPr>
          <w:lang w:val="fr-FR"/>
        </w:rPr>
      </w:pPr>
    </w:p>
    <w:p w:rsidR="0025142A" w:rsidRDefault="0025142A" w:rsidP="0025142A">
      <w:pPr>
        <w:pStyle w:val="ONUMFS"/>
        <w:numPr>
          <w:ilvl w:val="0"/>
          <w:numId w:val="0"/>
        </w:numPr>
        <w:rPr>
          <w:lang w:val="fr-FR"/>
        </w:rPr>
      </w:pPr>
    </w:p>
    <w:p w:rsidR="0025142A" w:rsidRPr="002856A2" w:rsidRDefault="0025142A" w:rsidP="0025142A">
      <w:pPr>
        <w:pStyle w:val="ONUMFS"/>
        <w:numPr>
          <w:ilvl w:val="0"/>
          <w:numId w:val="0"/>
        </w:numPr>
        <w:rPr>
          <w:lang w:val="fr-FR"/>
        </w:rPr>
      </w:pPr>
    </w:p>
    <w:p w:rsidR="00496CC4" w:rsidRPr="002856A2" w:rsidRDefault="00496CC4" w:rsidP="00D45422">
      <w:pPr>
        <w:pStyle w:val="ONUMFS"/>
        <w:rPr>
          <w:lang w:val="fr-FR"/>
        </w:rPr>
      </w:pPr>
      <w:r>
        <w:rPr>
          <w:lang w:val="fr-FR"/>
        </w:rPr>
        <w:t>La version 4.0 de la norme ST.96 de l</w:t>
      </w:r>
      <w:r w:rsidR="008017EE">
        <w:rPr>
          <w:lang w:val="fr-FR"/>
        </w:rPr>
        <w:t>’</w:t>
      </w:r>
      <w:r>
        <w:rPr>
          <w:lang w:val="fr-FR"/>
        </w:rPr>
        <w:t>OMPI est la nouvelle version la plus importante de cette norme à ce jour et inclut désormais des schémas XML afin de couvrir deux</w:t>
      </w:r>
      <w:r w:rsidR="00C74AB7">
        <w:rPr>
          <w:lang w:val="fr-FR"/>
        </w:rPr>
        <w:t> </w:t>
      </w:r>
      <w:r>
        <w:rPr>
          <w:lang w:val="fr-FR"/>
        </w:rPr>
        <w:t>nouveaux types de droit de propriété intellectuelle</w:t>
      </w:r>
      <w:r w:rsidR="008017EE">
        <w:rPr>
          <w:lang w:val="fr-FR"/>
        </w:rPr>
        <w:t> :</w:t>
      </w:r>
      <w:r>
        <w:rPr>
          <w:lang w:val="fr-FR"/>
        </w:rPr>
        <w:t xml:space="preserve"> le droit d</w:t>
      </w:r>
      <w:r w:rsidR="008017EE">
        <w:rPr>
          <w:lang w:val="fr-FR"/>
        </w:rPr>
        <w:t>’</w:t>
      </w:r>
      <w:r>
        <w:rPr>
          <w:lang w:val="fr-FR"/>
        </w:rPr>
        <w:t>auteur et les indications géographiqu</w:t>
      </w:r>
      <w:r w:rsidR="00C442D1">
        <w:rPr>
          <w:lang w:val="fr-FR"/>
        </w:rPr>
        <w:t>es.  Da</w:t>
      </w:r>
      <w:r>
        <w:rPr>
          <w:lang w:val="fr-FR"/>
        </w:rPr>
        <w:t>ns le domaine du droit d</w:t>
      </w:r>
      <w:r w:rsidR="008017EE">
        <w:rPr>
          <w:lang w:val="fr-FR"/>
        </w:rPr>
        <w:t>’</w:t>
      </w:r>
      <w:r>
        <w:rPr>
          <w:lang w:val="fr-FR"/>
        </w:rPr>
        <w:t>auteur,</w:t>
      </w:r>
      <w:r w:rsidR="008017EE">
        <w:rPr>
          <w:lang w:val="fr-FR"/>
        </w:rPr>
        <w:t xml:space="preserve"> le CWS</w:t>
      </w:r>
      <w:r>
        <w:rPr>
          <w:lang w:val="fr-FR"/>
        </w:rPr>
        <w:t xml:space="preserve"> devrait prendre note du fait que les schémas XML actuellement pris en charge dans la version</w:t>
      </w:r>
      <w:r w:rsidR="00B13D01">
        <w:rPr>
          <w:lang w:val="fr-FR"/>
        </w:rPr>
        <w:t> </w:t>
      </w:r>
      <w:r>
        <w:rPr>
          <w:lang w:val="fr-FR"/>
        </w:rPr>
        <w:t>4.0 de la norme</w:t>
      </w:r>
      <w:r w:rsidR="00C74AB7">
        <w:rPr>
          <w:lang w:val="fr-FR"/>
        </w:rPr>
        <w:t> </w:t>
      </w:r>
      <w:r>
        <w:rPr>
          <w:lang w:val="fr-FR"/>
        </w:rPr>
        <w:t>ST.96 ne concernent que les données relatives aux œuvres orphelines protégées par le droit d</w:t>
      </w:r>
      <w:r w:rsidR="008017EE">
        <w:rPr>
          <w:lang w:val="fr-FR"/>
        </w:rPr>
        <w:t>’</w:t>
      </w:r>
      <w:r>
        <w:rPr>
          <w:lang w:val="fr-FR"/>
        </w:rPr>
        <w:t>aute</w:t>
      </w:r>
      <w:r w:rsidR="00C442D1">
        <w:rPr>
          <w:lang w:val="fr-FR"/>
        </w:rPr>
        <w:t>ur.  La</w:t>
      </w:r>
      <w:r>
        <w:rPr>
          <w:lang w:val="fr-FR"/>
        </w:rPr>
        <w:t xml:space="preserve"> version 4.0 </w:t>
      </w:r>
      <w:r>
        <w:rPr>
          <w:lang w:val="fr-FR"/>
        </w:rPr>
        <w:lastRenderedPageBreak/>
        <w:t>comprend également des schémas XML couvrant les données relatives aux rapports d</w:t>
      </w:r>
      <w:r w:rsidR="008017EE">
        <w:rPr>
          <w:lang w:val="fr-FR"/>
        </w:rPr>
        <w:t>’</w:t>
      </w:r>
      <w:r>
        <w:rPr>
          <w:lang w:val="fr-FR"/>
        </w:rPr>
        <w:t>examen établis par les offices de propriété intellectuelle et les données sur la situation juridique des brevets conformes à la norme</w:t>
      </w:r>
      <w:r w:rsidR="00C74AB7">
        <w:rPr>
          <w:lang w:val="fr-FR"/>
        </w:rPr>
        <w:t> </w:t>
      </w:r>
      <w:r>
        <w:rPr>
          <w:lang w:val="fr-FR"/>
        </w:rPr>
        <w:t>ST.27;</w:t>
      </w:r>
      <w:r w:rsidR="00C74AB7">
        <w:rPr>
          <w:lang w:val="fr-FR"/>
        </w:rPr>
        <w:t xml:space="preserve"> </w:t>
      </w:r>
      <w:r>
        <w:rPr>
          <w:lang w:val="fr-FR"/>
        </w:rPr>
        <w:t xml:space="preserve"> cette version apporte des améliorations importantes à la communication bilatérale entre les offices de propriété intellectuelle et le Bureau international dans le cadre des systèmes de Madrid et de </w:t>
      </w:r>
      <w:r w:rsidR="008017EE">
        <w:rPr>
          <w:lang w:val="fr-FR"/>
        </w:rPr>
        <w:t>La Haye</w:t>
      </w:r>
      <w:r>
        <w:rPr>
          <w:lang w:val="fr-FR"/>
        </w:rPr>
        <w:t>.</w:t>
      </w:r>
    </w:p>
    <w:p w:rsidR="00496CC4" w:rsidRPr="002856A2" w:rsidRDefault="00496CC4" w:rsidP="00D45422">
      <w:pPr>
        <w:pStyle w:val="ONUMFS"/>
        <w:rPr>
          <w:lang w:val="fr-FR"/>
        </w:rPr>
      </w:pPr>
      <w:r>
        <w:rPr>
          <w:lang w:val="fr-FR"/>
        </w:rPr>
        <w:t>Des informations plus détaillées sur la version</w:t>
      </w:r>
      <w:r w:rsidR="00B13D01">
        <w:rPr>
          <w:lang w:val="fr-FR"/>
        </w:rPr>
        <w:t> </w:t>
      </w:r>
      <w:r>
        <w:rPr>
          <w:lang w:val="fr-FR"/>
        </w:rPr>
        <w:t>4.0, notamment les modifications des annexes II, III et IV, sont disponibles dans les notes de diffusion publiées sur le site</w:t>
      </w:r>
      <w:r w:rsidR="00C74AB7">
        <w:rPr>
          <w:lang w:val="fr-FR"/>
        </w:rPr>
        <w:t> </w:t>
      </w:r>
      <w:r>
        <w:rPr>
          <w:lang w:val="fr-FR"/>
        </w:rPr>
        <w:t>Web de l</w:t>
      </w:r>
      <w:r w:rsidR="008017EE">
        <w:rPr>
          <w:lang w:val="fr-FR"/>
        </w:rPr>
        <w:t>’</w:t>
      </w:r>
      <w:r>
        <w:rPr>
          <w:lang w:val="fr-FR"/>
        </w:rPr>
        <w:t>OMPI à l</w:t>
      </w:r>
      <w:r w:rsidR="008017EE">
        <w:rPr>
          <w:lang w:val="fr-FR"/>
        </w:rPr>
        <w:t>’</w:t>
      </w:r>
      <w:r>
        <w:rPr>
          <w:lang w:val="fr-FR"/>
        </w:rPr>
        <w:t>adresse</w:t>
      </w:r>
      <w:r w:rsidR="008017EE">
        <w:rPr>
          <w:lang w:val="fr-FR"/>
        </w:rPr>
        <w:t> :</w:t>
      </w:r>
      <w:r w:rsidRPr="002856A2">
        <w:rPr>
          <w:lang w:val="fr-FR"/>
        </w:rPr>
        <w:t xml:space="preserve"> </w:t>
      </w:r>
      <w:hyperlink r:id="rId8" w:history="1">
        <w:r w:rsidRPr="002856A2">
          <w:rPr>
            <w:rStyle w:val="Hyperlink"/>
            <w:szCs w:val="22"/>
            <w:lang w:val="fr-FR"/>
          </w:rPr>
          <w:t>https://www.wipo.int/standards/XMLSchema/ST96/V4_0/ReleaseNotes.pdf</w:t>
        </w:r>
      </w:hyperlink>
      <w:r w:rsidRPr="002856A2">
        <w:rPr>
          <w:lang w:val="fr-FR"/>
        </w:rPr>
        <w:t>.</w:t>
      </w:r>
    </w:p>
    <w:p w:rsidR="00496CC4" w:rsidRPr="00C442D1" w:rsidRDefault="00496CC4" w:rsidP="00D45422">
      <w:pPr>
        <w:pStyle w:val="ONUMFS"/>
        <w:rPr>
          <w:rStyle w:val="Hyperlink"/>
          <w:lang w:val="fr-FR"/>
        </w:rPr>
      </w:pPr>
      <w:r>
        <w:rPr>
          <w:lang w:val="fr-FR"/>
        </w:rPr>
        <w:t>Toutes les annexes de la nouvelle version 4.0 de la norme</w:t>
      </w:r>
      <w:r w:rsidR="00C74AB7">
        <w:rPr>
          <w:lang w:val="fr-FR"/>
        </w:rPr>
        <w:t> </w:t>
      </w:r>
      <w:r>
        <w:rPr>
          <w:lang w:val="fr-FR"/>
        </w:rPr>
        <w:t>ST.96 sont disponibles en ligne à l</w:t>
      </w:r>
      <w:r w:rsidR="008017EE">
        <w:rPr>
          <w:lang w:val="fr-FR"/>
        </w:rPr>
        <w:t>’</w:t>
      </w:r>
      <w:r>
        <w:rPr>
          <w:lang w:val="fr-FR"/>
        </w:rPr>
        <w:t>adresse</w:t>
      </w:r>
      <w:r w:rsidR="008017EE">
        <w:rPr>
          <w:lang w:val="fr-FR"/>
        </w:rPr>
        <w:t> :</w:t>
      </w:r>
      <w:r w:rsidRPr="002856A2">
        <w:rPr>
          <w:lang w:val="fr-FR"/>
        </w:rPr>
        <w:t xml:space="preserve"> </w:t>
      </w:r>
      <w:hyperlink r:id="rId9" w:history="1">
        <w:r w:rsidRPr="002856A2">
          <w:rPr>
            <w:rStyle w:val="Hyperlink"/>
            <w:szCs w:val="22"/>
            <w:lang w:val="fr-FR"/>
          </w:rPr>
          <w:t>https://www.wipo.int/standards/en/st96/v4</w:t>
        </w:r>
        <w:r w:rsidR="00120CB7">
          <w:rPr>
            <w:rStyle w:val="Hyperlink"/>
            <w:szCs w:val="22"/>
            <w:lang w:val="fr-FR"/>
          </w:rPr>
          <w:noBreakHyphen/>
        </w:r>
        <w:r w:rsidRPr="002856A2">
          <w:rPr>
            <w:rStyle w:val="Hyperlink"/>
            <w:szCs w:val="22"/>
            <w:lang w:val="fr-FR"/>
          </w:rPr>
          <w:t>0/</w:t>
        </w:r>
      </w:hyperlink>
      <w:r w:rsidR="00C74AB7" w:rsidRPr="00C442D1">
        <w:rPr>
          <w:rStyle w:val="Hyperlink"/>
          <w:color w:val="auto"/>
          <w:szCs w:val="22"/>
          <w:u w:val="none"/>
          <w:lang w:val="fr-FR"/>
        </w:rPr>
        <w:t>.</w:t>
      </w:r>
    </w:p>
    <w:p w:rsidR="00496CC4" w:rsidRPr="002856A2" w:rsidRDefault="00496CC4" w:rsidP="00496CC4">
      <w:pPr>
        <w:pStyle w:val="Heading3"/>
        <w:spacing w:before="0"/>
        <w:rPr>
          <w:szCs w:val="22"/>
          <w:lang w:val="fr-FR"/>
        </w:rPr>
      </w:pPr>
      <w:r>
        <w:rPr>
          <w:szCs w:val="22"/>
          <w:lang w:val="fr-FR"/>
        </w:rPr>
        <w:t>Corps du texte</w:t>
      </w:r>
    </w:p>
    <w:p w:rsidR="00496CC4" w:rsidRPr="002856A2" w:rsidRDefault="00496CC4" w:rsidP="00D45422">
      <w:pPr>
        <w:pStyle w:val="ONUMFS"/>
        <w:rPr>
          <w:lang w:val="fr-FR"/>
        </w:rPr>
      </w:pPr>
      <w:r>
        <w:rPr>
          <w:lang w:val="fr-FR"/>
        </w:rPr>
        <w:t>Eu égard à la nécessité d</w:t>
      </w:r>
      <w:r w:rsidR="008017EE">
        <w:rPr>
          <w:lang w:val="fr-FR"/>
        </w:rPr>
        <w:t>’</w:t>
      </w:r>
      <w:r>
        <w:rPr>
          <w:lang w:val="fr-FR"/>
        </w:rPr>
        <w:t>étendre la portée de la norme</w:t>
      </w:r>
      <w:r w:rsidR="00C74AB7">
        <w:rPr>
          <w:lang w:val="fr-FR"/>
        </w:rPr>
        <w:t> </w:t>
      </w:r>
      <w:r>
        <w:rPr>
          <w:lang w:val="fr-FR"/>
        </w:rPr>
        <w:t>ST.96 pour couvrir la propriété intellectuelle, le titre de la norme a été mis à jour et se lit comme suit</w:t>
      </w:r>
      <w:r w:rsidR="008017EE">
        <w:rPr>
          <w:lang w:val="fr-FR"/>
        </w:rPr>
        <w:t> :</w:t>
      </w:r>
    </w:p>
    <w:p w:rsidR="00496CC4" w:rsidRPr="002856A2" w:rsidRDefault="00496CC4" w:rsidP="00496CC4">
      <w:pPr>
        <w:spacing w:after="220"/>
        <w:ind w:left="562"/>
        <w:rPr>
          <w:szCs w:val="22"/>
          <w:lang w:val="fr-FR"/>
        </w:rPr>
      </w:pPr>
      <w:r>
        <w:rPr>
          <w:szCs w:val="22"/>
          <w:lang w:val="fr-FR"/>
        </w:rPr>
        <w:t>“</w:t>
      </w:r>
      <w:r w:rsidRPr="002856A2">
        <w:rPr>
          <w:szCs w:val="22"/>
          <w:lang w:val="fr-FR"/>
        </w:rPr>
        <w:t>RECOMM</w:t>
      </w:r>
      <w:r>
        <w:rPr>
          <w:szCs w:val="22"/>
          <w:lang w:val="fr-FR"/>
        </w:rPr>
        <w:t>A</w:t>
      </w:r>
      <w:r w:rsidRPr="002856A2">
        <w:rPr>
          <w:szCs w:val="22"/>
          <w:lang w:val="fr-FR"/>
        </w:rPr>
        <w:t xml:space="preserve">NDATION </w:t>
      </w:r>
      <w:r>
        <w:rPr>
          <w:szCs w:val="22"/>
          <w:lang w:val="fr-FR"/>
        </w:rPr>
        <w:t>CONCERNANT L</w:t>
      </w:r>
      <w:r w:rsidR="008017EE">
        <w:rPr>
          <w:szCs w:val="22"/>
          <w:lang w:val="fr-FR"/>
        </w:rPr>
        <w:t>’</w:t>
      </w:r>
      <w:r>
        <w:rPr>
          <w:szCs w:val="22"/>
          <w:lang w:val="fr-FR"/>
        </w:rPr>
        <w:t>UTILISATION DU XML DANS LE TRAITEMENT DE L</w:t>
      </w:r>
      <w:r w:rsidR="008017EE">
        <w:rPr>
          <w:szCs w:val="22"/>
          <w:lang w:val="fr-FR"/>
        </w:rPr>
        <w:t>’</w:t>
      </w:r>
      <w:r>
        <w:rPr>
          <w:szCs w:val="22"/>
          <w:lang w:val="fr-FR"/>
        </w:rPr>
        <w:t xml:space="preserve">INFORMATION EN MATIÈRE DE PROPRIÉTÉ </w:t>
      </w:r>
      <w:r w:rsidRPr="002856A2">
        <w:rPr>
          <w:szCs w:val="22"/>
          <w:u w:val="single"/>
          <w:lang w:val="fr-FR"/>
        </w:rPr>
        <w:t>INTELLECTU</w:t>
      </w:r>
      <w:r>
        <w:rPr>
          <w:szCs w:val="22"/>
          <w:u w:val="single"/>
          <w:lang w:val="fr-FR"/>
        </w:rPr>
        <w:t>ELLE</w:t>
      </w:r>
      <w:r>
        <w:rPr>
          <w:szCs w:val="22"/>
          <w:lang w:val="fr-FR"/>
        </w:rPr>
        <w:t>”</w:t>
      </w:r>
      <w:r w:rsidRPr="002856A2">
        <w:rPr>
          <w:szCs w:val="22"/>
          <w:lang w:val="fr-FR"/>
        </w:rPr>
        <w:t xml:space="preserve"> (</w:t>
      </w:r>
      <w:r>
        <w:rPr>
          <w:szCs w:val="22"/>
          <w:lang w:val="fr-FR"/>
        </w:rPr>
        <w:t>anciennement INDUSTRIELLE</w:t>
      </w:r>
      <w:r w:rsidRPr="002856A2">
        <w:rPr>
          <w:szCs w:val="22"/>
          <w:lang w:val="fr-FR"/>
        </w:rPr>
        <w:t>)</w:t>
      </w:r>
      <w:r>
        <w:rPr>
          <w:szCs w:val="22"/>
          <w:lang w:val="fr-FR"/>
        </w:rPr>
        <w:t>.</w:t>
      </w:r>
    </w:p>
    <w:p w:rsidR="00496CC4" w:rsidRPr="002856A2" w:rsidRDefault="00496CC4" w:rsidP="00496CC4">
      <w:pPr>
        <w:pStyle w:val="Heading3"/>
        <w:spacing w:before="0"/>
        <w:rPr>
          <w:szCs w:val="22"/>
          <w:lang w:val="fr-FR"/>
        </w:rPr>
      </w:pPr>
      <w:r w:rsidRPr="002856A2">
        <w:rPr>
          <w:szCs w:val="22"/>
          <w:lang w:val="fr-FR"/>
        </w:rPr>
        <w:t>Annex</w:t>
      </w:r>
      <w:r>
        <w:rPr>
          <w:szCs w:val="22"/>
          <w:lang w:val="fr-FR"/>
        </w:rPr>
        <w:t>e </w:t>
      </w:r>
      <w:r w:rsidRPr="002856A2">
        <w:rPr>
          <w:szCs w:val="22"/>
          <w:lang w:val="fr-FR"/>
        </w:rPr>
        <w:t>I</w:t>
      </w:r>
    </w:p>
    <w:p w:rsidR="00496CC4" w:rsidRPr="002856A2" w:rsidRDefault="00496CC4" w:rsidP="00D45422">
      <w:pPr>
        <w:pStyle w:val="ONUMFS"/>
        <w:rPr>
          <w:lang w:val="fr-FR"/>
        </w:rPr>
      </w:pPr>
      <w:r>
        <w:rPr>
          <w:lang w:val="fr-FR"/>
        </w:rPr>
        <w:t>L</w:t>
      </w:r>
      <w:r w:rsidR="008017EE">
        <w:rPr>
          <w:lang w:val="fr-FR"/>
        </w:rPr>
        <w:t>’</w:t>
      </w:r>
      <w:r>
        <w:rPr>
          <w:lang w:val="fr-FR"/>
        </w:rPr>
        <w:t>annexe I de la norme</w:t>
      </w:r>
      <w:r w:rsidR="00C74AB7">
        <w:rPr>
          <w:lang w:val="fr-FR"/>
        </w:rPr>
        <w:t> </w:t>
      </w:r>
      <w:r>
        <w:rPr>
          <w:lang w:val="fr-FR"/>
        </w:rPr>
        <w:t>ST.96 détaille les règles et conventions de conception XML en vue de la création et de l</w:t>
      </w:r>
      <w:r w:rsidR="008017EE">
        <w:rPr>
          <w:lang w:val="fr-FR"/>
        </w:rPr>
        <w:t>’</w:t>
      </w:r>
      <w:r>
        <w:rPr>
          <w:lang w:val="fr-FR"/>
        </w:rPr>
        <w:t>utilisation de schémas XML conformes à ladite nor</w:t>
      </w:r>
      <w:r w:rsidR="00C442D1">
        <w:rPr>
          <w:lang w:val="fr-FR"/>
        </w:rPr>
        <w:t>me.  Pl</w:t>
      </w:r>
      <w:r>
        <w:rPr>
          <w:lang w:val="fr-FR"/>
        </w:rPr>
        <w:t>usieurs changements ont été nécessaires afin de prendre en considération les nouveaux espaces de nommage figurant dans cette version, en particulier le droit d</w:t>
      </w:r>
      <w:r w:rsidR="008017EE">
        <w:rPr>
          <w:lang w:val="fr-FR"/>
        </w:rPr>
        <w:t>’</w:t>
      </w:r>
      <w:r>
        <w:rPr>
          <w:lang w:val="fr-FR"/>
        </w:rPr>
        <w:t>auteur (cpy) et les indications géographiques (gin).</w:t>
      </w:r>
    </w:p>
    <w:p w:rsidR="00496CC4" w:rsidRPr="002856A2" w:rsidRDefault="00496CC4" w:rsidP="00D45422">
      <w:pPr>
        <w:pStyle w:val="ONUMFS"/>
        <w:rPr>
          <w:lang w:val="fr-FR"/>
        </w:rPr>
      </w:pPr>
      <w:r>
        <w:rPr>
          <w:lang w:val="fr-FR"/>
        </w:rPr>
        <w:t>Le CWS a porté son attention sur les deux</w:t>
      </w:r>
      <w:r w:rsidR="00C74AB7">
        <w:rPr>
          <w:lang w:val="fr-FR"/>
        </w:rPr>
        <w:t> </w:t>
      </w:r>
      <w:r>
        <w:rPr>
          <w:lang w:val="fr-FR"/>
        </w:rPr>
        <w:t>règles de conception de schémas suivantes, qui ont été révisées dans cette nouvelle version</w:t>
      </w:r>
      <w:r w:rsidR="008017EE">
        <w:rPr>
          <w:lang w:val="fr-FR"/>
        </w:rPr>
        <w:t> :</w:t>
      </w:r>
    </w:p>
    <w:p w:rsidR="00496CC4" w:rsidRPr="002856A2" w:rsidRDefault="00496CC4" w:rsidP="00120CB7">
      <w:pPr>
        <w:pStyle w:val="ListParagraph"/>
        <w:numPr>
          <w:ilvl w:val="0"/>
          <w:numId w:val="9"/>
        </w:numPr>
        <w:spacing w:after="120"/>
        <w:ind w:left="1134" w:hanging="567"/>
        <w:rPr>
          <w:szCs w:val="22"/>
          <w:lang w:val="fr-FR"/>
        </w:rPr>
      </w:pPr>
      <w:r w:rsidRPr="002856A2">
        <w:rPr>
          <w:szCs w:val="22"/>
          <w:lang w:val="fr-FR"/>
        </w:rPr>
        <w:t>[SD</w:t>
      </w:r>
      <w:r w:rsidR="00120CB7">
        <w:rPr>
          <w:szCs w:val="22"/>
          <w:lang w:val="fr-FR"/>
        </w:rPr>
        <w:noBreakHyphen/>
      </w:r>
      <w:r w:rsidRPr="002856A2">
        <w:rPr>
          <w:szCs w:val="22"/>
          <w:lang w:val="fr-FR"/>
        </w:rPr>
        <w:t>03]</w:t>
      </w:r>
      <w:r w:rsidR="008017EE">
        <w:rPr>
          <w:szCs w:val="22"/>
          <w:lang w:val="fr-FR"/>
        </w:rPr>
        <w:t> :</w:t>
      </w:r>
      <w:r w:rsidRPr="002856A2">
        <w:rPr>
          <w:szCs w:val="22"/>
          <w:lang w:val="fr-FR"/>
        </w:rPr>
        <w:t xml:space="preserve"> </w:t>
      </w:r>
      <w:r>
        <w:rPr>
          <w:szCs w:val="22"/>
          <w:lang w:val="fr-FR"/>
        </w:rPr>
        <w:t>un module du schéma de la composante brevets, de la composante marques, de la composante dessins et modèles, de la composante indications géographiques ou de la composante droit d</w:t>
      </w:r>
      <w:r w:rsidR="008017EE">
        <w:rPr>
          <w:szCs w:val="22"/>
          <w:lang w:val="fr-FR"/>
        </w:rPr>
        <w:t>’</w:t>
      </w:r>
      <w:r>
        <w:rPr>
          <w:szCs w:val="22"/>
          <w:lang w:val="fr-FR"/>
        </w:rPr>
        <w:t>auteur PEUT renvoyer à des modules du schéma de la composante commune, à des schémas du module de la même composante et à des schémas approuvés de normes industrielles, mais NE DEVRAIT PAS renvoyer à des modules du schéma d</w:t>
      </w:r>
      <w:r w:rsidR="008017EE">
        <w:rPr>
          <w:szCs w:val="22"/>
          <w:lang w:val="fr-FR"/>
        </w:rPr>
        <w:t>’</w:t>
      </w:r>
      <w:r>
        <w:rPr>
          <w:szCs w:val="22"/>
          <w:lang w:val="fr-FR"/>
        </w:rPr>
        <w:t>autres composantes, à une exception près</w:t>
      </w:r>
      <w:r w:rsidR="008017EE">
        <w:rPr>
          <w:szCs w:val="22"/>
          <w:lang w:val="fr-FR"/>
        </w:rPr>
        <w:t> :</w:t>
      </w:r>
      <w:r>
        <w:rPr>
          <w:szCs w:val="22"/>
          <w:lang w:val="fr-FR"/>
        </w:rPr>
        <w:t xml:space="preserve"> les schémas de la composante indications géographiques PEUVENT renvoyer à des schémas de la composante marques et inversement, car les secteurs d</w:t>
      </w:r>
      <w:r w:rsidR="008017EE">
        <w:rPr>
          <w:szCs w:val="22"/>
          <w:lang w:val="fr-FR"/>
        </w:rPr>
        <w:t>’</w:t>
      </w:r>
      <w:r>
        <w:rPr>
          <w:szCs w:val="22"/>
          <w:lang w:val="fr-FR"/>
        </w:rPr>
        <w:t>activité en cause se recoupent partiellement;</w:t>
      </w:r>
    </w:p>
    <w:p w:rsidR="00496CC4" w:rsidRPr="002856A2" w:rsidRDefault="00496CC4" w:rsidP="00120CB7">
      <w:pPr>
        <w:pStyle w:val="ListParagraph"/>
        <w:numPr>
          <w:ilvl w:val="0"/>
          <w:numId w:val="9"/>
        </w:numPr>
        <w:spacing w:after="220"/>
        <w:ind w:left="1134" w:hanging="567"/>
        <w:rPr>
          <w:strike/>
          <w:szCs w:val="22"/>
          <w:lang w:val="fr-FR"/>
        </w:rPr>
      </w:pPr>
      <w:r w:rsidRPr="002856A2">
        <w:rPr>
          <w:szCs w:val="22"/>
          <w:lang w:val="fr-FR"/>
        </w:rPr>
        <w:t>[SD</w:t>
      </w:r>
      <w:r w:rsidR="00120CB7">
        <w:rPr>
          <w:szCs w:val="22"/>
          <w:lang w:val="fr-FR"/>
        </w:rPr>
        <w:noBreakHyphen/>
      </w:r>
      <w:r w:rsidRPr="002856A2">
        <w:rPr>
          <w:szCs w:val="22"/>
          <w:lang w:val="fr-FR"/>
        </w:rPr>
        <w:t>45]</w:t>
      </w:r>
      <w:r w:rsidR="008017EE">
        <w:rPr>
          <w:szCs w:val="22"/>
          <w:lang w:val="fr-FR"/>
        </w:rPr>
        <w:t> :</w:t>
      </w:r>
      <w:r w:rsidRPr="002856A2">
        <w:rPr>
          <w:szCs w:val="22"/>
          <w:lang w:val="fr-FR"/>
        </w:rPr>
        <w:t xml:space="preserve"> </w:t>
      </w:r>
      <w:r>
        <w:rPr>
          <w:szCs w:val="22"/>
          <w:lang w:val="fr-FR"/>
        </w:rPr>
        <w:t>les caractères utilisés dans les énumérations DOIVENT se limiter aux caractères suivants</w:t>
      </w:r>
      <w:r w:rsidR="008017EE">
        <w:rPr>
          <w:szCs w:val="22"/>
          <w:lang w:val="fr-FR"/>
        </w:rPr>
        <w:t> :</w:t>
      </w:r>
      <w:r w:rsidRPr="002856A2">
        <w:rPr>
          <w:szCs w:val="22"/>
          <w:lang w:val="fr-FR"/>
        </w:rPr>
        <w:t xml:space="preserve"> </w:t>
      </w:r>
      <w:r w:rsidR="008017EE">
        <w:rPr>
          <w:szCs w:val="22"/>
          <w:lang w:val="fr-FR"/>
        </w:rPr>
        <w:t>‘</w:t>
      </w:r>
      <w:r w:rsidRPr="002856A2">
        <w:rPr>
          <w:szCs w:val="22"/>
          <w:lang w:val="fr-FR"/>
        </w:rPr>
        <w:t>a</w:t>
      </w:r>
      <w:r w:rsidR="00120CB7">
        <w:rPr>
          <w:szCs w:val="22"/>
          <w:lang w:val="fr-FR"/>
        </w:rPr>
        <w:noBreakHyphen/>
      </w:r>
      <w:r w:rsidRPr="002856A2">
        <w:rPr>
          <w:szCs w:val="22"/>
          <w:lang w:val="fr-FR"/>
        </w:rPr>
        <w:t>z, A</w:t>
      </w:r>
      <w:r w:rsidR="00120CB7">
        <w:rPr>
          <w:szCs w:val="22"/>
          <w:lang w:val="fr-FR"/>
        </w:rPr>
        <w:noBreakHyphen/>
      </w:r>
      <w:r w:rsidRPr="002856A2">
        <w:rPr>
          <w:szCs w:val="22"/>
          <w:lang w:val="fr-FR"/>
        </w:rPr>
        <w:t>Z, 0</w:t>
      </w:r>
      <w:r w:rsidR="00120CB7">
        <w:rPr>
          <w:szCs w:val="22"/>
          <w:lang w:val="fr-FR"/>
        </w:rPr>
        <w:noBreakHyphen/>
      </w:r>
      <w:r w:rsidRPr="002856A2">
        <w:rPr>
          <w:szCs w:val="22"/>
          <w:lang w:val="fr-FR"/>
        </w:rPr>
        <w:t xml:space="preserve">9, </w:t>
      </w:r>
      <w:r>
        <w:rPr>
          <w:szCs w:val="22"/>
          <w:lang w:val="fr-FR"/>
        </w:rPr>
        <w:t>espace</w:t>
      </w:r>
      <w:r w:rsidRPr="002856A2">
        <w:rPr>
          <w:szCs w:val="22"/>
          <w:lang w:val="fr-FR"/>
        </w:rPr>
        <w:t xml:space="preserve"> “</w:t>
      </w:r>
      <w:r w:rsidR="008017EE">
        <w:rPr>
          <w:szCs w:val="22"/>
          <w:lang w:val="fr-FR"/>
        </w:rPr>
        <w:t>”</w:t>
      </w:r>
      <w:r>
        <w:rPr>
          <w:szCs w:val="22"/>
          <w:lang w:val="fr-FR"/>
        </w:rPr>
        <w:t xml:space="preserve"> et caractère de soulignement</w:t>
      </w:r>
      <w:r w:rsidRPr="002856A2">
        <w:rPr>
          <w:szCs w:val="22"/>
          <w:lang w:val="fr-FR"/>
        </w:rPr>
        <w:t xml:space="preserve"> “_”</w:t>
      </w:r>
      <w:r w:rsidR="008017EE">
        <w:rPr>
          <w:szCs w:val="22"/>
          <w:lang w:val="fr-FR"/>
        </w:rPr>
        <w:t>‘</w:t>
      </w:r>
      <w:r w:rsidRPr="002856A2">
        <w:rPr>
          <w:szCs w:val="22"/>
          <w:lang w:val="fr-FR"/>
        </w:rPr>
        <w:t xml:space="preserve">.  </w:t>
      </w:r>
      <w:r>
        <w:rPr>
          <w:strike/>
          <w:szCs w:val="22"/>
          <w:lang w:val="fr-FR"/>
        </w:rPr>
        <w:t>Les valeurs d</w:t>
      </w:r>
      <w:r w:rsidR="008017EE">
        <w:rPr>
          <w:strike/>
          <w:szCs w:val="22"/>
          <w:lang w:val="fr-FR"/>
        </w:rPr>
        <w:t>’</w:t>
      </w:r>
      <w:r>
        <w:rPr>
          <w:strike/>
          <w:szCs w:val="22"/>
          <w:lang w:val="fr-FR"/>
        </w:rPr>
        <w:t>énumération NE DEVRAIENT PAS commencer par un caractère numérique</w:t>
      </w:r>
      <w:r w:rsidRPr="002856A2">
        <w:rPr>
          <w:szCs w:val="22"/>
          <w:lang w:val="fr-FR"/>
        </w:rPr>
        <w:t xml:space="preserve"> </w:t>
      </w:r>
      <w:r w:rsidRPr="002856A2">
        <w:rPr>
          <w:i/>
          <w:szCs w:val="22"/>
          <w:lang w:val="fr-FR"/>
        </w:rPr>
        <w:t>(note</w:t>
      </w:r>
      <w:r w:rsidR="008017EE">
        <w:rPr>
          <w:i/>
          <w:szCs w:val="22"/>
          <w:lang w:val="fr-FR"/>
        </w:rPr>
        <w:t> :</w:t>
      </w:r>
      <w:r>
        <w:rPr>
          <w:i/>
          <w:szCs w:val="22"/>
          <w:lang w:val="fr-FR"/>
        </w:rPr>
        <w:t xml:space="preserve"> la seconde phrase a été supprimée).</w:t>
      </w:r>
    </w:p>
    <w:p w:rsidR="0025142A" w:rsidRDefault="0025142A" w:rsidP="00496CC4">
      <w:pPr>
        <w:pStyle w:val="Heading3"/>
        <w:spacing w:before="0"/>
        <w:rPr>
          <w:szCs w:val="22"/>
          <w:lang w:val="fr-FR"/>
        </w:rPr>
      </w:pPr>
    </w:p>
    <w:p w:rsidR="0025142A" w:rsidRDefault="0025142A" w:rsidP="00496CC4">
      <w:pPr>
        <w:pStyle w:val="Heading3"/>
        <w:spacing w:before="0"/>
        <w:rPr>
          <w:szCs w:val="22"/>
          <w:lang w:val="fr-FR"/>
        </w:rPr>
      </w:pPr>
    </w:p>
    <w:p w:rsidR="00496CC4" w:rsidRPr="002856A2" w:rsidRDefault="00496CC4" w:rsidP="00496CC4">
      <w:pPr>
        <w:pStyle w:val="Heading3"/>
        <w:spacing w:before="0"/>
        <w:rPr>
          <w:szCs w:val="22"/>
          <w:lang w:val="fr-FR"/>
        </w:rPr>
      </w:pPr>
      <w:r w:rsidRPr="002856A2">
        <w:rPr>
          <w:szCs w:val="22"/>
          <w:lang w:val="fr-FR"/>
        </w:rPr>
        <w:t>Annex</w:t>
      </w:r>
      <w:r>
        <w:rPr>
          <w:szCs w:val="22"/>
          <w:lang w:val="fr-FR"/>
        </w:rPr>
        <w:t>e </w:t>
      </w:r>
      <w:r w:rsidRPr="002856A2">
        <w:rPr>
          <w:szCs w:val="22"/>
          <w:lang w:val="fr-FR"/>
        </w:rPr>
        <w:t>V</w:t>
      </w:r>
    </w:p>
    <w:p w:rsidR="00496CC4" w:rsidRPr="002856A2" w:rsidRDefault="00496CC4" w:rsidP="00D45422">
      <w:pPr>
        <w:pStyle w:val="ONUMFS"/>
        <w:rPr>
          <w:lang w:val="fr-FR"/>
        </w:rPr>
      </w:pPr>
      <w:r>
        <w:rPr>
          <w:lang w:val="fr-FR"/>
        </w:rPr>
        <w:t>L</w:t>
      </w:r>
      <w:r w:rsidR="008017EE">
        <w:rPr>
          <w:lang w:val="fr-FR"/>
        </w:rPr>
        <w:t>’</w:t>
      </w:r>
      <w:r>
        <w:rPr>
          <w:lang w:val="fr-FR"/>
        </w:rPr>
        <w:t>annexe V de la norme</w:t>
      </w:r>
      <w:r w:rsidR="00C74AB7">
        <w:rPr>
          <w:lang w:val="fr-FR"/>
        </w:rPr>
        <w:t> </w:t>
      </w:r>
      <w:r w:rsidRPr="002856A2">
        <w:rPr>
          <w:lang w:val="fr-FR"/>
        </w:rPr>
        <w:t xml:space="preserve">ST.96 </w:t>
      </w:r>
      <w:r>
        <w:rPr>
          <w:lang w:val="fr-FR"/>
        </w:rPr>
        <w:t>décrit les règles et principes d</w:t>
      </w:r>
      <w:r w:rsidR="008017EE">
        <w:rPr>
          <w:lang w:val="fr-FR"/>
        </w:rPr>
        <w:t>’</w:t>
      </w:r>
      <w:r>
        <w:rPr>
          <w:lang w:val="fr-FR"/>
        </w:rPr>
        <w:t>application en vue de l</w:t>
      </w:r>
      <w:r w:rsidR="008017EE">
        <w:rPr>
          <w:lang w:val="fr-FR"/>
        </w:rPr>
        <w:t>’</w:t>
      </w:r>
      <w:r>
        <w:rPr>
          <w:lang w:val="fr-FR"/>
        </w:rPr>
        <w:t>établissement d</w:t>
      </w:r>
      <w:r w:rsidR="008017EE">
        <w:rPr>
          <w:lang w:val="fr-FR"/>
        </w:rPr>
        <w:t>’</w:t>
      </w:r>
      <w:r>
        <w:rPr>
          <w:lang w:val="fr-FR"/>
        </w:rPr>
        <w:t>un schéma XML conforme, cohérent ou interopérable avec la norme</w:t>
      </w:r>
      <w:r w:rsidR="00C74AB7">
        <w:rPr>
          <w:lang w:val="fr-FR"/>
        </w:rPr>
        <w:t> </w:t>
      </w:r>
      <w:r>
        <w:rPr>
          <w:lang w:val="fr-FR"/>
        </w:rPr>
        <w:t>ST.96.  À l</w:t>
      </w:r>
      <w:r w:rsidR="008017EE">
        <w:rPr>
          <w:lang w:val="fr-FR"/>
        </w:rPr>
        <w:t>’</w:t>
      </w:r>
      <w:r>
        <w:rPr>
          <w:lang w:val="fr-FR"/>
        </w:rPr>
        <w:t>issue des débats</w:t>
      </w:r>
      <w:r w:rsidR="008017EE">
        <w:rPr>
          <w:lang w:val="fr-FR"/>
        </w:rPr>
        <w:t xml:space="preserve"> du CWS</w:t>
      </w:r>
      <w:r>
        <w:rPr>
          <w:lang w:val="fr-FR"/>
        </w:rPr>
        <w:t xml:space="preserve"> sur la manière de concevoir un schéma interopérable avec la norme</w:t>
      </w:r>
      <w:r w:rsidR="00C74AB7">
        <w:rPr>
          <w:lang w:val="fr-FR"/>
        </w:rPr>
        <w:t> </w:t>
      </w:r>
      <w:r>
        <w:rPr>
          <w:lang w:val="fr-FR"/>
        </w:rPr>
        <w:t xml:space="preserve">ST.96 (voir les paragraphes 19 à 22 du document </w:t>
      </w:r>
      <w:r w:rsidRPr="002856A2">
        <w:rPr>
          <w:lang w:val="fr-FR"/>
        </w:rPr>
        <w:t>CWS/7/3</w:t>
      </w:r>
      <w:r w:rsidR="00B13D01">
        <w:rPr>
          <w:lang w:val="fr-FR"/>
        </w:rPr>
        <w:t> </w:t>
      </w:r>
      <w:r w:rsidRPr="002856A2">
        <w:rPr>
          <w:lang w:val="fr-FR"/>
        </w:rPr>
        <w:t xml:space="preserve">REV.), </w:t>
      </w:r>
      <w:r>
        <w:rPr>
          <w:lang w:val="fr-FR"/>
        </w:rPr>
        <w:t>l</w:t>
      </w:r>
      <w:r w:rsidR="008017EE">
        <w:rPr>
          <w:lang w:val="fr-FR"/>
        </w:rPr>
        <w:t>’</w:t>
      </w:r>
      <w:r>
        <w:rPr>
          <w:lang w:val="fr-FR"/>
        </w:rPr>
        <w:t>Équipe d</w:t>
      </w:r>
      <w:r w:rsidR="008017EE">
        <w:rPr>
          <w:lang w:val="fr-FR"/>
        </w:rPr>
        <w:t>’</w:t>
      </w:r>
      <w:r>
        <w:rPr>
          <w:lang w:val="fr-FR"/>
        </w:rPr>
        <w:t>experts chargée de la norme</w:t>
      </w:r>
      <w:r w:rsidR="00C74AB7">
        <w:rPr>
          <w:lang w:val="fr-FR"/>
        </w:rPr>
        <w:t> </w:t>
      </w:r>
      <w:r w:rsidRPr="002856A2">
        <w:rPr>
          <w:lang w:val="fr-FR"/>
        </w:rPr>
        <w:t>XML4IP</w:t>
      </w:r>
      <w:r>
        <w:rPr>
          <w:lang w:val="fr-FR"/>
        </w:rPr>
        <w:t xml:space="preserve"> a présenté une annexe V révisée indiquant comment y parvenir.</w:t>
      </w:r>
    </w:p>
    <w:p w:rsidR="00496CC4" w:rsidRPr="002856A2" w:rsidRDefault="00496CC4" w:rsidP="00496CC4">
      <w:pPr>
        <w:pStyle w:val="Heading3"/>
        <w:spacing w:before="0"/>
        <w:rPr>
          <w:szCs w:val="22"/>
          <w:lang w:val="fr-FR"/>
        </w:rPr>
      </w:pPr>
      <w:r w:rsidRPr="002856A2">
        <w:rPr>
          <w:szCs w:val="22"/>
          <w:lang w:val="fr-FR"/>
        </w:rPr>
        <w:t>Annex</w:t>
      </w:r>
      <w:r>
        <w:rPr>
          <w:szCs w:val="22"/>
          <w:lang w:val="fr-FR"/>
        </w:rPr>
        <w:t>e </w:t>
      </w:r>
      <w:r w:rsidRPr="002856A2">
        <w:rPr>
          <w:szCs w:val="22"/>
          <w:lang w:val="fr-FR"/>
        </w:rPr>
        <w:t>VII</w:t>
      </w:r>
    </w:p>
    <w:p w:rsidR="00496CC4" w:rsidRPr="002856A2" w:rsidRDefault="00496CC4" w:rsidP="00D45422">
      <w:pPr>
        <w:pStyle w:val="ONUMFS"/>
        <w:rPr>
          <w:lang w:val="fr-FR"/>
        </w:rPr>
      </w:pPr>
      <w:r>
        <w:rPr>
          <w:lang w:val="fr-FR"/>
        </w:rPr>
        <w:t>L</w:t>
      </w:r>
      <w:r w:rsidR="008017EE">
        <w:rPr>
          <w:lang w:val="fr-FR"/>
        </w:rPr>
        <w:t>’a</w:t>
      </w:r>
      <w:r w:rsidR="008017EE" w:rsidRPr="002856A2">
        <w:rPr>
          <w:lang w:val="fr-FR"/>
        </w:rPr>
        <w:t>nnex</w:t>
      </w:r>
      <w:r w:rsidR="008017EE">
        <w:rPr>
          <w:lang w:val="fr-FR"/>
        </w:rPr>
        <w:t>e </w:t>
      </w:r>
      <w:r w:rsidR="008017EE" w:rsidRPr="002856A2">
        <w:rPr>
          <w:lang w:val="fr-FR"/>
        </w:rPr>
        <w:t>V</w:t>
      </w:r>
      <w:r w:rsidRPr="002856A2">
        <w:rPr>
          <w:lang w:val="fr-FR"/>
        </w:rPr>
        <w:t>II (</w:t>
      </w:r>
      <w:r>
        <w:rPr>
          <w:lang w:val="fr-FR"/>
        </w:rPr>
        <w:t>“</w:t>
      </w:r>
      <w:r w:rsidRPr="002856A2">
        <w:rPr>
          <w:lang w:val="fr-FR"/>
        </w:rPr>
        <w:t>Ex</w:t>
      </w:r>
      <w:r>
        <w:rPr>
          <w:lang w:val="fr-FR"/>
        </w:rPr>
        <w:t>e</w:t>
      </w:r>
      <w:r w:rsidRPr="002856A2">
        <w:rPr>
          <w:lang w:val="fr-FR"/>
        </w:rPr>
        <w:t>mple</w:t>
      </w:r>
      <w:r>
        <w:rPr>
          <w:lang w:val="fr-FR"/>
        </w:rPr>
        <w:t>s d</w:t>
      </w:r>
      <w:r w:rsidR="008017EE">
        <w:rPr>
          <w:lang w:val="fr-FR"/>
        </w:rPr>
        <w:t>’</w:t>
      </w:r>
      <w:r>
        <w:rPr>
          <w:lang w:val="fr-FR"/>
        </w:rPr>
        <w:t>instances XML</w:t>
      </w:r>
      <w:r w:rsidRPr="002856A2">
        <w:rPr>
          <w:lang w:val="fr-FR"/>
        </w:rPr>
        <w:t xml:space="preserve">”) </w:t>
      </w:r>
      <w:r>
        <w:rPr>
          <w:lang w:val="fr-FR"/>
        </w:rPr>
        <w:t>a été ajoutée à la version 4.0 de la norme</w:t>
      </w:r>
      <w:r w:rsidR="00C74AB7">
        <w:rPr>
          <w:lang w:val="fr-FR"/>
        </w:rPr>
        <w:t> </w:t>
      </w:r>
      <w:r>
        <w:rPr>
          <w:lang w:val="fr-FR"/>
        </w:rPr>
        <w:t>ST.96.  Comme indiqué dans le rapport sur l</w:t>
      </w:r>
      <w:r w:rsidR="008017EE">
        <w:rPr>
          <w:lang w:val="fr-FR"/>
        </w:rPr>
        <w:t>’</w:t>
      </w:r>
      <w:r>
        <w:rPr>
          <w:lang w:val="fr-FR"/>
        </w:rPr>
        <w:t>état d</w:t>
      </w:r>
      <w:r w:rsidR="008017EE">
        <w:rPr>
          <w:lang w:val="fr-FR"/>
        </w:rPr>
        <w:t>’</w:t>
      </w:r>
      <w:r>
        <w:rPr>
          <w:lang w:val="fr-FR"/>
        </w:rPr>
        <w:t xml:space="preserve">avancement concernant la tâche </w:t>
      </w:r>
      <w:r>
        <w:rPr>
          <w:lang w:val="fr-FR"/>
        </w:rPr>
        <w:lastRenderedPageBreak/>
        <w:t>n° 63 présenté à la sept</w:t>
      </w:r>
      <w:r w:rsidR="008017EE">
        <w:rPr>
          <w:lang w:val="fr-FR"/>
        </w:rPr>
        <w:t>ième session</w:t>
      </w:r>
      <w:r>
        <w:rPr>
          <w:lang w:val="fr-FR"/>
        </w:rPr>
        <w:t xml:space="preserve"> du comité (voir le paragraphe 34 du document </w:t>
      </w:r>
      <w:r w:rsidRPr="002856A2">
        <w:rPr>
          <w:lang w:val="fr-FR"/>
        </w:rPr>
        <w:t xml:space="preserve">CWS/7/3 REV.), </w:t>
      </w:r>
      <w:r>
        <w:rPr>
          <w:lang w:val="fr-FR"/>
        </w:rPr>
        <w:t>l</w:t>
      </w:r>
      <w:r w:rsidR="008017EE">
        <w:rPr>
          <w:lang w:val="fr-FR"/>
        </w:rPr>
        <w:t>’</w:t>
      </w:r>
      <w:r>
        <w:rPr>
          <w:lang w:val="fr-FR"/>
        </w:rPr>
        <w:t>Équipe d</w:t>
      </w:r>
      <w:r w:rsidR="008017EE">
        <w:rPr>
          <w:lang w:val="fr-FR"/>
        </w:rPr>
        <w:t>’</w:t>
      </w:r>
      <w:r>
        <w:rPr>
          <w:lang w:val="fr-FR"/>
        </w:rPr>
        <w:t>experts chargée de la norme</w:t>
      </w:r>
      <w:r w:rsidR="00C74AB7">
        <w:rPr>
          <w:lang w:val="fr-FR"/>
        </w:rPr>
        <w:t> </w:t>
      </w:r>
      <w:r w:rsidRPr="002856A2">
        <w:rPr>
          <w:lang w:val="fr-FR"/>
        </w:rPr>
        <w:t xml:space="preserve">XML4IP </w:t>
      </w:r>
      <w:r>
        <w:rPr>
          <w:lang w:val="fr-FR"/>
        </w:rPr>
        <w:t>a élaboré cette annexe afin de présenter trois</w:t>
      </w:r>
      <w:r w:rsidR="00C74AB7">
        <w:rPr>
          <w:lang w:val="fr-FR"/>
        </w:rPr>
        <w:t> </w:t>
      </w:r>
      <w:r>
        <w:rPr>
          <w:lang w:val="fr-FR"/>
        </w:rPr>
        <w:t>exemples d</w:t>
      </w:r>
      <w:r w:rsidR="008017EE">
        <w:rPr>
          <w:lang w:val="fr-FR"/>
        </w:rPr>
        <w:t>’</w:t>
      </w:r>
      <w:r>
        <w:rPr>
          <w:lang w:val="fr-FR"/>
        </w:rPr>
        <w:t>instances XML – une pour chaque droit de propriété industrielle – afin d</w:t>
      </w:r>
      <w:r w:rsidR="008017EE">
        <w:rPr>
          <w:lang w:val="fr-FR"/>
        </w:rPr>
        <w:t>’</w:t>
      </w:r>
      <w:r>
        <w:rPr>
          <w:lang w:val="fr-FR"/>
        </w:rPr>
        <w:t>aider les offices de propriété intellectuelle à mettre en œuvre la norme</w:t>
      </w:r>
      <w:r w:rsidR="00C74AB7">
        <w:rPr>
          <w:lang w:val="fr-FR"/>
        </w:rPr>
        <w:t> </w:t>
      </w:r>
      <w:r>
        <w:rPr>
          <w:lang w:val="fr-FR"/>
        </w:rPr>
        <w:t>ST.96.</w:t>
      </w:r>
    </w:p>
    <w:p w:rsidR="00496CC4" w:rsidRPr="00D45422" w:rsidRDefault="00496CC4" w:rsidP="00D45422">
      <w:pPr>
        <w:pStyle w:val="ONUMFS"/>
        <w:rPr>
          <w:lang w:val="fr-FR"/>
        </w:rPr>
      </w:pPr>
      <w:r>
        <w:rPr>
          <w:lang w:val="fr-FR"/>
        </w:rPr>
        <w:t>Outre les exemples d</w:t>
      </w:r>
      <w:r w:rsidR="008017EE">
        <w:rPr>
          <w:lang w:val="fr-FR"/>
        </w:rPr>
        <w:t>’</w:t>
      </w:r>
      <w:r>
        <w:rPr>
          <w:lang w:val="fr-FR"/>
        </w:rPr>
        <w:t>instances proprement dits, le corps de l</w:t>
      </w:r>
      <w:r w:rsidR="008017EE">
        <w:rPr>
          <w:lang w:val="fr-FR"/>
        </w:rPr>
        <w:t>’</w:t>
      </w:r>
      <w:r>
        <w:rPr>
          <w:lang w:val="fr-FR"/>
        </w:rPr>
        <w:t>annexe fournit des détails pour aider le lecteur à comprendre comment ces exemples ont été conçus.</w:t>
      </w:r>
    </w:p>
    <w:p w:rsidR="00496CC4" w:rsidRPr="004324D2" w:rsidRDefault="00A862E6" w:rsidP="004324D2">
      <w:pPr>
        <w:pStyle w:val="Heading2"/>
        <w:spacing w:before="0"/>
        <w:rPr>
          <w:bCs w:val="0"/>
          <w:iCs w:val="0"/>
          <w:lang w:val="fr-FR"/>
        </w:rPr>
      </w:pPr>
      <w:r w:rsidRPr="004324D2">
        <w:rPr>
          <w:bCs w:val="0"/>
          <w:iCs w:val="0"/>
          <w:lang w:val="fr-FR"/>
        </w:rPr>
        <w:t>Sch</w:t>
      </w:r>
      <w:r w:rsidR="004324D2" w:rsidRPr="004324D2">
        <w:rPr>
          <w:bCs w:val="0"/>
          <w:iCs w:val="0"/>
          <w:lang w:val="fr-FR"/>
        </w:rPr>
        <w:t>é</w:t>
      </w:r>
      <w:r w:rsidRPr="004324D2">
        <w:rPr>
          <w:bCs w:val="0"/>
          <w:iCs w:val="0"/>
          <w:lang w:val="fr-FR"/>
        </w:rPr>
        <w:t xml:space="preserve">ma </w:t>
      </w:r>
      <w:r w:rsidR="00496CC4" w:rsidRPr="004324D2">
        <w:rPr>
          <w:bCs w:val="0"/>
          <w:iCs w:val="0"/>
          <w:lang w:val="fr-FR"/>
        </w:rPr>
        <w:t>XML pour les indications g</w:t>
      </w:r>
      <w:r w:rsidR="004324D2" w:rsidRPr="004324D2">
        <w:rPr>
          <w:bCs w:val="0"/>
          <w:iCs w:val="0"/>
          <w:lang w:val="fr-FR"/>
        </w:rPr>
        <w:t>é</w:t>
      </w:r>
      <w:r w:rsidR="00496CC4" w:rsidRPr="004324D2">
        <w:rPr>
          <w:bCs w:val="0"/>
          <w:iCs w:val="0"/>
          <w:lang w:val="fr-FR"/>
        </w:rPr>
        <w:t>ographiques (</w:t>
      </w:r>
      <w:r w:rsidR="004324D2" w:rsidRPr="004324D2">
        <w:rPr>
          <w:bCs w:val="0"/>
          <w:iCs w:val="0"/>
          <w:lang w:val="fr-FR"/>
        </w:rPr>
        <w:t xml:space="preserve">tâche </w:t>
      </w:r>
      <w:r w:rsidR="00496CC4" w:rsidRPr="004324D2">
        <w:rPr>
          <w:bCs w:val="0"/>
          <w:iCs w:val="0"/>
          <w:lang w:val="fr-FR"/>
        </w:rPr>
        <w:t>n° 53)</w:t>
      </w:r>
    </w:p>
    <w:p w:rsidR="00496CC4" w:rsidRPr="002856A2" w:rsidRDefault="00D45422" w:rsidP="00D45422">
      <w:pPr>
        <w:pStyle w:val="ONUMFS"/>
        <w:rPr>
          <w:lang w:val="fr-FR"/>
        </w:rPr>
      </w:pPr>
      <w:r>
        <w:rPr>
          <w:lang w:val="fr-FR"/>
        </w:rPr>
        <w:t>L</w:t>
      </w:r>
      <w:r w:rsidR="00496CC4">
        <w:rPr>
          <w:lang w:val="fr-FR"/>
        </w:rPr>
        <w:t>a tâche n° 53 a été créée à la cinqu</w:t>
      </w:r>
      <w:r w:rsidR="008017EE">
        <w:rPr>
          <w:lang w:val="fr-FR"/>
        </w:rPr>
        <w:t>ième session du CWS</w:t>
      </w:r>
      <w:r w:rsidR="00496CC4">
        <w:rPr>
          <w:lang w:val="fr-FR"/>
        </w:rPr>
        <w:t xml:space="preserve"> et attribuée à l</w:t>
      </w:r>
      <w:r w:rsidR="008017EE">
        <w:rPr>
          <w:lang w:val="fr-FR"/>
        </w:rPr>
        <w:t>’</w:t>
      </w:r>
      <w:r w:rsidR="00496CC4">
        <w:rPr>
          <w:lang w:val="fr-FR"/>
        </w:rPr>
        <w:t>Équipe d</w:t>
      </w:r>
      <w:r w:rsidR="008017EE">
        <w:rPr>
          <w:lang w:val="fr-FR"/>
        </w:rPr>
        <w:t>’</w:t>
      </w:r>
      <w:r w:rsidR="00496CC4">
        <w:rPr>
          <w:lang w:val="fr-FR"/>
        </w:rPr>
        <w:t>experts chargée de la norme</w:t>
      </w:r>
      <w:r w:rsidR="00C74AB7">
        <w:rPr>
          <w:lang w:val="fr-FR"/>
        </w:rPr>
        <w:t> </w:t>
      </w:r>
      <w:r w:rsidR="00496CC4">
        <w:rPr>
          <w:lang w:val="fr-FR"/>
        </w:rPr>
        <w:t>XML4IP (voir les paragraphes 25 à 29 du document CWS/5/22).  Le premier projet de schémas XML a été discuté à la réunion de l</w:t>
      </w:r>
      <w:r w:rsidR="008017EE">
        <w:rPr>
          <w:lang w:val="fr-FR"/>
        </w:rPr>
        <w:t>’</w:t>
      </w:r>
      <w:r w:rsidR="00496CC4">
        <w:rPr>
          <w:lang w:val="fr-FR"/>
        </w:rPr>
        <w:t>Équipe d</w:t>
      </w:r>
      <w:r w:rsidR="008017EE">
        <w:rPr>
          <w:lang w:val="fr-FR"/>
        </w:rPr>
        <w:t>’</w:t>
      </w:r>
      <w:r w:rsidR="00496CC4">
        <w:rPr>
          <w:lang w:val="fr-FR"/>
        </w:rPr>
        <w:t>experts chargée de la norme</w:t>
      </w:r>
      <w:r w:rsidR="00C74AB7">
        <w:rPr>
          <w:lang w:val="fr-FR"/>
        </w:rPr>
        <w:t> </w:t>
      </w:r>
      <w:r w:rsidR="00496CC4" w:rsidRPr="002856A2">
        <w:rPr>
          <w:lang w:val="fr-FR"/>
        </w:rPr>
        <w:t>XML4IP</w:t>
      </w:r>
      <w:r w:rsidR="00496CC4">
        <w:rPr>
          <w:lang w:val="fr-FR"/>
        </w:rPr>
        <w:t xml:space="preserve"> qui s</w:t>
      </w:r>
      <w:r w:rsidR="008017EE">
        <w:rPr>
          <w:lang w:val="fr-FR"/>
        </w:rPr>
        <w:t>’</w:t>
      </w:r>
      <w:r w:rsidR="00496CC4">
        <w:rPr>
          <w:lang w:val="fr-FR"/>
        </w:rPr>
        <w:t>est tenue à Ottawa, Canada, en septembre 2017.  L</w:t>
      </w:r>
      <w:r w:rsidR="008017EE">
        <w:rPr>
          <w:lang w:val="fr-FR"/>
        </w:rPr>
        <w:t>’</w:t>
      </w:r>
      <w:r w:rsidR="00496CC4">
        <w:rPr>
          <w:lang w:val="fr-FR"/>
        </w:rPr>
        <w:t>état d</w:t>
      </w:r>
      <w:r w:rsidR="008017EE">
        <w:rPr>
          <w:lang w:val="fr-FR"/>
        </w:rPr>
        <w:t>’</w:t>
      </w:r>
      <w:r w:rsidR="00496CC4">
        <w:rPr>
          <w:lang w:val="fr-FR"/>
        </w:rPr>
        <w:t>avancement de cette tâche a été présenté</w:t>
      </w:r>
      <w:r w:rsidR="008017EE">
        <w:rPr>
          <w:lang w:val="fr-FR"/>
        </w:rPr>
        <w:t xml:space="preserve"> au CWS</w:t>
      </w:r>
      <w:r w:rsidR="00496CC4">
        <w:rPr>
          <w:lang w:val="fr-FR"/>
        </w:rPr>
        <w:t xml:space="preserve"> à la sept</w:t>
      </w:r>
      <w:r w:rsidR="008017EE">
        <w:rPr>
          <w:lang w:val="fr-FR"/>
        </w:rPr>
        <w:t>ième session</w:t>
      </w:r>
      <w:r w:rsidR="00496CC4">
        <w:rPr>
          <w:lang w:val="fr-FR"/>
        </w:rPr>
        <w:t xml:space="preserve"> et le Bureau international est convenu de fournir la mouture finale de la version</w:t>
      </w:r>
      <w:r w:rsidR="00B13D01">
        <w:rPr>
          <w:lang w:val="fr-FR"/>
        </w:rPr>
        <w:t> </w:t>
      </w:r>
      <w:r w:rsidR="00496CC4">
        <w:rPr>
          <w:lang w:val="fr-FR"/>
        </w:rPr>
        <w:t xml:space="preserve">4.0 (voir le paragraphe 26 du document </w:t>
      </w:r>
      <w:r w:rsidR="00496CC4" w:rsidRPr="002856A2">
        <w:rPr>
          <w:lang w:val="fr-FR"/>
        </w:rPr>
        <w:t>CWS/7/29).</w:t>
      </w:r>
    </w:p>
    <w:p w:rsidR="00496CC4" w:rsidRPr="002856A2" w:rsidRDefault="00496CC4" w:rsidP="00D45422">
      <w:pPr>
        <w:pStyle w:val="ONUMFS"/>
        <w:rPr>
          <w:lang w:val="fr-FR"/>
        </w:rPr>
      </w:pPr>
      <w:r>
        <w:rPr>
          <w:lang w:val="fr-FR"/>
        </w:rPr>
        <w:t>Depuis la sept</w:t>
      </w:r>
      <w:r w:rsidR="008017EE">
        <w:rPr>
          <w:lang w:val="fr-FR"/>
        </w:rPr>
        <w:t>ième session du CWS</w:t>
      </w:r>
      <w:r>
        <w:rPr>
          <w:lang w:val="fr-FR"/>
        </w:rPr>
        <w:t>,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a mené deux</w:t>
      </w:r>
      <w:r w:rsidR="00C74AB7">
        <w:rPr>
          <w:lang w:val="fr-FR"/>
        </w:rPr>
        <w:t> </w:t>
      </w:r>
      <w:r>
        <w:rPr>
          <w:lang w:val="fr-FR"/>
        </w:rPr>
        <w:t>séries de discussions et a été en mesure de finaliser les projets de schémas à temps pour les inclure dans la version 4.0.  Les principaux changements suivants apportés au schéma XML pour les indications géographiques ont été portés à l</w:t>
      </w:r>
      <w:r w:rsidR="008017EE">
        <w:rPr>
          <w:lang w:val="fr-FR"/>
        </w:rPr>
        <w:t>’</w:t>
      </w:r>
      <w:r>
        <w:rPr>
          <w:lang w:val="fr-FR"/>
        </w:rPr>
        <w:t>attention</w:t>
      </w:r>
      <w:r w:rsidR="008017EE">
        <w:rPr>
          <w:lang w:val="fr-FR"/>
        </w:rPr>
        <w:t xml:space="preserve"> du CWS :</w:t>
      </w:r>
    </w:p>
    <w:p w:rsidR="00496CC4" w:rsidRPr="002856A2" w:rsidRDefault="00D45422" w:rsidP="00120CB7">
      <w:pPr>
        <w:pStyle w:val="ListParagraph"/>
        <w:numPr>
          <w:ilvl w:val="0"/>
          <w:numId w:val="11"/>
        </w:numPr>
        <w:spacing w:after="220"/>
        <w:ind w:left="1134" w:hanging="567"/>
        <w:rPr>
          <w:szCs w:val="22"/>
          <w:lang w:val="fr-FR"/>
        </w:rPr>
      </w:pPr>
      <w:r>
        <w:rPr>
          <w:szCs w:val="22"/>
          <w:lang w:val="fr-FR"/>
        </w:rPr>
        <w:t>Renommer</w:t>
      </w:r>
      <w:r w:rsidR="00496CC4">
        <w:rPr>
          <w:szCs w:val="22"/>
          <w:lang w:val="fr-FR"/>
        </w:rPr>
        <w:t xml:space="preserve"> les composantes afin de garantir la conformité avec les règles et conventions de conception XML de la norme</w:t>
      </w:r>
      <w:r w:rsidR="00C74AB7">
        <w:rPr>
          <w:szCs w:val="22"/>
          <w:lang w:val="fr-FR"/>
        </w:rPr>
        <w:t> </w:t>
      </w:r>
      <w:r w:rsidR="00496CC4">
        <w:rPr>
          <w:szCs w:val="22"/>
          <w:lang w:val="fr-FR"/>
        </w:rPr>
        <w:t>ST.96 (voir l</w:t>
      </w:r>
      <w:r w:rsidR="008017EE">
        <w:rPr>
          <w:szCs w:val="22"/>
          <w:lang w:val="fr-FR"/>
        </w:rPr>
        <w:t>’</w:t>
      </w:r>
      <w:r w:rsidR="00496CC4">
        <w:rPr>
          <w:szCs w:val="22"/>
          <w:lang w:val="fr-FR"/>
        </w:rPr>
        <w:t>annexe I de la norme</w:t>
      </w:r>
      <w:r w:rsidR="00C74AB7">
        <w:rPr>
          <w:szCs w:val="22"/>
          <w:lang w:val="fr-FR"/>
        </w:rPr>
        <w:t> </w:t>
      </w:r>
      <w:r w:rsidR="00496CC4">
        <w:rPr>
          <w:szCs w:val="22"/>
          <w:lang w:val="fr-FR"/>
        </w:rPr>
        <w:t>ST.96);</w:t>
      </w:r>
    </w:p>
    <w:p w:rsidR="00496CC4" w:rsidRPr="002856A2" w:rsidRDefault="00D45422" w:rsidP="00120CB7">
      <w:pPr>
        <w:pStyle w:val="ListParagraph"/>
        <w:numPr>
          <w:ilvl w:val="0"/>
          <w:numId w:val="11"/>
        </w:numPr>
        <w:spacing w:after="220"/>
        <w:ind w:left="1134" w:hanging="567"/>
        <w:rPr>
          <w:szCs w:val="22"/>
          <w:lang w:val="fr-FR"/>
        </w:rPr>
      </w:pPr>
      <w:r>
        <w:rPr>
          <w:szCs w:val="22"/>
          <w:lang w:val="fr-FR"/>
        </w:rPr>
        <w:t>Inclure</w:t>
      </w:r>
      <w:r w:rsidR="00496CC4">
        <w:rPr>
          <w:szCs w:val="22"/>
          <w:lang w:val="fr-FR"/>
        </w:rPr>
        <w:t xml:space="preserve"> diverses nouvelles composantes afin de couvrir les composantes obligatoires figurant dans le formulaire de demande l</w:t>
      </w:r>
      <w:r w:rsidR="008017EE">
        <w:rPr>
          <w:szCs w:val="22"/>
          <w:lang w:val="fr-FR"/>
        </w:rPr>
        <w:t>’</w:t>
      </w:r>
      <w:r w:rsidR="00496CC4">
        <w:rPr>
          <w:szCs w:val="22"/>
          <w:lang w:val="fr-FR"/>
        </w:rPr>
        <w:t xml:space="preserve">Arrangement de Lisbonne; </w:t>
      </w:r>
      <w:r w:rsidR="00C74AB7">
        <w:rPr>
          <w:szCs w:val="22"/>
          <w:lang w:val="fr-FR"/>
        </w:rPr>
        <w:t xml:space="preserve"> </w:t>
      </w:r>
      <w:r w:rsidR="00496CC4">
        <w:rPr>
          <w:szCs w:val="22"/>
          <w:lang w:val="fr-FR"/>
        </w:rPr>
        <w:t>et</w:t>
      </w:r>
    </w:p>
    <w:p w:rsidR="00496CC4" w:rsidRPr="002856A2" w:rsidRDefault="00D45422" w:rsidP="00120CB7">
      <w:pPr>
        <w:pStyle w:val="ListParagraph"/>
        <w:numPr>
          <w:ilvl w:val="0"/>
          <w:numId w:val="11"/>
        </w:numPr>
        <w:spacing w:after="220"/>
        <w:ind w:left="1134" w:hanging="567"/>
        <w:rPr>
          <w:szCs w:val="22"/>
          <w:lang w:val="fr-FR"/>
        </w:rPr>
      </w:pPr>
      <w:r>
        <w:rPr>
          <w:szCs w:val="22"/>
          <w:lang w:val="fr-FR"/>
        </w:rPr>
        <w:t>Améliorer</w:t>
      </w:r>
      <w:r w:rsidR="00496CC4">
        <w:rPr>
          <w:szCs w:val="22"/>
          <w:lang w:val="fr-FR"/>
        </w:rPr>
        <w:t xml:space="preserve"> la structure du schéma de conception pour parvenir à un groupement plus logique.</w:t>
      </w:r>
    </w:p>
    <w:p w:rsidR="00496CC4" w:rsidRPr="002856A2" w:rsidRDefault="00496CC4" w:rsidP="00D45422">
      <w:pPr>
        <w:pStyle w:val="ONUMFS"/>
        <w:rPr>
          <w:lang w:val="fr-FR"/>
        </w:rPr>
      </w:pPr>
      <w:r>
        <w:rPr>
          <w:lang w:val="fr-FR"/>
        </w:rPr>
        <w:t>La version 4.0 de la norme</w:t>
      </w:r>
      <w:r w:rsidR="00C74AB7">
        <w:rPr>
          <w:lang w:val="fr-FR"/>
        </w:rPr>
        <w:t> </w:t>
      </w:r>
      <w:r w:rsidRPr="002856A2">
        <w:rPr>
          <w:lang w:val="fr-FR"/>
        </w:rPr>
        <w:t xml:space="preserve">ST.96 </w:t>
      </w:r>
      <w:r>
        <w:rPr>
          <w:lang w:val="fr-FR"/>
        </w:rPr>
        <w:t>prévoit désormais une première série de schémas de conception pour couvrir les données relatives aux indications géographiqu</w:t>
      </w:r>
      <w:r w:rsidR="00C442D1">
        <w:rPr>
          <w:lang w:val="fr-FR"/>
        </w:rPr>
        <w:t>es.  Da</w:t>
      </w:r>
      <w:r>
        <w:rPr>
          <w:lang w:val="fr-FR"/>
        </w:rPr>
        <w:t>ns le cadre de la tâche n° 41, toute révision nécessaire de ces schémas relève désormais de la compétence de l</w:t>
      </w:r>
      <w:r w:rsidR="008017EE">
        <w:rPr>
          <w:lang w:val="fr-FR"/>
        </w:rPr>
        <w:t>’</w:t>
      </w:r>
      <w:r>
        <w:rPr>
          <w:lang w:val="fr-FR"/>
        </w:rPr>
        <w:t>Équipe d</w:t>
      </w:r>
      <w:r w:rsidR="008017EE">
        <w:rPr>
          <w:lang w:val="fr-FR"/>
        </w:rPr>
        <w:t>’</w:t>
      </w:r>
      <w:r>
        <w:rPr>
          <w:lang w:val="fr-FR"/>
        </w:rPr>
        <w:t>experts chargée de la norme</w:t>
      </w:r>
      <w:r w:rsidR="00C74AB7">
        <w:rPr>
          <w:lang w:val="fr-FR"/>
        </w:rPr>
        <w:t> </w:t>
      </w:r>
      <w:r w:rsidRPr="002856A2">
        <w:rPr>
          <w:lang w:val="fr-FR"/>
        </w:rPr>
        <w:t xml:space="preserve">XML4IP.  </w:t>
      </w:r>
      <w:r>
        <w:rPr>
          <w:lang w:val="fr-FR"/>
        </w:rPr>
        <w:t>Par conséquent, la tâche n° 53 devrait être considérée comme terminée et être supprimée de la liste des tâches</w:t>
      </w:r>
      <w:r w:rsidR="008017EE">
        <w:rPr>
          <w:lang w:val="fr-FR"/>
        </w:rPr>
        <w:t xml:space="preserve"> du CWS</w:t>
      </w:r>
      <w:r>
        <w:rPr>
          <w:lang w:val="fr-FR"/>
        </w:rPr>
        <w:t>.</w:t>
      </w:r>
    </w:p>
    <w:p w:rsidR="00496CC4" w:rsidRPr="00A862E6" w:rsidRDefault="00A862E6" w:rsidP="004324D2">
      <w:pPr>
        <w:pStyle w:val="Heading2"/>
        <w:spacing w:before="0"/>
        <w:rPr>
          <w:lang w:val="fr-FR"/>
        </w:rPr>
      </w:pPr>
      <w:r w:rsidRPr="00A862E6">
        <w:rPr>
          <w:lang w:val="fr-FR"/>
        </w:rPr>
        <w:t xml:space="preserve">Proposition </w:t>
      </w:r>
      <w:r w:rsidR="00496CC4" w:rsidRPr="00A862E6">
        <w:rPr>
          <w:lang w:val="fr-FR"/>
        </w:rPr>
        <w:t xml:space="preserve">de </w:t>
      </w:r>
      <w:r w:rsidR="004324D2" w:rsidRPr="004324D2">
        <w:rPr>
          <w:bCs w:val="0"/>
          <w:iCs w:val="0"/>
          <w:lang w:val="fr-FR"/>
        </w:rPr>
        <w:t>schéma</w:t>
      </w:r>
      <w:r w:rsidR="004324D2" w:rsidRPr="00A862E6">
        <w:rPr>
          <w:lang w:val="fr-FR"/>
        </w:rPr>
        <w:t xml:space="preserve"> </w:t>
      </w:r>
      <w:r w:rsidR="00496CC4" w:rsidRPr="00A862E6">
        <w:rPr>
          <w:lang w:val="fr-FR"/>
        </w:rPr>
        <w:t>JSON (tâche n° 64)</w:t>
      </w:r>
    </w:p>
    <w:p w:rsidR="00496CC4" w:rsidRPr="002856A2" w:rsidRDefault="00496CC4" w:rsidP="00D45422">
      <w:pPr>
        <w:pStyle w:val="ONUMFS"/>
        <w:rPr>
          <w:lang w:val="fr-FR"/>
        </w:rPr>
      </w:pPr>
      <w:r>
        <w:rPr>
          <w:lang w:val="fr-FR"/>
        </w:rPr>
        <w:t>À la sept</w:t>
      </w:r>
      <w:r w:rsidR="008017EE">
        <w:rPr>
          <w:lang w:val="fr-FR"/>
        </w:rPr>
        <w:t>ième session du CWS</w:t>
      </w:r>
      <w:r>
        <w:rPr>
          <w:lang w:val="fr-FR"/>
        </w:rPr>
        <w:t>, la tâche n° 64 a été ajoutée au programme de travail du comité en reconnaissance de l</w:t>
      </w:r>
      <w:r w:rsidR="008017EE">
        <w:rPr>
          <w:lang w:val="fr-FR"/>
        </w:rPr>
        <w:t>’</w:t>
      </w:r>
      <w:r>
        <w:rPr>
          <w:lang w:val="fr-FR"/>
        </w:rPr>
        <w:t>utilisation croissante du schéma JSON par les offices de propriété intellectuelle, notamment dans le cadre de l</w:t>
      </w:r>
      <w:r w:rsidR="008017EE">
        <w:rPr>
          <w:lang w:val="fr-FR"/>
        </w:rPr>
        <w:t>’</w:t>
      </w:r>
      <w:r>
        <w:rPr>
          <w:lang w:val="fr-FR"/>
        </w:rPr>
        <w:t>utilisation en tant que charge utile de la réponse d</w:t>
      </w:r>
      <w:r w:rsidR="008017EE">
        <w:rPr>
          <w:lang w:val="fr-FR"/>
        </w:rPr>
        <w:t>’</w:t>
      </w:r>
      <w:r>
        <w:rPr>
          <w:lang w:val="fr-FR"/>
        </w:rPr>
        <w:t xml:space="preserve">un service Web (voir les </w:t>
      </w:r>
      <w:r w:rsidRPr="002856A2">
        <w:rPr>
          <w:lang w:val="fr-FR"/>
        </w:rPr>
        <w:t>paragraph</w:t>
      </w:r>
      <w:r>
        <w:rPr>
          <w:lang w:val="fr-FR"/>
        </w:rPr>
        <w:t>e</w:t>
      </w:r>
      <w:r w:rsidRPr="002856A2">
        <w:rPr>
          <w:lang w:val="fr-FR"/>
        </w:rPr>
        <w:t>s</w:t>
      </w:r>
      <w:r>
        <w:rPr>
          <w:lang w:val="fr-FR"/>
        </w:rPr>
        <w:t> </w:t>
      </w:r>
      <w:r w:rsidRPr="002856A2">
        <w:rPr>
          <w:lang w:val="fr-FR"/>
        </w:rPr>
        <w:t xml:space="preserve">58 </w:t>
      </w:r>
      <w:r>
        <w:rPr>
          <w:lang w:val="fr-FR"/>
        </w:rPr>
        <w:t>et </w:t>
      </w:r>
      <w:r w:rsidRPr="002856A2">
        <w:rPr>
          <w:lang w:val="fr-FR"/>
        </w:rPr>
        <w:t xml:space="preserve">59 </w:t>
      </w:r>
      <w:r>
        <w:rPr>
          <w:lang w:val="fr-FR"/>
        </w:rPr>
        <w:t>du</w:t>
      </w:r>
      <w:r w:rsidRPr="002856A2">
        <w:rPr>
          <w:lang w:val="fr-FR"/>
        </w:rPr>
        <w:t xml:space="preserve"> document CWS/7/29).</w:t>
      </w:r>
    </w:p>
    <w:p w:rsidR="00496CC4" w:rsidRPr="002856A2" w:rsidRDefault="00496CC4" w:rsidP="00D45422">
      <w:pPr>
        <w:pStyle w:val="ONUMFS"/>
        <w:rPr>
          <w:lang w:val="fr-FR"/>
        </w:rPr>
      </w:pPr>
      <w:r>
        <w:rPr>
          <w:lang w:val="fr-FR"/>
        </w:rPr>
        <w:t>À la sept</w:t>
      </w:r>
      <w:r w:rsidR="008017EE">
        <w:rPr>
          <w:lang w:val="fr-FR"/>
        </w:rPr>
        <w:t>ième session</w:t>
      </w:r>
      <w:r>
        <w:rPr>
          <w:lang w:val="fr-FR"/>
        </w:rPr>
        <w:t xml:space="preserve"> également, un projet de norme prévoyant une série de principes directeurs pour la création d</w:t>
      </w:r>
      <w:r w:rsidR="008017EE">
        <w:rPr>
          <w:lang w:val="fr-FR"/>
        </w:rPr>
        <w:t>’</w:t>
      </w:r>
      <w:r>
        <w:rPr>
          <w:lang w:val="fr-FR"/>
        </w:rPr>
        <w:t>un schéma JSON a été présenté</w:t>
      </w:r>
      <w:r w:rsidR="008017EE">
        <w:rPr>
          <w:lang w:val="fr-FR"/>
        </w:rPr>
        <w:t xml:space="preserve"> au CWS</w:t>
      </w:r>
      <w:r>
        <w:rPr>
          <w:lang w:val="fr-FR"/>
        </w:rPr>
        <w:t xml:space="preserve"> (voir le document CWS/7/5).  Lors de la mise au point de cette série de principes directeurs, il a été reconnu qu</w:t>
      </w:r>
      <w:r w:rsidR="008017EE">
        <w:rPr>
          <w:lang w:val="fr-FR"/>
        </w:rPr>
        <w:t>’</w:t>
      </w:r>
      <w:r>
        <w:rPr>
          <w:lang w:val="fr-FR"/>
        </w:rPr>
        <w:t>il n</w:t>
      </w:r>
      <w:r w:rsidR="008017EE">
        <w:rPr>
          <w:lang w:val="fr-FR"/>
        </w:rPr>
        <w:t>’</w:t>
      </w:r>
      <w:r>
        <w:rPr>
          <w:lang w:val="fr-FR"/>
        </w:rPr>
        <w:t>existe pas de norme</w:t>
      </w:r>
      <w:r w:rsidR="00C74AB7">
        <w:rPr>
          <w:lang w:val="fr-FR"/>
        </w:rPr>
        <w:t> </w:t>
      </w:r>
      <w:r>
        <w:rPr>
          <w:lang w:val="fr-FR"/>
        </w:rPr>
        <w:t>JSON officielle et qu</w:t>
      </w:r>
      <w:r w:rsidR="008017EE">
        <w:rPr>
          <w:lang w:val="fr-FR"/>
        </w:rPr>
        <w:t>’</w:t>
      </w:r>
      <w:r>
        <w:rPr>
          <w:lang w:val="fr-FR"/>
        </w:rPr>
        <w:t>il serait utile d</w:t>
      </w:r>
      <w:r w:rsidR="008017EE">
        <w:rPr>
          <w:lang w:val="fr-FR"/>
        </w:rPr>
        <w:t>’</w:t>
      </w:r>
      <w:r>
        <w:rPr>
          <w:lang w:val="fr-FR"/>
        </w:rPr>
        <w:t>en établir une.</w:t>
      </w:r>
    </w:p>
    <w:p w:rsidR="00496CC4" w:rsidRPr="002856A2" w:rsidRDefault="00496CC4" w:rsidP="00D45422">
      <w:pPr>
        <w:pStyle w:val="ONUMFS"/>
        <w:rPr>
          <w:lang w:val="fr-FR"/>
        </w:rPr>
      </w:pPr>
      <w:r>
        <w:rPr>
          <w:lang w:val="fr-FR"/>
        </w:rPr>
        <w:t>Depuis la sept</w:t>
      </w:r>
      <w:r w:rsidR="008017EE">
        <w:rPr>
          <w:lang w:val="fr-FR"/>
        </w:rPr>
        <w:t>ième session</w:t>
      </w:r>
      <w:r>
        <w:rPr>
          <w:lang w:val="fr-FR"/>
        </w:rPr>
        <w:t>,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a travaillé à l</w:t>
      </w:r>
      <w:r w:rsidR="008017EE">
        <w:rPr>
          <w:lang w:val="fr-FR"/>
        </w:rPr>
        <w:t>’</w:t>
      </w:r>
      <w:r>
        <w:rPr>
          <w:lang w:val="fr-FR"/>
        </w:rPr>
        <w:t>établissement d</w:t>
      </w:r>
      <w:r w:rsidR="008017EE">
        <w:rPr>
          <w:lang w:val="fr-FR"/>
        </w:rPr>
        <w:t>’</w:t>
      </w:r>
      <w:r>
        <w:rPr>
          <w:lang w:val="fr-FR"/>
        </w:rPr>
        <w:t>une série de règles de transformation, qui constituent des principes directeurs sur la manière de transformer le schéma XML de la norme</w:t>
      </w:r>
      <w:r w:rsidR="00C74AB7">
        <w:rPr>
          <w:lang w:val="fr-FR"/>
        </w:rPr>
        <w:t> </w:t>
      </w:r>
      <w:r>
        <w:rPr>
          <w:lang w:val="fr-FR"/>
        </w:rPr>
        <w:t>ST.96 en un schéma J</w:t>
      </w:r>
      <w:r w:rsidR="00C442D1">
        <w:rPr>
          <w:lang w:val="fr-FR"/>
        </w:rPr>
        <w:t>SON.  Ce</w:t>
      </w:r>
      <w:r>
        <w:rPr>
          <w:lang w:val="fr-FR"/>
        </w:rPr>
        <w:t>t exercice a abouti à une série de règles de transformation, qui expliquent à la fois comment convertir un nom de fichier XML Schema Definition (XSD) relevant de la norme</w:t>
      </w:r>
      <w:r w:rsidR="00C74AB7">
        <w:rPr>
          <w:lang w:val="fr-FR"/>
        </w:rPr>
        <w:t> </w:t>
      </w:r>
      <w:r>
        <w:rPr>
          <w:lang w:val="fr-FR"/>
        </w:rPr>
        <w:t>ST.96 en un nom de fichier JSON et comment transformer un fragment XSD en fragment de schéma JSON, ainsi qu</w:t>
      </w:r>
      <w:r w:rsidR="008017EE">
        <w:rPr>
          <w:lang w:val="fr-FR"/>
        </w:rPr>
        <w:t>’</w:t>
      </w:r>
      <w:r>
        <w:rPr>
          <w:lang w:val="fr-FR"/>
        </w:rPr>
        <w:t>à quatre</w:t>
      </w:r>
      <w:r w:rsidR="00C74AB7">
        <w:rPr>
          <w:lang w:val="fr-FR"/>
        </w:rPr>
        <w:t> </w:t>
      </w:r>
      <w:r>
        <w:rPr>
          <w:lang w:val="fr-FR"/>
        </w:rPr>
        <w:t xml:space="preserve">exemples indiquant, étape par étape, comment appliquer ces règles de </w:t>
      </w:r>
      <w:r>
        <w:rPr>
          <w:lang w:val="fr-FR"/>
        </w:rPr>
        <w:lastRenderedPageBreak/>
        <w:t>transformati</w:t>
      </w:r>
      <w:r w:rsidR="00C442D1">
        <w:rPr>
          <w:lang w:val="fr-FR"/>
        </w:rPr>
        <w:t>on.  Ce</w:t>
      </w:r>
      <w:r>
        <w:rPr>
          <w:lang w:val="fr-FR"/>
        </w:rPr>
        <w:t>s informations pourront être consultées sur le Wiki de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Les offices intéressés par ces travaux sont invités à participer aux débats de l</w:t>
      </w:r>
      <w:r w:rsidR="008017EE">
        <w:rPr>
          <w:lang w:val="fr-FR"/>
        </w:rPr>
        <w:t>’</w:t>
      </w:r>
      <w:r w:rsidR="00E614FA">
        <w:rPr>
          <w:lang w:val="fr-FR"/>
        </w:rPr>
        <w:t>é</w:t>
      </w:r>
      <w:r>
        <w:rPr>
          <w:lang w:val="fr-FR"/>
        </w:rPr>
        <w:t>quipe d</w:t>
      </w:r>
      <w:r w:rsidR="008017EE">
        <w:rPr>
          <w:lang w:val="fr-FR"/>
        </w:rPr>
        <w:t>’</w:t>
      </w:r>
      <w:r>
        <w:rPr>
          <w:lang w:val="fr-FR"/>
        </w:rPr>
        <w:t>experts et, s</w:t>
      </w:r>
      <w:r w:rsidR="008017EE">
        <w:rPr>
          <w:lang w:val="fr-FR"/>
        </w:rPr>
        <w:t>’</w:t>
      </w:r>
      <w:r>
        <w:rPr>
          <w:lang w:val="fr-FR"/>
        </w:rPr>
        <w:t>ils n</w:t>
      </w:r>
      <w:r w:rsidR="008017EE">
        <w:rPr>
          <w:lang w:val="fr-FR"/>
        </w:rPr>
        <w:t>’</w:t>
      </w:r>
      <w:r>
        <w:rPr>
          <w:lang w:val="fr-FR"/>
        </w:rPr>
        <w:t>en sont pas encore membres, à demander à le devenir.</w:t>
      </w:r>
    </w:p>
    <w:p w:rsidR="00496CC4" w:rsidRPr="002856A2" w:rsidRDefault="00496CC4" w:rsidP="00D45422">
      <w:pPr>
        <w:pStyle w:val="ONUMFS"/>
        <w:rPr>
          <w:lang w:val="fr-FR"/>
        </w:rPr>
      </w:pPr>
      <w:r>
        <w:rPr>
          <w:lang w:val="fr-FR"/>
        </w:rPr>
        <w:t>Au départ, on pensait que ce processus de transformation pouvait être semi</w:t>
      </w:r>
      <w:r w:rsidR="00120CB7">
        <w:rPr>
          <w:lang w:val="fr-FR"/>
        </w:rPr>
        <w:noBreakHyphen/>
      </w:r>
      <w:r>
        <w:rPr>
          <w:lang w:val="fr-FR"/>
        </w:rPr>
        <w:t>automatiq</w:t>
      </w:r>
      <w:r w:rsidR="00C442D1">
        <w:rPr>
          <w:lang w:val="fr-FR"/>
        </w:rPr>
        <w:t>ue.  L’e</w:t>
      </w:r>
      <w:r>
        <w:rPr>
          <w:lang w:val="fr-FR"/>
        </w:rPr>
        <w:t>xercice a toutefois révélé que le processus de transformation était plus complexe que ce l</w:t>
      </w:r>
      <w:r w:rsidR="008017EE">
        <w:rPr>
          <w:lang w:val="fr-FR"/>
        </w:rPr>
        <w:t>’</w:t>
      </w:r>
      <w:r>
        <w:rPr>
          <w:lang w:val="fr-FR"/>
        </w:rPr>
        <w:t>on croyait à l</w:t>
      </w:r>
      <w:r w:rsidR="008017EE">
        <w:rPr>
          <w:lang w:val="fr-FR"/>
        </w:rPr>
        <w:t>’</w:t>
      </w:r>
      <w:r>
        <w:rPr>
          <w:lang w:val="fr-FR"/>
        </w:rPr>
        <w:t>origine et qu</w:t>
      </w:r>
      <w:r w:rsidR="008017EE">
        <w:rPr>
          <w:lang w:val="fr-FR"/>
        </w:rPr>
        <w:t>’</w:t>
      </w:r>
      <w:r>
        <w:rPr>
          <w:lang w:val="fr-FR"/>
        </w:rPr>
        <w:t>il requérait toujours une intervention manuel</w:t>
      </w:r>
      <w:r w:rsidR="00C442D1">
        <w:rPr>
          <w:lang w:val="fr-FR"/>
        </w:rPr>
        <w:t>le.  Ce</w:t>
      </w:r>
      <w:r>
        <w:rPr>
          <w:lang w:val="fr-FR"/>
        </w:rPr>
        <w:t>la s</w:t>
      </w:r>
      <w:r w:rsidR="008017EE">
        <w:rPr>
          <w:lang w:val="fr-FR"/>
        </w:rPr>
        <w:t>’</w:t>
      </w:r>
      <w:r>
        <w:rPr>
          <w:lang w:val="fr-FR"/>
        </w:rPr>
        <w:t>explique en partie par le fait que le schéma JSON a généralement une structure hiérarchique plus pla</w:t>
      </w:r>
      <w:r w:rsidR="00C442D1">
        <w:rPr>
          <w:lang w:val="fr-FR"/>
        </w:rPr>
        <w:t>te.  De</w:t>
      </w:r>
      <w:r>
        <w:rPr>
          <w:lang w:val="fr-FR"/>
        </w:rPr>
        <w:t xml:space="preserve"> ce fait, le schéma JSON initialement prévu pour être inclus dans la proposition finale de norme</w:t>
      </w:r>
      <w:r w:rsidR="00C74AB7">
        <w:rPr>
          <w:lang w:val="fr-FR"/>
        </w:rPr>
        <w:t> </w:t>
      </w:r>
      <w:r>
        <w:rPr>
          <w:lang w:val="fr-FR"/>
        </w:rPr>
        <w:t>JSON n</w:t>
      </w:r>
      <w:r w:rsidR="008017EE">
        <w:rPr>
          <w:lang w:val="fr-FR"/>
        </w:rPr>
        <w:t>’</w:t>
      </w:r>
      <w:r>
        <w:rPr>
          <w:lang w:val="fr-FR"/>
        </w:rPr>
        <w:t xml:space="preserve">a pas pu être finalisé lors de cette session (voir le paragraphe 60 du </w:t>
      </w:r>
      <w:r w:rsidRPr="002856A2">
        <w:rPr>
          <w:lang w:val="fr-FR"/>
        </w:rPr>
        <w:t xml:space="preserve">document CWS/7/29).  </w:t>
      </w:r>
      <w:r>
        <w:rPr>
          <w:lang w:val="fr-FR"/>
        </w:rPr>
        <w:t>Au cours des prochains débats, l</w:t>
      </w:r>
      <w:r w:rsidR="008017EE">
        <w:rPr>
          <w:lang w:val="fr-FR"/>
        </w:rPr>
        <w:t>’</w:t>
      </w:r>
      <w:r>
        <w:rPr>
          <w:lang w:val="fr-FR"/>
        </w:rPr>
        <w:t>Équipe d</w:t>
      </w:r>
      <w:r w:rsidR="008017EE">
        <w:rPr>
          <w:lang w:val="fr-FR"/>
        </w:rPr>
        <w:t>’</w:t>
      </w:r>
      <w:r>
        <w:rPr>
          <w:lang w:val="fr-FR"/>
        </w:rPr>
        <w:t>experts chargée de la norme</w:t>
      </w:r>
      <w:r w:rsidR="00C74AB7">
        <w:rPr>
          <w:lang w:val="fr-FR"/>
        </w:rPr>
        <w:t> </w:t>
      </w:r>
      <w:r w:rsidRPr="002856A2">
        <w:rPr>
          <w:lang w:val="fr-FR"/>
        </w:rPr>
        <w:t xml:space="preserve">XML4IP </w:t>
      </w:r>
      <w:r>
        <w:rPr>
          <w:lang w:val="fr-FR"/>
        </w:rPr>
        <w:t>se penchera sur la question de savoir si ce processus de transformation peut être amélioré ou si un autre moyen de créer ce schéma JSON devrait être trouvé.</w:t>
      </w:r>
    </w:p>
    <w:p w:rsidR="00496CC4" w:rsidRPr="002856A2" w:rsidRDefault="00496CC4" w:rsidP="00D45422">
      <w:pPr>
        <w:pStyle w:val="ONUMFS"/>
        <w:rPr>
          <w:lang w:val="fr-FR"/>
        </w:rPr>
      </w:pPr>
      <w:r>
        <w:rPr>
          <w:lang w:val="fr-FR"/>
        </w:rPr>
        <w:t>Dans l</w:t>
      </w:r>
      <w:r w:rsidR="008017EE">
        <w:rPr>
          <w:lang w:val="fr-FR"/>
        </w:rPr>
        <w:t>’</w:t>
      </w:r>
      <w:r>
        <w:rPr>
          <w:lang w:val="fr-FR"/>
        </w:rPr>
        <w:t>intervalle, l</w:t>
      </w:r>
      <w:r w:rsidR="008017EE">
        <w:rPr>
          <w:lang w:val="fr-FR"/>
        </w:rPr>
        <w:t>’</w:t>
      </w:r>
      <w:r>
        <w:rPr>
          <w:lang w:val="fr-FR"/>
        </w:rPr>
        <w:t>Équipe d</w:t>
      </w:r>
      <w:r w:rsidR="008017EE">
        <w:rPr>
          <w:lang w:val="fr-FR"/>
        </w:rPr>
        <w:t>’</w:t>
      </w:r>
      <w:r>
        <w:rPr>
          <w:lang w:val="fr-FR"/>
        </w:rPr>
        <w:t>experts chargée de la norme</w:t>
      </w:r>
      <w:r w:rsidR="00C74AB7">
        <w:rPr>
          <w:lang w:val="fr-FR"/>
        </w:rPr>
        <w:t> </w:t>
      </w:r>
      <w:r w:rsidRPr="002856A2">
        <w:rPr>
          <w:lang w:val="fr-FR"/>
        </w:rPr>
        <w:t xml:space="preserve">XML4IP </w:t>
      </w:r>
      <w:r>
        <w:rPr>
          <w:lang w:val="fr-FR"/>
        </w:rPr>
        <w:t>s</w:t>
      </w:r>
      <w:r w:rsidR="008017EE">
        <w:rPr>
          <w:lang w:val="fr-FR"/>
        </w:rPr>
        <w:t>’</w:t>
      </w:r>
      <w:r>
        <w:rPr>
          <w:lang w:val="fr-FR"/>
        </w:rPr>
        <w:t>efforcera d</w:t>
      </w:r>
      <w:r w:rsidR="008017EE">
        <w:rPr>
          <w:lang w:val="fr-FR"/>
        </w:rPr>
        <w:t>’</w:t>
      </w:r>
      <w:r>
        <w:rPr>
          <w:lang w:val="fr-FR"/>
        </w:rPr>
        <w:t>élaborer des recommandations sur la spécification JSON pour les données de propriété intellectuelle ainsi qu</w:t>
      </w:r>
      <w:r w:rsidR="008017EE">
        <w:rPr>
          <w:lang w:val="fr-FR"/>
        </w:rPr>
        <w:t>’</w:t>
      </w:r>
      <w:r>
        <w:rPr>
          <w:lang w:val="fr-FR"/>
        </w:rPr>
        <w:t>une série de composantes du schéma JSON sur la base de la norme</w:t>
      </w:r>
      <w:r w:rsidR="00C74AB7">
        <w:rPr>
          <w:lang w:val="fr-FR"/>
        </w:rPr>
        <w:t> </w:t>
      </w:r>
      <w:r>
        <w:rPr>
          <w:lang w:val="fr-FR"/>
        </w:rPr>
        <w:t>ST.96, et elle entend soumettre un résultat pour examen à la neuv</w:t>
      </w:r>
      <w:r w:rsidR="008017EE">
        <w:rPr>
          <w:lang w:val="fr-FR"/>
        </w:rPr>
        <w:t>ième session</w:t>
      </w:r>
      <w:r>
        <w:rPr>
          <w:lang w:val="fr-FR"/>
        </w:rPr>
        <w:t xml:space="preserve"> du comité.</w:t>
      </w:r>
    </w:p>
    <w:p w:rsidR="00496CC4" w:rsidRPr="004324D2" w:rsidRDefault="00CE6F38" w:rsidP="004324D2">
      <w:pPr>
        <w:pStyle w:val="Heading2"/>
        <w:spacing w:before="0"/>
        <w:rPr>
          <w:bCs w:val="0"/>
          <w:iCs w:val="0"/>
          <w:lang w:val="fr-FR"/>
        </w:rPr>
      </w:pPr>
      <w:r w:rsidRPr="004324D2">
        <w:rPr>
          <w:bCs w:val="0"/>
          <w:iCs w:val="0"/>
          <w:lang w:val="fr-FR"/>
        </w:rPr>
        <w:t>Mise en œuvre de la norme</w:t>
      </w:r>
      <w:r w:rsidR="00B13D01" w:rsidRPr="004324D2">
        <w:rPr>
          <w:bCs w:val="0"/>
          <w:iCs w:val="0"/>
          <w:lang w:val="fr-FR"/>
        </w:rPr>
        <w:t> </w:t>
      </w:r>
      <w:r w:rsidR="004324D2" w:rsidRPr="004324D2">
        <w:rPr>
          <w:bCs w:val="0"/>
          <w:iCs w:val="0"/>
          <w:lang w:val="fr-FR"/>
        </w:rPr>
        <w:t>ST</w:t>
      </w:r>
      <w:r w:rsidRPr="004324D2">
        <w:rPr>
          <w:bCs w:val="0"/>
          <w:iCs w:val="0"/>
          <w:lang w:val="fr-FR"/>
        </w:rPr>
        <w:t>.96 de l</w:t>
      </w:r>
      <w:r w:rsidR="008017EE" w:rsidRPr="004324D2">
        <w:rPr>
          <w:bCs w:val="0"/>
          <w:iCs w:val="0"/>
          <w:lang w:val="fr-FR"/>
        </w:rPr>
        <w:t>’</w:t>
      </w:r>
      <w:r w:rsidRPr="004324D2">
        <w:rPr>
          <w:bCs w:val="0"/>
          <w:iCs w:val="0"/>
          <w:lang w:val="fr-FR"/>
        </w:rPr>
        <w:t>OMPI</w:t>
      </w:r>
    </w:p>
    <w:p w:rsidR="00496CC4" w:rsidRPr="002856A2" w:rsidRDefault="00496CC4" w:rsidP="00D45422">
      <w:pPr>
        <w:pStyle w:val="ONUMFS"/>
        <w:rPr>
          <w:lang w:val="fr-FR"/>
        </w:rPr>
      </w:pPr>
      <w:r>
        <w:rPr>
          <w:lang w:val="fr-FR"/>
        </w:rPr>
        <w:t>Au cours de ses récentes discussions,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a reconnu l</w:t>
      </w:r>
      <w:r w:rsidR="008017EE">
        <w:rPr>
          <w:lang w:val="fr-FR"/>
        </w:rPr>
        <w:t>’</w:t>
      </w:r>
      <w:r>
        <w:rPr>
          <w:lang w:val="fr-FR"/>
        </w:rPr>
        <w:t>importance d</w:t>
      </w:r>
      <w:r w:rsidR="008017EE">
        <w:rPr>
          <w:lang w:val="fr-FR"/>
        </w:rPr>
        <w:t>’</w:t>
      </w:r>
      <w:r>
        <w:rPr>
          <w:lang w:val="fr-FR"/>
        </w:rPr>
        <w:t>une collaboration entre les offices qui appliquent la norme</w:t>
      </w:r>
      <w:r w:rsidR="00C74AB7">
        <w:rPr>
          <w:lang w:val="fr-FR"/>
        </w:rPr>
        <w:t> </w:t>
      </w:r>
      <w:r>
        <w:rPr>
          <w:lang w:val="fr-FR"/>
        </w:rPr>
        <w:t>ST.96.  Afin de recueillir des informations sur la mise en œuvre de la norme</w:t>
      </w:r>
      <w:r w:rsidR="00C74AB7">
        <w:rPr>
          <w:lang w:val="fr-FR"/>
        </w:rPr>
        <w:t> </w:t>
      </w:r>
      <w:r>
        <w:rPr>
          <w:lang w:val="fr-FR"/>
        </w:rPr>
        <w:t>ST.96 par les offices de propriété intellectuelle, l</w:t>
      </w:r>
      <w:r w:rsidR="008017EE">
        <w:rPr>
          <w:lang w:val="fr-FR"/>
        </w:rPr>
        <w:t>’</w:t>
      </w:r>
      <w:r w:rsidR="00E614FA">
        <w:rPr>
          <w:lang w:val="fr-FR"/>
        </w:rPr>
        <w:t>é</w:t>
      </w:r>
      <w:r>
        <w:rPr>
          <w:lang w:val="fr-FR"/>
        </w:rPr>
        <w:t>quipe d</w:t>
      </w:r>
      <w:r w:rsidR="008017EE">
        <w:rPr>
          <w:lang w:val="fr-FR"/>
        </w:rPr>
        <w:t>’</w:t>
      </w:r>
      <w:r>
        <w:rPr>
          <w:lang w:val="fr-FR"/>
        </w:rPr>
        <w:t>experts a mené une enquête en ligne en son sein en septembre 2020.  L</w:t>
      </w:r>
      <w:r w:rsidR="008017EE">
        <w:rPr>
          <w:lang w:val="fr-FR"/>
        </w:rPr>
        <w:t>’</w:t>
      </w:r>
      <w:r>
        <w:rPr>
          <w:lang w:val="fr-FR"/>
        </w:rPr>
        <w:t>enquête demandait si les offices de propriété intellectuelle utilisent actuellement la norme</w:t>
      </w:r>
      <w:r w:rsidR="00C74AB7">
        <w:rPr>
          <w:lang w:val="fr-FR"/>
        </w:rPr>
        <w:t> </w:t>
      </w:r>
      <w:r>
        <w:rPr>
          <w:lang w:val="fr-FR"/>
        </w:rPr>
        <w:t>ST.96, s</w:t>
      </w:r>
      <w:r w:rsidR="008017EE">
        <w:rPr>
          <w:lang w:val="fr-FR"/>
        </w:rPr>
        <w:t>’</w:t>
      </w:r>
      <w:r>
        <w:rPr>
          <w:lang w:val="fr-FR"/>
        </w:rPr>
        <w:t>ils ont l</w:t>
      </w:r>
      <w:r w:rsidR="008017EE">
        <w:rPr>
          <w:lang w:val="fr-FR"/>
        </w:rPr>
        <w:t>’</w:t>
      </w:r>
      <w:r>
        <w:rPr>
          <w:lang w:val="fr-FR"/>
        </w:rPr>
        <w:t>intention de le faire à l</w:t>
      </w:r>
      <w:r w:rsidR="008017EE">
        <w:rPr>
          <w:lang w:val="fr-FR"/>
        </w:rPr>
        <w:t>’</w:t>
      </w:r>
      <w:r>
        <w:rPr>
          <w:lang w:val="fr-FR"/>
        </w:rPr>
        <w:t>avenir, quelles composantes de la norme</w:t>
      </w:r>
      <w:r w:rsidR="00C74AB7">
        <w:rPr>
          <w:lang w:val="fr-FR"/>
        </w:rPr>
        <w:t> </w:t>
      </w:r>
      <w:r>
        <w:rPr>
          <w:lang w:val="fr-FR"/>
        </w:rPr>
        <w:t>ST.96 ils ont l</w:t>
      </w:r>
      <w:r w:rsidR="008017EE">
        <w:rPr>
          <w:lang w:val="fr-FR"/>
        </w:rPr>
        <w:t>’</w:t>
      </w:r>
      <w:r>
        <w:rPr>
          <w:lang w:val="fr-FR"/>
        </w:rPr>
        <w:t>intention d</w:t>
      </w:r>
      <w:r w:rsidR="008017EE">
        <w:rPr>
          <w:lang w:val="fr-FR"/>
        </w:rPr>
        <w:t>’</w:t>
      </w:r>
      <w:r>
        <w:rPr>
          <w:lang w:val="fr-FR"/>
        </w:rPr>
        <w:t>utiliser et quel est leur avis sur les communications</w:t>
      </w:r>
      <w:r w:rsidR="008017EE">
        <w:rPr>
          <w:lang w:val="fr-FR"/>
        </w:rPr>
        <w:t xml:space="preserve"> du PCT</w:t>
      </w:r>
      <w:r>
        <w:rPr>
          <w:lang w:val="fr-FR"/>
        </w:rPr>
        <w:t xml:space="preserve"> au format de la norme</w:t>
      </w:r>
      <w:r w:rsidR="00C74AB7">
        <w:rPr>
          <w:lang w:val="fr-FR"/>
        </w:rPr>
        <w:t> </w:t>
      </w:r>
      <w:r>
        <w:rPr>
          <w:lang w:val="fr-FR"/>
        </w:rPr>
        <w:t>ST.96.  Sur les 11 offices de propriété intellectuelle qui ont répondu à l</w:t>
      </w:r>
      <w:r w:rsidR="008017EE">
        <w:rPr>
          <w:lang w:val="fr-FR"/>
        </w:rPr>
        <w:t>’</w:t>
      </w:r>
      <w:r>
        <w:rPr>
          <w:lang w:val="fr-FR"/>
        </w:rPr>
        <w:t>enquête, sept</w:t>
      </w:r>
      <w:r w:rsidR="00C74AB7">
        <w:rPr>
          <w:lang w:val="fr-FR"/>
        </w:rPr>
        <w:t> </w:t>
      </w:r>
      <w:r>
        <w:rPr>
          <w:lang w:val="fr-FR"/>
        </w:rPr>
        <w:t>mettent actuellement en œuvre la norme</w:t>
      </w:r>
      <w:r w:rsidR="00C74AB7">
        <w:rPr>
          <w:lang w:val="fr-FR"/>
        </w:rPr>
        <w:t> </w:t>
      </w:r>
      <w:r>
        <w:rPr>
          <w:lang w:val="fr-FR"/>
        </w:rPr>
        <w:t xml:space="preserve">ST.96, essentiellement pour les communications relevant des systèmes de Madrid et de </w:t>
      </w:r>
      <w:r w:rsidR="008017EE">
        <w:rPr>
          <w:lang w:val="fr-FR"/>
        </w:rPr>
        <w:t>La Ha</w:t>
      </w:r>
      <w:r w:rsidR="00C442D1">
        <w:rPr>
          <w:lang w:val="fr-FR"/>
        </w:rPr>
        <w:t>ye.  Le</w:t>
      </w:r>
      <w:r>
        <w:rPr>
          <w:lang w:val="fr-FR"/>
        </w:rPr>
        <w:t>s raisons pour lesquelles les offices n</w:t>
      </w:r>
      <w:r w:rsidR="008017EE">
        <w:rPr>
          <w:lang w:val="fr-FR"/>
        </w:rPr>
        <w:t>’</w:t>
      </w:r>
      <w:r>
        <w:rPr>
          <w:lang w:val="fr-FR"/>
        </w:rPr>
        <w:t>ont pas mis ou ne prévoient pas de mettre en œuvre la norme</w:t>
      </w:r>
      <w:r w:rsidR="00C74AB7">
        <w:rPr>
          <w:lang w:val="fr-FR"/>
        </w:rPr>
        <w:t> </w:t>
      </w:r>
      <w:r>
        <w:rPr>
          <w:lang w:val="fr-FR"/>
        </w:rPr>
        <w:t>ST.96 sont essentiellement liées à des contraintes budgétaires ou parce qu</w:t>
      </w:r>
      <w:r w:rsidR="008017EE">
        <w:rPr>
          <w:lang w:val="fr-FR"/>
        </w:rPr>
        <w:t>’</w:t>
      </w:r>
      <w:r>
        <w:rPr>
          <w:lang w:val="fr-FR"/>
        </w:rPr>
        <w:t>ils s</w:t>
      </w:r>
      <w:r w:rsidR="008017EE">
        <w:rPr>
          <w:lang w:val="fr-FR"/>
        </w:rPr>
        <w:t>’</w:t>
      </w:r>
      <w:r>
        <w:rPr>
          <w:lang w:val="fr-FR"/>
        </w:rPr>
        <w:t>appuient sur une norme</w:t>
      </w:r>
      <w:r w:rsidR="00C74AB7">
        <w:rPr>
          <w:lang w:val="fr-FR"/>
        </w:rPr>
        <w:t> </w:t>
      </w:r>
      <w:r>
        <w:rPr>
          <w:lang w:val="fr-FR"/>
        </w:rPr>
        <w:t>XML antérieure, comme la norme</w:t>
      </w:r>
      <w:r w:rsidR="00C74AB7">
        <w:rPr>
          <w:lang w:val="fr-FR"/>
        </w:rPr>
        <w:t> </w:t>
      </w:r>
      <w:r>
        <w:rPr>
          <w:lang w:val="fr-FR"/>
        </w:rPr>
        <w:t>ST.36 de l</w:t>
      </w:r>
      <w:r w:rsidR="008017EE">
        <w:rPr>
          <w:lang w:val="fr-FR"/>
        </w:rPr>
        <w:t>’</w:t>
      </w:r>
      <w:r>
        <w:rPr>
          <w:lang w:val="fr-FR"/>
        </w:rPr>
        <w:t>O</w:t>
      </w:r>
      <w:r w:rsidR="00C442D1">
        <w:rPr>
          <w:lang w:val="fr-FR"/>
        </w:rPr>
        <w:t>MPI.  Si</w:t>
      </w:r>
      <w:r>
        <w:rPr>
          <w:lang w:val="fr-FR"/>
        </w:rPr>
        <w:t>x</w:t>
      </w:r>
      <w:r w:rsidR="00C74AB7">
        <w:rPr>
          <w:lang w:val="fr-FR"/>
        </w:rPr>
        <w:t> </w:t>
      </w:r>
      <w:r>
        <w:rPr>
          <w:lang w:val="fr-FR"/>
        </w:rPr>
        <w:t>offices ont indiqué leur souhait de communiquer les données PCT au Bureau international au format de la norme</w:t>
      </w:r>
      <w:r w:rsidR="00C74AB7">
        <w:rPr>
          <w:lang w:val="fr-FR"/>
        </w:rPr>
        <w:t> </w:t>
      </w:r>
      <w:r>
        <w:rPr>
          <w:lang w:val="fr-FR"/>
        </w:rPr>
        <w:t>ST.96 à l</w:t>
      </w:r>
      <w:r w:rsidR="008017EE">
        <w:rPr>
          <w:lang w:val="fr-FR"/>
        </w:rPr>
        <w:t>’</w:t>
      </w:r>
      <w:r>
        <w:rPr>
          <w:lang w:val="fr-FR"/>
        </w:rPr>
        <w:t xml:space="preserve">avenir, comme pour les communications relevant des systèmes de Madrid et de </w:t>
      </w:r>
      <w:r w:rsidR="008017EE">
        <w:rPr>
          <w:lang w:val="fr-FR"/>
        </w:rPr>
        <w:t>La Haye</w:t>
      </w:r>
      <w:r>
        <w:rPr>
          <w:lang w:val="fr-FR"/>
        </w:rPr>
        <w:t>.</w:t>
      </w:r>
    </w:p>
    <w:p w:rsidR="00496CC4" w:rsidRDefault="00496CC4" w:rsidP="00D45422">
      <w:pPr>
        <w:pStyle w:val="ONUMFS"/>
        <w:rPr>
          <w:lang w:val="fr-FR"/>
        </w:rPr>
      </w:pPr>
      <w:r w:rsidRPr="002856A2">
        <w:rPr>
          <w:lang w:val="fr-FR"/>
        </w:rPr>
        <w:t>I</w:t>
      </w:r>
      <w:r>
        <w:rPr>
          <w:lang w:val="fr-FR"/>
        </w:rPr>
        <w:t>l est à noter que 23 offices ont déclaré avoir mis en œuvre complètement ou partiellement la norme</w:t>
      </w:r>
      <w:r w:rsidR="00C74AB7">
        <w:rPr>
          <w:lang w:val="fr-FR"/>
        </w:rPr>
        <w:t> </w:t>
      </w:r>
      <w:r>
        <w:rPr>
          <w:lang w:val="fr-FR"/>
        </w:rPr>
        <w:t xml:space="preserve">ST.96 </w:t>
      </w:r>
      <w:r w:rsidR="008017EE">
        <w:rPr>
          <w:lang w:val="fr-FR"/>
        </w:rPr>
        <w:t>en 2017</w:t>
      </w:r>
      <w:r>
        <w:rPr>
          <w:lang w:val="fr-FR"/>
        </w:rPr>
        <w:t>, selon leurs réponses à l</w:t>
      </w:r>
      <w:r w:rsidR="008017EE">
        <w:rPr>
          <w:lang w:val="fr-FR"/>
        </w:rPr>
        <w:t>’</w:t>
      </w:r>
      <w:hyperlink r:id="rId10" w:history="1">
        <w:r>
          <w:rPr>
            <w:rStyle w:val="Hyperlink"/>
            <w:szCs w:val="22"/>
            <w:lang w:val="fr-FR"/>
          </w:rPr>
          <w:t>enquête sur l</w:t>
        </w:r>
        <w:r w:rsidR="008017EE">
          <w:rPr>
            <w:rStyle w:val="Hyperlink"/>
            <w:szCs w:val="22"/>
            <w:lang w:val="fr-FR"/>
          </w:rPr>
          <w:t>’</w:t>
        </w:r>
        <w:r>
          <w:rPr>
            <w:rStyle w:val="Hyperlink"/>
            <w:szCs w:val="22"/>
            <w:lang w:val="fr-FR"/>
          </w:rPr>
          <w:t>utilisation des normes de l</w:t>
        </w:r>
        <w:r w:rsidR="008017EE">
          <w:rPr>
            <w:rStyle w:val="Hyperlink"/>
            <w:szCs w:val="22"/>
            <w:lang w:val="fr-FR"/>
          </w:rPr>
          <w:t>’</w:t>
        </w:r>
        <w:r>
          <w:rPr>
            <w:rStyle w:val="Hyperlink"/>
            <w:szCs w:val="22"/>
            <w:lang w:val="fr-FR"/>
          </w:rPr>
          <w:t>OMPI</w:t>
        </w:r>
      </w:hyperlink>
      <w:r w:rsidRPr="002856A2">
        <w:rPr>
          <w:lang w:val="fr-FR"/>
        </w:rPr>
        <w:t xml:space="preserve">.  </w:t>
      </w:r>
      <w:r>
        <w:rPr>
          <w:lang w:val="fr-FR"/>
        </w:rPr>
        <w:t>Les o</w:t>
      </w:r>
      <w:r w:rsidRPr="002856A2">
        <w:rPr>
          <w:lang w:val="fr-FR"/>
        </w:rPr>
        <w:t xml:space="preserve">ffices </w:t>
      </w:r>
      <w:r>
        <w:rPr>
          <w:lang w:val="fr-FR"/>
        </w:rPr>
        <w:t>sont encouragés à continuer de répondre à cette enquête.</w:t>
      </w:r>
    </w:p>
    <w:p w:rsidR="0025142A" w:rsidRPr="002856A2" w:rsidRDefault="0025142A" w:rsidP="0025142A">
      <w:pPr>
        <w:pStyle w:val="ONUMFS"/>
        <w:numPr>
          <w:ilvl w:val="0"/>
          <w:numId w:val="0"/>
        </w:numPr>
        <w:rPr>
          <w:lang w:val="fr-FR"/>
        </w:rPr>
      </w:pPr>
    </w:p>
    <w:p w:rsidR="00496CC4" w:rsidRPr="002856A2" w:rsidRDefault="00496CC4" w:rsidP="00D45422">
      <w:pPr>
        <w:pStyle w:val="ONUMFS"/>
        <w:rPr>
          <w:lang w:val="fr-FR"/>
        </w:rPr>
      </w:pPr>
      <w:r>
        <w:rPr>
          <w:lang w:val="fr-FR"/>
        </w:rPr>
        <w:t>Le Service d</w:t>
      </w:r>
      <w:r w:rsidR="008017EE">
        <w:rPr>
          <w:lang w:val="fr-FR"/>
        </w:rPr>
        <w:t>’</w:t>
      </w:r>
      <w:r>
        <w:rPr>
          <w:lang w:val="fr-FR"/>
        </w:rPr>
        <w:t xml:space="preserve">enregistrement de </w:t>
      </w:r>
      <w:r w:rsidR="008017EE">
        <w:rPr>
          <w:lang w:val="fr-FR"/>
        </w:rPr>
        <w:t>La Haye</w:t>
      </w:r>
      <w:r>
        <w:rPr>
          <w:lang w:val="fr-FR"/>
        </w:rPr>
        <w:t xml:space="preserve"> utilise actuellement la norme</w:t>
      </w:r>
      <w:r w:rsidR="00C74AB7">
        <w:rPr>
          <w:lang w:val="fr-FR"/>
        </w:rPr>
        <w:t> </w:t>
      </w:r>
      <w:r>
        <w:rPr>
          <w:lang w:val="fr-FR"/>
        </w:rPr>
        <w:t>ST.96 de façon bilatérale avec quelques offices de propriété intellectuelle, c</w:t>
      </w:r>
      <w:r w:rsidR="008017EE">
        <w:rPr>
          <w:lang w:val="fr-FR"/>
        </w:rPr>
        <w:t>’</w:t>
      </w:r>
      <w:r>
        <w:rPr>
          <w:lang w:val="fr-FR"/>
        </w:rPr>
        <w:t>est</w:t>
      </w:r>
      <w:r w:rsidR="00120CB7">
        <w:rPr>
          <w:lang w:val="fr-FR"/>
        </w:rPr>
        <w:noBreakHyphen/>
      </w:r>
      <w:r>
        <w:rPr>
          <w:lang w:val="fr-FR"/>
        </w:rPr>
        <w:t>à</w:t>
      </w:r>
      <w:r w:rsidR="00120CB7">
        <w:rPr>
          <w:lang w:val="fr-FR"/>
        </w:rPr>
        <w:noBreakHyphen/>
      </w:r>
      <w:r>
        <w:rPr>
          <w:lang w:val="fr-FR"/>
        </w:rPr>
        <w:t>dire pour les communications des offices au Bureau international et inverseme</w:t>
      </w:r>
      <w:r w:rsidR="00C442D1">
        <w:rPr>
          <w:lang w:val="fr-FR"/>
        </w:rPr>
        <w:t>nt.  De</w:t>
      </w:r>
      <w:r>
        <w:rPr>
          <w:lang w:val="fr-FR"/>
        </w:rPr>
        <w:t>puis décembre </w:t>
      </w:r>
      <w:r w:rsidRPr="002856A2">
        <w:rPr>
          <w:lang w:val="fr-FR"/>
        </w:rPr>
        <w:t xml:space="preserve">2018, </w:t>
      </w:r>
      <w:r>
        <w:rPr>
          <w:lang w:val="fr-FR"/>
        </w:rPr>
        <w:t>la norme</w:t>
      </w:r>
      <w:r w:rsidR="00C74AB7">
        <w:rPr>
          <w:lang w:val="fr-FR"/>
        </w:rPr>
        <w:t> </w:t>
      </w:r>
      <w:r>
        <w:rPr>
          <w:lang w:val="fr-FR"/>
        </w:rPr>
        <w:t>ST.96 est le format natif d</w:t>
      </w:r>
      <w:r w:rsidR="008017EE">
        <w:rPr>
          <w:lang w:val="fr-FR"/>
        </w:rPr>
        <w:t>’</w:t>
      </w:r>
      <w:r>
        <w:rPr>
          <w:lang w:val="fr-FR"/>
        </w:rPr>
        <w:t xml:space="preserve">entrée et de sortie du système de </w:t>
      </w:r>
      <w:r w:rsidR="008017EE">
        <w:rPr>
          <w:lang w:val="fr-FR"/>
        </w:rPr>
        <w:t>La Haye</w:t>
      </w:r>
      <w:r>
        <w:rPr>
          <w:lang w:val="fr-FR"/>
        </w:rPr>
        <w:t xml:space="preserve"> du Bureau internation</w:t>
      </w:r>
      <w:r w:rsidR="00C442D1">
        <w:rPr>
          <w:lang w:val="fr-FR"/>
        </w:rPr>
        <w:t xml:space="preserve">al.  À </w:t>
      </w:r>
      <w:r>
        <w:rPr>
          <w:lang w:val="fr-FR"/>
        </w:rPr>
        <w:t>l</w:t>
      </w:r>
      <w:r w:rsidR="008017EE">
        <w:rPr>
          <w:lang w:val="fr-FR"/>
        </w:rPr>
        <w:t>’</w:t>
      </w:r>
      <w:r>
        <w:rPr>
          <w:lang w:val="fr-FR"/>
        </w:rPr>
        <w:t>heure actuelle, le Service d</w:t>
      </w:r>
      <w:r w:rsidR="008017EE">
        <w:rPr>
          <w:lang w:val="fr-FR"/>
        </w:rPr>
        <w:t>’</w:t>
      </w:r>
      <w:r>
        <w:rPr>
          <w:lang w:val="fr-FR"/>
        </w:rPr>
        <w:t xml:space="preserve">enregistrement maintient toujours une compatibilité descendante avec le format de données XML historique, </w:t>
      </w:r>
      <w:r w:rsidR="008017EE">
        <w:rPr>
          <w:lang w:val="fr-FR"/>
        </w:rPr>
        <w:t>à savoir</w:t>
      </w:r>
      <w:r>
        <w:rPr>
          <w:lang w:val="fr-FR"/>
        </w:rPr>
        <w:t xml:space="preserve"> </w:t>
      </w:r>
      <w:r w:rsidRPr="002856A2">
        <w:rPr>
          <w:rFonts w:ascii="Courier New" w:hAnsi="Courier New" w:cs="Courier New"/>
          <w:lang w:val="fr-FR"/>
        </w:rPr>
        <w:t>hague</w:t>
      </w:r>
      <w:r w:rsidR="00120CB7">
        <w:rPr>
          <w:rFonts w:ascii="Courier New" w:hAnsi="Courier New" w:cs="Courier New"/>
          <w:lang w:val="fr-FR"/>
        </w:rPr>
        <w:noBreakHyphen/>
      </w:r>
      <w:r w:rsidRPr="002856A2">
        <w:rPr>
          <w:rFonts w:ascii="Courier New" w:hAnsi="Courier New" w:cs="Courier New"/>
          <w:lang w:val="fr-FR"/>
        </w:rPr>
        <w:t>dtd</w:t>
      </w:r>
      <w:r w:rsidRPr="002856A2">
        <w:rPr>
          <w:lang w:val="fr-FR"/>
        </w:rPr>
        <w:t xml:space="preserve"> </w:t>
      </w:r>
      <w:r>
        <w:rPr>
          <w:lang w:val="fr-FR"/>
        </w:rPr>
        <w:t>pour les communications bilatérales avec les offic</w:t>
      </w:r>
      <w:r w:rsidR="00C442D1">
        <w:rPr>
          <w:lang w:val="fr-FR"/>
        </w:rPr>
        <w:t>es.  L’a</w:t>
      </w:r>
      <w:r>
        <w:rPr>
          <w:lang w:val="fr-FR"/>
        </w:rPr>
        <w:t xml:space="preserve">bandon de ce format de données historique, tant pour les communications entrantes que sortantes, a été fixé à la fin </w:t>
      </w:r>
      <w:r w:rsidR="008017EE">
        <w:rPr>
          <w:lang w:val="fr-FR"/>
        </w:rPr>
        <w:t>de 2020</w:t>
      </w:r>
      <w:r>
        <w:rPr>
          <w:lang w:val="fr-FR"/>
        </w:rPr>
        <w:t xml:space="preserve"> à la cinqu</w:t>
      </w:r>
      <w:r w:rsidR="008017EE">
        <w:rPr>
          <w:lang w:val="fr-FR"/>
        </w:rPr>
        <w:t>ième session du CWS</w:t>
      </w:r>
      <w:r>
        <w:rPr>
          <w:lang w:val="fr-FR"/>
        </w:rPr>
        <w:t xml:space="preserve"> (voir le paragraphe 37 du </w:t>
      </w:r>
      <w:r w:rsidRPr="002856A2">
        <w:rPr>
          <w:lang w:val="fr-FR"/>
        </w:rPr>
        <w:t xml:space="preserve">document of CWS/5/22).  </w:t>
      </w:r>
      <w:r>
        <w:rPr>
          <w:lang w:val="fr-FR"/>
        </w:rPr>
        <w:t>Toutefois, en raison des conséquences de la pandémie de COVID</w:t>
      </w:r>
      <w:r w:rsidR="00120CB7">
        <w:rPr>
          <w:lang w:val="fr-FR"/>
        </w:rPr>
        <w:noBreakHyphen/>
      </w:r>
      <w:r>
        <w:rPr>
          <w:lang w:val="fr-FR"/>
        </w:rPr>
        <w:t>19 sur les opérations, la période d</w:t>
      </w:r>
      <w:r w:rsidR="008017EE">
        <w:rPr>
          <w:lang w:val="fr-FR"/>
        </w:rPr>
        <w:t>’</w:t>
      </w:r>
      <w:r>
        <w:rPr>
          <w:lang w:val="fr-FR"/>
        </w:rPr>
        <w:t>abandon progressif a été prorogée et le Service d</w:t>
      </w:r>
      <w:r w:rsidR="008017EE">
        <w:rPr>
          <w:lang w:val="fr-FR"/>
        </w:rPr>
        <w:t>’</w:t>
      </w:r>
      <w:r>
        <w:rPr>
          <w:lang w:val="fr-FR"/>
        </w:rPr>
        <w:t xml:space="preserve">enregistrement de </w:t>
      </w:r>
      <w:r w:rsidR="008017EE">
        <w:rPr>
          <w:lang w:val="fr-FR"/>
        </w:rPr>
        <w:t>La Haye</w:t>
      </w:r>
      <w:r>
        <w:rPr>
          <w:lang w:val="fr-FR"/>
        </w:rPr>
        <w:t xml:space="preserve"> a annoncé qu</w:t>
      </w:r>
      <w:r w:rsidR="008017EE">
        <w:rPr>
          <w:lang w:val="fr-FR"/>
        </w:rPr>
        <w:t>’</w:t>
      </w:r>
      <w:r>
        <w:rPr>
          <w:lang w:val="fr-FR"/>
        </w:rPr>
        <w:t>à compter du 31 mars 2021, la version 4.0 de la norme</w:t>
      </w:r>
      <w:r w:rsidR="00C74AB7">
        <w:rPr>
          <w:lang w:val="fr-FR"/>
        </w:rPr>
        <w:t> </w:t>
      </w:r>
      <w:r>
        <w:rPr>
          <w:lang w:val="fr-FR"/>
        </w:rPr>
        <w:t>ST.96 de l</w:t>
      </w:r>
      <w:r w:rsidR="008017EE">
        <w:rPr>
          <w:lang w:val="fr-FR"/>
        </w:rPr>
        <w:t>’</w:t>
      </w:r>
      <w:r>
        <w:rPr>
          <w:lang w:val="fr-FR"/>
        </w:rPr>
        <w:t>OMPI sera le seul format autorisé pour l</w:t>
      </w:r>
      <w:r w:rsidR="008017EE">
        <w:rPr>
          <w:lang w:val="fr-FR"/>
        </w:rPr>
        <w:t>’</w:t>
      </w:r>
      <w:r>
        <w:rPr>
          <w:lang w:val="fr-FR"/>
        </w:rPr>
        <w:t xml:space="preserve">échange de données au titre du système de </w:t>
      </w:r>
      <w:r w:rsidR="008017EE">
        <w:rPr>
          <w:lang w:val="fr-FR"/>
        </w:rPr>
        <w:t>La Haye</w:t>
      </w:r>
      <w:r>
        <w:rPr>
          <w:lang w:val="fr-FR"/>
        </w:rPr>
        <w:t>.</w:t>
      </w:r>
    </w:p>
    <w:p w:rsidR="00496CC4" w:rsidRPr="00CE6F38" w:rsidRDefault="00CE6F38" w:rsidP="00CE6F38">
      <w:pPr>
        <w:pStyle w:val="Heading2"/>
        <w:spacing w:before="0"/>
        <w:rPr>
          <w:bCs w:val="0"/>
          <w:iCs w:val="0"/>
          <w:lang w:val="fr-FR"/>
        </w:rPr>
      </w:pPr>
      <w:r w:rsidRPr="00CE6F38">
        <w:rPr>
          <w:bCs w:val="0"/>
          <w:iCs w:val="0"/>
          <w:lang w:val="fr-FR"/>
        </w:rPr>
        <w:lastRenderedPageBreak/>
        <w:t>Poursuite de la collaboration et du soutien</w:t>
      </w:r>
    </w:p>
    <w:p w:rsidR="00496CC4" w:rsidRPr="002856A2" w:rsidRDefault="00496CC4" w:rsidP="00D45422">
      <w:pPr>
        <w:pStyle w:val="ONUMFS"/>
        <w:rPr>
          <w:lang w:val="fr-FR"/>
        </w:rPr>
      </w:pPr>
      <w:r>
        <w:rPr>
          <w:lang w:val="fr-FR"/>
        </w:rPr>
        <w:t>Aux fins de partager les mises en œuvre de la norme</w:t>
      </w:r>
      <w:r w:rsidR="00C74AB7">
        <w:rPr>
          <w:lang w:val="fr-FR"/>
        </w:rPr>
        <w:t> </w:t>
      </w:r>
      <w:r>
        <w:rPr>
          <w:lang w:val="fr-FR"/>
        </w:rPr>
        <w:t>ST.96 entre les offices de propriété intellectuelle et de recenser les améliorations nécessaires à apporter à cette norme,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a demandé que le Bureau international fournisse la base de données centrale de la norme</w:t>
      </w:r>
      <w:r w:rsidR="00C74AB7">
        <w:rPr>
          <w:lang w:val="fr-FR"/>
        </w:rPr>
        <w:t> </w:t>
      </w:r>
      <w:r>
        <w:rPr>
          <w:lang w:val="fr-FR"/>
        </w:rPr>
        <w:t>ST.96 et</w:t>
      </w:r>
      <w:r w:rsidR="008017EE">
        <w:rPr>
          <w:lang w:val="fr-FR"/>
        </w:rPr>
        <w:t xml:space="preserve"> le CWS</w:t>
      </w:r>
      <w:r>
        <w:rPr>
          <w:lang w:val="fr-FR"/>
        </w:rPr>
        <w:t xml:space="preserve"> a appuyé cette idée (voir les paragraphes 27 et 29 du document CWS/7/29).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est parvenue cette année à un accord sur les exigences fonctionnelles de la base de données centra</w:t>
      </w:r>
      <w:r w:rsidR="00C442D1">
        <w:rPr>
          <w:lang w:val="fr-FR"/>
        </w:rPr>
        <w:t>le.  Le</w:t>
      </w:r>
      <w:r>
        <w:rPr>
          <w:lang w:val="fr-FR"/>
        </w:rPr>
        <w:t xml:space="preserve"> Bureau international a examiné les solutions et les plans potentiels disponibles pour lancer un projet pilote cette ann</w:t>
      </w:r>
      <w:r w:rsidR="00C442D1">
        <w:rPr>
          <w:lang w:val="fr-FR"/>
        </w:rPr>
        <w:t>ée.  Qu</w:t>
      </w:r>
      <w:r>
        <w:rPr>
          <w:lang w:val="fr-FR"/>
        </w:rPr>
        <w:t>atre</w:t>
      </w:r>
      <w:r w:rsidR="00C74AB7">
        <w:rPr>
          <w:lang w:val="fr-FR"/>
        </w:rPr>
        <w:t> </w:t>
      </w:r>
      <w:r>
        <w:rPr>
          <w:lang w:val="fr-FR"/>
        </w:rPr>
        <w:t>offices se sont déjà portés volontaires pour participer au projet pilo</w:t>
      </w:r>
      <w:r w:rsidR="00C442D1">
        <w:rPr>
          <w:lang w:val="fr-FR"/>
        </w:rPr>
        <w:t>te.  Le</w:t>
      </w:r>
      <w:r>
        <w:rPr>
          <w:lang w:val="fr-FR"/>
        </w:rPr>
        <w:t xml:space="preserve"> Bureau international prévoit de faire rapport sur les résultats du projet à la neuv</w:t>
      </w:r>
      <w:r w:rsidR="008017EE">
        <w:rPr>
          <w:lang w:val="fr-FR"/>
        </w:rPr>
        <w:t>ième session du CWS</w:t>
      </w:r>
      <w:r>
        <w:rPr>
          <w:lang w:val="fr-FR"/>
        </w:rPr>
        <w:t>.</w:t>
      </w:r>
    </w:p>
    <w:p w:rsidR="00496CC4" w:rsidRPr="002856A2" w:rsidRDefault="00496CC4" w:rsidP="00D45422">
      <w:pPr>
        <w:pStyle w:val="ONUMFS"/>
        <w:rPr>
          <w:lang w:val="fr-FR"/>
        </w:rPr>
      </w:pPr>
      <w:r>
        <w:rPr>
          <w:lang w:val="fr-FR"/>
        </w:rPr>
        <w:t>À sa sept</w:t>
      </w:r>
      <w:r w:rsidR="008017EE">
        <w:rPr>
          <w:lang w:val="fr-FR"/>
        </w:rPr>
        <w:t>ième session</w:t>
      </w:r>
      <w:r>
        <w:rPr>
          <w:lang w:val="fr-FR"/>
        </w:rPr>
        <w:t>,</w:t>
      </w:r>
      <w:r w:rsidR="008017EE">
        <w:rPr>
          <w:lang w:val="fr-FR"/>
        </w:rPr>
        <w:t xml:space="preserve"> le CWS</w:t>
      </w:r>
      <w:r>
        <w:rPr>
          <w:lang w:val="fr-FR"/>
        </w:rPr>
        <w:t xml:space="preserve"> est convenu de créer une nouvelle instance pour les développeurs extérieu</w:t>
      </w:r>
      <w:r w:rsidR="00C442D1">
        <w:rPr>
          <w:lang w:val="fr-FR"/>
        </w:rPr>
        <w:t>rs.  Le</w:t>
      </w:r>
      <w:r>
        <w:rPr>
          <w:lang w:val="fr-FR"/>
        </w:rPr>
        <w:t xml:space="preserve"> Bureau international a collaboré avec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en vue de faire de cette instance un moyen de communication avec des développeurs qui utilisent déjà ou souhaitent utiliser le schéma XML de la norme</w:t>
      </w:r>
      <w:r w:rsidR="00C74AB7">
        <w:rPr>
          <w:lang w:val="fr-FR"/>
        </w:rPr>
        <w:t> </w:t>
      </w:r>
      <w:r>
        <w:rPr>
          <w:lang w:val="fr-FR"/>
        </w:rPr>
        <w:t>ST.96 de l</w:t>
      </w:r>
      <w:r w:rsidR="008017EE">
        <w:rPr>
          <w:lang w:val="fr-FR"/>
        </w:rPr>
        <w:t>’</w:t>
      </w:r>
      <w:r>
        <w:rPr>
          <w:lang w:val="fr-FR"/>
        </w:rPr>
        <w:t>OMPI (voir les paragraphes 33 et 34 du document CWS/7/29).  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recherchera la plateforme la plus appropriée pour ce type de collaboration externe et en suivra le développeme</w:t>
      </w:r>
      <w:r w:rsidR="00C442D1">
        <w:rPr>
          <w:lang w:val="fr-FR"/>
        </w:rPr>
        <w:t>nt.  L’é</w:t>
      </w:r>
      <w:r>
        <w:rPr>
          <w:lang w:val="fr-FR"/>
        </w:rPr>
        <w:t>tat d</w:t>
      </w:r>
      <w:r w:rsidR="008017EE">
        <w:rPr>
          <w:lang w:val="fr-FR"/>
        </w:rPr>
        <w:t>’</w:t>
      </w:r>
      <w:r>
        <w:rPr>
          <w:lang w:val="fr-FR"/>
        </w:rPr>
        <w:t>avancement de cette tâche et les réflexions relatives à cette plateforme seront présentés par l</w:t>
      </w:r>
      <w:r w:rsidR="008017EE">
        <w:rPr>
          <w:lang w:val="fr-FR"/>
        </w:rPr>
        <w:t>’</w:t>
      </w:r>
      <w:r w:rsidR="00E614FA">
        <w:rPr>
          <w:lang w:val="fr-FR"/>
        </w:rPr>
        <w:t>é</w:t>
      </w:r>
      <w:r>
        <w:rPr>
          <w:lang w:val="fr-FR"/>
        </w:rPr>
        <w:t>quipe d</w:t>
      </w:r>
      <w:r w:rsidR="008017EE">
        <w:rPr>
          <w:lang w:val="fr-FR"/>
        </w:rPr>
        <w:t>’</w:t>
      </w:r>
      <w:r>
        <w:rPr>
          <w:lang w:val="fr-FR"/>
        </w:rPr>
        <w:t>experts</w:t>
      </w:r>
      <w:r w:rsidR="008017EE">
        <w:rPr>
          <w:lang w:val="fr-FR"/>
        </w:rPr>
        <w:t xml:space="preserve"> au CWS</w:t>
      </w:r>
      <w:r>
        <w:rPr>
          <w:lang w:val="fr-FR"/>
        </w:rPr>
        <w:t xml:space="preserve"> pour examen à la neuv</w:t>
      </w:r>
      <w:r w:rsidR="008017EE">
        <w:rPr>
          <w:lang w:val="fr-FR"/>
        </w:rPr>
        <w:t>ième session</w:t>
      </w:r>
      <w:r>
        <w:rPr>
          <w:lang w:val="fr-FR"/>
        </w:rPr>
        <w:t>.</w:t>
      </w:r>
    </w:p>
    <w:p w:rsidR="00496CC4" w:rsidRPr="00CE6F38" w:rsidRDefault="00CE6F38" w:rsidP="00CE6F38">
      <w:pPr>
        <w:pStyle w:val="Heading2"/>
        <w:spacing w:before="0"/>
        <w:rPr>
          <w:bCs w:val="0"/>
          <w:iCs w:val="0"/>
          <w:lang w:val="fr-FR"/>
        </w:rPr>
      </w:pPr>
      <w:r w:rsidRPr="00CE6F38">
        <w:rPr>
          <w:bCs w:val="0"/>
          <w:iCs w:val="0"/>
          <w:lang w:val="fr-FR"/>
        </w:rPr>
        <w:t>Programme de travail</w:t>
      </w:r>
    </w:p>
    <w:p w:rsidR="00496CC4" w:rsidRPr="002856A2" w:rsidRDefault="00496CC4" w:rsidP="00D45422">
      <w:pPr>
        <w:pStyle w:val="ONUMFS"/>
        <w:rPr>
          <w:lang w:val="fr-FR"/>
        </w:rPr>
      </w:pPr>
      <w:r>
        <w:rPr>
          <w:lang w:val="fr-FR"/>
        </w:rPr>
        <w:t>L</w:t>
      </w:r>
      <w:r w:rsidR="008017EE">
        <w:rPr>
          <w:lang w:val="fr-FR"/>
        </w:rPr>
        <w:t>’</w:t>
      </w:r>
      <w:r>
        <w:rPr>
          <w:lang w:val="fr-FR"/>
        </w:rPr>
        <w:t>Équipe d</w:t>
      </w:r>
      <w:r w:rsidR="008017EE">
        <w:rPr>
          <w:lang w:val="fr-FR"/>
        </w:rPr>
        <w:t>’</w:t>
      </w:r>
      <w:r>
        <w:rPr>
          <w:lang w:val="fr-FR"/>
        </w:rPr>
        <w:t>experts chargée de la norme</w:t>
      </w:r>
      <w:r w:rsidR="00C74AB7">
        <w:rPr>
          <w:lang w:val="fr-FR"/>
        </w:rPr>
        <w:t> </w:t>
      </w:r>
      <w:r>
        <w:rPr>
          <w:lang w:val="fr-FR"/>
        </w:rPr>
        <w:t>XML4IP poursuivra ses travaux sur la mise au point d</w:t>
      </w:r>
      <w:r w:rsidR="008017EE">
        <w:rPr>
          <w:lang w:val="fr-FR"/>
        </w:rPr>
        <w:t>’</w:t>
      </w:r>
      <w:r>
        <w:rPr>
          <w:lang w:val="fr-FR"/>
        </w:rPr>
        <w:t>un nouveau schéma XML et l</w:t>
      </w:r>
      <w:r w:rsidR="008017EE">
        <w:rPr>
          <w:lang w:val="fr-FR"/>
        </w:rPr>
        <w:t>’</w:t>
      </w:r>
      <w:r>
        <w:rPr>
          <w:lang w:val="fr-FR"/>
        </w:rPr>
        <w:t>amélioration du schéma XML existant, mais souhaite insister tout particulièrement sur les éléments suivants à développer avant la neuv</w:t>
      </w:r>
      <w:r w:rsidR="008017EE">
        <w:rPr>
          <w:lang w:val="fr-FR"/>
        </w:rPr>
        <w:t>ième session du CWS :</w:t>
      </w:r>
    </w:p>
    <w:p w:rsidR="00496CC4" w:rsidRPr="002856A2" w:rsidRDefault="00496CC4" w:rsidP="00120CB7">
      <w:pPr>
        <w:pStyle w:val="ListParagraph"/>
        <w:numPr>
          <w:ilvl w:val="0"/>
          <w:numId w:val="9"/>
        </w:numPr>
        <w:spacing w:after="120"/>
        <w:ind w:left="1134" w:hanging="567"/>
        <w:rPr>
          <w:szCs w:val="22"/>
          <w:lang w:val="fr-FR"/>
        </w:rPr>
      </w:pPr>
      <w:r>
        <w:rPr>
          <w:szCs w:val="22"/>
          <w:lang w:val="fr-FR"/>
        </w:rPr>
        <w:t>XSD pour les dossiers de brevet et les transactions sur les brevets</w:t>
      </w:r>
      <w:r w:rsidR="008017EE">
        <w:rPr>
          <w:szCs w:val="22"/>
          <w:lang w:val="fr-FR"/>
        </w:rPr>
        <w:t> :</w:t>
      </w:r>
      <w:r w:rsidRPr="002856A2">
        <w:rPr>
          <w:szCs w:val="22"/>
          <w:lang w:val="fr-FR"/>
        </w:rPr>
        <w:t xml:space="preserve"> </w:t>
      </w:r>
      <w:r>
        <w:rPr>
          <w:szCs w:val="22"/>
          <w:lang w:val="fr-FR"/>
        </w:rPr>
        <w:t>l</w:t>
      </w:r>
      <w:r w:rsidR="008017EE">
        <w:rPr>
          <w:szCs w:val="22"/>
          <w:lang w:val="fr-FR"/>
        </w:rPr>
        <w:t>’</w:t>
      </w:r>
      <w:r>
        <w:rPr>
          <w:szCs w:val="22"/>
          <w:lang w:val="fr-FR"/>
        </w:rPr>
        <w:t>Équipe d</w:t>
      </w:r>
      <w:r w:rsidR="008017EE">
        <w:rPr>
          <w:szCs w:val="22"/>
          <w:lang w:val="fr-FR"/>
        </w:rPr>
        <w:t>’</w:t>
      </w:r>
      <w:r>
        <w:rPr>
          <w:szCs w:val="22"/>
          <w:lang w:val="fr-FR"/>
        </w:rPr>
        <w:t>experts chargée de la norme</w:t>
      </w:r>
      <w:r w:rsidR="00C74AB7">
        <w:rPr>
          <w:szCs w:val="22"/>
          <w:lang w:val="fr-FR"/>
        </w:rPr>
        <w:t> </w:t>
      </w:r>
      <w:r>
        <w:rPr>
          <w:szCs w:val="22"/>
          <w:lang w:val="fr-FR"/>
        </w:rPr>
        <w:t>XML4IP</w:t>
      </w:r>
      <w:r w:rsidRPr="00466823">
        <w:rPr>
          <w:szCs w:val="22"/>
          <w:lang w:val="fr-FR"/>
        </w:rPr>
        <w:t xml:space="preserve"> </w:t>
      </w:r>
      <w:r>
        <w:rPr>
          <w:szCs w:val="22"/>
          <w:lang w:val="fr-FR"/>
        </w:rPr>
        <w:t>n</w:t>
      </w:r>
      <w:r w:rsidR="008017EE">
        <w:rPr>
          <w:szCs w:val="22"/>
          <w:lang w:val="fr-FR"/>
        </w:rPr>
        <w:t>’</w:t>
      </w:r>
      <w:r>
        <w:rPr>
          <w:szCs w:val="22"/>
          <w:lang w:val="fr-FR"/>
        </w:rPr>
        <w:t>a réalisé aucun progrès sur ces schémas depuis la dernière sessi</w:t>
      </w:r>
      <w:r w:rsidR="00C442D1">
        <w:rPr>
          <w:szCs w:val="22"/>
          <w:lang w:val="fr-FR"/>
        </w:rPr>
        <w:t>on.  Ce</w:t>
      </w:r>
      <w:r>
        <w:rPr>
          <w:szCs w:val="22"/>
          <w:lang w:val="fr-FR"/>
        </w:rPr>
        <w:t>s deux</w:t>
      </w:r>
      <w:r w:rsidR="00C74AB7">
        <w:rPr>
          <w:szCs w:val="22"/>
          <w:lang w:val="fr-FR"/>
        </w:rPr>
        <w:t> </w:t>
      </w:r>
      <w:r>
        <w:rPr>
          <w:szCs w:val="22"/>
          <w:lang w:val="fr-FR"/>
        </w:rPr>
        <w:t xml:space="preserve">composantes concernent les données relatives au cycle de vie des brevets et les transactions liées aux demandes de </w:t>
      </w:r>
      <w:r w:rsidR="00C74AB7">
        <w:rPr>
          <w:szCs w:val="22"/>
          <w:lang w:val="fr-FR"/>
        </w:rPr>
        <w:t>brevet</w:t>
      </w:r>
      <w:r>
        <w:rPr>
          <w:szCs w:val="22"/>
          <w:lang w:val="fr-FR"/>
        </w:rPr>
        <w:t>, respectivement, mais maintenant que la nouvelle version 4.0 est terminée, l</w:t>
      </w:r>
      <w:r w:rsidR="008017EE">
        <w:rPr>
          <w:szCs w:val="22"/>
          <w:lang w:val="fr-FR"/>
        </w:rPr>
        <w:t>’</w:t>
      </w:r>
      <w:r>
        <w:rPr>
          <w:szCs w:val="22"/>
          <w:lang w:val="fr-FR"/>
        </w:rPr>
        <w:t>Équipe d</w:t>
      </w:r>
      <w:r w:rsidR="008017EE">
        <w:rPr>
          <w:szCs w:val="22"/>
          <w:lang w:val="fr-FR"/>
        </w:rPr>
        <w:t>’</w:t>
      </w:r>
      <w:r>
        <w:rPr>
          <w:szCs w:val="22"/>
          <w:lang w:val="fr-FR"/>
        </w:rPr>
        <w:t>experts chargée de la norme</w:t>
      </w:r>
      <w:r w:rsidR="00C74AB7">
        <w:rPr>
          <w:szCs w:val="22"/>
          <w:lang w:val="fr-FR"/>
        </w:rPr>
        <w:t> </w:t>
      </w:r>
      <w:r>
        <w:rPr>
          <w:szCs w:val="22"/>
          <w:lang w:val="fr-FR"/>
        </w:rPr>
        <w:t>XML4IP</w:t>
      </w:r>
      <w:r w:rsidRPr="002856A2">
        <w:rPr>
          <w:szCs w:val="22"/>
          <w:lang w:val="fr-FR"/>
        </w:rPr>
        <w:t xml:space="preserve"> </w:t>
      </w:r>
      <w:r>
        <w:rPr>
          <w:szCs w:val="22"/>
          <w:lang w:val="fr-FR"/>
        </w:rPr>
        <w:t>aura davantage de temps pour s</w:t>
      </w:r>
      <w:r w:rsidR="008017EE">
        <w:rPr>
          <w:szCs w:val="22"/>
          <w:lang w:val="fr-FR"/>
        </w:rPr>
        <w:t>’</w:t>
      </w:r>
      <w:r>
        <w:rPr>
          <w:szCs w:val="22"/>
          <w:lang w:val="fr-FR"/>
        </w:rPr>
        <w:t>occuper de ces schémas;</w:t>
      </w:r>
    </w:p>
    <w:p w:rsidR="008017EE" w:rsidRDefault="00496CC4" w:rsidP="00120CB7">
      <w:pPr>
        <w:pStyle w:val="ListParagraph"/>
        <w:numPr>
          <w:ilvl w:val="0"/>
          <w:numId w:val="9"/>
        </w:numPr>
        <w:spacing w:after="120"/>
        <w:ind w:left="1134" w:hanging="567"/>
        <w:rPr>
          <w:szCs w:val="22"/>
          <w:lang w:val="fr-FR"/>
        </w:rPr>
      </w:pPr>
      <w:r>
        <w:rPr>
          <w:szCs w:val="22"/>
          <w:lang w:val="fr-FR"/>
        </w:rPr>
        <w:t>XSD pour les documents de priorité</w:t>
      </w:r>
      <w:r w:rsidR="008017EE">
        <w:rPr>
          <w:szCs w:val="22"/>
          <w:lang w:val="fr-FR"/>
        </w:rPr>
        <w:t> :</w:t>
      </w:r>
      <w:r>
        <w:rPr>
          <w:szCs w:val="22"/>
          <w:lang w:val="fr-FR"/>
        </w:rPr>
        <w:t xml:space="preserve"> cet élément en est toujours à sa phase de démarrage, mais il sera développé plus avant;</w:t>
      </w:r>
    </w:p>
    <w:p w:rsidR="0025142A" w:rsidRDefault="0025142A" w:rsidP="0025142A">
      <w:pPr>
        <w:spacing w:after="120"/>
        <w:rPr>
          <w:szCs w:val="22"/>
          <w:lang w:val="fr-FR"/>
        </w:rPr>
      </w:pPr>
    </w:p>
    <w:p w:rsidR="0025142A" w:rsidRPr="0025142A" w:rsidRDefault="0025142A" w:rsidP="0025142A">
      <w:pPr>
        <w:spacing w:after="120"/>
        <w:rPr>
          <w:szCs w:val="22"/>
          <w:lang w:val="fr-FR"/>
        </w:rPr>
      </w:pPr>
    </w:p>
    <w:p w:rsidR="00496CC4" w:rsidRPr="002856A2" w:rsidRDefault="00496CC4" w:rsidP="00120CB7">
      <w:pPr>
        <w:pStyle w:val="ListParagraph"/>
        <w:numPr>
          <w:ilvl w:val="0"/>
          <w:numId w:val="9"/>
        </w:numPr>
        <w:spacing w:after="120"/>
        <w:ind w:left="1134" w:hanging="567"/>
        <w:rPr>
          <w:szCs w:val="22"/>
          <w:lang w:val="fr-FR"/>
        </w:rPr>
      </w:pPr>
      <w:r>
        <w:rPr>
          <w:szCs w:val="22"/>
          <w:lang w:val="fr-FR"/>
        </w:rPr>
        <w:t>XSD pour les formulaires de demande de brevet</w:t>
      </w:r>
      <w:r w:rsidR="008017EE">
        <w:rPr>
          <w:szCs w:val="22"/>
          <w:lang w:val="fr-FR"/>
        </w:rPr>
        <w:t> :</w:t>
      </w:r>
      <w:r>
        <w:rPr>
          <w:szCs w:val="22"/>
          <w:lang w:val="fr-FR"/>
        </w:rPr>
        <w:t xml:space="preserve"> cette tâche n</w:t>
      </w:r>
      <w:r w:rsidR="008017EE">
        <w:rPr>
          <w:szCs w:val="22"/>
          <w:lang w:val="fr-FR"/>
        </w:rPr>
        <w:t>’</w:t>
      </w:r>
      <w:r>
        <w:rPr>
          <w:szCs w:val="22"/>
          <w:lang w:val="fr-FR"/>
        </w:rPr>
        <w:t>a pas avancé depuis que l</w:t>
      </w:r>
      <w:r w:rsidR="008017EE">
        <w:rPr>
          <w:szCs w:val="22"/>
          <w:lang w:val="fr-FR"/>
        </w:rPr>
        <w:t>’</w:t>
      </w:r>
      <w:r>
        <w:rPr>
          <w:szCs w:val="22"/>
          <w:lang w:val="fr-FR"/>
        </w:rPr>
        <w:t>Équipe d</w:t>
      </w:r>
      <w:r w:rsidR="008017EE">
        <w:rPr>
          <w:szCs w:val="22"/>
          <w:lang w:val="fr-FR"/>
        </w:rPr>
        <w:t>’</w:t>
      </w:r>
      <w:r>
        <w:rPr>
          <w:szCs w:val="22"/>
          <w:lang w:val="fr-FR"/>
        </w:rPr>
        <w:t>experts chargée de la norme</w:t>
      </w:r>
      <w:r w:rsidR="00C74AB7">
        <w:rPr>
          <w:szCs w:val="22"/>
          <w:lang w:val="fr-FR"/>
        </w:rPr>
        <w:t> </w:t>
      </w:r>
      <w:r>
        <w:rPr>
          <w:szCs w:val="22"/>
          <w:lang w:val="fr-FR"/>
        </w:rPr>
        <w:t>XML4IP</w:t>
      </w:r>
      <w:r w:rsidRPr="002856A2">
        <w:rPr>
          <w:szCs w:val="22"/>
          <w:lang w:val="fr-FR"/>
        </w:rPr>
        <w:t xml:space="preserve"> </w:t>
      </w:r>
      <w:r>
        <w:rPr>
          <w:szCs w:val="22"/>
          <w:lang w:val="fr-FR"/>
        </w:rPr>
        <w:t>a cartographié les composantes existantes de la norme</w:t>
      </w:r>
      <w:r w:rsidR="00C74AB7">
        <w:rPr>
          <w:szCs w:val="22"/>
          <w:lang w:val="fr-FR"/>
        </w:rPr>
        <w:t> </w:t>
      </w:r>
      <w:r>
        <w:rPr>
          <w:szCs w:val="22"/>
          <w:lang w:val="fr-FR"/>
        </w:rPr>
        <w:t>ST.96 du formulaire international type de requête relevant du Traité sur le droit des brevets;</w:t>
      </w:r>
    </w:p>
    <w:p w:rsidR="00496CC4" w:rsidRPr="002856A2" w:rsidRDefault="00496CC4" w:rsidP="00120CB7">
      <w:pPr>
        <w:pStyle w:val="ListParagraph"/>
        <w:numPr>
          <w:ilvl w:val="0"/>
          <w:numId w:val="9"/>
        </w:numPr>
        <w:spacing w:after="120"/>
        <w:ind w:left="1134" w:hanging="567"/>
        <w:rPr>
          <w:szCs w:val="22"/>
          <w:lang w:val="fr-FR"/>
        </w:rPr>
      </w:pPr>
      <w:r>
        <w:rPr>
          <w:szCs w:val="22"/>
          <w:lang w:val="fr-FR"/>
        </w:rPr>
        <w:t>Amélioration des composantes droit d</w:t>
      </w:r>
      <w:r w:rsidR="008017EE">
        <w:rPr>
          <w:szCs w:val="22"/>
          <w:lang w:val="fr-FR"/>
        </w:rPr>
        <w:t>’</w:t>
      </w:r>
      <w:r>
        <w:rPr>
          <w:szCs w:val="22"/>
          <w:lang w:val="fr-FR"/>
        </w:rPr>
        <w:t>auteur</w:t>
      </w:r>
      <w:r w:rsidR="008017EE">
        <w:rPr>
          <w:szCs w:val="22"/>
          <w:lang w:val="fr-FR"/>
        </w:rPr>
        <w:t> :</w:t>
      </w:r>
      <w:r>
        <w:rPr>
          <w:szCs w:val="22"/>
          <w:lang w:val="fr-FR"/>
        </w:rPr>
        <w:t xml:space="preserve"> certaines composantes droit d</w:t>
      </w:r>
      <w:r w:rsidR="008017EE">
        <w:rPr>
          <w:szCs w:val="22"/>
          <w:lang w:val="fr-FR"/>
        </w:rPr>
        <w:t>’</w:t>
      </w:r>
      <w:r>
        <w:rPr>
          <w:szCs w:val="22"/>
          <w:lang w:val="fr-FR"/>
        </w:rPr>
        <w:t xml:space="preserve">auteur, comme </w:t>
      </w:r>
      <w:r w:rsidRPr="002856A2">
        <w:rPr>
          <w:rFonts w:ascii="Courier New" w:hAnsi="Courier New" w:cs="Courier New"/>
          <w:szCs w:val="22"/>
          <w:lang w:val="fr-FR"/>
        </w:rPr>
        <w:t>RightsHolderType</w:t>
      </w:r>
      <w:r w:rsidRPr="002856A2">
        <w:rPr>
          <w:szCs w:val="22"/>
          <w:lang w:val="fr-FR"/>
        </w:rPr>
        <w:t xml:space="preserve"> </w:t>
      </w:r>
      <w:r>
        <w:rPr>
          <w:szCs w:val="22"/>
          <w:lang w:val="fr-FR"/>
        </w:rPr>
        <w:t>et</w:t>
      </w:r>
      <w:r w:rsidRPr="002856A2">
        <w:rPr>
          <w:szCs w:val="22"/>
          <w:lang w:val="fr-FR"/>
        </w:rPr>
        <w:t xml:space="preserve"> </w:t>
      </w:r>
      <w:r w:rsidRPr="002856A2">
        <w:rPr>
          <w:rFonts w:ascii="Courier New" w:hAnsi="Courier New" w:cs="Courier New"/>
          <w:szCs w:val="22"/>
          <w:lang w:val="fr-FR"/>
        </w:rPr>
        <w:t>OrphanWorkKindCode</w:t>
      </w:r>
      <w:r w:rsidRPr="002856A2">
        <w:rPr>
          <w:szCs w:val="22"/>
          <w:lang w:val="fr-FR"/>
        </w:rPr>
        <w:t xml:space="preserve">, </w:t>
      </w:r>
      <w:r>
        <w:rPr>
          <w:szCs w:val="22"/>
          <w:lang w:val="fr-FR"/>
        </w:rPr>
        <w:t xml:space="preserve">seront améliorées afin de leur donner un format plus structuré; </w:t>
      </w:r>
      <w:r w:rsidR="00C74AB7">
        <w:rPr>
          <w:szCs w:val="22"/>
          <w:lang w:val="fr-FR"/>
        </w:rPr>
        <w:t xml:space="preserve"> </w:t>
      </w:r>
      <w:r>
        <w:rPr>
          <w:szCs w:val="22"/>
          <w:lang w:val="fr-FR"/>
        </w:rPr>
        <w:t>et</w:t>
      </w:r>
    </w:p>
    <w:p w:rsidR="00496CC4" w:rsidRPr="002856A2" w:rsidRDefault="00496CC4" w:rsidP="00120CB7">
      <w:pPr>
        <w:pStyle w:val="ListParagraph"/>
        <w:numPr>
          <w:ilvl w:val="0"/>
          <w:numId w:val="9"/>
        </w:numPr>
        <w:spacing w:after="220"/>
        <w:ind w:left="1134" w:hanging="567"/>
        <w:rPr>
          <w:szCs w:val="22"/>
          <w:lang w:val="fr-FR"/>
        </w:rPr>
      </w:pPr>
      <w:r>
        <w:rPr>
          <w:szCs w:val="22"/>
          <w:lang w:val="fr-FR"/>
        </w:rPr>
        <w:t>Composantes composition des alliages</w:t>
      </w:r>
      <w:r w:rsidR="008017EE">
        <w:rPr>
          <w:szCs w:val="22"/>
          <w:lang w:val="fr-FR"/>
        </w:rPr>
        <w:t> :</w:t>
      </w:r>
      <w:r>
        <w:rPr>
          <w:szCs w:val="22"/>
          <w:lang w:val="fr-FR"/>
        </w:rPr>
        <w:t xml:space="preserve"> sur la base de la récente proposition de l</w:t>
      </w:r>
      <w:r w:rsidR="008017EE">
        <w:rPr>
          <w:szCs w:val="22"/>
          <w:lang w:val="fr-FR"/>
        </w:rPr>
        <w:t>’</w:t>
      </w:r>
      <w:r>
        <w:rPr>
          <w:szCs w:val="22"/>
          <w:lang w:val="fr-FR"/>
        </w:rPr>
        <w:t>Office coréen de la propriété intellectuelle (KIPO), l</w:t>
      </w:r>
      <w:r w:rsidR="008017EE">
        <w:rPr>
          <w:szCs w:val="22"/>
          <w:lang w:val="fr-FR"/>
        </w:rPr>
        <w:t>’</w:t>
      </w:r>
      <w:r>
        <w:rPr>
          <w:szCs w:val="22"/>
          <w:lang w:val="fr-FR"/>
        </w:rPr>
        <w:t>Équipe d</w:t>
      </w:r>
      <w:r w:rsidR="008017EE">
        <w:rPr>
          <w:szCs w:val="22"/>
          <w:lang w:val="fr-FR"/>
        </w:rPr>
        <w:t>’</w:t>
      </w:r>
      <w:r>
        <w:rPr>
          <w:szCs w:val="22"/>
          <w:lang w:val="fr-FR"/>
        </w:rPr>
        <w:t>experts chargée de la norme</w:t>
      </w:r>
      <w:r w:rsidR="00C74AB7">
        <w:rPr>
          <w:szCs w:val="22"/>
          <w:lang w:val="fr-FR"/>
        </w:rPr>
        <w:t> </w:t>
      </w:r>
      <w:r>
        <w:rPr>
          <w:szCs w:val="22"/>
          <w:lang w:val="fr-FR"/>
        </w:rPr>
        <w:t>XML4IP a commencé à débattre de la mise au point de nouvelles composantes de la norme</w:t>
      </w:r>
      <w:r w:rsidR="00C74AB7">
        <w:rPr>
          <w:szCs w:val="22"/>
          <w:lang w:val="fr-FR"/>
        </w:rPr>
        <w:t> </w:t>
      </w:r>
      <w:r>
        <w:rPr>
          <w:szCs w:val="22"/>
          <w:lang w:val="fr-FR"/>
        </w:rPr>
        <w:t>ST.96 afin de couvrir les informations sur la composition des alliages provenant des documents de brevet et, en particulier, des revendications de brev</w:t>
      </w:r>
      <w:r w:rsidR="00C442D1">
        <w:rPr>
          <w:szCs w:val="22"/>
          <w:lang w:val="fr-FR"/>
        </w:rPr>
        <w:t>et.  Le</w:t>
      </w:r>
      <w:r>
        <w:rPr>
          <w:szCs w:val="22"/>
          <w:lang w:val="fr-FR"/>
        </w:rPr>
        <w:t>s nouvelles composantes XML pourraient servir à fournir ces informations au public gratuitement et d</w:t>
      </w:r>
      <w:r w:rsidR="008017EE">
        <w:rPr>
          <w:szCs w:val="22"/>
          <w:lang w:val="fr-FR"/>
        </w:rPr>
        <w:t>’</w:t>
      </w:r>
      <w:r>
        <w:rPr>
          <w:szCs w:val="22"/>
          <w:lang w:val="fr-FR"/>
        </w:rPr>
        <w:t>une façon plus structurée et normalisée.</w:t>
      </w:r>
    </w:p>
    <w:p w:rsidR="00496CC4" w:rsidRPr="002856A2" w:rsidRDefault="00496CC4" w:rsidP="00D45422">
      <w:pPr>
        <w:pStyle w:val="ONUMFS"/>
        <w:rPr>
          <w:lang w:val="fr-FR"/>
        </w:rPr>
      </w:pPr>
      <w:r>
        <w:rPr>
          <w:lang w:val="fr-FR"/>
        </w:rPr>
        <w:lastRenderedPageBreak/>
        <w:t>L</w:t>
      </w:r>
      <w:r w:rsidR="008017EE">
        <w:rPr>
          <w:lang w:val="fr-FR"/>
        </w:rPr>
        <w:t>’</w:t>
      </w:r>
      <w:r>
        <w:rPr>
          <w:lang w:val="fr-FR"/>
        </w:rPr>
        <w:t>Équipe d</w:t>
      </w:r>
      <w:r w:rsidR="008017EE">
        <w:rPr>
          <w:lang w:val="fr-FR"/>
        </w:rPr>
        <w:t>’</w:t>
      </w:r>
      <w:r>
        <w:rPr>
          <w:lang w:val="fr-FR"/>
        </w:rPr>
        <w:t>experts chargée de la norme</w:t>
      </w:r>
      <w:r w:rsidR="00C74AB7">
        <w:rPr>
          <w:lang w:val="fr-FR"/>
        </w:rPr>
        <w:t> </w:t>
      </w:r>
      <w:r w:rsidRPr="002856A2">
        <w:rPr>
          <w:lang w:val="fr-FR"/>
        </w:rPr>
        <w:t xml:space="preserve">XML4IP </w:t>
      </w:r>
      <w:r>
        <w:rPr>
          <w:lang w:val="fr-FR"/>
        </w:rPr>
        <w:t>poursuivra également ses travaux dans le cadre de la tâche n° 64 en vue de mettre au point un schéma JSON, fondé sur le schéma XML de la norme</w:t>
      </w:r>
      <w:r w:rsidR="00C74AB7">
        <w:rPr>
          <w:lang w:val="fr-FR"/>
        </w:rPr>
        <w:t> </w:t>
      </w:r>
      <w:r>
        <w:rPr>
          <w:lang w:val="fr-FR"/>
        </w:rPr>
        <w:t>ST.96 en formalisant une série de règles de transformation ou en étudiant une solution alternative appropriée.</w:t>
      </w:r>
    </w:p>
    <w:p w:rsidR="00496CC4" w:rsidRPr="002856A2" w:rsidRDefault="00496CC4" w:rsidP="00D45422">
      <w:pPr>
        <w:pStyle w:val="ONUMFS"/>
        <w:rPr>
          <w:lang w:val="fr-FR"/>
        </w:rPr>
      </w:pPr>
      <w:r>
        <w:rPr>
          <w:lang w:val="fr-FR"/>
        </w:rPr>
        <w:t>L</w:t>
      </w:r>
      <w:r w:rsidR="008017EE">
        <w:rPr>
          <w:lang w:val="fr-FR"/>
        </w:rPr>
        <w:t>’</w:t>
      </w:r>
      <w:r>
        <w:rPr>
          <w:lang w:val="fr-FR"/>
        </w:rPr>
        <w:t>Équipe d</w:t>
      </w:r>
      <w:r w:rsidR="008017EE">
        <w:rPr>
          <w:lang w:val="fr-FR"/>
        </w:rPr>
        <w:t>’</w:t>
      </w:r>
      <w:r>
        <w:rPr>
          <w:lang w:val="fr-FR"/>
        </w:rPr>
        <w:t>experts chargée de la norme</w:t>
      </w:r>
      <w:r w:rsidR="00C74AB7">
        <w:rPr>
          <w:lang w:val="fr-FR"/>
        </w:rPr>
        <w:t> </w:t>
      </w:r>
      <w:r w:rsidRPr="002856A2">
        <w:rPr>
          <w:lang w:val="fr-FR"/>
        </w:rPr>
        <w:t xml:space="preserve">XML4IP </w:t>
      </w:r>
      <w:r>
        <w:rPr>
          <w:lang w:val="fr-FR"/>
        </w:rPr>
        <w:t>a déjà mis au point des composantes XML pour le traitement et l</w:t>
      </w:r>
      <w:r w:rsidR="008017EE">
        <w:rPr>
          <w:lang w:val="fr-FR"/>
        </w:rPr>
        <w:t>’</w:t>
      </w:r>
      <w:r>
        <w:rPr>
          <w:lang w:val="fr-FR"/>
        </w:rPr>
        <w:t>échange de données sur la situation juridique des brevets reposant sur la norme</w:t>
      </w:r>
      <w:r w:rsidR="00C74AB7">
        <w:rPr>
          <w:lang w:val="fr-FR"/>
        </w:rPr>
        <w:t> </w:t>
      </w:r>
      <w:r>
        <w:rPr>
          <w:lang w:val="fr-FR"/>
        </w:rPr>
        <w:t>ST.27 de l</w:t>
      </w:r>
      <w:r w:rsidR="008017EE">
        <w:rPr>
          <w:lang w:val="fr-FR"/>
        </w:rPr>
        <w:t>’</w:t>
      </w:r>
      <w:r>
        <w:rPr>
          <w:lang w:val="fr-FR"/>
        </w:rPr>
        <w:t>OMPI dans le cadre de la tâche n° 41, comme indiqué au paragraphe 8 ci</w:t>
      </w:r>
      <w:r w:rsidR="00120CB7">
        <w:rPr>
          <w:lang w:val="fr-FR"/>
        </w:rPr>
        <w:noBreakHyphen/>
      </w:r>
      <w:r>
        <w:rPr>
          <w:lang w:val="fr-FR"/>
        </w:rPr>
        <w:t>dessus.  L</w:t>
      </w:r>
      <w:r w:rsidR="008017EE">
        <w:rPr>
          <w:lang w:val="fr-FR"/>
        </w:rPr>
        <w:t>’</w:t>
      </w:r>
      <w:r w:rsidR="00E614FA">
        <w:rPr>
          <w:lang w:val="fr-FR"/>
        </w:rPr>
        <w:t>é</w:t>
      </w:r>
      <w:r>
        <w:rPr>
          <w:lang w:val="fr-FR"/>
        </w:rPr>
        <w:t>quipe d</w:t>
      </w:r>
      <w:r w:rsidR="008017EE">
        <w:rPr>
          <w:lang w:val="fr-FR"/>
        </w:rPr>
        <w:t>’</w:t>
      </w:r>
      <w:r>
        <w:rPr>
          <w:lang w:val="fr-FR"/>
        </w:rPr>
        <w:t>experts entend poursuivre cet exercice afin de mettre au point des composantes XML pour les données sur la situation juridique des marques et des dessins et modèles industriels, conformément aux normes pertinentes de l</w:t>
      </w:r>
      <w:r w:rsidR="008017EE">
        <w:rPr>
          <w:lang w:val="fr-FR"/>
        </w:rPr>
        <w:t>’</w:t>
      </w:r>
      <w:r>
        <w:rPr>
          <w:lang w:val="fr-FR"/>
        </w:rPr>
        <w:t>OMPI.</w:t>
      </w:r>
    </w:p>
    <w:p w:rsidR="00496CC4" w:rsidRPr="00AC4B45" w:rsidRDefault="00496CC4" w:rsidP="00AC4B45">
      <w:pPr>
        <w:pStyle w:val="ONUMFS"/>
        <w:ind w:left="5533"/>
        <w:rPr>
          <w:i/>
        </w:rPr>
      </w:pPr>
      <w:r w:rsidRPr="00AC4B45">
        <w:rPr>
          <w:i/>
        </w:rPr>
        <w:t>Le CWS est invité</w:t>
      </w:r>
      <w:r w:rsidR="008017EE" w:rsidRPr="00AC4B45">
        <w:rPr>
          <w:i/>
        </w:rPr>
        <w:t> :</w:t>
      </w:r>
    </w:p>
    <w:p w:rsidR="00496CC4" w:rsidRPr="00AC4B45" w:rsidRDefault="00496CC4" w:rsidP="00AC4B45">
      <w:pPr>
        <w:pStyle w:val="ONUMFS"/>
        <w:numPr>
          <w:ilvl w:val="0"/>
          <w:numId w:val="16"/>
        </w:numPr>
        <w:ind w:left="5533"/>
        <w:rPr>
          <w:i/>
          <w:iCs/>
        </w:rPr>
      </w:pPr>
      <w:r w:rsidRPr="00AC4B45">
        <w:rPr>
          <w:i/>
          <w:iCs/>
        </w:rPr>
        <w:t>à prendre note du contenu du présent document;</w:t>
      </w:r>
    </w:p>
    <w:p w:rsidR="00496CC4" w:rsidRPr="00AC4B45" w:rsidRDefault="00496CC4" w:rsidP="00AC4B45">
      <w:pPr>
        <w:pStyle w:val="ONUMFS"/>
        <w:numPr>
          <w:ilvl w:val="0"/>
          <w:numId w:val="16"/>
        </w:numPr>
        <w:ind w:left="5533"/>
        <w:rPr>
          <w:i/>
          <w:iCs/>
        </w:rPr>
      </w:pPr>
      <w:r w:rsidRPr="00AC4B45">
        <w:rPr>
          <w:i/>
          <w:iCs/>
        </w:rPr>
        <w:t>à prendre note de la publication des versions 3.2 et 4.0 de la norme</w:t>
      </w:r>
      <w:r w:rsidR="00C74AB7" w:rsidRPr="00AC4B45">
        <w:rPr>
          <w:i/>
          <w:iCs/>
        </w:rPr>
        <w:t> </w:t>
      </w:r>
      <w:r w:rsidRPr="00AC4B45">
        <w:rPr>
          <w:i/>
          <w:iCs/>
        </w:rPr>
        <w:t>ST.96, comme indiqué aux paragraphes 6 à 16 ci</w:t>
      </w:r>
      <w:r w:rsidR="00120CB7">
        <w:rPr>
          <w:i/>
          <w:iCs/>
        </w:rPr>
        <w:noBreakHyphen/>
      </w:r>
      <w:r w:rsidRPr="00AC4B45">
        <w:rPr>
          <w:i/>
          <w:iCs/>
        </w:rPr>
        <w:t>dessus;</w:t>
      </w:r>
    </w:p>
    <w:p w:rsidR="00496CC4" w:rsidRPr="00AC4B45" w:rsidRDefault="00496CC4" w:rsidP="00AC4B45">
      <w:pPr>
        <w:pStyle w:val="ONUMFS"/>
        <w:numPr>
          <w:ilvl w:val="0"/>
          <w:numId w:val="16"/>
        </w:numPr>
        <w:ind w:left="5533"/>
        <w:rPr>
          <w:i/>
          <w:iCs/>
        </w:rPr>
      </w:pPr>
      <w:r w:rsidRPr="00AC4B45">
        <w:rPr>
          <w:i/>
          <w:iCs/>
        </w:rPr>
        <w:t>à prendre note de l</w:t>
      </w:r>
      <w:r w:rsidR="008017EE" w:rsidRPr="00AC4B45">
        <w:rPr>
          <w:i/>
          <w:iCs/>
        </w:rPr>
        <w:t>’</w:t>
      </w:r>
      <w:r w:rsidRPr="00AC4B45">
        <w:rPr>
          <w:i/>
          <w:iCs/>
        </w:rPr>
        <w:t>inclusion des schémas destinés aux indications géographiques et au droit d</w:t>
      </w:r>
      <w:r w:rsidR="008017EE" w:rsidRPr="00AC4B45">
        <w:rPr>
          <w:i/>
          <w:iCs/>
        </w:rPr>
        <w:t>’</w:t>
      </w:r>
      <w:r w:rsidRPr="00AC4B45">
        <w:rPr>
          <w:i/>
          <w:iCs/>
        </w:rPr>
        <w:t>auteur dans la version 4.0;</w:t>
      </w:r>
    </w:p>
    <w:p w:rsidR="00496CC4" w:rsidRDefault="00496CC4" w:rsidP="00AC4B45">
      <w:pPr>
        <w:pStyle w:val="ONUMFS"/>
        <w:numPr>
          <w:ilvl w:val="0"/>
          <w:numId w:val="16"/>
        </w:numPr>
        <w:ind w:left="5533"/>
        <w:rPr>
          <w:i/>
          <w:iCs/>
        </w:rPr>
      </w:pPr>
      <w:r w:rsidRPr="00AC4B45">
        <w:rPr>
          <w:i/>
          <w:iCs/>
        </w:rPr>
        <w:t>à examiner et approuver la demande de l</w:t>
      </w:r>
      <w:r w:rsidR="008017EE" w:rsidRPr="00AC4B45">
        <w:rPr>
          <w:i/>
          <w:iCs/>
        </w:rPr>
        <w:t>’</w:t>
      </w:r>
      <w:r w:rsidRPr="00AC4B45">
        <w:rPr>
          <w:i/>
          <w:iCs/>
        </w:rPr>
        <w:t>Équipe d</w:t>
      </w:r>
      <w:r w:rsidR="008017EE" w:rsidRPr="00AC4B45">
        <w:rPr>
          <w:i/>
          <w:iCs/>
        </w:rPr>
        <w:t>’</w:t>
      </w:r>
      <w:r w:rsidRPr="00AC4B45">
        <w:rPr>
          <w:i/>
          <w:iCs/>
        </w:rPr>
        <w:t>experts chargée de la norme</w:t>
      </w:r>
      <w:r w:rsidR="00C74AB7" w:rsidRPr="00AC4B45">
        <w:rPr>
          <w:i/>
          <w:iCs/>
        </w:rPr>
        <w:t> </w:t>
      </w:r>
      <w:r w:rsidRPr="00AC4B45">
        <w:rPr>
          <w:i/>
          <w:iCs/>
        </w:rPr>
        <w:t>XML4IP visant à supprimer la tâche n° 53 du programme de travail</w:t>
      </w:r>
      <w:r w:rsidR="008017EE" w:rsidRPr="00AC4B45">
        <w:rPr>
          <w:i/>
          <w:iCs/>
        </w:rPr>
        <w:t xml:space="preserve"> du CWS</w:t>
      </w:r>
      <w:r w:rsidRPr="00AC4B45">
        <w:rPr>
          <w:i/>
          <w:iCs/>
        </w:rPr>
        <w:t>, comme indiqué au paragraphe 19 ci</w:t>
      </w:r>
      <w:r w:rsidR="00120CB7">
        <w:rPr>
          <w:i/>
          <w:iCs/>
        </w:rPr>
        <w:noBreakHyphen/>
      </w:r>
      <w:r w:rsidRPr="00AC4B45">
        <w:rPr>
          <w:i/>
          <w:iCs/>
        </w:rPr>
        <w:t>dessus;</w:t>
      </w:r>
    </w:p>
    <w:p w:rsidR="0025142A" w:rsidRDefault="0025142A" w:rsidP="0025142A">
      <w:pPr>
        <w:pStyle w:val="ONUMFS"/>
        <w:numPr>
          <w:ilvl w:val="0"/>
          <w:numId w:val="0"/>
        </w:numPr>
        <w:rPr>
          <w:i/>
          <w:iCs/>
        </w:rPr>
      </w:pPr>
    </w:p>
    <w:p w:rsidR="0025142A" w:rsidRDefault="0025142A" w:rsidP="0025142A">
      <w:pPr>
        <w:pStyle w:val="ONUMFS"/>
        <w:numPr>
          <w:ilvl w:val="0"/>
          <w:numId w:val="0"/>
        </w:numPr>
        <w:rPr>
          <w:i/>
          <w:iCs/>
        </w:rPr>
      </w:pPr>
    </w:p>
    <w:p w:rsidR="0025142A" w:rsidRPr="00AC4B45" w:rsidRDefault="0025142A" w:rsidP="0025142A">
      <w:pPr>
        <w:pStyle w:val="ONUMFS"/>
        <w:numPr>
          <w:ilvl w:val="0"/>
          <w:numId w:val="0"/>
        </w:numPr>
        <w:rPr>
          <w:i/>
          <w:iCs/>
        </w:rPr>
      </w:pPr>
    </w:p>
    <w:p w:rsidR="00AC4B45" w:rsidRPr="00AC4B45" w:rsidRDefault="00496CC4" w:rsidP="00AC4B45">
      <w:pPr>
        <w:pStyle w:val="ONUMFS"/>
        <w:numPr>
          <w:ilvl w:val="0"/>
          <w:numId w:val="16"/>
        </w:numPr>
        <w:ind w:left="5533"/>
        <w:rPr>
          <w:i/>
          <w:iCs/>
        </w:rPr>
      </w:pPr>
      <w:r w:rsidRPr="00AC4B45">
        <w:rPr>
          <w:i/>
          <w:iCs/>
        </w:rPr>
        <w:t>à prendre note de l</w:t>
      </w:r>
      <w:r w:rsidR="008017EE" w:rsidRPr="00AC4B45">
        <w:rPr>
          <w:i/>
          <w:iCs/>
        </w:rPr>
        <w:t>’</w:t>
      </w:r>
      <w:r w:rsidRPr="00AC4B45">
        <w:rPr>
          <w:i/>
          <w:iCs/>
        </w:rPr>
        <w:t>état d</w:t>
      </w:r>
      <w:r w:rsidR="008017EE" w:rsidRPr="00AC4B45">
        <w:rPr>
          <w:i/>
          <w:iCs/>
        </w:rPr>
        <w:t>’</w:t>
      </w:r>
      <w:r w:rsidRPr="00AC4B45">
        <w:rPr>
          <w:i/>
          <w:iCs/>
        </w:rPr>
        <w:t>avancement de la tâche n° 64 et des retards dans la fourniture du schéma JSON ainsi que de l</w:t>
      </w:r>
      <w:r w:rsidR="008017EE" w:rsidRPr="00AC4B45">
        <w:rPr>
          <w:i/>
          <w:iCs/>
        </w:rPr>
        <w:t>’</w:t>
      </w:r>
      <w:r w:rsidRPr="00AC4B45">
        <w:rPr>
          <w:i/>
          <w:iCs/>
        </w:rPr>
        <w:t>intention de présenter un projet de recommandations sur le schéma JSON pour les données de propriété intellectuelle pour examen à la neuv</w:t>
      </w:r>
      <w:r w:rsidR="008017EE" w:rsidRPr="00AC4B45">
        <w:rPr>
          <w:i/>
          <w:iCs/>
        </w:rPr>
        <w:t>ième session du CWS</w:t>
      </w:r>
      <w:r w:rsidRPr="00AC4B45">
        <w:rPr>
          <w:i/>
          <w:iCs/>
        </w:rPr>
        <w:t>, comme indiqué aux paragraphes 22 à 24 ci</w:t>
      </w:r>
      <w:r w:rsidR="00120CB7">
        <w:rPr>
          <w:i/>
          <w:iCs/>
        </w:rPr>
        <w:noBreakHyphen/>
      </w:r>
      <w:r w:rsidRPr="00AC4B45">
        <w:rPr>
          <w:i/>
          <w:iCs/>
        </w:rPr>
        <w:t>dessus;</w:t>
      </w:r>
    </w:p>
    <w:p w:rsidR="00496CC4" w:rsidRPr="00AC4B45" w:rsidRDefault="00DD3651" w:rsidP="00AC4B45">
      <w:pPr>
        <w:pStyle w:val="ONUMFS"/>
        <w:numPr>
          <w:ilvl w:val="0"/>
          <w:numId w:val="16"/>
        </w:numPr>
        <w:tabs>
          <w:tab w:val="left" w:pos="567"/>
        </w:tabs>
        <w:ind w:left="5534"/>
        <w:rPr>
          <w:i/>
          <w:iCs/>
        </w:rPr>
      </w:pPr>
      <w:r>
        <w:rPr>
          <w:i/>
          <w:iCs/>
        </w:rPr>
        <w:tab/>
      </w:r>
      <w:r w:rsidR="00496CC4" w:rsidRPr="00AC4B45">
        <w:rPr>
          <w:i/>
          <w:iCs/>
        </w:rPr>
        <w:t xml:space="preserve">à prendre note de la nouvelle date de suppression du support du format historique de communication au titre du système de </w:t>
      </w:r>
      <w:r w:rsidR="008017EE" w:rsidRPr="00AC4B45">
        <w:rPr>
          <w:i/>
          <w:iCs/>
        </w:rPr>
        <w:t>La Haye</w:t>
      </w:r>
      <w:r w:rsidR="00496CC4" w:rsidRPr="00AC4B45">
        <w:rPr>
          <w:i/>
          <w:iCs/>
        </w:rPr>
        <w:t>, comme indiqué au paragraphe 27 ci</w:t>
      </w:r>
      <w:r w:rsidR="00120CB7">
        <w:rPr>
          <w:i/>
          <w:iCs/>
        </w:rPr>
        <w:noBreakHyphen/>
      </w:r>
      <w:r w:rsidR="00496CC4" w:rsidRPr="00AC4B45">
        <w:rPr>
          <w:i/>
          <w:iCs/>
        </w:rPr>
        <w:t>dessus;</w:t>
      </w:r>
    </w:p>
    <w:p w:rsidR="00496CC4" w:rsidRPr="00AC4B45" w:rsidRDefault="00496CC4" w:rsidP="00AC4B45">
      <w:pPr>
        <w:pStyle w:val="ONUMFS"/>
        <w:numPr>
          <w:ilvl w:val="0"/>
          <w:numId w:val="16"/>
        </w:numPr>
        <w:ind w:left="5533"/>
        <w:rPr>
          <w:i/>
          <w:iCs/>
        </w:rPr>
      </w:pPr>
      <w:r w:rsidRPr="00AC4B45">
        <w:rPr>
          <w:i/>
          <w:iCs/>
        </w:rPr>
        <w:t>à prendre note de l</w:t>
      </w:r>
      <w:r w:rsidR="008017EE" w:rsidRPr="00AC4B45">
        <w:rPr>
          <w:i/>
          <w:iCs/>
        </w:rPr>
        <w:t>’</w:t>
      </w:r>
      <w:r w:rsidRPr="00AC4B45">
        <w:rPr>
          <w:i/>
          <w:iCs/>
        </w:rPr>
        <w:t>avancement du développement de la base de données centrale sur la norme</w:t>
      </w:r>
      <w:r w:rsidR="00C74AB7" w:rsidRPr="00AC4B45">
        <w:rPr>
          <w:i/>
          <w:iCs/>
        </w:rPr>
        <w:t> </w:t>
      </w:r>
      <w:r w:rsidRPr="00AC4B45">
        <w:rPr>
          <w:i/>
          <w:iCs/>
        </w:rPr>
        <w:t>ST.96 et de l</w:t>
      </w:r>
      <w:r w:rsidR="008017EE" w:rsidRPr="00AC4B45">
        <w:rPr>
          <w:i/>
          <w:iCs/>
        </w:rPr>
        <w:t>’</w:t>
      </w:r>
      <w:r w:rsidRPr="00AC4B45">
        <w:rPr>
          <w:i/>
          <w:iCs/>
        </w:rPr>
        <w:t>intention du Bureau international décrits au paragraphe 28;</w:t>
      </w:r>
    </w:p>
    <w:p w:rsidR="00AC4B45" w:rsidRPr="00AC4B45" w:rsidRDefault="00496CC4" w:rsidP="00AC4B45">
      <w:pPr>
        <w:pStyle w:val="ONUMFS"/>
        <w:numPr>
          <w:ilvl w:val="0"/>
          <w:numId w:val="16"/>
        </w:numPr>
        <w:ind w:left="5533"/>
        <w:rPr>
          <w:i/>
          <w:iCs/>
        </w:rPr>
      </w:pPr>
      <w:r w:rsidRPr="00AC4B45">
        <w:rPr>
          <w:i/>
          <w:iCs/>
        </w:rPr>
        <w:lastRenderedPageBreak/>
        <w:t>à prendre note du fait que l</w:t>
      </w:r>
      <w:r w:rsidR="008017EE" w:rsidRPr="00AC4B45">
        <w:rPr>
          <w:i/>
          <w:iCs/>
        </w:rPr>
        <w:t>’</w:t>
      </w:r>
      <w:r w:rsidRPr="00AC4B45">
        <w:rPr>
          <w:i/>
          <w:iCs/>
        </w:rPr>
        <w:t>Équipe d</w:t>
      </w:r>
      <w:r w:rsidR="008017EE" w:rsidRPr="00AC4B45">
        <w:rPr>
          <w:i/>
          <w:iCs/>
        </w:rPr>
        <w:t>’</w:t>
      </w:r>
      <w:r w:rsidRPr="00AC4B45">
        <w:rPr>
          <w:i/>
          <w:iCs/>
        </w:rPr>
        <w:t>experts chargée de la norme</w:t>
      </w:r>
      <w:r w:rsidR="00C74AB7" w:rsidRPr="00AC4B45">
        <w:rPr>
          <w:i/>
          <w:iCs/>
        </w:rPr>
        <w:t> </w:t>
      </w:r>
      <w:r w:rsidRPr="00AC4B45">
        <w:rPr>
          <w:i/>
          <w:iCs/>
        </w:rPr>
        <w:t>XML4IP présentera une proposition en vue de créer une instance appropriée pour le public extérieur à la neuv</w:t>
      </w:r>
      <w:r w:rsidR="008017EE" w:rsidRPr="00AC4B45">
        <w:rPr>
          <w:i/>
          <w:iCs/>
        </w:rPr>
        <w:t>ième session du CWS</w:t>
      </w:r>
      <w:r w:rsidRPr="00AC4B45">
        <w:rPr>
          <w:i/>
          <w:iCs/>
        </w:rPr>
        <w:t>, comme indiqué au paragraphe 29 ci</w:t>
      </w:r>
      <w:r w:rsidR="00120CB7">
        <w:rPr>
          <w:i/>
          <w:iCs/>
        </w:rPr>
        <w:noBreakHyphen/>
      </w:r>
      <w:r w:rsidRPr="00AC4B45">
        <w:rPr>
          <w:i/>
          <w:iCs/>
        </w:rPr>
        <w:t xml:space="preserve">dessus; </w:t>
      </w:r>
      <w:r w:rsidR="00C74AB7" w:rsidRPr="00AC4B45">
        <w:rPr>
          <w:i/>
          <w:iCs/>
        </w:rPr>
        <w:t xml:space="preserve"> </w:t>
      </w:r>
      <w:r w:rsidRPr="00AC4B45">
        <w:rPr>
          <w:i/>
          <w:iCs/>
        </w:rPr>
        <w:t>et</w:t>
      </w:r>
    </w:p>
    <w:p w:rsidR="00496CC4" w:rsidRPr="00AC4B45" w:rsidRDefault="00DD3651" w:rsidP="00AC4B45">
      <w:pPr>
        <w:pStyle w:val="ONUMFS"/>
        <w:numPr>
          <w:ilvl w:val="0"/>
          <w:numId w:val="16"/>
        </w:numPr>
        <w:ind w:left="5533"/>
        <w:rPr>
          <w:i/>
          <w:iCs/>
        </w:rPr>
      </w:pPr>
      <w:r>
        <w:rPr>
          <w:i/>
          <w:iCs/>
        </w:rPr>
        <w:tab/>
      </w:r>
      <w:r w:rsidR="00496CC4" w:rsidRPr="00AC4B45">
        <w:rPr>
          <w:i/>
          <w:iCs/>
        </w:rPr>
        <w:t>à prendre note du programme de travail de l</w:t>
      </w:r>
      <w:r w:rsidR="008017EE" w:rsidRPr="00AC4B45">
        <w:rPr>
          <w:i/>
          <w:iCs/>
        </w:rPr>
        <w:t>’</w:t>
      </w:r>
      <w:r w:rsidR="00496CC4" w:rsidRPr="00AC4B45">
        <w:rPr>
          <w:i/>
          <w:iCs/>
        </w:rPr>
        <w:t>Équipe d</w:t>
      </w:r>
      <w:r w:rsidR="008017EE" w:rsidRPr="00AC4B45">
        <w:rPr>
          <w:i/>
          <w:iCs/>
        </w:rPr>
        <w:t>’</w:t>
      </w:r>
      <w:r w:rsidR="00496CC4" w:rsidRPr="00AC4B45">
        <w:rPr>
          <w:i/>
          <w:iCs/>
        </w:rPr>
        <w:t>experts chargée de la norme</w:t>
      </w:r>
      <w:r w:rsidR="00C74AB7" w:rsidRPr="00AC4B45">
        <w:rPr>
          <w:i/>
          <w:iCs/>
        </w:rPr>
        <w:t> </w:t>
      </w:r>
      <w:r w:rsidR="00496CC4" w:rsidRPr="00AC4B45">
        <w:rPr>
          <w:i/>
          <w:iCs/>
        </w:rPr>
        <w:t>XML4IP, comme indiqué aux paragraphes 30 à 33 ci</w:t>
      </w:r>
      <w:r w:rsidR="00120CB7">
        <w:rPr>
          <w:i/>
          <w:iCs/>
        </w:rPr>
        <w:noBreakHyphen/>
      </w:r>
      <w:r w:rsidR="00496CC4" w:rsidRPr="00AC4B45">
        <w:rPr>
          <w:i/>
          <w:iCs/>
        </w:rPr>
        <w:t>dessus.</w:t>
      </w:r>
    </w:p>
    <w:p w:rsidR="00496CC4" w:rsidRPr="00F83BE8" w:rsidRDefault="00496CC4" w:rsidP="00F83BE8">
      <w:pPr>
        <w:pStyle w:val="Endofdocument"/>
        <w:spacing w:before="660"/>
        <w:jc w:val="right"/>
        <w:rPr>
          <w:sz w:val="22"/>
          <w:szCs w:val="22"/>
          <w:lang w:val="fr-FR"/>
        </w:rPr>
      </w:pPr>
      <w:r w:rsidRPr="00F83BE8">
        <w:rPr>
          <w:rFonts w:cs="Arial"/>
          <w:sz w:val="22"/>
          <w:szCs w:val="22"/>
          <w:lang w:val="fr-FR"/>
        </w:rPr>
        <w:t>[Fin du document]</w:t>
      </w:r>
    </w:p>
    <w:sectPr w:rsidR="00496CC4" w:rsidRPr="00F83BE8" w:rsidSect="00CB33AB">
      <w:headerReference w:type="even" r:id="rId11"/>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DE8" w:rsidRDefault="00745DE8" w:rsidP="00745DE8">
      <w:r>
        <w:separator/>
      </w:r>
    </w:p>
  </w:endnote>
  <w:endnote w:type="continuationSeparator" w:id="0">
    <w:p w:rsidR="00745DE8" w:rsidRDefault="00745DE8" w:rsidP="00745DE8">
      <w:r>
        <w:continuationSeparator/>
      </w:r>
    </w:p>
  </w:endnote>
  <w:endnote w:type="continuationNotice" w:id="1">
    <w:p w:rsidR="00C442D1" w:rsidRDefault="00C44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DE8" w:rsidRDefault="00745DE8" w:rsidP="00745DE8">
      <w:r>
        <w:separator/>
      </w:r>
    </w:p>
  </w:footnote>
  <w:footnote w:type="continuationSeparator" w:id="0">
    <w:p w:rsidR="00745DE8" w:rsidRDefault="00745DE8" w:rsidP="00745DE8">
      <w:r>
        <w:continuationSeparator/>
      </w:r>
    </w:p>
  </w:footnote>
  <w:footnote w:type="continuationNotice" w:id="1">
    <w:p w:rsidR="00C442D1" w:rsidRDefault="00C442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AB" w:rsidRDefault="00CB33AB" w:rsidP="00CB33AB">
    <w:pPr>
      <w:jc w:val="right"/>
    </w:pPr>
    <w:r>
      <w:t>CWS/8/14</w:t>
    </w:r>
  </w:p>
  <w:p w:rsidR="00CB33AB" w:rsidRDefault="00CB33AB" w:rsidP="00CB33AB">
    <w:pPr>
      <w:pStyle w:val="Header"/>
      <w:jc w:val="right"/>
    </w:pPr>
    <w:r>
      <w:t>page </w:t>
    </w:r>
    <w:sdt>
      <w:sdtPr>
        <w:id w:val="21449280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142A">
          <w:rPr>
            <w:noProof/>
          </w:rPr>
          <w:t>2</w:t>
        </w:r>
        <w:r>
          <w:rPr>
            <w:noProof/>
          </w:rPr>
          <w:fldChar w:fldCharType="end"/>
        </w:r>
      </w:sdtContent>
    </w:sdt>
  </w:p>
  <w:p w:rsidR="00CB33AB" w:rsidRDefault="00CB33AB" w:rsidP="00CB33A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DE8" w:rsidRDefault="00745DE8" w:rsidP="00745DE8">
    <w:pPr>
      <w:jc w:val="right"/>
    </w:pPr>
    <w:r>
      <w:t>CWS/8/14</w:t>
    </w:r>
  </w:p>
  <w:p w:rsidR="00745DE8" w:rsidRDefault="00745DE8" w:rsidP="00745DE8">
    <w:pPr>
      <w:pStyle w:val="Header"/>
      <w:jc w:val="right"/>
    </w:pPr>
    <w:r>
      <w:t>page</w:t>
    </w:r>
    <w:r w:rsidR="00B13D01">
      <w:t> </w:t>
    </w:r>
    <w:sdt>
      <w:sdtPr>
        <w:id w:val="4282458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5142A">
          <w:rPr>
            <w:noProof/>
          </w:rPr>
          <w:t>7</w:t>
        </w:r>
        <w:r>
          <w:rPr>
            <w:noProof/>
          </w:rPr>
          <w:fldChar w:fldCharType="end"/>
        </w:r>
      </w:sdtContent>
    </w:sdt>
  </w:p>
  <w:p w:rsidR="00745DE8" w:rsidRDefault="00745DE8" w:rsidP="00745D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B04E8A"/>
    <w:multiLevelType w:val="multilevel"/>
    <w:tmpl w:val="9FE6DE08"/>
    <w:lvl w:ilvl="0">
      <w:start w:val="1"/>
      <w:numFmt w:val="lowerLetter"/>
      <w:lvlText w:val="%1)"/>
      <w:lvlJc w:val="left"/>
      <w:pPr>
        <w:tabs>
          <w:tab w:val="num" w:pos="567"/>
        </w:tabs>
        <w:ind w:left="0" w:firstLine="0"/>
      </w:pPr>
      <w:rPr>
        <w:color w:val="auto"/>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2320F4E"/>
    <w:multiLevelType w:val="multilevel"/>
    <w:tmpl w:val="87B6F918"/>
    <w:lvl w:ilvl="0">
      <w:start w:val="1"/>
      <w:numFmt w:val="lowerLetter"/>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3D831599"/>
    <w:multiLevelType w:val="hybridMultilevel"/>
    <w:tmpl w:val="C088D7FC"/>
    <w:lvl w:ilvl="0" w:tplc="15443FCC">
      <w:start w:val="1"/>
      <w:numFmt w:val="lowerLetter"/>
      <w:lvlText w:val="%1)"/>
      <w:lvlJc w:val="left"/>
      <w:pPr>
        <w:ind w:left="5940" w:firstLine="360"/>
      </w:pPr>
      <w:rPr>
        <w:rFonts w:hint="default"/>
      </w:rPr>
    </w:lvl>
    <w:lvl w:ilvl="1" w:tplc="04090019">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7AC39E8"/>
    <w:multiLevelType w:val="hybridMultilevel"/>
    <w:tmpl w:val="AD4E2434"/>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6E1732"/>
    <w:multiLevelType w:val="hybridMultilevel"/>
    <w:tmpl w:val="C9A8A692"/>
    <w:lvl w:ilvl="0" w:tplc="3AC05BB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8645E"/>
    <w:multiLevelType w:val="multilevel"/>
    <w:tmpl w:val="F45028FA"/>
    <w:lvl w:ilvl="0">
      <w:start w:val="1"/>
      <w:numFmt w:val="decimal"/>
      <w:lvlRestart w:val="0"/>
      <w:pStyle w:val="ONUMFS"/>
      <w:lvlText w:val="%1."/>
      <w:lvlJc w:val="left"/>
      <w:pPr>
        <w:tabs>
          <w:tab w:val="num" w:pos="567"/>
        </w:tabs>
        <w:ind w:left="0" w:firstLine="0"/>
      </w:pPr>
      <w:rPr>
        <w:color w:val="auto"/>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6AF50B7E"/>
    <w:multiLevelType w:val="hybridMultilevel"/>
    <w:tmpl w:val="3392D3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74F85"/>
    <w:multiLevelType w:val="hybridMultilevel"/>
    <w:tmpl w:val="E47031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21EA6"/>
    <w:multiLevelType w:val="multilevel"/>
    <w:tmpl w:val="1110E274"/>
    <w:lvl w:ilvl="0">
      <w:start w:val="1"/>
      <w:numFmt w:val="lowerLetter"/>
      <w:lvlText w:val="%1)"/>
      <w:lvlJc w:val="left"/>
      <w:pPr>
        <w:tabs>
          <w:tab w:val="num" w:pos="567"/>
        </w:tabs>
        <w:ind w:left="0" w:firstLine="0"/>
      </w:pPr>
      <w:rPr>
        <w:color w:val="auto"/>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7"/>
  </w:num>
  <w:num w:numId="3">
    <w:abstractNumId w:val="16"/>
  </w:num>
  <w:num w:numId="4">
    <w:abstractNumId w:val="12"/>
  </w:num>
  <w:num w:numId="5">
    <w:abstractNumId w:val="0"/>
  </w:num>
  <w:num w:numId="6">
    <w:abstractNumId w:val="9"/>
  </w:num>
  <w:num w:numId="7">
    <w:abstractNumId w:val="2"/>
  </w:num>
  <w:num w:numId="8">
    <w:abstractNumId w:val="3"/>
  </w:num>
  <w:num w:numId="9">
    <w:abstractNumId w:val="10"/>
  </w:num>
  <w:num w:numId="10">
    <w:abstractNumId w:val="6"/>
  </w:num>
  <w:num w:numId="11">
    <w:abstractNumId w:val="8"/>
  </w:num>
  <w:num w:numId="12">
    <w:abstractNumId w:val="1"/>
  </w:num>
  <w:num w:numId="13">
    <w:abstractNumId w:val="14"/>
  </w:num>
  <w:num w:numId="14">
    <w:abstractNumId w:val="13"/>
  </w:num>
  <w:num w:numId="15">
    <w:abstractNumId w:val="15"/>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01"/>
    <w:rsid w:val="000A2A4D"/>
    <w:rsid w:val="000F5E56"/>
    <w:rsid w:val="001139CD"/>
    <w:rsid w:val="00120CB7"/>
    <w:rsid w:val="001E5050"/>
    <w:rsid w:val="001E7293"/>
    <w:rsid w:val="0025142A"/>
    <w:rsid w:val="003764BB"/>
    <w:rsid w:val="003E6531"/>
    <w:rsid w:val="00431030"/>
    <w:rsid w:val="00431118"/>
    <w:rsid w:val="004324D2"/>
    <w:rsid w:val="00496CC4"/>
    <w:rsid w:val="00686002"/>
    <w:rsid w:val="006F6BA4"/>
    <w:rsid w:val="007140D1"/>
    <w:rsid w:val="00745DE8"/>
    <w:rsid w:val="007B240C"/>
    <w:rsid w:val="007B64C3"/>
    <w:rsid w:val="007D53C7"/>
    <w:rsid w:val="008017EE"/>
    <w:rsid w:val="00804DB7"/>
    <w:rsid w:val="00922CE2"/>
    <w:rsid w:val="00951359"/>
    <w:rsid w:val="0095484B"/>
    <w:rsid w:val="009614D8"/>
    <w:rsid w:val="00A54FA5"/>
    <w:rsid w:val="00A862E6"/>
    <w:rsid w:val="00AC4B45"/>
    <w:rsid w:val="00B13D01"/>
    <w:rsid w:val="00B8035D"/>
    <w:rsid w:val="00C14292"/>
    <w:rsid w:val="00C442D1"/>
    <w:rsid w:val="00C554EC"/>
    <w:rsid w:val="00C74AB7"/>
    <w:rsid w:val="00C74FD7"/>
    <w:rsid w:val="00CB33AB"/>
    <w:rsid w:val="00CB6549"/>
    <w:rsid w:val="00CE6F38"/>
    <w:rsid w:val="00D45422"/>
    <w:rsid w:val="00DD3651"/>
    <w:rsid w:val="00E614FA"/>
    <w:rsid w:val="00E61B3A"/>
    <w:rsid w:val="00E91901"/>
    <w:rsid w:val="00F83BE8"/>
    <w:rsid w:val="00FF35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9BDC20"/>
  <w15:chartTrackingRefBased/>
  <w15:docId w15:val="{882973F2-B2E1-45D6-9DA4-E0FBF309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901"/>
    <w:rPr>
      <w:rFonts w:ascii="Arial" w:eastAsia="SimSun" w:hAnsi="Arial" w:cs="Arial"/>
      <w:sz w:val="22"/>
      <w:lang w:val="fr-CH"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496CC4"/>
    <w:pPr>
      <w:spacing w:line="260" w:lineRule="atLeast"/>
      <w:ind w:left="5534"/>
    </w:pPr>
    <w:rPr>
      <w:rFonts w:eastAsia="Times New Roman" w:cs="Times New Roman"/>
      <w:sz w:val="20"/>
      <w:lang w:val="en-US" w:eastAsia="en-US"/>
    </w:rPr>
  </w:style>
  <w:style w:type="character" w:styleId="Hyperlink">
    <w:name w:val="Hyperlink"/>
    <w:uiPriority w:val="99"/>
    <w:unhideWhenUsed/>
    <w:rsid w:val="00496CC4"/>
    <w:rPr>
      <w:color w:val="0000FF"/>
      <w:u w:val="single"/>
    </w:rPr>
  </w:style>
  <w:style w:type="paragraph" w:styleId="ListParagraph">
    <w:name w:val="List Paragraph"/>
    <w:basedOn w:val="Normal"/>
    <w:uiPriority w:val="34"/>
    <w:qFormat/>
    <w:rsid w:val="00496CC4"/>
    <w:pPr>
      <w:ind w:left="567"/>
    </w:pPr>
    <w:rPr>
      <w:lang w:val="en-US"/>
    </w:rPr>
  </w:style>
  <w:style w:type="character" w:styleId="FollowedHyperlink">
    <w:name w:val="FollowedHyperlink"/>
    <w:basedOn w:val="DefaultParagraphFont"/>
    <w:semiHidden/>
    <w:unhideWhenUsed/>
    <w:rsid w:val="00F83BE8"/>
    <w:rPr>
      <w:color w:val="800080" w:themeColor="followedHyperlink"/>
      <w:u w:val="single"/>
    </w:rPr>
  </w:style>
  <w:style w:type="character" w:customStyle="1" w:styleId="HeaderChar">
    <w:name w:val="Header Char"/>
    <w:basedOn w:val="DefaultParagraphFont"/>
    <w:link w:val="Header"/>
    <w:uiPriority w:val="99"/>
    <w:rsid w:val="00745DE8"/>
    <w:rPr>
      <w:rFonts w:ascii="Arial" w:eastAsia="SimSun" w:hAnsi="Arial" w:cs="Arial"/>
      <w:sz w:val="22"/>
      <w:lang w:val="fr-CH" w:eastAsia="zh-CN"/>
    </w:rPr>
  </w:style>
  <w:style w:type="paragraph" w:styleId="BalloonText">
    <w:name w:val="Balloon Text"/>
    <w:basedOn w:val="Normal"/>
    <w:link w:val="BalloonTextChar"/>
    <w:semiHidden/>
    <w:unhideWhenUsed/>
    <w:rsid w:val="00C442D1"/>
    <w:rPr>
      <w:rFonts w:ascii="Segoe UI" w:hAnsi="Segoe UI" w:cs="Segoe UI"/>
      <w:sz w:val="18"/>
      <w:szCs w:val="18"/>
    </w:rPr>
  </w:style>
  <w:style w:type="character" w:customStyle="1" w:styleId="BalloonTextChar">
    <w:name w:val="Balloon Text Char"/>
    <w:basedOn w:val="DefaultParagraphFont"/>
    <w:link w:val="BalloonText"/>
    <w:semiHidden/>
    <w:rsid w:val="00C442D1"/>
    <w:rPr>
      <w:rFonts w:ascii="Segoe UI" w:eastAsia="SimSun" w:hAnsi="Segoe UI" w:cs="Segoe UI"/>
      <w:sz w:val="18"/>
      <w:szCs w:val="1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XMLSchema/ST96/V4_0/ReleaseNot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3.wipo.int/confluence/display/usestandards/CWS+Survey+on+the+use+of+WIPO+Standards+Home" TargetMode="External"/><Relationship Id="rId4" Type="http://schemas.openxmlformats.org/officeDocument/2006/relationships/webSettings" Target="webSettings.xml"/><Relationship Id="rId9" Type="http://schemas.openxmlformats.org/officeDocument/2006/relationships/hyperlink" Target="https://www.wipo.int/standards/en/st96/v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3663</Words>
  <Characters>18798</Characters>
  <Application>Microsoft Office Word</Application>
  <DocSecurity>0</DocSecurity>
  <Lines>341</Lines>
  <Paragraphs>82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ALLAMAND Rachel</dc:creator>
  <cp:keywords>FOR OFFICIAL USE ONLY</cp:keywords>
  <dc:description/>
  <cp:lastModifiedBy>CHAVAS Louison</cp:lastModifiedBy>
  <cp:revision>3</cp:revision>
  <cp:lastPrinted>2020-11-04T16:25:00Z</cp:lastPrinted>
  <dcterms:created xsi:type="dcterms:W3CDTF">2020-11-04T16:25:00Z</dcterms:created>
  <dcterms:modified xsi:type="dcterms:W3CDTF">2020-11-04T16:26:00Z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e95daaf8-7df5-4a60-a697-4766c4db7f96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