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89" w:rsidRPr="00BD6A5B" w:rsidRDefault="0040540C" w:rsidP="00B1090C">
      <w:pPr>
        <w:spacing w:after="120"/>
        <w:jc w:val="right"/>
      </w:pPr>
      <w:r w:rsidRPr="00BD6A5B">
        <w:rPr>
          <w:noProof/>
          <w:lang w:val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689" w:rsidRPr="00BD6A5B" w:rsidRDefault="00FB77FD" w:rsidP="0054617E">
      <w:pPr>
        <w:pBdr>
          <w:top w:val="single" w:sz="4" w:space="7" w:color="auto"/>
        </w:pBdr>
        <w:jc w:val="right"/>
        <w:rPr>
          <w:rFonts w:ascii="Arial Black" w:hAnsi="Arial Black"/>
          <w:caps/>
          <w:sz w:val="15"/>
        </w:rPr>
      </w:pPr>
      <w:r w:rsidRPr="00BD6A5B">
        <w:rPr>
          <w:rFonts w:ascii="Arial Black" w:hAnsi="Arial Black"/>
          <w:caps/>
          <w:sz w:val="15"/>
        </w:rPr>
        <w:t>CWS/8/</w:t>
      </w:r>
      <w:bookmarkStart w:id="0" w:name="Code"/>
      <w:r w:rsidR="00800213" w:rsidRPr="00BD6A5B">
        <w:rPr>
          <w:rFonts w:ascii="Arial Black" w:hAnsi="Arial Black"/>
          <w:caps/>
          <w:sz w:val="15"/>
        </w:rPr>
        <w:t>13</w:t>
      </w:r>
    </w:p>
    <w:bookmarkEnd w:id="0"/>
    <w:p w:rsidR="00A3164E" w:rsidRPr="00BD6A5B" w:rsidRDefault="00B1090C" w:rsidP="0040540C">
      <w:pPr>
        <w:jc w:val="right"/>
        <w:rPr>
          <w:rFonts w:ascii="Arial Black" w:hAnsi="Arial Black"/>
          <w:caps/>
          <w:sz w:val="15"/>
        </w:rPr>
      </w:pPr>
      <w:r w:rsidRPr="00BD6A5B">
        <w:rPr>
          <w:rFonts w:ascii="Arial Black" w:hAnsi="Arial Black"/>
          <w:caps/>
          <w:sz w:val="15"/>
        </w:rPr>
        <w:t>ORIGINAL</w:t>
      </w:r>
      <w:r w:rsidR="00387DCB">
        <w:rPr>
          <w:rFonts w:ascii="Arial Black" w:hAnsi="Arial Black"/>
          <w:caps/>
          <w:sz w:val="15"/>
        </w:rPr>
        <w:t> :</w:t>
      </w:r>
      <w:r w:rsidR="002956DE" w:rsidRPr="00BD6A5B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800213" w:rsidRPr="00BD6A5B">
        <w:rPr>
          <w:rFonts w:ascii="Arial Black" w:hAnsi="Arial Black"/>
          <w:caps/>
          <w:sz w:val="15"/>
        </w:rPr>
        <w:t>ANGLAIS</w:t>
      </w:r>
    </w:p>
    <w:bookmarkEnd w:id="1"/>
    <w:p w:rsidR="00A3164E" w:rsidRPr="00BD6A5B" w:rsidRDefault="00B1090C" w:rsidP="00B1090C">
      <w:pPr>
        <w:spacing w:after="1200"/>
        <w:jc w:val="right"/>
        <w:rPr>
          <w:rFonts w:ascii="Arial Black" w:hAnsi="Arial Black"/>
          <w:caps/>
          <w:sz w:val="15"/>
        </w:rPr>
      </w:pPr>
      <w:r w:rsidRPr="00BD6A5B">
        <w:rPr>
          <w:rFonts w:ascii="Arial Black" w:hAnsi="Arial Black"/>
          <w:caps/>
          <w:sz w:val="15"/>
        </w:rPr>
        <w:t>DATE</w:t>
      </w:r>
      <w:r w:rsidR="00387DCB">
        <w:rPr>
          <w:rFonts w:ascii="Arial Black" w:hAnsi="Arial Black"/>
          <w:caps/>
          <w:sz w:val="15"/>
        </w:rPr>
        <w:t> :</w:t>
      </w:r>
      <w:r w:rsidR="002956DE" w:rsidRPr="00BD6A5B">
        <w:rPr>
          <w:rFonts w:ascii="Arial Black" w:hAnsi="Arial Black"/>
          <w:caps/>
          <w:sz w:val="15"/>
        </w:rPr>
        <w:t xml:space="preserve"> </w:t>
      </w:r>
      <w:bookmarkStart w:id="2" w:name="Date"/>
      <w:r w:rsidR="00800213" w:rsidRPr="00BD6A5B">
        <w:rPr>
          <w:rFonts w:ascii="Arial Black" w:hAnsi="Arial Black"/>
          <w:caps/>
          <w:sz w:val="15"/>
        </w:rPr>
        <w:t>13 novEmbre 2020</w:t>
      </w:r>
    </w:p>
    <w:p w:rsidR="00825689" w:rsidRPr="00BD6A5B" w:rsidRDefault="00FB77FD" w:rsidP="00B1090C">
      <w:pPr>
        <w:pStyle w:val="Heading1"/>
        <w:spacing w:before="0" w:after="480"/>
        <w:rPr>
          <w:caps w:val="0"/>
        </w:rPr>
      </w:pPr>
      <w:bookmarkStart w:id="3" w:name="_GoBack"/>
      <w:bookmarkEnd w:id="2"/>
      <w:bookmarkEnd w:id="3"/>
      <w:r w:rsidRPr="00BD6A5B">
        <w:rPr>
          <w:caps w:val="0"/>
          <w:sz w:val="28"/>
        </w:rPr>
        <w:t>Comité des normes de l</w:t>
      </w:r>
      <w:r w:rsidR="00387DCB">
        <w:rPr>
          <w:caps w:val="0"/>
          <w:sz w:val="28"/>
        </w:rPr>
        <w:t>’</w:t>
      </w:r>
      <w:r w:rsidRPr="00BD6A5B">
        <w:rPr>
          <w:caps w:val="0"/>
          <w:sz w:val="28"/>
        </w:rPr>
        <w:t>OMPI (CWS)</w:t>
      </w:r>
    </w:p>
    <w:p w:rsidR="00825689" w:rsidRPr="00BD6A5B" w:rsidRDefault="00FB77FD" w:rsidP="00FB77FD">
      <w:pPr>
        <w:outlineLvl w:val="1"/>
        <w:rPr>
          <w:b/>
          <w:sz w:val="24"/>
          <w:szCs w:val="24"/>
        </w:rPr>
      </w:pPr>
      <w:r w:rsidRPr="00BD6A5B">
        <w:rPr>
          <w:b/>
          <w:sz w:val="24"/>
          <w:szCs w:val="24"/>
        </w:rPr>
        <w:t>Huit</w:t>
      </w:r>
      <w:r w:rsidR="00387DCB">
        <w:rPr>
          <w:b/>
          <w:sz w:val="24"/>
          <w:szCs w:val="24"/>
        </w:rPr>
        <w:t>ième session</w:t>
      </w:r>
    </w:p>
    <w:p w:rsidR="00825689" w:rsidRPr="00BD6A5B" w:rsidRDefault="00FB77FD" w:rsidP="004734AF">
      <w:pPr>
        <w:spacing w:after="720"/>
        <w:outlineLvl w:val="1"/>
        <w:rPr>
          <w:b/>
          <w:sz w:val="24"/>
          <w:szCs w:val="24"/>
        </w:rPr>
      </w:pPr>
      <w:r w:rsidRPr="00BD6A5B">
        <w:rPr>
          <w:b/>
          <w:sz w:val="24"/>
          <w:szCs w:val="24"/>
        </w:rPr>
        <w:t xml:space="preserve">Genève, </w:t>
      </w:r>
      <w:r w:rsidR="00800213" w:rsidRPr="00BD6A5B">
        <w:rPr>
          <w:b/>
          <w:sz w:val="24"/>
          <w:szCs w:val="24"/>
        </w:rPr>
        <w:t>30 novembre</w:t>
      </w:r>
      <w:r w:rsidRPr="00BD6A5B">
        <w:rPr>
          <w:b/>
          <w:sz w:val="24"/>
          <w:szCs w:val="24"/>
        </w:rPr>
        <w:t xml:space="preserve"> – </w:t>
      </w:r>
      <w:r w:rsidR="00800213" w:rsidRPr="00BD6A5B">
        <w:rPr>
          <w:b/>
          <w:sz w:val="24"/>
          <w:szCs w:val="24"/>
        </w:rPr>
        <w:t>4 décembre </w:t>
      </w:r>
      <w:r w:rsidRPr="00BD6A5B">
        <w:rPr>
          <w:b/>
          <w:sz w:val="24"/>
          <w:szCs w:val="24"/>
        </w:rPr>
        <w:t>2020</w:t>
      </w:r>
    </w:p>
    <w:p w:rsidR="00A3164E" w:rsidRPr="00636ED8" w:rsidRDefault="00530E56" w:rsidP="00530E56">
      <w:pPr>
        <w:spacing w:after="360"/>
        <w:rPr>
          <w:b/>
          <w:caps/>
          <w:szCs w:val="22"/>
        </w:rPr>
      </w:pPr>
      <w:bookmarkStart w:id="4" w:name="TitleOfDoc"/>
      <w:r w:rsidRPr="00636ED8">
        <w:rPr>
          <w:b/>
          <w:caps/>
          <w:szCs w:val="22"/>
        </w:rPr>
        <w:t>Rapport de l</w:t>
      </w:r>
      <w:r w:rsidR="00387DCB">
        <w:rPr>
          <w:b/>
          <w:caps/>
          <w:szCs w:val="22"/>
        </w:rPr>
        <w:t>’</w:t>
      </w:r>
      <w:r w:rsidRPr="00636ED8">
        <w:rPr>
          <w:b/>
          <w:caps/>
          <w:szCs w:val="22"/>
        </w:rPr>
        <w:t>Équipe d</w:t>
      </w:r>
      <w:r w:rsidR="00387DCB">
        <w:rPr>
          <w:b/>
          <w:caps/>
          <w:szCs w:val="22"/>
        </w:rPr>
        <w:t>’</w:t>
      </w:r>
      <w:r w:rsidRPr="00636ED8">
        <w:rPr>
          <w:b/>
          <w:caps/>
          <w:szCs w:val="22"/>
        </w:rPr>
        <w:t>experts chargée des normes relatives aux technologies de l</w:t>
      </w:r>
      <w:r w:rsidR="00387DCB">
        <w:rPr>
          <w:b/>
          <w:caps/>
          <w:szCs w:val="22"/>
        </w:rPr>
        <w:t>’</w:t>
      </w:r>
      <w:r w:rsidRPr="00636ED8">
        <w:rPr>
          <w:b/>
          <w:caps/>
          <w:szCs w:val="22"/>
        </w:rPr>
        <w:t>information et de la communication</w:t>
      </w:r>
    </w:p>
    <w:p w:rsidR="00A3164E" w:rsidRPr="00BD6A5B" w:rsidRDefault="00530E56" w:rsidP="00530E56">
      <w:pPr>
        <w:spacing w:after="1040"/>
        <w:rPr>
          <w:i/>
        </w:rPr>
      </w:pPr>
      <w:bookmarkStart w:id="5" w:name="Prepared"/>
      <w:bookmarkEnd w:id="4"/>
      <w:bookmarkEnd w:id="5"/>
      <w:r w:rsidRPr="00BD6A5B">
        <w:rPr>
          <w:i/>
        </w:rPr>
        <w:t>Document établi par le re</w:t>
      </w:r>
      <w:r w:rsidR="00A3164E" w:rsidRPr="00BD6A5B">
        <w:rPr>
          <w:i/>
        </w:rPr>
        <w:t>s</w:t>
      </w:r>
      <w:r w:rsidRPr="00BD6A5B">
        <w:rPr>
          <w:i/>
        </w:rPr>
        <w:t>ponsable de l</w:t>
      </w:r>
      <w:r w:rsidR="00387DCB">
        <w:rPr>
          <w:i/>
        </w:rPr>
        <w:t>’</w:t>
      </w:r>
      <w:r w:rsidRPr="00BD6A5B">
        <w:rPr>
          <w:i/>
        </w:rPr>
        <w:t>Équipe d</w:t>
      </w:r>
      <w:r w:rsidR="00387DCB">
        <w:rPr>
          <w:i/>
        </w:rPr>
        <w:t>’</w:t>
      </w:r>
      <w:r w:rsidRPr="00BD6A5B">
        <w:rPr>
          <w:i/>
        </w:rPr>
        <w:t>experts chargée des normes relatives aux technologies de l</w:t>
      </w:r>
      <w:r w:rsidR="00387DCB">
        <w:rPr>
          <w:i/>
        </w:rPr>
        <w:t>’</w:t>
      </w:r>
      <w:r w:rsidRPr="00BD6A5B">
        <w:rPr>
          <w:i/>
        </w:rPr>
        <w:t>information et de la communication</w:t>
      </w:r>
    </w:p>
    <w:p w:rsidR="00825689" w:rsidRPr="00BD6A5B" w:rsidRDefault="000C7D76" w:rsidP="000C7D76">
      <w:pPr>
        <w:pStyle w:val="Heading2"/>
      </w:pPr>
      <w:r w:rsidRPr="000C7D76">
        <w:t>Rappel</w:t>
      </w:r>
    </w:p>
    <w:p w:rsidR="00825689" w:rsidRPr="00BD6A5B" w:rsidRDefault="00800213" w:rsidP="000738B3">
      <w:pPr>
        <w:pStyle w:val="ONUMFS"/>
        <w:numPr>
          <w:ilvl w:val="0"/>
          <w:numId w:val="0"/>
        </w:numPr>
        <w:rPr>
          <w:szCs w:val="22"/>
        </w:rPr>
      </w:pPr>
      <w:r w:rsidRPr="00BD6A5B">
        <w:fldChar w:fldCharType="begin"/>
      </w:r>
      <w:r w:rsidRPr="00BD6A5B">
        <w:instrText xml:space="preserve"> AUTONUM  </w:instrText>
      </w:r>
      <w:r w:rsidRPr="00BD6A5B">
        <w:fldChar w:fldCharType="end"/>
      </w:r>
      <w:r w:rsidRPr="00BD6A5B">
        <w:tab/>
      </w:r>
      <w:r w:rsidR="000738B3" w:rsidRPr="00BD6A5B">
        <w:t>À sa six</w:t>
      </w:r>
      <w:r w:rsidR="00387DCB">
        <w:t>ième session</w:t>
      </w:r>
      <w:r w:rsidR="000738B3" w:rsidRPr="00BD6A5B">
        <w:t xml:space="preserve"> tenue en </w:t>
      </w:r>
      <w:r w:rsidR="00A3164E" w:rsidRPr="00BD6A5B">
        <w:t>octobre 20</w:t>
      </w:r>
      <w:r w:rsidR="000738B3" w:rsidRPr="00BD6A5B">
        <w:t>19, le Comité des normes de l</w:t>
      </w:r>
      <w:r w:rsidR="00387DCB">
        <w:t>’</w:t>
      </w:r>
      <w:r w:rsidR="000738B3" w:rsidRPr="00BD6A5B">
        <w:t>OMPI (CWS) a pris note des 40</w:t>
      </w:r>
      <w:r w:rsidR="00782B67" w:rsidRPr="00BD6A5B">
        <w:t> </w:t>
      </w:r>
      <w:r w:rsidR="000738B3" w:rsidRPr="00BD6A5B">
        <w:t>recommandations établies par la Réunion sur les stratégies en matière de TIC et l</w:t>
      </w:r>
      <w:r w:rsidR="00387DCB">
        <w:t>’</w:t>
      </w:r>
      <w:r w:rsidR="000738B3" w:rsidRPr="00BD6A5B">
        <w:t>intelligence artificielle, convoquée par le Bureau international pour permettre l</w:t>
      </w:r>
      <w:r w:rsidR="00387DCB">
        <w:t>’</w:t>
      </w:r>
      <w:r w:rsidR="000738B3" w:rsidRPr="00BD6A5B">
        <w:t>échange de vues et de données d</w:t>
      </w:r>
      <w:r w:rsidR="00387DCB">
        <w:t>’</w:t>
      </w:r>
      <w:r w:rsidR="000738B3" w:rsidRPr="00BD6A5B">
        <w:t>expérience sur les stratégies informatiques et l</w:t>
      </w:r>
      <w:r w:rsidR="00387DCB">
        <w:t>’</w:t>
      </w:r>
      <w:r w:rsidR="000738B3" w:rsidRPr="00BD6A5B">
        <w:t>administration rationnelle des opératio</w:t>
      </w:r>
      <w:r w:rsidR="00E624FD" w:rsidRPr="00BD6A5B">
        <w:t>ns</w:t>
      </w:r>
      <w:r w:rsidR="00E624FD">
        <w:t xml:space="preserve">.  </w:t>
      </w:r>
      <w:r w:rsidR="00E624FD" w:rsidRPr="00BD6A5B">
        <w:rPr>
          <w:szCs w:val="22"/>
        </w:rPr>
        <w:t>Le</w:t>
      </w:r>
      <w:r w:rsidR="00A3164E" w:rsidRPr="00BD6A5B">
        <w:rPr>
          <w:szCs w:val="22"/>
        </w:rPr>
        <w:t> CWS</w:t>
      </w:r>
      <w:r w:rsidR="000738B3" w:rsidRPr="00BD6A5B">
        <w:rPr>
          <w:szCs w:val="22"/>
        </w:rPr>
        <w:t xml:space="preserve"> a examiné l</w:t>
      </w:r>
      <w:r w:rsidR="00387DCB">
        <w:rPr>
          <w:szCs w:val="22"/>
        </w:rPr>
        <w:t>’</w:t>
      </w:r>
      <w:r w:rsidR="000738B3" w:rsidRPr="00BD6A5B">
        <w:rPr>
          <w:szCs w:val="22"/>
        </w:rPr>
        <w:t>analyse des 40</w:t>
      </w:r>
      <w:r w:rsidR="00782B67" w:rsidRPr="00BD6A5B">
        <w:rPr>
          <w:szCs w:val="22"/>
        </w:rPr>
        <w:t> </w:t>
      </w:r>
      <w:r w:rsidR="000738B3" w:rsidRPr="00BD6A5B">
        <w:rPr>
          <w:szCs w:val="22"/>
        </w:rPr>
        <w:t xml:space="preserve">recommandations </w:t>
      </w:r>
      <w:r w:rsidR="007D339A" w:rsidRPr="00BD6A5B">
        <w:rPr>
          <w:szCs w:val="22"/>
        </w:rPr>
        <w:t xml:space="preserve">par le Secrétariat </w:t>
      </w:r>
      <w:r w:rsidR="000738B3" w:rsidRPr="00BD6A5B">
        <w:rPr>
          <w:szCs w:val="22"/>
        </w:rPr>
        <w:t>et leur pertinence au regard de ses activités</w:t>
      </w:r>
      <w:r w:rsidR="007D339A" w:rsidRPr="00BD6A5B">
        <w:rPr>
          <w:szCs w:val="22"/>
        </w:rPr>
        <w:t>, comme indiqué</w:t>
      </w:r>
      <w:r w:rsidR="000738B3" w:rsidRPr="00BD6A5B">
        <w:rPr>
          <w:szCs w:val="22"/>
        </w:rPr>
        <w:t xml:space="preserve"> dans l</w:t>
      </w:r>
      <w:r w:rsidR="00387DCB">
        <w:rPr>
          <w:szCs w:val="22"/>
        </w:rPr>
        <w:t>’</w:t>
      </w:r>
      <w:hyperlink r:id="rId9" w:history="1">
        <w:r w:rsidR="000738B3" w:rsidRPr="00BD6A5B">
          <w:rPr>
            <w:rStyle w:val="Hyperlink"/>
            <w:color w:val="auto"/>
          </w:rPr>
          <w:t xml:space="preserve">annexe du </w:t>
        </w:r>
        <w:r w:rsidR="00387DCB" w:rsidRPr="00BD6A5B">
          <w:rPr>
            <w:rStyle w:val="Hyperlink"/>
            <w:color w:val="auto"/>
          </w:rPr>
          <w:t>document</w:t>
        </w:r>
        <w:r w:rsidR="00E624FD">
          <w:rPr>
            <w:rStyle w:val="Hyperlink"/>
            <w:color w:val="auto"/>
          </w:rPr>
          <w:t> </w:t>
        </w:r>
        <w:r w:rsidR="00387DCB" w:rsidRPr="00BD6A5B">
          <w:rPr>
            <w:rStyle w:val="Hyperlink"/>
            <w:color w:val="auto"/>
          </w:rPr>
          <w:t>CW</w:t>
        </w:r>
        <w:r w:rsidR="000738B3" w:rsidRPr="00BD6A5B">
          <w:rPr>
            <w:rStyle w:val="Hyperlink"/>
            <w:color w:val="auto"/>
          </w:rPr>
          <w:t>S/6/3</w:t>
        </w:r>
      </w:hyperlink>
      <w:r w:rsidR="000738B3" w:rsidRPr="00BD6A5B">
        <w:rPr>
          <w:szCs w:val="22"/>
        </w:rPr>
        <w:t xml:space="preserve"> (voir les </w:t>
      </w:r>
      <w:r w:rsidR="00A3164E" w:rsidRPr="00BD6A5B">
        <w:rPr>
          <w:szCs w:val="22"/>
        </w:rPr>
        <w:t>paragraphes 1</w:t>
      </w:r>
      <w:r w:rsidR="000738B3" w:rsidRPr="00BD6A5B">
        <w:rPr>
          <w:szCs w:val="22"/>
        </w:rPr>
        <w:t xml:space="preserve">8 et 19 du </w:t>
      </w:r>
      <w:r w:rsidR="00387DCB" w:rsidRPr="00BD6A5B">
        <w:rPr>
          <w:szCs w:val="22"/>
        </w:rPr>
        <w:t>document</w:t>
      </w:r>
      <w:r w:rsidR="00E624FD">
        <w:rPr>
          <w:szCs w:val="22"/>
        </w:rPr>
        <w:t> </w:t>
      </w:r>
      <w:r w:rsidR="00387DCB" w:rsidRPr="00BD6A5B">
        <w:rPr>
          <w:szCs w:val="22"/>
        </w:rPr>
        <w:t>CW</w:t>
      </w:r>
      <w:r w:rsidR="000738B3" w:rsidRPr="00BD6A5B">
        <w:rPr>
          <w:szCs w:val="22"/>
        </w:rPr>
        <w:t>S/6/34).</w:t>
      </w:r>
    </w:p>
    <w:p w:rsidR="00A3164E" w:rsidRPr="00BD6A5B" w:rsidRDefault="00800213" w:rsidP="00E978FB">
      <w:pPr>
        <w:pStyle w:val="ONUMFS"/>
        <w:numPr>
          <w:ilvl w:val="0"/>
          <w:numId w:val="0"/>
        </w:numPr>
      </w:pPr>
      <w:r w:rsidRPr="00BD6A5B">
        <w:fldChar w:fldCharType="begin"/>
      </w:r>
      <w:r w:rsidRPr="00BD6A5B">
        <w:instrText xml:space="preserve"> AUTONUM  </w:instrText>
      </w:r>
      <w:r w:rsidRPr="00BD6A5B">
        <w:fldChar w:fldCharType="end"/>
      </w:r>
      <w:r w:rsidRPr="00BD6A5B">
        <w:tab/>
      </w:r>
      <w:r w:rsidR="00E978FB" w:rsidRPr="00BD6A5B">
        <w:t>À sa six</w:t>
      </w:r>
      <w:r w:rsidR="00387DCB">
        <w:t>ième session</w:t>
      </w:r>
      <w:r w:rsidR="00E978FB" w:rsidRPr="00BD6A5B">
        <w:t>,</w:t>
      </w:r>
      <w:r w:rsidR="00A3164E" w:rsidRPr="00BD6A5B">
        <w:t xml:space="preserve"> le CWS</w:t>
      </w:r>
      <w:r w:rsidR="00E978FB" w:rsidRPr="00BD6A5B">
        <w:t xml:space="preserve"> a créé la nouvelle tâche n°</w:t>
      </w:r>
      <w:r w:rsidR="00252820" w:rsidRPr="00BD6A5B">
        <w:t> </w:t>
      </w:r>
      <w:r w:rsidR="00E978FB" w:rsidRPr="00BD6A5B">
        <w:t>58 pour “élaborer, en accomplissant les tâches ci</w:t>
      </w:r>
      <w:r w:rsidR="00387DCB">
        <w:t>-</w:t>
      </w:r>
      <w:r w:rsidR="00E978FB" w:rsidRPr="00BD6A5B">
        <w:t>après, une proposition de feuille de route pour l</w:t>
      </w:r>
      <w:r w:rsidR="00387DCB">
        <w:t>’</w:t>
      </w:r>
      <w:r w:rsidR="00E978FB" w:rsidRPr="00BD6A5B">
        <w:t>élaboration et l</w:t>
      </w:r>
      <w:r w:rsidR="00387DCB">
        <w:t>’</w:t>
      </w:r>
      <w:r w:rsidR="00E978FB" w:rsidRPr="00BD6A5B">
        <w:t>amélioration futures des normes de l</w:t>
      </w:r>
      <w:r w:rsidR="00387DCB">
        <w:t>’</w:t>
      </w:r>
      <w:r w:rsidR="00E978FB" w:rsidRPr="00BD6A5B">
        <w:t xml:space="preserve">OMPI, </w:t>
      </w:r>
      <w:r w:rsidR="00387DCB">
        <w:t>y compris</w:t>
      </w:r>
      <w:r w:rsidR="00E978FB" w:rsidRPr="00BD6A5B">
        <w:t xml:space="preserve"> des recommandations de politique générale, afin de permettre aux offices de propriété industrielle et aux autres parties intéressées de produire, de partager et d</w:t>
      </w:r>
      <w:r w:rsidR="00387DCB">
        <w:t>’</w:t>
      </w:r>
      <w:r w:rsidR="00E978FB" w:rsidRPr="00BD6A5B">
        <w:t>utiliser les données</w:t>
      </w:r>
      <w:r w:rsidR="00636ED8">
        <w:t xml:space="preserve">, </w:t>
      </w:r>
      <w:r w:rsidR="00636ED8">
        <w:rPr>
          <w:szCs w:val="22"/>
        </w:rPr>
        <w:t>les activités ci</w:t>
      </w:r>
      <w:r w:rsidR="00387DCB">
        <w:rPr>
          <w:szCs w:val="22"/>
        </w:rPr>
        <w:t>-</w:t>
      </w:r>
      <w:r w:rsidR="00636ED8">
        <w:rPr>
          <w:szCs w:val="22"/>
        </w:rPr>
        <w:t>après devant être exécutées dans le cadre de cette tâche</w:t>
      </w:r>
      <w:r w:rsidR="00387DCB">
        <w:t> :</w:t>
      </w:r>
    </w:p>
    <w:p w:rsidR="00A3164E" w:rsidRPr="00BD6A5B" w:rsidRDefault="00E978FB" w:rsidP="000C7D76">
      <w:pPr>
        <w:pStyle w:val="ONUMFS"/>
        <w:numPr>
          <w:ilvl w:val="0"/>
          <w:numId w:val="8"/>
        </w:numPr>
        <w:spacing w:after="120"/>
        <w:ind w:left="567" w:firstLine="0"/>
      </w:pPr>
      <w:r w:rsidRPr="00BD6A5B">
        <w:t>examiner les recommandations du groupe</w:t>
      </w:r>
      <w:r w:rsidR="00782B67" w:rsidRPr="00BD6A5B">
        <w:t> </w:t>
      </w:r>
      <w:r w:rsidRPr="00BD6A5B">
        <w:t>1 figurant dans l</w:t>
      </w:r>
      <w:r w:rsidR="00387DCB">
        <w:t>’</w:t>
      </w:r>
      <w:r w:rsidRPr="00BD6A5B">
        <w:t xml:space="preserve">annexe du </w:t>
      </w:r>
      <w:r w:rsidR="00387DCB" w:rsidRPr="00BD6A5B">
        <w:t>document</w:t>
      </w:r>
      <w:r w:rsidR="00E624FD">
        <w:t> </w:t>
      </w:r>
      <w:r w:rsidR="00387DCB" w:rsidRPr="00BD6A5B">
        <w:t>CW</w:t>
      </w:r>
      <w:r w:rsidRPr="00BD6A5B">
        <w:t>S/6/3, en collaboration avec les autres équipes d</w:t>
      </w:r>
      <w:r w:rsidR="00387DCB">
        <w:t>’</w:t>
      </w:r>
      <w:r w:rsidRPr="00BD6A5B">
        <w:t>experts concernées</w:t>
      </w:r>
      <w:r w:rsidR="00A3164E" w:rsidRPr="00BD6A5B">
        <w:t xml:space="preserve"> du CWS</w:t>
      </w:r>
      <w:r w:rsidRPr="00BD6A5B">
        <w:t>;</w:t>
      </w:r>
    </w:p>
    <w:p w:rsidR="00A3164E" w:rsidRPr="00BD6A5B" w:rsidRDefault="00E978FB" w:rsidP="000C7D76">
      <w:pPr>
        <w:pStyle w:val="ONUMFS"/>
        <w:numPr>
          <w:ilvl w:val="0"/>
          <w:numId w:val="8"/>
        </w:numPr>
        <w:spacing w:after="120"/>
        <w:ind w:left="567" w:firstLine="0"/>
      </w:pPr>
      <w:r w:rsidRPr="00BD6A5B">
        <w:t>e</w:t>
      </w:r>
      <w:r w:rsidR="007D339A" w:rsidRPr="00BD6A5B">
        <w:t>xaminer les recommandations du g</w:t>
      </w:r>
      <w:r w:rsidRPr="00BD6A5B">
        <w:t>roupe</w:t>
      </w:r>
      <w:r w:rsidR="00782B67" w:rsidRPr="00BD6A5B">
        <w:t> </w:t>
      </w:r>
      <w:r w:rsidRPr="00BD6A5B">
        <w:t>2 et du groupe</w:t>
      </w:r>
      <w:r w:rsidR="00782B67" w:rsidRPr="00BD6A5B">
        <w:t> </w:t>
      </w:r>
      <w:r w:rsidRPr="00BD6A5B">
        <w:t xml:space="preserve">3 figurant </w:t>
      </w:r>
      <w:r w:rsidR="007D339A" w:rsidRPr="00BD6A5B">
        <w:t>dans</w:t>
      </w:r>
      <w:r w:rsidRPr="00BD6A5B">
        <w:t xml:space="preserve"> l</w:t>
      </w:r>
      <w:r w:rsidR="00387DCB">
        <w:t>’</w:t>
      </w:r>
      <w:r w:rsidRPr="00BD6A5B">
        <w:t xml:space="preserve">annexe du </w:t>
      </w:r>
      <w:r w:rsidR="00387DCB" w:rsidRPr="00BD6A5B">
        <w:t>document</w:t>
      </w:r>
      <w:r w:rsidR="00E624FD">
        <w:t> </w:t>
      </w:r>
      <w:r w:rsidR="00387DCB" w:rsidRPr="00BD6A5B">
        <w:t>CW</w:t>
      </w:r>
      <w:r w:rsidRPr="00BD6A5B">
        <w:t>S/6/3;</w:t>
      </w:r>
    </w:p>
    <w:p w:rsidR="00A3164E" w:rsidRPr="00BD6A5B" w:rsidRDefault="00E978FB" w:rsidP="000C7D76">
      <w:pPr>
        <w:pStyle w:val="ONUMFS"/>
        <w:numPr>
          <w:ilvl w:val="0"/>
          <w:numId w:val="8"/>
        </w:numPr>
        <w:spacing w:after="120"/>
        <w:ind w:left="567" w:firstLine="0"/>
      </w:pPr>
      <w:r w:rsidRPr="00BD6A5B">
        <w:t>établir un ordre de priorité dans les recommandations et suggérer un calendrier;  et</w:t>
      </w:r>
    </w:p>
    <w:p w:rsidR="00A3164E" w:rsidRPr="00BD6A5B" w:rsidRDefault="00E978FB" w:rsidP="000C7D76">
      <w:pPr>
        <w:pStyle w:val="ONUMFS"/>
        <w:numPr>
          <w:ilvl w:val="0"/>
          <w:numId w:val="8"/>
        </w:numPr>
        <w:ind w:left="567" w:firstLine="0"/>
      </w:pPr>
      <w:r w:rsidRPr="00BD6A5B">
        <w:lastRenderedPageBreak/>
        <w:t>étudier les conséquences des technologies de rupture sur l</w:t>
      </w:r>
      <w:r w:rsidR="00387DCB">
        <w:t>’</w:t>
      </w:r>
      <w:r w:rsidRPr="00BD6A5B">
        <w:t>administration de la propriété intellectuelle et les données de propriété intellectuelle au vu de l</w:t>
      </w:r>
      <w:r w:rsidR="00387DCB">
        <w:t>’</w:t>
      </w:r>
      <w:r w:rsidRPr="00BD6A5B">
        <w:t>harmonisation et de la collaboration</w:t>
      </w:r>
      <w:r w:rsidR="00A3164E" w:rsidRPr="00BD6A5B">
        <w:t>.”</w:t>
      </w:r>
    </w:p>
    <w:p w:rsidR="00825689" w:rsidRPr="00BD6A5B" w:rsidRDefault="00800213" w:rsidP="00E978FB">
      <w:pPr>
        <w:pStyle w:val="ONUMFS"/>
        <w:numPr>
          <w:ilvl w:val="0"/>
          <w:numId w:val="0"/>
        </w:numPr>
      </w:pPr>
      <w:r w:rsidRPr="00BD6A5B">
        <w:fldChar w:fldCharType="begin"/>
      </w:r>
      <w:r w:rsidRPr="00BD6A5B">
        <w:instrText xml:space="preserve"> AUTONUM  </w:instrText>
      </w:r>
      <w:r w:rsidRPr="00BD6A5B">
        <w:fldChar w:fldCharType="end"/>
      </w:r>
      <w:r w:rsidRPr="00BD6A5B">
        <w:tab/>
      </w:r>
      <w:r w:rsidR="00E978FB" w:rsidRPr="00BD6A5B">
        <w:t>Le CWS a également élaboré la stratégie informatique de l</w:t>
      </w:r>
      <w:r w:rsidR="00387DCB">
        <w:t>’</w:t>
      </w:r>
      <w:r w:rsidR="00E978FB" w:rsidRPr="00BD6A5B">
        <w:t>Équipe d</w:t>
      </w:r>
      <w:r w:rsidR="00387DCB">
        <w:t>’</w:t>
      </w:r>
      <w:r w:rsidR="00E978FB" w:rsidRPr="00BD6A5B">
        <w:t>experts chargée des normes (ci</w:t>
      </w:r>
      <w:r w:rsidR="00387DCB">
        <w:t>-</w:t>
      </w:r>
      <w:r w:rsidR="00E978FB" w:rsidRPr="00BD6A5B">
        <w:t>après dénommée “Équipe d</w:t>
      </w:r>
      <w:r w:rsidR="00387DCB">
        <w:t>’</w:t>
      </w:r>
      <w:r w:rsidR="00E978FB" w:rsidRPr="00BD6A5B">
        <w:t>experts chargée des normes relatives aux technologies de l</w:t>
      </w:r>
      <w:r w:rsidR="00387DCB">
        <w:t>’</w:t>
      </w:r>
      <w:r w:rsidR="00E978FB" w:rsidRPr="00BD6A5B">
        <w:t xml:space="preserve">information et de la communication” ou </w:t>
      </w:r>
      <w:r w:rsidR="00A3164E" w:rsidRPr="00BD6A5B">
        <w:t>“é</w:t>
      </w:r>
      <w:r w:rsidR="00E978FB" w:rsidRPr="00BD6A5B">
        <w:t>quipe d</w:t>
      </w:r>
      <w:r w:rsidR="00387DCB">
        <w:t>’</w:t>
      </w:r>
      <w:r w:rsidR="00E978FB" w:rsidRPr="00BD6A5B">
        <w:t xml:space="preserve">experts”) pour mener </w:t>
      </w:r>
      <w:r w:rsidR="00636ED8">
        <w:t>l</w:t>
      </w:r>
      <w:r w:rsidR="00E978FB" w:rsidRPr="00BD6A5B">
        <w:t>es travaux relatifs à la tâche n° 58 et</w:t>
      </w:r>
      <w:r w:rsidR="007D339A" w:rsidRPr="00BD6A5B">
        <w:t xml:space="preserve"> il</w:t>
      </w:r>
      <w:r w:rsidR="00E978FB" w:rsidRPr="00BD6A5B">
        <w:t xml:space="preserve"> a désigné le Bureau international comme responsab</w:t>
      </w:r>
      <w:r w:rsidR="008B6F70" w:rsidRPr="00BD6A5B">
        <w:t>le</w:t>
      </w:r>
      <w:r w:rsidR="00636ED8">
        <w:t xml:space="preserve"> de l</w:t>
      </w:r>
      <w:r w:rsidR="00387DCB">
        <w:t>’</w:t>
      </w:r>
      <w:r w:rsidR="00636ED8">
        <w:t>équipe d</w:t>
      </w:r>
      <w:r w:rsidR="00387DCB">
        <w:t>’</w:t>
      </w:r>
      <w:r w:rsidR="00636ED8">
        <w:t>exper</w:t>
      </w:r>
      <w:r w:rsidR="00E624FD">
        <w:t xml:space="preserve">ts.  </w:t>
      </w:r>
      <w:r w:rsidR="00E624FD" w:rsidRPr="00BD6A5B">
        <w:t>Le</w:t>
      </w:r>
      <w:r w:rsidR="00A3164E" w:rsidRPr="00BD6A5B">
        <w:t> CWS</w:t>
      </w:r>
      <w:r w:rsidR="00E978FB" w:rsidRPr="00BD6A5B">
        <w:t xml:space="preserve"> a invité le Bureau international à publier une circulaire demandant aux États membres de désigner des administrateurs ou responsables informatiques pour la nouvelle équipe d</w:t>
      </w:r>
      <w:r w:rsidR="00387DCB">
        <w:t>’</w:t>
      </w:r>
      <w:r w:rsidR="00E978FB" w:rsidRPr="00BD6A5B">
        <w:t xml:space="preserve">experts, ainsi que des volontaires </w:t>
      </w:r>
      <w:r w:rsidR="002A6E29">
        <w:t>pour le</w:t>
      </w:r>
      <w:r w:rsidR="00E978FB" w:rsidRPr="00BD6A5B">
        <w:t xml:space="preserve"> rôle de coresponsables avec le Bureau international</w:t>
      </w:r>
      <w:r w:rsidRPr="00BD6A5B">
        <w:t xml:space="preserve"> </w:t>
      </w:r>
      <w:r w:rsidR="00E978FB" w:rsidRPr="00BD6A5B">
        <w:t>(</w:t>
      </w:r>
      <w:r w:rsidR="008B6F70" w:rsidRPr="00BD6A5B">
        <w:t>v</w:t>
      </w:r>
      <w:r w:rsidR="00E978FB" w:rsidRPr="00BD6A5B">
        <w:t xml:space="preserve">oir les </w:t>
      </w:r>
      <w:r w:rsidR="00A3164E" w:rsidRPr="00BD6A5B">
        <w:t>paragraphes 1</w:t>
      </w:r>
      <w:r w:rsidR="00E978FB" w:rsidRPr="00BD6A5B">
        <w:t xml:space="preserve">7 à 24 du </w:t>
      </w:r>
      <w:r w:rsidR="00387DCB" w:rsidRPr="00BD6A5B">
        <w:t>document</w:t>
      </w:r>
      <w:r w:rsidR="00E624FD">
        <w:t> </w:t>
      </w:r>
      <w:r w:rsidR="00387DCB" w:rsidRPr="00BD6A5B">
        <w:t>CW</w:t>
      </w:r>
      <w:r w:rsidR="00E978FB" w:rsidRPr="00BD6A5B">
        <w:t>S/6/34)</w:t>
      </w:r>
      <w:r w:rsidR="008B6F70" w:rsidRPr="00BD6A5B">
        <w:t>.</w:t>
      </w:r>
    </w:p>
    <w:p w:rsidR="00825689" w:rsidRPr="00BD6A5B" w:rsidRDefault="00800213" w:rsidP="00B0524D">
      <w:pPr>
        <w:pStyle w:val="ONUMFS"/>
        <w:numPr>
          <w:ilvl w:val="0"/>
          <w:numId w:val="0"/>
        </w:numPr>
      </w:pPr>
      <w:r w:rsidRPr="00BD6A5B">
        <w:fldChar w:fldCharType="begin"/>
      </w:r>
      <w:r w:rsidRPr="00BD6A5B">
        <w:instrText xml:space="preserve"> AUTONUM  </w:instrText>
      </w:r>
      <w:r w:rsidRPr="00BD6A5B">
        <w:fldChar w:fldCharType="end"/>
      </w:r>
      <w:r w:rsidRPr="00BD6A5B">
        <w:tab/>
      </w:r>
      <w:r w:rsidR="00E978FB" w:rsidRPr="00BD6A5B">
        <w:t>Le CWS a prié l</w:t>
      </w:r>
      <w:r w:rsidR="00387DCB">
        <w:t>’</w:t>
      </w:r>
      <w:r w:rsidR="00E978FB" w:rsidRPr="00BD6A5B">
        <w:t>Équipe d</w:t>
      </w:r>
      <w:r w:rsidR="00387DCB">
        <w:t>’</w:t>
      </w:r>
      <w:r w:rsidR="00E978FB" w:rsidRPr="00BD6A5B">
        <w:t>experts chargée des normes relatives aux technologies de l</w:t>
      </w:r>
      <w:r w:rsidR="00387DCB">
        <w:t>’</w:t>
      </w:r>
      <w:r w:rsidR="00E978FB" w:rsidRPr="00BD6A5B">
        <w:t>information et de la communication de présenter un rapport sur l</w:t>
      </w:r>
      <w:r w:rsidR="00387DCB">
        <w:t>’</w:t>
      </w:r>
      <w:r w:rsidR="00E978FB" w:rsidRPr="00BD6A5B">
        <w:t>état d</w:t>
      </w:r>
      <w:r w:rsidR="00387DCB">
        <w:t>’</w:t>
      </w:r>
      <w:r w:rsidR="00E978FB" w:rsidRPr="00BD6A5B">
        <w:t>avancement de la tâche n° 58 à sa sept</w:t>
      </w:r>
      <w:r w:rsidR="00387DCB">
        <w:t>ième session</w:t>
      </w:r>
      <w:r w:rsidR="00E978FB" w:rsidRPr="00BD6A5B">
        <w:t xml:space="preserve">, </w:t>
      </w:r>
      <w:r w:rsidR="00387DCB">
        <w:t>y compris</w:t>
      </w:r>
      <w:r w:rsidR="00E978FB" w:rsidRPr="00BD6A5B">
        <w:t xml:space="preserve"> l</w:t>
      </w:r>
      <w:r w:rsidR="00387DCB">
        <w:t>’</w:t>
      </w:r>
      <w:r w:rsidR="00E978FB" w:rsidRPr="00BD6A5B">
        <w:t xml:space="preserve">ordre de priorité des points de travail </w:t>
      </w:r>
      <w:r w:rsidR="007D339A" w:rsidRPr="00BD6A5B">
        <w:t xml:space="preserve">en lien avec les </w:t>
      </w:r>
      <w:r w:rsidR="00E978FB" w:rsidRPr="00BD6A5B">
        <w:t>40</w:t>
      </w:r>
      <w:r w:rsidR="00782B67" w:rsidRPr="00BD6A5B">
        <w:t> </w:t>
      </w:r>
      <w:r w:rsidR="007D339A" w:rsidRPr="00BD6A5B">
        <w:t>recommandations répertoriées à</w:t>
      </w:r>
      <w:r w:rsidR="00E978FB" w:rsidRPr="00BD6A5B">
        <w:t xml:space="preserve"> l</w:t>
      </w:r>
      <w:r w:rsidR="00387DCB">
        <w:t>’</w:t>
      </w:r>
      <w:r w:rsidR="00E978FB" w:rsidRPr="00BD6A5B">
        <w:t xml:space="preserve">annexe du </w:t>
      </w:r>
      <w:r w:rsidR="00387DCB" w:rsidRPr="00BD6A5B">
        <w:t>document</w:t>
      </w:r>
      <w:r w:rsidR="00E624FD">
        <w:t> </w:t>
      </w:r>
      <w:r w:rsidR="00387DCB" w:rsidRPr="00BD6A5B">
        <w:t>CW</w:t>
      </w:r>
      <w:r w:rsidR="00E978FB" w:rsidRPr="00BD6A5B">
        <w:t xml:space="preserve">S/6/3 (voir le </w:t>
      </w:r>
      <w:r w:rsidR="00A3164E" w:rsidRPr="00BD6A5B">
        <w:t>paragraphe 2</w:t>
      </w:r>
      <w:r w:rsidR="00E978FB" w:rsidRPr="00BD6A5B">
        <w:t xml:space="preserve">7 du </w:t>
      </w:r>
      <w:r w:rsidR="00387DCB" w:rsidRPr="00BD6A5B">
        <w:t>document</w:t>
      </w:r>
      <w:r w:rsidR="00E624FD">
        <w:t> </w:t>
      </w:r>
      <w:r w:rsidR="00387DCB" w:rsidRPr="00BD6A5B">
        <w:t>CW</w:t>
      </w:r>
      <w:r w:rsidR="00E978FB" w:rsidRPr="00BD6A5B">
        <w:t>S/6/34).</w:t>
      </w:r>
      <w:r w:rsidRPr="00BD6A5B">
        <w:t xml:space="preserve">  </w:t>
      </w:r>
      <w:r w:rsidR="00291FDB" w:rsidRPr="00BD6A5B">
        <w:t>À sa sept</w:t>
      </w:r>
      <w:r w:rsidR="00387DCB">
        <w:t>ième session</w:t>
      </w:r>
      <w:r w:rsidR="00291FDB" w:rsidRPr="00BD6A5B">
        <w:t>,</w:t>
      </w:r>
      <w:r w:rsidR="00A3164E" w:rsidRPr="00BD6A5B">
        <w:t xml:space="preserve"> le CWS</w:t>
      </w:r>
      <w:r w:rsidR="00291FDB" w:rsidRPr="00BD6A5B">
        <w:t xml:space="preserve"> a pris note du rapport sur l</w:t>
      </w:r>
      <w:r w:rsidR="00387DCB">
        <w:t>’</w:t>
      </w:r>
      <w:r w:rsidR="00291FDB" w:rsidRPr="00BD6A5B">
        <w:t>état d</w:t>
      </w:r>
      <w:r w:rsidR="00387DCB">
        <w:t>’</w:t>
      </w:r>
      <w:r w:rsidR="00291FDB" w:rsidRPr="00BD6A5B">
        <w:t xml:space="preserve">avancement présenté par le Bureau international en </w:t>
      </w:r>
      <w:r w:rsidR="007D339A" w:rsidRPr="00BD6A5B">
        <w:t>qualité de</w:t>
      </w:r>
      <w:r w:rsidR="00291FDB" w:rsidRPr="00BD6A5B">
        <w:t xml:space="preserve"> responsable de l</w:t>
      </w:r>
      <w:r w:rsidR="00387DCB">
        <w:t>’</w:t>
      </w:r>
      <w:r w:rsidR="00291FDB" w:rsidRPr="00BD6A5B">
        <w:t>équipe d</w:t>
      </w:r>
      <w:r w:rsidR="00387DCB">
        <w:t>’</w:t>
      </w:r>
      <w:r w:rsidR="00291FDB" w:rsidRPr="00BD6A5B">
        <w:t>experts, notamment d</w:t>
      </w:r>
      <w:r w:rsidR="00387DCB">
        <w:t>’</w:t>
      </w:r>
      <w:r w:rsidR="00291FDB" w:rsidRPr="00BD6A5B">
        <w:t>une proposition formulée par plusieurs membres de l</w:t>
      </w:r>
      <w:r w:rsidR="00387DCB">
        <w:t>’</w:t>
      </w:r>
      <w:r w:rsidR="00291FDB" w:rsidRPr="00BD6A5B">
        <w:t>équipe d</w:t>
      </w:r>
      <w:r w:rsidR="00387DCB">
        <w:t>’</w:t>
      </w:r>
      <w:r w:rsidR="00291FDB" w:rsidRPr="00BD6A5B">
        <w:t>experts tendant à élaborer de nouvelles normes sur les fichiers d</w:t>
      </w:r>
      <w:r w:rsidR="00387DCB">
        <w:t>’</w:t>
      </w:r>
      <w:r w:rsidR="00291FDB" w:rsidRPr="00BD6A5B">
        <w:t>autorité relatifs aux marques et aux dessins et modèles industriels, telles que la norme</w:t>
      </w:r>
      <w:r w:rsidR="00252820" w:rsidRPr="00BD6A5B">
        <w:t> </w:t>
      </w:r>
      <w:r w:rsidR="00291FDB" w:rsidRPr="00BD6A5B">
        <w:t>ST.37 de l</w:t>
      </w:r>
      <w:r w:rsidR="00387DCB">
        <w:t>’</w:t>
      </w:r>
      <w:r w:rsidR="00291FDB" w:rsidRPr="00BD6A5B">
        <w:t xml:space="preserve">OMPI </w:t>
      </w:r>
      <w:r w:rsidR="002A6E29">
        <w:t>concernant un</w:t>
      </w:r>
      <w:r w:rsidR="00291FDB" w:rsidRPr="00BD6A5B">
        <w:t xml:space="preserve"> fichie</w:t>
      </w:r>
      <w:r w:rsidR="007426F9" w:rsidRPr="00BD6A5B">
        <w:t>r</w:t>
      </w:r>
      <w:r w:rsidR="00291FDB" w:rsidRPr="00BD6A5B">
        <w:t xml:space="preserve"> d</w:t>
      </w:r>
      <w:r w:rsidR="00387DCB">
        <w:t>’</w:t>
      </w:r>
      <w:r w:rsidR="00291FDB" w:rsidRPr="00BD6A5B">
        <w:t>autorité relatif aux breve</w:t>
      </w:r>
      <w:r w:rsidR="00E624FD" w:rsidRPr="00BD6A5B">
        <w:t>ts</w:t>
      </w:r>
      <w:r w:rsidR="00E624FD">
        <w:t xml:space="preserve">.  </w:t>
      </w:r>
      <w:r w:rsidR="00E624FD" w:rsidRPr="00BD6A5B">
        <w:t>L</w:t>
      </w:r>
      <w:r w:rsidR="00E624FD">
        <w:t>’</w:t>
      </w:r>
      <w:r w:rsidR="00E624FD" w:rsidRPr="00BD6A5B">
        <w:t>é</w:t>
      </w:r>
      <w:r w:rsidR="00291FDB" w:rsidRPr="00BD6A5B">
        <w:t>quipe d</w:t>
      </w:r>
      <w:r w:rsidR="00387DCB">
        <w:t>’</w:t>
      </w:r>
      <w:r w:rsidR="00291FDB" w:rsidRPr="00BD6A5B">
        <w:t>experts a donné la priorité à l</w:t>
      </w:r>
      <w:r w:rsidR="00387DCB">
        <w:t>’</w:t>
      </w:r>
      <w:r w:rsidR="00291FDB" w:rsidRPr="00BD6A5B">
        <w:t>élaboration d</w:t>
      </w:r>
      <w:r w:rsidR="00387DCB">
        <w:t>’</w:t>
      </w:r>
      <w:r w:rsidR="00291FDB" w:rsidRPr="00BD6A5B">
        <w:t>un outil de conversion D</w:t>
      </w:r>
      <w:r w:rsidR="007426F9" w:rsidRPr="00BD6A5B">
        <w:t>OC</w:t>
      </w:r>
      <w:r w:rsidR="00291FDB" w:rsidRPr="00BD6A5B">
        <w:t>X</w:t>
      </w:r>
      <w:r w:rsidR="00291FDB" w:rsidRPr="00BD6A5B">
        <w:rPr>
          <w:rStyle w:val="FootnoteReference"/>
        </w:rPr>
        <w:footnoteReference w:id="2"/>
      </w:r>
      <w:r w:rsidR="00291FDB" w:rsidRPr="00BD6A5B">
        <w:t xml:space="preserve"> comm</w:t>
      </w:r>
      <w:r w:rsidR="00E624FD" w:rsidRPr="00BD6A5B">
        <w:t>un</w:t>
      </w:r>
      <w:r w:rsidR="00E624FD">
        <w:t xml:space="preserve">.  </w:t>
      </w:r>
      <w:r w:rsidR="00E624FD" w:rsidRPr="00BD6A5B">
        <w:t>Le</w:t>
      </w:r>
      <w:r w:rsidR="00A3164E" w:rsidRPr="00BD6A5B">
        <w:t> CWS</w:t>
      </w:r>
      <w:r w:rsidR="00291FDB" w:rsidRPr="00BD6A5B">
        <w:t xml:space="preserve"> a noté que l</w:t>
      </w:r>
      <w:r w:rsidR="00387DCB">
        <w:t>’</w:t>
      </w:r>
      <w:r w:rsidR="00291FDB" w:rsidRPr="00BD6A5B">
        <w:t>équipe d</w:t>
      </w:r>
      <w:r w:rsidR="00387DCB">
        <w:t>’</w:t>
      </w:r>
      <w:r w:rsidR="00291FDB" w:rsidRPr="00BD6A5B">
        <w:t>experts était convenue de réassigner les recommandations comme suit</w:t>
      </w:r>
      <w:r w:rsidR="00387DCB">
        <w:t> :</w:t>
      </w:r>
      <w:r w:rsidR="00291FDB" w:rsidRPr="00BD6A5B">
        <w:t xml:space="preserve"> R20, R33 et R35 du groupe</w:t>
      </w:r>
      <w:r w:rsidR="00782B67" w:rsidRPr="00BD6A5B">
        <w:t> </w:t>
      </w:r>
      <w:r w:rsidR="00291FDB" w:rsidRPr="00BD6A5B">
        <w:t>2 au groupe</w:t>
      </w:r>
      <w:r w:rsidR="00782B67" w:rsidRPr="00BD6A5B">
        <w:t> </w:t>
      </w:r>
      <w:r w:rsidR="00291FDB" w:rsidRPr="00BD6A5B">
        <w:t xml:space="preserve">1. </w:t>
      </w:r>
      <w:r w:rsidR="00252820" w:rsidRPr="00BD6A5B">
        <w:t xml:space="preserve"> </w:t>
      </w:r>
      <w:r w:rsidR="00291FDB" w:rsidRPr="00BD6A5B">
        <w:t xml:space="preserve">Les normes </w:t>
      </w:r>
      <w:r w:rsidR="00907562">
        <w:t xml:space="preserve">correspondantes </w:t>
      </w:r>
      <w:r w:rsidR="00291FDB" w:rsidRPr="00BD6A5B">
        <w:t>ou les tâches</w:t>
      </w:r>
      <w:r w:rsidR="00A3164E" w:rsidRPr="00BD6A5B">
        <w:t xml:space="preserve"> </w:t>
      </w:r>
      <w:r w:rsidR="00907562" w:rsidRPr="00BD6A5B">
        <w:t xml:space="preserve">pertinentes </w:t>
      </w:r>
      <w:r w:rsidR="00A3164E" w:rsidRPr="00BD6A5B">
        <w:t>du CWS</w:t>
      </w:r>
      <w:r w:rsidR="00291FDB" w:rsidRPr="00BD6A5B">
        <w:t xml:space="preserve"> </w:t>
      </w:r>
      <w:r w:rsidR="00907562">
        <w:t>concernant</w:t>
      </w:r>
      <w:r w:rsidR="00291FDB" w:rsidRPr="00BD6A5B">
        <w:t xml:space="preserve"> les recommandations</w:t>
      </w:r>
      <w:r w:rsidR="00782B67" w:rsidRPr="00BD6A5B">
        <w:t> </w:t>
      </w:r>
      <w:r w:rsidR="00291FDB" w:rsidRPr="00BD6A5B">
        <w:t>R04, R05, R09, R10, R11, R13, R15, R22, R33 et R35 ont également été modifié</w:t>
      </w:r>
      <w:r w:rsidR="00E624FD" w:rsidRPr="00BD6A5B">
        <w:t>es</w:t>
      </w:r>
      <w:r w:rsidR="00E624FD">
        <w:t xml:space="preserve">.  </w:t>
      </w:r>
      <w:r w:rsidR="00E624FD" w:rsidRPr="00BD6A5B">
        <w:t>Ce</w:t>
      </w:r>
      <w:r w:rsidR="00B0524D" w:rsidRPr="00BD6A5B">
        <w:t>s modifications sont présentées dans le tableau révisé “</w:t>
      </w:r>
      <w:r w:rsidR="00907562" w:rsidRPr="00BD6A5B">
        <w:t>40 RECOMMANDATIONS ET ACTIVITÉS DU CWS</w:t>
      </w:r>
      <w:r w:rsidR="00B0524D" w:rsidRPr="00BD6A5B">
        <w:t xml:space="preserve">” </w:t>
      </w:r>
      <w:r w:rsidR="009972A1" w:rsidRPr="00BD6A5B">
        <w:t>figurant</w:t>
      </w:r>
      <w:r w:rsidR="00B0524D" w:rsidRPr="00BD6A5B">
        <w:t xml:space="preserve"> à l</w:t>
      </w:r>
      <w:r w:rsidR="00387DCB">
        <w:t>’</w:t>
      </w:r>
      <w:r w:rsidR="00B0524D" w:rsidRPr="00BD6A5B">
        <w:t>annexe du présent docume</w:t>
      </w:r>
      <w:r w:rsidR="00E624FD" w:rsidRPr="00BD6A5B">
        <w:t>nt</w:t>
      </w:r>
      <w:r w:rsidR="00E624FD">
        <w:t xml:space="preserve">.  </w:t>
      </w:r>
      <w:r w:rsidR="00E624FD" w:rsidRPr="00BD6A5B">
        <w:t>Le</w:t>
      </w:r>
      <w:r w:rsidR="00A3164E" w:rsidRPr="00BD6A5B">
        <w:t> CWS</w:t>
      </w:r>
      <w:r w:rsidR="00B0524D" w:rsidRPr="00BD6A5B">
        <w:t xml:space="preserve"> a été informé que l</w:t>
      </w:r>
      <w:r w:rsidR="00387DCB">
        <w:t>’</w:t>
      </w:r>
      <w:r w:rsidR="00B0524D" w:rsidRPr="00BD6A5B">
        <w:t>équipe d</w:t>
      </w:r>
      <w:r w:rsidR="00387DCB">
        <w:t>’</w:t>
      </w:r>
      <w:r w:rsidR="00B0524D" w:rsidRPr="00BD6A5B">
        <w:t>experts préparerait une feuille de route stratégique pour examen à sa huit</w:t>
      </w:r>
      <w:r w:rsidR="00387DCB">
        <w:t>ième session</w:t>
      </w:r>
      <w:r w:rsidR="00B0524D" w:rsidRPr="00BD6A5B">
        <w:t xml:space="preserve"> (voir les </w:t>
      </w:r>
      <w:r w:rsidR="00A3164E" w:rsidRPr="00BD6A5B">
        <w:t>paragraphes 1</w:t>
      </w:r>
      <w:r w:rsidR="00B0524D" w:rsidRPr="00BD6A5B">
        <w:t xml:space="preserve">9 et 20 du </w:t>
      </w:r>
      <w:r w:rsidR="00387DCB" w:rsidRPr="00BD6A5B">
        <w:t>document</w:t>
      </w:r>
      <w:r w:rsidR="00E624FD">
        <w:t> </w:t>
      </w:r>
      <w:r w:rsidR="00387DCB" w:rsidRPr="00BD6A5B">
        <w:t>CW</w:t>
      </w:r>
      <w:r w:rsidR="00B0524D" w:rsidRPr="00BD6A5B">
        <w:t>S/7/29).</w:t>
      </w:r>
    </w:p>
    <w:p w:rsidR="00825689" w:rsidRPr="00BD6A5B" w:rsidRDefault="000C7D76" w:rsidP="000C7D76">
      <w:pPr>
        <w:pStyle w:val="Heading2"/>
      </w:pPr>
      <w:r w:rsidRPr="00BD6A5B">
        <w:t>Rapport sur les activités</w:t>
      </w:r>
    </w:p>
    <w:p w:rsidR="00825689" w:rsidRPr="00BD6A5B" w:rsidRDefault="00800213" w:rsidP="00367394">
      <w:pPr>
        <w:pStyle w:val="ONUMFS"/>
        <w:numPr>
          <w:ilvl w:val="0"/>
          <w:numId w:val="0"/>
        </w:numPr>
      </w:pPr>
      <w:r w:rsidRPr="00BD6A5B">
        <w:fldChar w:fldCharType="begin"/>
      </w:r>
      <w:r w:rsidRPr="00BD6A5B">
        <w:instrText xml:space="preserve"> AUTONUM  </w:instrText>
      </w:r>
      <w:r w:rsidRPr="00BD6A5B">
        <w:fldChar w:fldCharType="end"/>
      </w:r>
      <w:r w:rsidRPr="00BD6A5B">
        <w:tab/>
      </w:r>
      <w:r w:rsidR="004A7430" w:rsidRPr="00BD6A5B">
        <w:t>L</w:t>
      </w:r>
      <w:r w:rsidR="00387DCB">
        <w:t>’</w:t>
      </w:r>
      <w:r w:rsidR="004A7430" w:rsidRPr="00BD6A5B">
        <w:t>Équipe d</w:t>
      </w:r>
      <w:r w:rsidR="00387DCB">
        <w:t>’</w:t>
      </w:r>
      <w:r w:rsidR="004A7430" w:rsidRPr="00BD6A5B">
        <w:t>experts chargée des normes relatives aux technologies de l</w:t>
      </w:r>
      <w:r w:rsidR="00387DCB">
        <w:t>’</w:t>
      </w:r>
      <w:r w:rsidR="004A7430" w:rsidRPr="00BD6A5B">
        <w:t xml:space="preserve">information et de la communication a tenu une réunion en présentiel </w:t>
      </w:r>
      <w:r w:rsidR="00907562">
        <w:t>pendant</w:t>
      </w:r>
      <w:r w:rsidR="004A7430" w:rsidRPr="00BD6A5B">
        <w:t xml:space="preserve"> la sept</w:t>
      </w:r>
      <w:r w:rsidR="00387DCB">
        <w:t>ième session</w:t>
      </w:r>
      <w:r w:rsidR="00A3164E" w:rsidRPr="00BD6A5B">
        <w:t xml:space="preserve"> du CWS</w:t>
      </w:r>
      <w:r w:rsidR="004A7430" w:rsidRPr="00BD6A5B">
        <w:t xml:space="preserve"> à Genève en </w:t>
      </w:r>
      <w:r w:rsidR="00A3164E" w:rsidRPr="00BD6A5B">
        <w:t>juillet 20</w:t>
      </w:r>
      <w:r w:rsidR="004A7430" w:rsidRPr="00BD6A5B">
        <w:t xml:space="preserve">19 et une réunion </w:t>
      </w:r>
      <w:r w:rsidR="00367394" w:rsidRPr="00BD6A5B">
        <w:t>virtuelle</w:t>
      </w:r>
      <w:r w:rsidR="004A7430" w:rsidRPr="00BD6A5B">
        <w:t xml:space="preserve"> en </w:t>
      </w:r>
      <w:r w:rsidR="00A3164E" w:rsidRPr="00BD6A5B">
        <w:t>juillet 20</w:t>
      </w:r>
      <w:r w:rsidR="004A7430" w:rsidRPr="00BD6A5B">
        <w:t>20.</w:t>
      </w:r>
      <w:r w:rsidRPr="00BD6A5B">
        <w:t xml:space="preserve">  </w:t>
      </w:r>
      <w:r w:rsidR="00367394" w:rsidRPr="00BD6A5B">
        <w:t>Les membres de l</w:t>
      </w:r>
      <w:r w:rsidR="00387DCB">
        <w:t>’</w:t>
      </w:r>
      <w:r w:rsidR="00367394" w:rsidRPr="00BD6A5B">
        <w:t>équipe d</w:t>
      </w:r>
      <w:r w:rsidR="00387DCB">
        <w:t>’</w:t>
      </w:r>
      <w:r w:rsidR="00367394" w:rsidRPr="00BD6A5B">
        <w:t>experts ont passé en revue les 40</w:t>
      </w:r>
      <w:r w:rsidR="00782B67" w:rsidRPr="00BD6A5B">
        <w:t> </w:t>
      </w:r>
      <w:r w:rsidR="00367394" w:rsidRPr="00BD6A5B">
        <w:t>recommandations et discuté de leur priori</w:t>
      </w:r>
      <w:r w:rsidR="00E624FD" w:rsidRPr="00BD6A5B">
        <w:t>té</w:t>
      </w:r>
      <w:r w:rsidR="00E624FD">
        <w:t xml:space="preserve">.  </w:t>
      </w:r>
      <w:r w:rsidR="00E624FD" w:rsidRPr="00BD6A5B">
        <w:t>Lo</w:t>
      </w:r>
      <w:r w:rsidR="00367394" w:rsidRPr="00BD6A5B">
        <w:t xml:space="preserve">rs de la réunion virtuelle de </w:t>
      </w:r>
      <w:r w:rsidR="00A3164E" w:rsidRPr="00BD6A5B">
        <w:t>juillet 20</w:t>
      </w:r>
      <w:r w:rsidR="00367394" w:rsidRPr="00BD6A5B">
        <w:t>20, l</w:t>
      </w:r>
      <w:r w:rsidR="00387DCB">
        <w:t>’</w:t>
      </w:r>
      <w:r w:rsidR="00367394" w:rsidRPr="00BD6A5B">
        <w:t>équipe d</w:t>
      </w:r>
      <w:r w:rsidR="00387DCB">
        <w:t>’</w:t>
      </w:r>
      <w:r w:rsidR="00367394" w:rsidRPr="00BD6A5B">
        <w:t>experts a discuté de l</w:t>
      </w:r>
      <w:r w:rsidR="00387DCB">
        <w:t>’</w:t>
      </w:r>
      <w:r w:rsidR="00367394" w:rsidRPr="00BD6A5B">
        <w:t>élaboration d</w:t>
      </w:r>
      <w:r w:rsidR="00387DCB">
        <w:t>’</w:t>
      </w:r>
      <w:r w:rsidR="00367394" w:rsidRPr="00BD6A5B">
        <w:t xml:space="preserve">un outil de conversion DOCX commun et </w:t>
      </w:r>
      <w:r w:rsidR="00907562">
        <w:t xml:space="preserve">a </w:t>
      </w:r>
      <w:r w:rsidR="009972A1" w:rsidRPr="00BD6A5B">
        <w:t xml:space="preserve">communiqué </w:t>
      </w:r>
      <w:r w:rsidR="00367394" w:rsidRPr="00BD6A5B">
        <w:t>les données d</w:t>
      </w:r>
      <w:r w:rsidR="00387DCB">
        <w:t>’</w:t>
      </w:r>
      <w:r w:rsidR="00367394" w:rsidRPr="00BD6A5B">
        <w:t xml:space="preserve">expérience des offices </w:t>
      </w:r>
      <w:r w:rsidR="00907562">
        <w:t xml:space="preserve">concernant leurs efforts </w:t>
      </w:r>
      <w:r w:rsidR="00367394" w:rsidRPr="00BD6A5B">
        <w:t>pour surmonter les perturbations causées par la pandémie mondiale de COVID</w:t>
      </w:r>
      <w:r w:rsidR="00387DCB">
        <w:t>-</w:t>
      </w:r>
      <w:r w:rsidR="00367394" w:rsidRPr="00BD6A5B">
        <w:t>19, en relation avec la recommandation</w:t>
      </w:r>
      <w:r w:rsidR="00E624FD">
        <w:t> </w:t>
      </w:r>
      <w:r w:rsidR="009972A1" w:rsidRPr="00BD6A5B">
        <w:t>R0</w:t>
      </w:r>
      <w:r w:rsidR="00367394" w:rsidRPr="00BD6A5B">
        <w:t>6 “Reconcevoir et transformer les modèles opérationnels et les processus de flux actuels, qui s</w:t>
      </w:r>
      <w:r w:rsidR="00387DCB">
        <w:t>’</w:t>
      </w:r>
      <w:r w:rsidR="00367394" w:rsidRPr="00BD6A5B">
        <w:t>appuient sur des transmissions au format papier, en des modèles opérationnels modernes et optimisés, ainsi qu</w:t>
      </w:r>
      <w:r w:rsidR="00387DCB">
        <w:t>’</w:t>
      </w:r>
      <w:r w:rsidR="00367394" w:rsidRPr="00BD6A5B">
        <w:t>en des processus de flux fondés sur des transmissions de données de propriété intellectuelle numériques, avec la collaboration d</w:t>
      </w:r>
      <w:r w:rsidR="00387DCB">
        <w:t>’</w:t>
      </w:r>
      <w:r w:rsidR="00367394" w:rsidRPr="00BD6A5B">
        <w:t>administrateurs, d</w:t>
      </w:r>
      <w:r w:rsidR="00387DCB">
        <w:t>’</w:t>
      </w:r>
      <w:r w:rsidR="00367394" w:rsidRPr="00BD6A5B">
        <w:t>informaticiens et de représentants juridiques au cours de toutes les étapes”.</w:t>
      </w:r>
    </w:p>
    <w:p w:rsidR="00825689" w:rsidRPr="00BD6A5B" w:rsidRDefault="00800213" w:rsidP="00C25E8B">
      <w:pPr>
        <w:pStyle w:val="ONUMFS"/>
        <w:numPr>
          <w:ilvl w:val="0"/>
          <w:numId w:val="0"/>
        </w:numPr>
      </w:pPr>
      <w:r w:rsidRPr="00BD6A5B">
        <w:fldChar w:fldCharType="begin"/>
      </w:r>
      <w:r w:rsidRPr="00BD6A5B">
        <w:instrText xml:space="preserve"> AUTONUM  </w:instrText>
      </w:r>
      <w:r w:rsidRPr="00BD6A5B">
        <w:fldChar w:fldCharType="end"/>
      </w:r>
      <w:r w:rsidRPr="00BD6A5B">
        <w:tab/>
      </w:r>
      <w:r w:rsidR="00C25E8B" w:rsidRPr="00BD6A5B">
        <w:t xml:space="preserve">En ce qui concerne </w:t>
      </w:r>
      <w:r w:rsidR="00A3164E" w:rsidRPr="00BD6A5B">
        <w:t>l</w:t>
      </w:r>
      <w:r w:rsidR="00387DCB">
        <w:t>’</w:t>
      </w:r>
      <w:r w:rsidR="00A3164E" w:rsidRPr="00BD6A5B">
        <w:t>ordre de priorit</w:t>
      </w:r>
      <w:r w:rsidR="00C25E8B" w:rsidRPr="00BD6A5B">
        <w:t>é, l</w:t>
      </w:r>
      <w:r w:rsidR="00387DCB">
        <w:t>’</w:t>
      </w:r>
      <w:r w:rsidR="00C25E8B" w:rsidRPr="00BD6A5B">
        <w:t>équipe d</w:t>
      </w:r>
      <w:r w:rsidR="00387DCB">
        <w:t>’</w:t>
      </w:r>
      <w:r w:rsidR="00C25E8B" w:rsidRPr="00BD6A5B">
        <w:t xml:space="preserve">experts a mené une enquête auprès des offices de ses membres </w:t>
      </w:r>
      <w:r w:rsidR="00907562">
        <w:t xml:space="preserve">à laquelle </w:t>
      </w:r>
      <w:r w:rsidR="00C25E8B" w:rsidRPr="00BD6A5B">
        <w:t>sept</w:t>
      </w:r>
      <w:r w:rsidR="00252820" w:rsidRPr="00BD6A5B">
        <w:t> </w:t>
      </w:r>
      <w:r w:rsidR="00C25E8B" w:rsidRPr="00BD6A5B">
        <w:t xml:space="preserve">offices ont </w:t>
      </w:r>
      <w:r w:rsidR="00907562">
        <w:t>partici</w:t>
      </w:r>
      <w:r w:rsidR="00E624FD">
        <w:t>pé.  D’a</w:t>
      </w:r>
      <w:r w:rsidR="00907562">
        <w:t>près</w:t>
      </w:r>
      <w:r w:rsidR="00C25E8B" w:rsidRPr="00BD6A5B">
        <w:t xml:space="preserve"> les résultats, les recommandations ci</w:t>
      </w:r>
      <w:r w:rsidR="00387DCB">
        <w:t>-</w:t>
      </w:r>
      <w:r w:rsidR="00C25E8B" w:rsidRPr="00BD6A5B">
        <w:t>après, qui appartiennent au groupe</w:t>
      </w:r>
      <w:r w:rsidR="00782B67" w:rsidRPr="00BD6A5B">
        <w:t> </w:t>
      </w:r>
      <w:r w:rsidR="00C25E8B" w:rsidRPr="00BD6A5B">
        <w:t>1 susmentionné, sont considérées comme priori</w:t>
      </w:r>
      <w:r w:rsidR="009972A1" w:rsidRPr="00BD6A5B">
        <w:t>taires, comme l</w:t>
      </w:r>
      <w:r w:rsidR="00387DCB">
        <w:t>’</w:t>
      </w:r>
      <w:r w:rsidR="009972A1" w:rsidRPr="00BD6A5B">
        <w:t>indique</w:t>
      </w:r>
      <w:r w:rsidR="00C25E8B" w:rsidRPr="00BD6A5B">
        <w:t xml:space="preserve"> le tableau figurant à l</w:t>
      </w:r>
      <w:r w:rsidR="00387DCB">
        <w:t>’</w:t>
      </w:r>
      <w:r w:rsidR="00C25E8B" w:rsidRPr="00BD6A5B">
        <w:t>annexe du présent document</w:t>
      </w:r>
      <w:r w:rsidR="00387DCB">
        <w:t> :</w:t>
      </w:r>
    </w:p>
    <w:p w:rsidR="00825689" w:rsidRPr="00BD6A5B" w:rsidRDefault="00CE67F5" w:rsidP="000C7D76">
      <w:pPr>
        <w:pStyle w:val="ONUMFS"/>
        <w:numPr>
          <w:ilvl w:val="0"/>
          <w:numId w:val="7"/>
        </w:numPr>
        <w:spacing w:after="120"/>
        <w:ind w:left="567" w:firstLine="0"/>
      </w:pPr>
      <w:r w:rsidRPr="00BD6A5B">
        <w:lastRenderedPageBreak/>
        <w:t>Partage d</w:t>
      </w:r>
      <w:r w:rsidR="00387DCB">
        <w:t>’</w:t>
      </w:r>
      <w:r w:rsidRPr="00BD6A5B">
        <w:t>informations et collaboration éventuelle sur les technologies émergentes pour l</w:t>
      </w:r>
      <w:r w:rsidR="00387DCB">
        <w:t>’</w:t>
      </w:r>
      <w:r w:rsidRPr="00BD6A5B">
        <w:t>administration de la propriété intellectuelle telles que la recherche, les classifications et les langues (R09);</w:t>
      </w:r>
    </w:p>
    <w:p w:rsidR="00825689" w:rsidRPr="00BD6A5B" w:rsidRDefault="00CE67F5" w:rsidP="000C7D76">
      <w:pPr>
        <w:pStyle w:val="ONUMFS"/>
        <w:numPr>
          <w:ilvl w:val="0"/>
          <w:numId w:val="7"/>
        </w:numPr>
        <w:spacing w:after="120"/>
        <w:ind w:left="567" w:firstLine="0"/>
      </w:pPr>
      <w:r w:rsidRPr="00BD6A5B">
        <w:t>Outil de conversion commun en format XML, p.</w:t>
      </w:r>
      <w:r w:rsidR="00252820" w:rsidRPr="00BD6A5B">
        <w:t> </w:t>
      </w:r>
      <w:r w:rsidRPr="00BD6A5B">
        <w:t>ex.</w:t>
      </w:r>
      <w:r w:rsidR="00252820" w:rsidRPr="00BD6A5B">
        <w:t> </w:t>
      </w:r>
      <w:r w:rsidRPr="00BD6A5B">
        <w:t>un convertisseur DOCX (R18 et R04);</w:t>
      </w:r>
    </w:p>
    <w:p w:rsidR="00825689" w:rsidRPr="00BD6A5B" w:rsidRDefault="00CE67F5" w:rsidP="000C7D76">
      <w:pPr>
        <w:pStyle w:val="ONUMFS"/>
        <w:numPr>
          <w:ilvl w:val="0"/>
          <w:numId w:val="7"/>
        </w:numPr>
        <w:spacing w:after="120"/>
        <w:ind w:left="567" w:firstLine="0"/>
      </w:pPr>
      <w:r w:rsidRPr="00BD6A5B">
        <w:t>Réingénierie et transformation numérique (R06);</w:t>
      </w:r>
    </w:p>
    <w:p w:rsidR="00825689" w:rsidRPr="00BD6A5B" w:rsidRDefault="00CE67F5" w:rsidP="000C7D76">
      <w:pPr>
        <w:pStyle w:val="ONUMFS"/>
        <w:numPr>
          <w:ilvl w:val="0"/>
          <w:numId w:val="7"/>
        </w:numPr>
        <w:spacing w:after="120"/>
        <w:ind w:left="567" w:firstLine="0"/>
      </w:pPr>
      <w:r w:rsidRPr="00BD6A5B">
        <w:t>Communication au Bureau international des données ou informations relatives aux fichiers d</w:t>
      </w:r>
      <w:r w:rsidR="00387DCB">
        <w:t>’</w:t>
      </w:r>
      <w:r w:rsidRPr="00BD6A5B">
        <w:t>autorité des offices de propriété intellectuelle (R23);</w:t>
      </w:r>
    </w:p>
    <w:p w:rsidR="00825689" w:rsidRPr="00BD6A5B" w:rsidRDefault="00CE67F5" w:rsidP="000C7D76">
      <w:pPr>
        <w:pStyle w:val="ONUMFS"/>
        <w:numPr>
          <w:ilvl w:val="0"/>
          <w:numId w:val="7"/>
        </w:numPr>
        <w:spacing w:after="120"/>
        <w:ind w:left="567" w:firstLine="0"/>
      </w:pPr>
      <w:r w:rsidRPr="00BD6A5B">
        <w:t>Services en ligne par l</w:t>
      </w:r>
      <w:r w:rsidR="00387DCB">
        <w:t>’</w:t>
      </w:r>
      <w:r w:rsidRPr="00BD6A5B">
        <w:t>intermédiaire d</w:t>
      </w:r>
      <w:r w:rsidR="00387DCB">
        <w:t>’</w:t>
      </w:r>
      <w:r w:rsidRPr="00BD6A5B">
        <w:t>API permettant une interopérabilité des systèmes, notamment des systèmes mis au point par des prestataires tiers (R39);</w:t>
      </w:r>
    </w:p>
    <w:p w:rsidR="00825689" w:rsidRPr="00BD6A5B" w:rsidRDefault="00CE67F5" w:rsidP="000C7D76">
      <w:pPr>
        <w:pStyle w:val="ONUMFS"/>
        <w:numPr>
          <w:ilvl w:val="0"/>
          <w:numId w:val="7"/>
        </w:numPr>
        <w:spacing w:after="120"/>
        <w:ind w:left="567" w:firstLine="0"/>
      </w:pPr>
      <w:r w:rsidRPr="00BD6A5B">
        <w:t>Élaboration d</w:t>
      </w:r>
      <w:r w:rsidR="00387DCB">
        <w:t>’</w:t>
      </w:r>
      <w:r w:rsidRPr="00BD6A5B">
        <w:t xml:space="preserve">un prototype de distribution du registre de propriété intellectuelle, étude des </w:t>
      </w:r>
      <w:r w:rsidR="006158A9" w:rsidRPr="00BD6A5B">
        <w:t>possibilités</w:t>
      </w:r>
      <w:r w:rsidRPr="00BD6A5B">
        <w:t xml:space="preserve"> d</w:t>
      </w:r>
      <w:r w:rsidR="00387DCB">
        <w:t>’</w:t>
      </w:r>
      <w:r w:rsidRPr="00BD6A5B">
        <w:t xml:space="preserve">utilisation de la technologie de la chaîne de blocs, </w:t>
      </w:r>
      <w:r w:rsidR="009E1DC3">
        <w:t xml:space="preserve">concernant notamment </w:t>
      </w:r>
      <w:r w:rsidRPr="00BD6A5B">
        <w:t>les données relatives au registre de propriété intellectuelle et à la priorité, et recherche des moyens techniques et juridiques d</w:t>
      </w:r>
      <w:r w:rsidR="00387DCB">
        <w:t>’</w:t>
      </w:r>
      <w:r w:rsidRPr="00BD6A5B">
        <w:t>identifier des familles de brevets (R12 et R15);  et</w:t>
      </w:r>
    </w:p>
    <w:p w:rsidR="00825689" w:rsidRPr="00BD6A5B" w:rsidRDefault="001273B2" w:rsidP="000C7D76">
      <w:pPr>
        <w:pStyle w:val="ONUMFS"/>
        <w:numPr>
          <w:ilvl w:val="0"/>
          <w:numId w:val="7"/>
        </w:numPr>
        <w:ind w:left="567" w:firstLine="0"/>
      </w:pPr>
      <w:r w:rsidRPr="00BD6A5B">
        <w:t>Recherche de méthodes améliorées et création d</w:t>
      </w:r>
      <w:r w:rsidR="00387DCB">
        <w:t>’</w:t>
      </w:r>
      <w:r w:rsidRPr="00BD6A5B">
        <w:t>un prototype de service centralisé, avec</w:t>
      </w:r>
      <w:r w:rsidR="00A3164E" w:rsidRPr="00BD6A5B">
        <w:t xml:space="preserve"> des API</w:t>
      </w:r>
      <w:r w:rsidRPr="00BD6A5B">
        <w:t xml:space="preserve"> ouvertes et standard, pour la diffusion et l</w:t>
      </w:r>
      <w:r w:rsidR="00387DCB">
        <w:t>’</w:t>
      </w:r>
      <w:r w:rsidRPr="00BD6A5B">
        <w:t>échange de données entre des offices de propriété intellectuelle et des systèmes de propriété intellectuelle régionaux/internationaux (R38).</w:t>
      </w:r>
    </w:p>
    <w:p w:rsidR="00A3164E" w:rsidRPr="00BD6A5B" w:rsidRDefault="00800213" w:rsidP="00171655">
      <w:pPr>
        <w:pStyle w:val="ONUMFS"/>
        <w:numPr>
          <w:ilvl w:val="0"/>
          <w:numId w:val="0"/>
        </w:numPr>
      </w:pPr>
      <w:r w:rsidRPr="00BD6A5B">
        <w:fldChar w:fldCharType="begin"/>
      </w:r>
      <w:r w:rsidRPr="00BD6A5B">
        <w:instrText xml:space="preserve"> AUTONUM  </w:instrText>
      </w:r>
      <w:r w:rsidRPr="00BD6A5B">
        <w:fldChar w:fldCharType="end"/>
      </w:r>
      <w:r w:rsidRPr="00BD6A5B">
        <w:tab/>
      </w:r>
      <w:r w:rsidR="00C766C1" w:rsidRPr="00BD6A5B">
        <w:t>En ce qui concerne la conversion en DOCX, les membres de l</w:t>
      </w:r>
      <w:r w:rsidR="00387DCB">
        <w:t>’</w:t>
      </w:r>
      <w:r w:rsidR="00C766C1" w:rsidRPr="00BD6A5B">
        <w:t>équipe d</w:t>
      </w:r>
      <w:r w:rsidR="00387DCB">
        <w:t>’</w:t>
      </w:r>
      <w:r w:rsidR="00C766C1" w:rsidRPr="00BD6A5B">
        <w:t>experts ont noté que le convertisseur DOCX avait des incidences sur les technologies de l</w:t>
      </w:r>
      <w:r w:rsidR="00387DCB">
        <w:t>’</w:t>
      </w:r>
      <w:r w:rsidR="00C766C1" w:rsidRPr="00BD6A5B">
        <w:t xml:space="preserve">information et sur les politiques, </w:t>
      </w:r>
      <w:r w:rsidR="009E1DC3">
        <w:t>comme indiqué dans</w:t>
      </w:r>
      <w:r w:rsidR="00C766C1" w:rsidRPr="00BD6A5B">
        <w:t xml:space="preserve"> la recommandation</w:t>
      </w:r>
      <w:r w:rsidR="00782B67" w:rsidRPr="00BD6A5B">
        <w:t> </w:t>
      </w:r>
      <w:r w:rsidR="00C766C1" w:rsidRPr="00BD6A5B">
        <w:t>R18.</w:t>
      </w:r>
      <w:r w:rsidRPr="00BD6A5B">
        <w:t xml:space="preserve">  </w:t>
      </w:r>
      <w:r w:rsidR="00C766C1" w:rsidRPr="00BD6A5B">
        <w:t>L</w:t>
      </w:r>
      <w:r w:rsidR="00387DCB">
        <w:t>’</w:t>
      </w:r>
      <w:r w:rsidR="00C766C1" w:rsidRPr="00BD6A5B">
        <w:t>équipe d</w:t>
      </w:r>
      <w:r w:rsidR="00387DCB">
        <w:t>’</w:t>
      </w:r>
      <w:r w:rsidR="00C766C1" w:rsidRPr="00BD6A5B">
        <w:t xml:space="preserve">experts a également noté que </w:t>
      </w:r>
      <w:r w:rsidR="006158A9" w:rsidRPr="00BD6A5B">
        <w:t>des</w:t>
      </w:r>
      <w:r w:rsidR="00C766C1" w:rsidRPr="00BD6A5B">
        <w:t xml:space="preserve"> offices mettaient déjà au point ou utilisaient déjà leurs propres convertisseurs DOCX et plusieurs offices de propriété intellectuelle ont proposé ou approuvé l</w:t>
      </w:r>
      <w:r w:rsidR="00387DCB">
        <w:t>’</w:t>
      </w:r>
      <w:r w:rsidR="00C766C1" w:rsidRPr="00BD6A5B">
        <w:t>élaboration d</w:t>
      </w:r>
      <w:r w:rsidR="00387DCB">
        <w:t>’</w:t>
      </w:r>
      <w:r w:rsidR="00C766C1" w:rsidRPr="00BD6A5B">
        <w:t>un convertisseur DOCX commun pour les offices de propriété intellectuel</w:t>
      </w:r>
      <w:r w:rsidR="00E624FD" w:rsidRPr="00BD6A5B">
        <w:t>le</w:t>
      </w:r>
      <w:r w:rsidR="00E624FD">
        <w:t>.  Pl</w:t>
      </w:r>
      <w:r w:rsidR="009E1DC3">
        <w:t>usieurs offices utilisa</w:t>
      </w:r>
      <w:r w:rsidR="00171655" w:rsidRPr="00BD6A5B">
        <w:t>nt déjà leurs propres outils, les membres de l</w:t>
      </w:r>
      <w:r w:rsidR="00387DCB">
        <w:t>’</w:t>
      </w:r>
      <w:r w:rsidR="00171655" w:rsidRPr="00BD6A5B">
        <w:t>équipe d</w:t>
      </w:r>
      <w:r w:rsidR="00387DCB">
        <w:t>’</w:t>
      </w:r>
      <w:r w:rsidR="00171655" w:rsidRPr="00BD6A5B">
        <w:t>experts ont décidé de procéder à une comparaison des outils existants et huit</w:t>
      </w:r>
      <w:r w:rsidR="00252820" w:rsidRPr="00BD6A5B">
        <w:t> </w:t>
      </w:r>
      <w:r w:rsidR="00171655" w:rsidRPr="00BD6A5B">
        <w:t>offices ont confirmé qu</w:t>
      </w:r>
      <w:r w:rsidR="00387DCB">
        <w:t>’</w:t>
      </w:r>
      <w:r w:rsidR="00171655" w:rsidRPr="00BD6A5B">
        <w:t>ils participeraient activement aux trava</w:t>
      </w:r>
      <w:r w:rsidR="00E624FD" w:rsidRPr="00BD6A5B">
        <w:t>ux</w:t>
      </w:r>
      <w:r w:rsidR="00E624FD">
        <w:t xml:space="preserve">.  </w:t>
      </w:r>
      <w:r w:rsidR="00E624FD" w:rsidRPr="00BD6A5B">
        <w:t>Le</w:t>
      </w:r>
      <w:r w:rsidR="00171655" w:rsidRPr="00BD6A5B">
        <w:t xml:space="preserve"> Bureau international a récemment créé une nouvelle </w:t>
      </w:r>
      <w:r w:rsidR="00A3164E" w:rsidRPr="00BD6A5B">
        <w:t>page W</w:t>
      </w:r>
      <w:r w:rsidR="00171655" w:rsidRPr="00BD6A5B">
        <w:t>iki pour faciliter les discussions.</w:t>
      </w:r>
    </w:p>
    <w:p w:rsidR="00A3164E" w:rsidRPr="00BD6A5B" w:rsidRDefault="00800213" w:rsidP="003460EE">
      <w:pPr>
        <w:pStyle w:val="ONUMFS"/>
        <w:numPr>
          <w:ilvl w:val="0"/>
          <w:numId w:val="0"/>
        </w:numPr>
      </w:pPr>
      <w:r w:rsidRPr="00BD6A5B">
        <w:fldChar w:fldCharType="begin"/>
      </w:r>
      <w:r w:rsidRPr="00BD6A5B">
        <w:instrText xml:space="preserve"> AUTONUM  </w:instrText>
      </w:r>
      <w:r w:rsidRPr="00BD6A5B">
        <w:fldChar w:fldCharType="end"/>
      </w:r>
      <w:r w:rsidRPr="00BD6A5B">
        <w:tab/>
      </w:r>
      <w:r w:rsidR="003460EE" w:rsidRPr="00BD6A5B">
        <w:t>En outre, l</w:t>
      </w:r>
      <w:r w:rsidR="00387DCB">
        <w:t>’</w:t>
      </w:r>
      <w:r w:rsidR="003460EE" w:rsidRPr="00BD6A5B">
        <w:t>équipe d</w:t>
      </w:r>
      <w:r w:rsidR="00387DCB">
        <w:t>’</w:t>
      </w:r>
      <w:r w:rsidR="003460EE" w:rsidRPr="00BD6A5B">
        <w:t>experts a décidé d</w:t>
      </w:r>
      <w:r w:rsidR="00387DCB">
        <w:t>’</w:t>
      </w:r>
      <w:r w:rsidR="009E1DC3">
        <w:t>examiner la possibilité d</w:t>
      </w:r>
      <w:r w:rsidR="00387DCB">
        <w:t>’</w:t>
      </w:r>
      <w:r w:rsidR="009E1DC3">
        <w:t xml:space="preserve">adopter </w:t>
      </w:r>
      <w:r w:rsidR="003460EE" w:rsidRPr="00BD6A5B">
        <w:t xml:space="preserve">une spécification technique commune pour les convertisseurs DOCX </w:t>
      </w:r>
      <w:r w:rsidR="006158A9" w:rsidRPr="00BD6A5B">
        <w:t>sous réserve</w:t>
      </w:r>
      <w:r w:rsidR="003460EE" w:rsidRPr="00BD6A5B">
        <w:t xml:space="preserve"> qu</w:t>
      </w:r>
      <w:r w:rsidR="00387DCB">
        <w:t>’</w:t>
      </w:r>
      <w:r w:rsidR="006158A9" w:rsidRPr="00BD6A5B">
        <w:t>elle</w:t>
      </w:r>
      <w:r w:rsidR="003460EE" w:rsidRPr="00BD6A5B">
        <w:t xml:space="preserve"> n</w:t>
      </w:r>
      <w:r w:rsidR="00387DCB">
        <w:t>’</w:t>
      </w:r>
      <w:r w:rsidR="003460EE" w:rsidRPr="00BD6A5B">
        <w:t>ait pas de grandes répercussions sur leurs systèmes existan</w:t>
      </w:r>
      <w:r w:rsidR="00E624FD" w:rsidRPr="00BD6A5B">
        <w:t>ts</w:t>
      </w:r>
      <w:r w:rsidR="00E624FD">
        <w:t xml:space="preserve">.  </w:t>
      </w:r>
      <w:r w:rsidR="00E624FD" w:rsidRPr="00BD6A5B">
        <w:t>Lo</w:t>
      </w:r>
      <w:r w:rsidR="006158A9" w:rsidRPr="00BD6A5B">
        <w:t>rs d</w:t>
      </w:r>
      <w:r w:rsidR="00387DCB">
        <w:t>’</w:t>
      </w:r>
      <w:r w:rsidR="006158A9" w:rsidRPr="00BD6A5B">
        <w:t xml:space="preserve">une </w:t>
      </w:r>
      <w:r w:rsidR="003460EE" w:rsidRPr="00BD6A5B">
        <w:t>première étape dans l</w:t>
      </w:r>
      <w:r w:rsidR="00387DCB">
        <w:t>’</w:t>
      </w:r>
      <w:r w:rsidR="003460EE" w:rsidRPr="00BD6A5B">
        <w:t>élaboration d</w:t>
      </w:r>
      <w:r w:rsidR="00387DCB">
        <w:t>’</w:t>
      </w:r>
      <w:r w:rsidR="003460EE" w:rsidRPr="00BD6A5B">
        <w:t>une spécification technique commune pour le convertisseur DOCX, les membres de l</w:t>
      </w:r>
      <w:r w:rsidR="00387DCB">
        <w:t>’</w:t>
      </w:r>
      <w:r w:rsidR="003460EE" w:rsidRPr="00BD6A5B">
        <w:t>équipe d</w:t>
      </w:r>
      <w:r w:rsidR="00387DCB">
        <w:t>’</w:t>
      </w:r>
      <w:r w:rsidR="003460EE" w:rsidRPr="00BD6A5B">
        <w:t xml:space="preserve">experts feront part des difficultés </w:t>
      </w:r>
      <w:r w:rsidR="009E1DC3">
        <w:t>rencontrées</w:t>
      </w:r>
      <w:r w:rsidR="003460EE" w:rsidRPr="00BD6A5B">
        <w:t xml:space="preserve"> dans la mise au point et l</w:t>
      </w:r>
      <w:r w:rsidR="00387DCB">
        <w:t>’</w:t>
      </w:r>
      <w:r w:rsidR="003460EE" w:rsidRPr="00BD6A5B">
        <w:t>utilisation de leur propre outil.</w:t>
      </w:r>
    </w:p>
    <w:p w:rsidR="00825689" w:rsidRPr="00BD6A5B" w:rsidRDefault="00800213" w:rsidP="003460EE">
      <w:pPr>
        <w:pStyle w:val="ONUMFS"/>
        <w:numPr>
          <w:ilvl w:val="0"/>
          <w:numId w:val="0"/>
        </w:numPr>
      </w:pPr>
      <w:r w:rsidRPr="00BD6A5B">
        <w:fldChar w:fldCharType="begin"/>
      </w:r>
      <w:r w:rsidRPr="00BD6A5B">
        <w:instrText xml:space="preserve"> AUTONUM  </w:instrText>
      </w:r>
      <w:r w:rsidRPr="00BD6A5B">
        <w:fldChar w:fldCharType="end"/>
      </w:r>
      <w:r w:rsidRPr="00BD6A5B">
        <w:tab/>
      </w:r>
      <w:r w:rsidR="003460EE" w:rsidRPr="00BD6A5B">
        <w:t>Le CWS est invité à examiner le tableau actualisé</w:t>
      </w:r>
      <w:r w:rsidR="006158A9" w:rsidRPr="00BD6A5B">
        <w:t xml:space="preserve"> figurant à l</w:t>
      </w:r>
      <w:r w:rsidR="00387DCB">
        <w:t>’</w:t>
      </w:r>
      <w:r w:rsidR="006158A9" w:rsidRPr="00BD6A5B">
        <w:t>annexe du présent document</w:t>
      </w:r>
      <w:r w:rsidR="003460EE" w:rsidRPr="00BD6A5B">
        <w:t xml:space="preserve">, </w:t>
      </w:r>
      <w:r w:rsidR="006158A9" w:rsidRPr="00BD6A5B">
        <w:t>notamment</w:t>
      </w:r>
      <w:r w:rsidR="003460EE" w:rsidRPr="00BD6A5B">
        <w:t xml:space="preserve"> le niveau de priorité, et à formuler des observations.</w:t>
      </w:r>
    </w:p>
    <w:p w:rsidR="00825689" w:rsidRPr="00BD6A5B" w:rsidRDefault="0079752D" w:rsidP="000621F4">
      <w:pPr>
        <w:pStyle w:val="Heading2"/>
      </w:pPr>
      <w:r w:rsidRPr="00BD6A5B">
        <w:t>Programme de travail</w:t>
      </w:r>
    </w:p>
    <w:p w:rsidR="00825689" w:rsidRPr="00BD6A5B" w:rsidRDefault="00800213" w:rsidP="00013FF2">
      <w:pPr>
        <w:pStyle w:val="ONUMFS"/>
        <w:numPr>
          <w:ilvl w:val="0"/>
          <w:numId w:val="0"/>
        </w:numPr>
      </w:pPr>
      <w:r w:rsidRPr="00BD6A5B">
        <w:fldChar w:fldCharType="begin"/>
      </w:r>
      <w:r w:rsidRPr="00BD6A5B">
        <w:instrText xml:space="preserve"> AUTONUM  </w:instrText>
      </w:r>
      <w:r w:rsidRPr="00BD6A5B">
        <w:fldChar w:fldCharType="end"/>
      </w:r>
      <w:r w:rsidRPr="00BD6A5B">
        <w:tab/>
      </w:r>
      <w:r w:rsidR="0079752D" w:rsidRPr="00BD6A5B">
        <w:t>L</w:t>
      </w:r>
      <w:r w:rsidR="00387DCB">
        <w:t>’</w:t>
      </w:r>
      <w:r w:rsidR="0079752D" w:rsidRPr="00BD6A5B">
        <w:t>équipe d</w:t>
      </w:r>
      <w:r w:rsidR="00387DCB">
        <w:t>’</w:t>
      </w:r>
      <w:r w:rsidR="0079752D" w:rsidRPr="00BD6A5B">
        <w:t>experts a prévu de préparer une feuille de route stratégique pour examen à la huit</w:t>
      </w:r>
      <w:r w:rsidR="00387DCB">
        <w:t>ième session</w:t>
      </w:r>
      <w:r w:rsidR="00A3164E" w:rsidRPr="00BD6A5B">
        <w:t xml:space="preserve"> du </w:t>
      </w:r>
      <w:r w:rsidR="00E624FD" w:rsidRPr="00BD6A5B">
        <w:t>CWS</w:t>
      </w:r>
      <w:r w:rsidR="00E624FD">
        <w:t xml:space="preserve">.  </w:t>
      </w:r>
      <w:r w:rsidR="00E624FD" w:rsidRPr="00BD6A5B">
        <w:t>To</w:t>
      </w:r>
      <w:r w:rsidR="0079752D" w:rsidRPr="00BD6A5B">
        <w:t>utefois, en raison de la pandémie de COVID</w:t>
      </w:r>
      <w:r w:rsidR="00387DCB">
        <w:t>-</w:t>
      </w:r>
      <w:r w:rsidR="0079752D" w:rsidRPr="00BD6A5B">
        <w:t>19, l</w:t>
      </w:r>
      <w:r w:rsidR="00387DCB">
        <w:t>’</w:t>
      </w:r>
      <w:r w:rsidR="0079752D" w:rsidRPr="00BD6A5B">
        <w:t>équipe d</w:t>
      </w:r>
      <w:r w:rsidR="00387DCB">
        <w:t>’</w:t>
      </w:r>
      <w:r w:rsidR="0079752D" w:rsidRPr="00BD6A5B">
        <w:t>experts n</w:t>
      </w:r>
      <w:r w:rsidR="00387DCB">
        <w:t>’</w:t>
      </w:r>
      <w:r w:rsidR="0079752D" w:rsidRPr="00BD6A5B">
        <w:t xml:space="preserve">a pas </w:t>
      </w:r>
      <w:r w:rsidR="009E1DC3">
        <w:t xml:space="preserve">commencé les débats </w:t>
      </w:r>
      <w:r w:rsidR="0079752D" w:rsidRPr="00BD6A5B">
        <w:t>de fond sur la feuille de route stratégiq</w:t>
      </w:r>
      <w:r w:rsidR="00E624FD" w:rsidRPr="00BD6A5B">
        <w:t>ue</w:t>
      </w:r>
      <w:r w:rsidR="00E624FD">
        <w:t xml:space="preserve">.  </w:t>
      </w:r>
      <w:r w:rsidR="00E624FD" w:rsidRPr="00BD6A5B">
        <w:t>Co</w:t>
      </w:r>
      <w:r w:rsidR="00013FF2" w:rsidRPr="00BD6A5B">
        <w:t>mpte tenu des résultats de l</w:t>
      </w:r>
      <w:r w:rsidR="00387DCB">
        <w:t>’</w:t>
      </w:r>
      <w:r w:rsidR="00013FF2" w:rsidRPr="00BD6A5B">
        <w:t>analyse et de l</w:t>
      </w:r>
      <w:r w:rsidR="00387DCB">
        <w:t>’</w:t>
      </w:r>
      <w:r w:rsidR="00013FF2" w:rsidRPr="00BD6A5B">
        <w:t>enquête sur l</w:t>
      </w:r>
      <w:r w:rsidR="00387DCB">
        <w:t>’</w:t>
      </w:r>
      <w:r w:rsidR="009E1DC3">
        <w:t xml:space="preserve">ordre </w:t>
      </w:r>
      <w:r w:rsidR="00013FF2" w:rsidRPr="00BD6A5B">
        <w:t>de priorité des 40</w:t>
      </w:r>
      <w:r w:rsidR="00782B67" w:rsidRPr="00BD6A5B">
        <w:t> </w:t>
      </w:r>
      <w:r w:rsidR="00013FF2" w:rsidRPr="00BD6A5B">
        <w:t>recommandations, l</w:t>
      </w:r>
      <w:r w:rsidR="00387DCB">
        <w:t>’</w:t>
      </w:r>
      <w:r w:rsidR="00013FF2" w:rsidRPr="00BD6A5B">
        <w:t>équipe d</w:t>
      </w:r>
      <w:r w:rsidR="00387DCB">
        <w:t>’</w:t>
      </w:r>
      <w:r w:rsidR="00013FF2" w:rsidRPr="00BD6A5B">
        <w:t>experts prévoit d</w:t>
      </w:r>
      <w:r w:rsidR="00387DCB">
        <w:t>’</w:t>
      </w:r>
      <w:r w:rsidR="00013FF2" w:rsidRPr="00BD6A5B">
        <w:t>établir un projet de feuille de route stratégique pour examen à la neuv</w:t>
      </w:r>
      <w:r w:rsidR="00387DCB">
        <w:t>ième session</w:t>
      </w:r>
      <w:r w:rsidR="00A3164E" w:rsidRPr="00BD6A5B">
        <w:t xml:space="preserve"> du CWS</w:t>
      </w:r>
      <w:r w:rsidR="00013FF2" w:rsidRPr="00BD6A5B">
        <w:t>.</w:t>
      </w:r>
    </w:p>
    <w:p w:rsidR="00825689" w:rsidRPr="00BD6A5B" w:rsidRDefault="00800213" w:rsidP="00013FF2">
      <w:pPr>
        <w:pStyle w:val="ONUMFS"/>
        <w:numPr>
          <w:ilvl w:val="0"/>
          <w:numId w:val="0"/>
        </w:numPr>
      </w:pPr>
      <w:r w:rsidRPr="00BD6A5B">
        <w:fldChar w:fldCharType="begin"/>
      </w:r>
      <w:r w:rsidRPr="00BD6A5B">
        <w:instrText xml:space="preserve"> AUTONUM  </w:instrText>
      </w:r>
      <w:r w:rsidRPr="00BD6A5B">
        <w:fldChar w:fldCharType="end"/>
      </w:r>
      <w:r w:rsidRPr="00BD6A5B">
        <w:tab/>
      </w:r>
      <w:r w:rsidR="00013FF2" w:rsidRPr="00BD6A5B">
        <w:t>L</w:t>
      </w:r>
      <w:r w:rsidR="00387DCB">
        <w:t>’</w:t>
      </w:r>
      <w:r w:rsidR="00013FF2" w:rsidRPr="00BD6A5B">
        <w:t>équipe d</w:t>
      </w:r>
      <w:r w:rsidR="00387DCB">
        <w:t>’</w:t>
      </w:r>
      <w:r w:rsidR="00013FF2" w:rsidRPr="00BD6A5B">
        <w:t>experts prévoit également d</w:t>
      </w:r>
      <w:r w:rsidR="00387DCB">
        <w:t>’</w:t>
      </w:r>
      <w:r w:rsidR="00013FF2" w:rsidRPr="00BD6A5B">
        <w:t>établir une proposition de liste révisée des recommandations compte tenu de la pertinence des 40</w:t>
      </w:r>
      <w:r w:rsidR="00782B67" w:rsidRPr="00BD6A5B">
        <w:t> </w:t>
      </w:r>
      <w:r w:rsidR="00013FF2" w:rsidRPr="00BD6A5B">
        <w:t xml:space="preserve">recommandations actuelles au regard des activités </w:t>
      </w:r>
      <w:r w:rsidR="009E1DC3">
        <w:t>actuelles</w:t>
      </w:r>
      <w:r w:rsidR="00013FF2" w:rsidRPr="00BD6A5B">
        <w:t xml:space="preserve"> et futures</w:t>
      </w:r>
      <w:r w:rsidR="00A3164E" w:rsidRPr="00BD6A5B">
        <w:t xml:space="preserve"> du CWS</w:t>
      </w:r>
      <w:r w:rsidR="00013FF2" w:rsidRPr="00BD6A5B">
        <w:t>, en collaboration avec d</w:t>
      </w:r>
      <w:r w:rsidR="00387DCB">
        <w:t>’</w:t>
      </w:r>
      <w:r w:rsidR="00013FF2" w:rsidRPr="00BD6A5B">
        <w:t>autres équipes d</w:t>
      </w:r>
      <w:r w:rsidR="00387DCB">
        <w:t>’</w:t>
      </w:r>
      <w:r w:rsidR="00013FF2" w:rsidRPr="00BD6A5B">
        <w:t>experts</w:t>
      </w:r>
      <w:r w:rsidR="00A3164E" w:rsidRPr="00BD6A5B">
        <w:t xml:space="preserve"> </w:t>
      </w:r>
      <w:r w:rsidR="00A3164E" w:rsidRPr="00BD6A5B">
        <w:lastRenderedPageBreak/>
        <w:t>du CWS</w:t>
      </w:r>
      <w:r w:rsidR="00013FF2" w:rsidRPr="00BD6A5B">
        <w:t>, pour examen par</w:t>
      </w:r>
      <w:r w:rsidR="00A3164E" w:rsidRPr="00BD6A5B">
        <w:t xml:space="preserve"> le </w:t>
      </w:r>
      <w:r w:rsidR="00BD6A5B" w:rsidRPr="00BD6A5B">
        <w:t>comité,</w:t>
      </w:r>
      <w:r w:rsidR="00013FF2" w:rsidRPr="00BD6A5B">
        <w:t xml:space="preserve"> et d</w:t>
      </w:r>
      <w:r w:rsidR="00387DCB">
        <w:t>’</w:t>
      </w:r>
      <w:r w:rsidR="00013FF2" w:rsidRPr="00BD6A5B">
        <w:t>étudier les conséquences des technologies de rupture sur l</w:t>
      </w:r>
      <w:r w:rsidR="00387DCB">
        <w:t>’</w:t>
      </w:r>
      <w:r w:rsidR="00013FF2" w:rsidRPr="00BD6A5B">
        <w:t>administration de la propriété intellectuelle et les données de propriété intellectuelle au vu de l</w:t>
      </w:r>
      <w:r w:rsidR="00387DCB">
        <w:t>’</w:t>
      </w:r>
      <w:r w:rsidR="00013FF2" w:rsidRPr="00BD6A5B">
        <w:t>harmonisation et de la collaboration.</w:t>
      </w:r>
    </w:p>
    <w:p w:rsidR="00825689" w:rsidRPr="000621F4" w:rsidRDefault="00800213" w:rsidP="000621F4">
      <w:pPr>
        <w:pStyle w:val="ONUMFS"/>
        <w:numPr>
          <w:ilvl w:val="0"/>
          <w:numId w:val="0"/>
        </w:numPr>
        <w:ind w:left="5533"/>
        <w:rPr>
          <w:i/>
        </w:rPr>
      </w:pPr>
      <w:r w:rsidRPr="00BD6A5B">
        <w:rPr>
          <w:i/>
          <w:szCs w:val="22"/>
        </w:rPr>
        <w:fldChar w:fldCharType="begin"/>
      </w:r>
      <w:r w:rsidRPr="00BD6A5B">
        <w:rPr>
          <w:i/>
          <w:szCs w:val="22"/>
        </w:rPr>
        <w:instrText xml:space="preserve"> AUTONUM  </w:instrText>
      </w:r>
      <w:r w:rsidRPr="00BD6A5B">
        <w:rPr>
          <w:i/>
          <w:szCs w:val="22"/>
        </w:rPr>
        <w:fldChar w:fldCharType="end"/>
      </w:r>
      <w:r w:rsidRPr="00BD6A5B">
        <w:rPr>
          <w:i/>
          <w:szCs w:val="22"/>
        </w:rPr>
        <w:tab/>
      </w:r>
      <w:r w:rsidR="00013FF2" w:rsidRPr="000621F4">
        <w:rPr>
          <w:i/>
          <w:szCs w:val="22"/>
        </w:rPr>
        <w:t>Le CWS est invité à prendre note du contenu du présent document et à formuler des observations sur le tableau actualisé des 40</w:t>
      </w:r>
      <w:r w:rsidR="00782B67" w:rsidRPr="000621F4">
        <w:rPr>
          <w:i/>
          <w:szCs w:val="22"/>
        </w:rPr>
        <w:t> </w:t>
      </w:r>
      <w:r w:rsidR="00013FF2" w:rsidRPr="000621F4">
        <w:rPr>
          <w:i/>
          <w:szCs w:val="22"/>
        </w:rPr>
        <w:t>recommandations figurant à l</w:t>
      </w:r>
      <w:r w:rsidR="00387DCB" w:rsidRPr="000621F4">
        <w:rPr>
          <w:i/>
          <w:szCs w:val="22"/>
        </w:rPr>
        <w:t>’</w:t>
      </w:r>
      <w:r w:rsidR="00013FF2" w:rsidRPr="000621F4">
        <w:rPr>
          <w:i/>
          <w:szCs w:val="22"/>
        </w:rPr>
        <w:t>annexe du présent document.</w:t>
      </w:r>
    </w:p>
    <w:p w:rsidR="00825689" w:rsidRPr="000621F4" w:rsidRDefault="00402056" w:rsidP="000621F4">
      <w:pPr>
        <w:pStyle w:val="Endofdocument-Annex"/>
      </w:pPr>
      <w:r w:rsidRPr="000621F4">
        <w:t>[L</w:t>
      </w:r>
      <w:r w:rsidR="00387DCB" w:rsidRPr="000621F4">
        <w:t>’</w:t>
      </w:r>
      <w:r w:rsidRPr="000621F4">
        <w:t>annexe suit]</w:t>
      </w:r>
    </w:p>
    <w:sectPr w:rsidR="00825689" w:rsidRPr="000621F4" w:rsidSect="00800213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13" w:rsidRDefault="00800213">
      <w:r>
        <w:separator/>
      </w:r>
    </w:p>
  </w:endnote>
  <w:endnote w:type="continuationSeparator" w:id="0">
    <w:p w:rsidR="00800213" w:rsidRPr="009D30E6" w:rsidRDefault="0080021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00213" w:rsidRPr="009D30E6" w:rsidRDefault="0080021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00213" w:rsidRPr="009D30E6" w:rsidRDefault="0080021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13" w:rsidRDefault="00800213">
      <w:r>
        <w:separator/>
      </w:r>
    </w:p>
  </w:footnote>
  <w:footnote w:type="continuationSeparator" w:id="0">
    <w:p w:rsidR="00800213" w:rsidRDefault="00800213" w:rsidP="007461F1">
      <w:r>
        <w:separator/>
      </w:r>
    </w:p>
    <w:p w:rsidR="00800213" w:rsidRPr="009D30E6" w:rsidRDefault="0080021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00213" w:rsidRPr="009D30E6" w:rsidRDefault="0080021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291FDB" w:rsidRPr="00B0524D" w:rsidRDefault="00291FDB" w:rsidP="000C7D76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Pr="00B0524D">
        <w:t xml:space="preserve"> </w:t>
      </w:r>
      <w:r w:rsidR="000C7D76">
        <w:tab/>
      </w:r>
      <w:r w:rsidR="00B0524D" w:rsidRPr="00B0524D">
        <w:rPr>
          <w:color w:val="000000"/>
        </w:rPr>
        <w:t xml:space="preserve">Un fichier DOCX est un document créé par des applications de traitement de texte telles que Microsoft Word, OpenOffice Writer ou Apple Pages, qui suit le format XML ouvert </w:t>
      </w:r>
      <w:r w:rsidR="00907562">
        <w:rPr>
          <w:color w:val="000000"/>
        </w:rPr>
        <w:t>visant à</w:t>
      </w:r>
      <w:r w:rsidR="00B0524D" w:rsidRPr="00B0524D">
        <w:rPr>
          <w:color w:val="000000"/>
        </w:rPr>
        <w:t xml:space="preserve"> rendre le contenu des documents plus ouvert et plus accessible.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800213" w:rsidP="00477D6B">
    <w:pPr>
      <w:jc w:val="right"/>
      <w:rPr>
        <w:caps/>
      </w:rPr>
    </w:pPr>
    <w:bookmarkStart w:id="6" w:name="Code2"/>
    <w:bookmarkEnd w:id="6"/>
    <w:r>
      <w:rPr>
        <w:caps/>
      </w:rPr>
      <w:t>CWS/8/</w:t>
    </w:r>
    <w:r w:rsidR="000C7D76">
      <w:rPr>
        <w:caps/>
      </w:rPr>
      <w:t>1</w:t>
    </w:r>
    <w:r>
      <w:rPr>
        <w:caps/>
      </w:rPr>
      <w:t>3</w:t>
    </w:r>
  </w:p>
  <w:p w:rsidR="00F16975" w:rsidRDefault="00F16975" w:rsidP="00477D6B">
    <w:pPr>
      <w:jc w:val="right"/>
    </w:pPr>
    <w:r>
      <w:t>page</w:t>
    </w:r>
    <w:r w:rsidR="00782B6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C27C4">
      <w:rPr>
        <w:noProof/>
      </w:rPr>
      <w:t>4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B645761"/>
    <w:multiLevelType w:val="hybridMultilevel"/>
    <w:tmpl w:val="7EC00E38"/>
    <w:lvl w:ilvl="0" w:tplc="3DD46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9537DA"/>
    <w:multiLevelType w:val="hybridMultilevel"/>
    <w:tmpl w:val="AE7A03A4"/>
    <w:lvl w:ilvl="0" w:tplc="3DD46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am Server TMs\French|Team Server TMs\French|TextBase TMs\WorkspaceFTS\Development\Development|TextBase TMs\WorkspaceFTS\xLegacy\Academy|TextBase TMs\WorkspaceFTS\xLegacy\Administrative|TextBase TMs\WorkspaceFTS\xLegacy\Budget and Finance|TextBase TMs\WorkspaceFTS\xLegacy\IP_Press_Other|TextBase TMs\WorkspaceFTS\xLegacy\Trademark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800213"/>
    <w:rsid w:val="00011B7D"/>
    <w:rsid w:val="00013FF2"/>
    <w:rsid w:val="000621F4"/>
    <w:rsid w:val="000738B3"/>
    <w:rsid w:val="00075432"/>
    <w:rsid w:val="00084915"/>
    <w:rsid w:val="0009458A"/>
    <w:rsid w:val="000C7D76"/>
    <w:rsid w:val="000F5E56"/>
    <w:rsid w:val="00115EF5"/>
    <w:rsid w:val="001273B2"/>
    <w:rsid w:val="001362EE"/>
    <w:rsid w:val="00171655"/>
    <w:rsid w:val="001832A6"/>
    <w:rsid w:val="00195C6E"/>
    <w:rsid w:val="001B266A"/>
    <w:rsid w:val="001B488E"/>
    <w:rsid w:val="001C6508"/>
    <w:rsid w:val="001D3D56"/>
    <w:rsid w:val="00240654"/>
    <w:rsid w:val="00252820"/>
    <w:rsid w:val="002634C4"/>
    <w:rsid w:val="00291FDB"/>
    <w:rsid w:val="002956DE"/>
    <w:rsid w:val="002A6E29"/>
    <w:rsid w:val="002E4D1A"/>
    <w:rsid w:val="002F16BC"/>
    <w:rsid w:val="002F4E68"/>
    <w:rsid w:val="00322C0B"/>
    <w:rsid w:val="003460EE"/>
    <w:rsid w:val="00367394"/>
    <w:rsid w:val="00381798"/>
    <w:rsid w:val="003845C1"/>
    <w:rsid w:val="00387DCB"/>
    <w:rsid w:val="003A67A3"/>
    <w:rsid w:val="004008A2"/>
    <w:rsid w:val="00402056"/>
    <w:rsid w:val="004025DF"/>
    <w:rsid w:val="0040540C"/>
    <w:rsid w:val="00423E3E"/>
    <w:rsid w:val="00427AF4"/>
    <w:rsid w:val="004647DA"/>
    <w:rsid w:val="004734AF"/>
    <w:rsid w:val="00477D6B"/>
    <w:rsid w:val="004A7430"/>
    <w:rsid w:val="004D6471"/>
    <w:rsid w:val="0051455D"/>
    <w:rsid w:val="00525B63"/>
    <w:rsid w:val="00525E59"/>
    <w:rsid w:val="00530E56"/>
    <w:rsid w:val="00541348"/>
    <w:rsid w:val="005421DD"/>
    <w:rsid w:val="0054617E"/>
    <w:rsid w:val="00554FA5"/>
    <w:rsid w:val="00567A4C"/>
    <w:rsid w:val="00574036"/>
    <w:rsid w:val="00595F07"/>
    <w:rsid w:val="005E6516"/>
    <w:rsid w:val="00605827"/>
    <w:rsid w:val="006158A9"/>
    <w:rsid w:val="00616671"/>
    <w:rsid w:val="00636ED8"/>
    <w:rsid w:val="006B0DB5"/>
    <w:rsid w:val="007426F9"/>
    <w:rsid w:val="007461F1"/>
    <w:rsid w:val="00782B67"/>
    <w:rsid w:val="0079752D"/>
    <w:rsid w:val="007D339A"/>
    <w:rsid w:val="007D6961"/>
    <w:rsid w:val="007F07CB"/>
    <w:rsid w:val="00800213"/>
    <w:rsid w:val="00810CEF"/>
    <w:rsid w:val="0081208D"/>
    <w:rsid w:val="00825689"/>
    <w:rsid w:val="008B2CC1"/>
    <w:rsid w:val="008B6F70"/>
    <w:rsid w:val="008E7930"/>
    <w:rsid w:val="0090731E"/>
    <w:rsid w:val="00907562"/>
    <w:rsid w:val="00966A22"/>
    <w:rsid w:val="00974CD6"/>
    <w:rsid w:val="009972A1"/>
    <w:rsid w:val="009D30E6"/>
    <w:rsid w:val="009E1DC3"/>
    <w:rsid w:val="009E3F6F"/>
    <w:rsid w:val="009F499F"/>
    <w:rsid w:val="00A11D74"/>
    <w:rsid w:val="00A3164E"/>
    <w:rsid w:val="00A7754A"/>
    <w:rsid w:val="00AC0AE4"/>
    <w:rsid w:val="00AD61DB"/>
    <w:rsid w:val="00B0524D"/>
    <w:rsid w:val="00B1090C"/>
    <w:rsid w:val="00B35AF5"/>
    <w:rsid w:val="00B45C15"/>
    <w:rsid w:val="00BD6A5B"/>
    <w:rsid w:val="00BE0BE0"/>
    <w:rsid w:val="00C25E8B"/>
    <w:rsid w:val="00C664C8"/>
    <w:rsid w:val="00C766C1"/>
    <w:rsid w:val="00CE67F5"/>
    <w:rsid w:val="00CF0460"/>
    <w:rsid w:val="00D43E0F"/>
    <w:rsid w:val="00D45252"/>
    <w:rsid w:val="00D55288"/>
    <w:rsid w:val="00D71B4D"/>
    <w:rsid w:val="00D75C1E"/>
    <w:rsid w:val="00D81BA1"/>
    <w:rsid w:val="00D93D55"/>
    <w:rsid w:val="00DB1C48"/>
    <w:rsid w:val="00DD4917"/>
    <w:rsid w:val="00DD6A16"/>
    <w:rsid w:val="00DE7744"/>
    <w:rsid w:val="00E0091A"/>
    <w:rsid w:val="00E203AA"/>
    <w:rsid w:val="00E5217A"/>
    <w:rsid w:val="00E527A5"/>
    <w:rsid w:val="00E624FD"/>
    <w:rsid w:val="00E76456"/>
    <w:rsid w:val="00E978FB"/>
    <w:rsid w:val="00EE71CB"/>
    <w:rsid w:val="00F16975"/>
    <w:rsid w:val="00F66152"/>
    <w:rsid w:val="00FB77FD"/>
    <w:rsid w:val="00FC27C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659C2C0-6E16-45AE-9455-87F219B0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800213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character" w:styleId="Hyperlink">
    <w:name w:val="Hyperlink"/>
    <w:uiPriority w:val="99"/>
    <w:unhideWhenUsed/>
    <w:rsid w:val="00800213"/>
    <w:rPr>
      <w:color w:val="0000FF"/>
      <w:u w:val="single"/>
    </w:rPr>
  </w:style>
  <w:style w:type="character" w:styleId="FootnoteReference">
    <w:name w:val="footnote reference"/>
    <w:rsid w:val="0080021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800213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llowedHyperlink">
    <w:name w:val="FollowedHyperlink"/>
    <w:basedOn w:val="DefaultParagraphFont"/>
    <w:semiHidden/>
    <w:unhideWhenUsed/>
    <w:rsid w:val="007D33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oc_details.jsp?doc_id=41557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E3EB5-AA63-4487-AD46-647AA060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8 (F)</Template>
  <TotalTime>0</TotalTime>
  <Pages>4</Pages>
  <Words>1469</Words>
  <Characters>8333</Characters>
  <Application>Microsoft Office Word</Application>
  <DocSecurity>0</DocSecurity>
  <Lines>134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</vt:lpstr>
    </vt:vector>
  </TitlesOfParts>
  <Company>WIPO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CWS/8/13</dc:title>
  <dc:creator>WIPO</dc:creator>
  <cp:keywords>FOR OFFICIAL USE ONLY</cp:keywords>
  <cp:lastModifiedBy>CHAVAS Louison</cp:lastModifiedBy>
  <cp:revision>2</cp:revision>
  <cp:lastPrinted>2011-05-19T12:37:00Z</cp:lastPrinted>
  <dcterms:created xsi:type="dcterms:W3CDTF">2020-11-20T10:44:00Z</dcterms:created>
  <dcterms:modified xsi:type="dcterms:W3CDTF">2020-11-20T10:44:00Z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