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45148" w:rsidTr="0052651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045148" w:rsidRDefault="00EC4E49" w:rsidP="00916EE2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45148" w:rsidRDefault="00045148" w:rsidP="00916EE2">
            <w:pPr>
              <w:rPr>
                <w:lang w:val="fr-FR"/>
              </w:rPr>
            </w:pPr>
            <w:r w:rsidRPr="00045148">
              <w:rPr>
                <w:noProof/>
                <w:lang w:eastAsia="en-US"/>
              </w:rPr>
              <w:drawing>
                <wp:inline distT="0" distB="0" distL="0" distR="0" wp14:anchorId="50E75FF1" wp14:editId="57588E8B">
                  <wp:extent cx="1858010" cy="1323975"/>
                  <wp:effectExtent l="0" t="0" r="889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45148" w:rsidRDefault="00045148" w:rsidP="00916EE2">
            <w:pPr>
              <w:jc w:val="right"/>
              <w:rPr>
                <w:lang w:val="fr-FR"/>
              </w:rPr>
            </w:pPr>
            <w:r w:rsidRPr="00045148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8B2CC1" w:rsidRPr="00045148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45148" w:rsidRDefault="0066234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45148">
              <w:rPr>
                <w:rFonts w:ascii="Arial Black" w:hAnsi="Arial Black"/>
                <w:caps/>
                <w:sz w:val="15"/>
                <w:lang w:val="fr-FR"/>
              </w:rPr>
              <w:t>CWS/4/</w:t>
            </w:r>
            <w:bookmarkStart w:id="1" w:name="Code"/>
            <w:bookmarkEnd w:id="1"/>
            <w:r w:rsidR="00117A63" w:rsidRPr="00045148">
              <w:rPr>
                <w:rFonts w:ascii="Arial Black" w:hAnsi="Arial Black"/>
                <w:caps/>
                <w:sz w:val="15"/>
                <w:lang w:val="fr-FR"/>
              </w:rPr>
              <w:t>7</w:t>
            </w:r>
            <w:r w:rsidR="00A42DAF" w:rsidRPr="0004514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8B2CC1" w:rsidRPr="00045148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45148" w:rsidRDefault="008B2CC1" w:rsidP="0004514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45148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5F128E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04514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="00045148" w:rsidRPr="00045148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8B2CC1" w:rsidRPr="00045148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45148" w:rsidRDefault="008B2CC1" w:rsidP="0004514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45148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5F128E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04514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045148" w:rsidRPr="00045148">
              <w:rPr>
                <w:rFonts w:ascii="Arial Black" w:hAnsi="Arial Black"/>
                <w:caps/>
                <w:sz w:val="15"/>
                <w:lang w:val="fr-FR"/>
              </w:rPr>
              <w:t xml:space="preserve">9 </w:t>
            </w:r>
            <w:r w:rsidR="00034C78" w:rsidRPr="00045148">
              <w:rPr>
                <w:rFonts w:ascii="Arial Black" w:hAnsi="Arial Black"/>
                <w:caps/>
                <w:sz w:val="15"/>
                <w:lang w:val="fr-FR"/>
              </w:rPr>
              <w:t>A</w:t>
            </w:r>
            <w:r w:rsidR="00045148" w:rsidRPr="00045148">
              <w:rPr>
                <w:rFonts w:ascii="Arial Black" w:hAnsi="Arial Black"/>
                <w:caps/>
                <w:sz w:val="15"/>
                <w:lang w:val="fr-FR"/>
              </w:rPr>
              <w:t>V</w:t>
            </w:r>
            <w:r w:rsidR="00034C78" w:rsidRPr="00045148">
              <w:rPr>
                <w:rFonts w:ascii="Arial Black" w:hAnsi="Arial Black"/>
                <w:caps/>
                <w:sz w:val="15"/>
                <w:lang w:val="fr-FR"/>
              </w:rPr>
              <w:t>ril 2014</w:t>
            </w:r>
          </w:p>
        </w:tc>
      </w:tr>
    </w:tbl>
    <w:p w:rsidR="008B2CC1" w:rsidRPr="00045148" w:rsidRDefault="008B2CC1" w:rsidP="008B2CC1">
      <w:pPr>
        <w:rPr>
          <w:lang w:val="fr-FR"/>
        </w:rPr>
      </w:pPr>
    </w:p>
    <w:p w:rsidR="008B2CC1" w:rsidRPr="00045148" w:rsidRDefault="008B2CC1" w:rsidP="008B2CC1">
      <w:pPr>
        <w:rPr>
          <w:lang w:val="fr-FR"/>
        </w:rPr>
      </w:pPr>
    </w:p>
    <w:p w:rsidR="008B2CC1" w:rsidRPr="00045148" w:rsidRDefault="008B2CC1" w:rsidP="008B2CC1">
      <w:pPr>
        <w:rPr>
          <w:lang w:val="fr-FR"/>
        </w:rPr>
      </w:pPr>
    </w:p>
    <w:p w:rsidR="008B2CC1" w:rsidRPr="00045148" w:rsidRDefault="008B2CC1" w:rsidP="008B2CC1">
      <w:pPr>
        <w:rPr>
          <w:lang w:val="fr-FR"/>
        </w:rPr>
      </w:pPr>
    </w:p>
    <w:p w:rsidR="008B2CC1" w:rsidRPr="00045148" w:rsidRDefault="008B2CC1" w:rsidP="008B2CC1">
      <w:pPr>
        <w:rPr>
          <w:lang w:val="fr-FR"/>
        </w:rPr>
      </w:pPr>
    </w:p>
    <w:p w:rsidR="00A9671E" w:rsidRPr="00045148" w:rsidRDefault="00045148" w:rsidP="00A9671E">
      <w:pPr>
        <w:rPr>
          <w:b/>
          <w:sz w:val="28"/>
          <w:szCs w:val="28"/>
          <w:lang w:val="fr-FR"/>
        </w:rPr>
      </w:pPr>
      <w:r w:rsidRPr="00045148">
        <w:rPr>
          <w:b/>
          <w:sz w:val="28"/>
          <w:szCs w:val="28"/>
          <w:lang w:val="fr-FR"/>
        </w:rPr>
        <w:t>Comité des normes de l</w:t>
      </w:r>
      <w:r w:rsidR="007A1A67">
        <w:rPr>
          <w:b/>
          <w:sz w:val="28"/>
          <w:szCs w:val="28"/>
          <w:lang w:val="fr-FR"/>
        </w:rPr>
        <w:t>’</w:t>
      </w:r>
      <w:r w:rsidRPr="00045148">
        <w:rPr>
          <w:b/>
          <w:sz w:val="28"/>
          <w:szCs w:val="28"/>
          <w:lang w:val="fr-FR"/>
        </w:rPr>
        <w:t>OMPI (CWS)</w:t>
      </w:r>
    </w:p>
    <w:p w:rsidR="003845C1" w:rsidRPr="00045148" w:rsidRDefault="003845C1" w:rsidP="003845C1">
      <w:pPr>
        <w:rPr>
          <w:lang w:val="fr-FR"/>
        </w:rPr>
      </w:pPr>
    </w:p>
    <w:p w:rsidR="003845C1" w:rsidRPr="00045148" w:rsidRDefault="003845C1" w:rsidP="003845C1">
      <w:pPr>
        <w:rPr>
          <w:lang w:val="fr-FR"/>
        </w:rPr>
      </w:pPr>
    </w:p>
    <w:p w:rsidR="00045148" w:rsidRPr="00045148" w:rsidRDefault="00045148" w:rsidP="00045148">
      <w:pPr>
        <w:rPr>
          <w:b/>
          <w:sz w:val="24"/>
          <w:szCs w:val="24"/>
          <w:lang w:val="fr-FR"/>
        </w:rPr>
      </w:pPr>
      <w:r w:rsidRPr="00045148">
        <w:rPr>
          <w:b/>
          <w:sz w:val="24"/>
          <w:szCs w:val="24"/>
          <w:lang w:val="fr-FR"/>
        </w:rPr>
        <w:t>Quatrième</w:t>
      </w:r>
      <w:r w:rsidR="005F128E">
        <w:rPr>
          <w:b/>
          <w:sz w:val="24"/>
          <w:szCs w:val="24"/>
          <w:lang w:val="fr-FR"/>
        </w:rPr>
        <w:t> </w:t>
      </w:r>
      <w:r w:rsidRPr="00045148">
        <w:rPr>
          <w:b/>
          <w:sz w:val="24"/>
          <w:szCs w:val="24"/>
          <w:lang w:val="fr-FR"/>
        </w:rPr>
        <w:t>session</w:t>
      </w:r>
    </w:p>
    <w:p w:rsidR="00A9671E" w:rsidRPr="00045148" w:rsidRDefault="00045148" w:rsidP="00045148">
      <w:pPr>
        <w:rPr>
          <w:b/>
          <w:sz w:val="24"/>
          <w:szCs w:val="24"/>
          <w:lang w:val="fr-FR"/>
        </w:rPr>
      </w:pPr>
      <w:r w:rsidRPr="00045148">
        <w:rPr>
          <w:b/>
          <w:sz w:val="24"/>
          <w:szCs w:val="24"/>
          <w:lang w:val="fr-FR"/>
        </w:rPr>
        <w:t>Genève, 12 – 1</w:t>
      </w:r>
      <w:r w:rsidR="007A1A67" w:rsidRPr="00045148">
        <w:rPr>
          <w:b/>
          <w:sz w:val="24"/>
          <w:szCs w:val="24"/>
          <w:lang w:val="fr-FR"/>
        </w:rPr>
        <w:t>6</w:t>
      </w:r>
      <w:r w:rsidR="007A1A67">
        <w:rPr>
          <w:b/>
          <w:sz w:val="24"/>
          <w:szCs w:val="24"/>
          <w:lang w:val="fr-FR"/>
        </w:rPr>
        <w:t> </w:t>
      </w:r>
      <w:r w:rsidR="007A1A67" w:rsidRPr="00045148">
        <w:rPr>
          <w:b/>
          <w:sz w:val="24"/>
          <w:szCs w:val="24"/>
          <w:lang w:val="fr-FR"/>
        </w:rPr>
        <w:t>mai</w:t>
      </w:r>
      <w:r w:rsidR="007A1A67">
        <w:rPr>
          <w:b/>
          <w:sz w:val="24"/>
          <w:szCs w:val="24"/>
          <w:lang w:val="fr-FR"/>
        </w:rPr>
        <w:t> </w:t>
      </w:r>
      <w:r w:rsidR="007A1A67" w:rsidRPr="00045148">
        <w:rPr>
          <w:b/>
          <w:sz w:val="24"/>
          <w:szCs w:val="24"/>
          <w:lang w:val="fr-FR"/>
        </w:rPr>
        <w:t>20</w:t>
      </w:r>
      <w:r w:rsidRPr="00045148">
        <w:rPr>
          <w:b/>
          <w:sz w:val="24"/>
          <w:szCs w:val="24"/>
          <w:lang w:val="fr-FR"/>
        </w:rPr>
        <w:t>14</w:t>
      </w:r>
    </w:p>
    <w:p w:rsidR="008B2CC1" w:rsidRPr="00045148" w:rsidRDefault="008B2CC1" w:rsidP="008B2CC1">
      <w:pPr>
        <w:rPr>
          <w:lang w:val="fr-FR"/>
        </w:rPr>
      </w:pPr>
    </w:p>
    <w:p w:rsidR="008B2CC1" w:rsidRPr="00045148" w:rsidRDefault="008B2CC1" w:rsidP="008B2CC1">
      <w:pPr>
        <w:rPr>
          <w:lang w:val="fr-FR"/>
        </w:rPr>
      </w:pPr>
    </w:p>
    <w:p w:rsidR="008B2CC1" w:rsidRPr="00045148" w:rsidRDefault="008B2CC1" w:rsidP="008B2CC1">
      <w:pPr>
        <w:rPr>
          <w:lang w:val="fr-FR"/>
        </w:rPr>
      </w:pPr>
    </w:p>
    <w:p w:rsidR="00157F12" w:rsidRDefault="00157F12" w:rsidP="008B2CC1">
      <w:pPr>
        <w:rPr>
          <w:caps/>
          <w:sz w:val="24"/>
          <w:lang w:val="fr-FR"/>
        </w:rPr>
      </w:pPr>
      <w:bookmarkStart w:id="4" w:name="TitleOfDoc"/>
      <w:bookmarkEnd w:id="4"/>
      <w:r w:rsidRPr="00157F12">
        <w:rPr>
          <w:caps/>
          <w:sz w:val="24"/>
          <w:lang w:val="fr-FR"/>
        </w:rPr>
        <w:t>nouvelle norme</w:t>
      </w:r>
      <w:r w:rsidR="005F128E">
        <w:rPr>
          <w:caps/>
          <w:sz w:val="24"/>
          <w:lang w:val="fr-FR"/>
        </w:rPr>
        <w:t> </w:t>
      </w:r>
      <w:r w:rsidR="004B12D0">
        <w:rPr>
          <w:caps/>
          <w:sz w:val="24"/>
          <w:lang w:val="fr-FR"/>
        </w:rPr>
        <w:t>DE L</w:t>
      </w:r>
      <w:r w:rsidR="007A1A67">
        <w:rPr>
          <w:caps/>
          <w:sz w:val="24"/>
          <w:lang w:val="fr-FR"/>
        </w:rPr>
        <w:t>’</w:t>
      </w:r>
      <w:r w:rsidR="004B12D0">
        <w:rPr>
          <w:caps/>
          <w:sz w:val="24"/>
          <w:lang w:val="fr-FR"/>
        </w:rPr>
        <w:t>OMPI</w:t>
      </w:r>
      <w:r w:rsidRPr="00157F12">
        <w:rPr>
          <w:caps/>
          <w:sz w:val="24"/>
          <w:lang w:val="fr-FR"/>
        </w:rPr>
        <w:t xml:space="preserve"> relative à la pr</w:t>
      </w:r>
      <w:r w:rsidR="00B058EF">
        <w:rPr>
          <w:caps/>
          <w:sz w:val="24"/>
          <w:lang w:val="fr-FR"/>
        </w:rPr>
        <w:t>É</w:t>
      </w:r>
      <w:r w:rsidRPr="00157F12">
        <w:rPr>
          <w:caps/>
          <w:sz w:val="24"/>
          <w:lang w:val="fr-FR"/>
        </w:rPr>
        <w:t>sentation des listages des s</w:t>
      </w:r>
      <w:r w:rsidR="00B058EF">
        <w:rPr>
          <w:caps/>
          <w:sz w:val="24"/>
          <w:lang w:val="fr-FR"/>
        </w:rPr>
        <w:t>É</w:t>
      </w:r>
      <w:r w:rsidRPr="00157F12">
        <w:rPr>
          <w:caps/>
          <w:sz w:val="24"/>
          <w:lang w:val="fr-FR"/>
        </w:rPr>
        <w:t>quences de nucl</w:t>
      </w:r>
      <w:r w:rsidR="00B058EF">
        <w:rPr>
          <w:caps/>
          <w:sz w:val="24"/>
          <w:lang w:val="fr-FR"/>
        </w:rPr>
        <w:t>É</w:t>
      </w:r>
      <w:r w:rsidRPr="00157F12">
        <w:rPr>
          <w:caps/>
          <w:sz w:val="24"/>
          <w:lang w:val="fr-FR"/>
        </w:rPr>
        <w:t>otides et</w:t>
      </w:r>
      <w:r>
        <w:rPr>
          <w:caps/>
          <w:sz w:val="24"/>
          <w:lang w:val="fr-FR"/>
        </w:rPr>
        <w:t xml:space="preserve"> d</w:t>
      </w:r>
      <w:r w:rsidR="007A1A67">
        <w:rPr>
          <w:caps/>
          <w:sz w:val="24"/>
          <w:lang w:val="fr-FR"/>
        </w:rPr>
        <w:t>’</w:t>
      </w:r>
      <w:r>
        <w:rPr>
          <w:caps/>
          <w:sz w:val="24"/>
          <w:lang w:val="fr-FR"/>
        </w:rPr>
        <w:t>acides amin</w:t>
      </w:r>
      <w:r w:rsidR="00B058EF">
        <w:rPr>
          <w:caps/>
          <w:sz w:val="24"/>
          <w:lang w:val="fr-FR"/>
        </w:rPr>
        <w:t>É</w:t>
      </w:r>
      <w:r>
        <w:rPr>
          <w:caps/>
          <w:sz w:val="24"/>
          <w:lang w:val="fr-FR"/>
        </w:rPr>
        <w:t>s en langage XML</w:t>
      </w:r>
      <w:r w:rsidR="00B72250">
        <w:rPr>
          <w:caps/>
          <w:sz w:val="24"/>
          <w:lang w:val="fr-FR"/>
        </w:rPr>
        <w:t xml:space="preserve"> </w:t>
      </w:r>
      <w:r w:rsidR="00B72250" w:rsidRPr="00B72250">
        <w:rPr>
          <w:caps/>
          <w:sz w:val="24"/>
          <w:lang w:val="fr-FR"/>
        </w:rPr>
        <w:t>(</w:t>
      </w:r>
      <w:r w:rsidR="00B72250" w:rsidRPr="00B72250">
        <w:rPr>
          <w:i/>
          <w:caps/>
          <w:sz w:val="24"/>
          <w:lang w:val="fr-FR"/>
        </w:rPr>
        <w:t>eXtensible Markup Language</w:t>
      </w:r>
      <w:r w:rsidR="00B72250" w:rsidRPr="00B72250">
        <w:rPr>
          <w:caps/>
          <w:sz w:val="24"/>
          <w:lang w:val="fr-FR"/>
        </w:rPr>
        <w:t>)</w:t>
      </w:r>
    </w:p>
    <w:p w:rsidR="00157F12" w:rsidRDefault="00157F12" w:rsidP="008B2CC1">
      <w:pPr>
        <w:rPr>
          <w:caps/>
          <w:sz w:val="24"/>
          <w:lang w:val="fr-FR"/>
        </w:rPr>
      </w:pPr>
    </w:p>
    <w:p w:rsidR="008B2CC1" w:rsidRPr="00045148" w:rsidRDefault="00117A63" w:rsidP="008B2CC1">
      <w:pPr>
        <w:rPr>
          <w:i/>
          <w:lang w:val="fr-FR"/>
        </w:rPr>
      </w:pPr>
      <w:bookmarkStart w:id="5" w:name="Prepared"/>
      <w:bookmarkEnd w:id="5"/>
      <w:r w:rsidRPr="00045148">
        <w:rPr>
          <w:i/>
          <w:lang w:val="fr-FR"/>
        </w:rPr>
        <w:t xml:space="preserve">Document </w:t>
      </w:r>
      <w:r w:rsidR="00157F12">
        <w:rPr>
          <w:i/>
          <w:lang w:val="fr-FR"/>
        </w:rPr>
        <w:t>établi par le</w:t>
      </w:r>
      <w:r w:rsidRPr="00045148">
        <w:rPr>
          <w:i/>
          <w:lang w:val="fr-FR"/>
        </w:rPr>
        <w:t xml:space="preserve"> Secr</w:t>
      </w:r>
      <w:r w:rsidR="00157F12">
        <w:rPr>
          <w:i/>
          <w:lang w:val="fr-FR"/>
        </w:rPr>
        <w:t>é</w:t>
      </w:r>
      <w:r w:rsidRPr="00045148">
        <w:rPr>
          <w:i/>
          <w:lang w:val="fr-FR"/>
        </w:rPr>
        <w:t>tariat</w:t>
      </w:r>
    </w:p>
    <w:p w:rsidR="000F5E56" w:rsidRPr="00045148" w:rsidRDefault="000F5E56">
      <w:pPr>
        <w:rPr>
          <w:lang w:val="fr-FR"/>
        </w:rPr>
      </w:pPr>
    </w:p>
    <w:p w:rsidR="002928D3" w:rsidRDefault="002928D3">
      <w:pPr>
        <w:rPr>
          <w:lang w:val="fr-FR"/>
        </w:rPr>
      </w:pPr>
    </w:p>
    <w:p w:rsidR="00FD79FD" w:rsidRPr="00045148" w:rsidRDefault="00FD79FD">
      <w:pPr>
        <w:rPr>
          <w:lang w:val="fr-FR"/>
        </w:rPr>
      </w:pPr>
    </w:p>
    <w:p w:rsidR="002928D3" w:rsidRPr="00045148" w:rsidRDefault="002928D3" w:rsidP="0053057A">
      <w:pPr>
        <w:rPr>
          <w:lang w:val="fr-FR"/>
        </w:rPr>
      </w:pPr>
    </w:p>
    <w:p w:rsidR="005A2232" w:rsidRDefault="005A2232" w:rsidP="0052651D">
      <w:pPr>
        <w:pStyle w:val="ONUMFS"/>
        <w:rPr>
          <w:lang w:val="fr-FR"/>
        </w:rPr>
      </w:pPr>
      <w:r w:rsidRPr="005A2232">
        <w:rPr>
          <w:lang w:val="fr-FR"/>
        </w:rPr>
        <w:t xml:space="preserve">À sa première session tenue en </w:t>
      </w:r>
      <w:r w:rsidR="007A1A67" w:rsidRPr="005A2232">
        <w:rPr>
          <w:lang w:val="fr-FR"/>
        </w:rPr>
        <w:t>octobre</w:t>
      </w:r>
      <w:r w:rsidR="007A1A67">
        <w:rPr>
          <w:lang w:val="fr-FR"/>
        </w:rPr>
        <w:t> </w:t>
      </w:r>
      <w:r w:rsidR="007A1A67" w:rsidRPr="005A2232">
        <w:rPr>
          <w:lang w:val="fr-FR"/>
        </w:rPr>
        <w:t>20</w:t>
      </w:r>
      <w:r w:rsidRPr="005A2232">
        <w:rPr>
          <w:lang w:val="fr-FR"/>
        </w:rPr>
        <w:t>10, le Com</w:t>
      </w:r>
      <w:r w:rsidR="001716BE">
        <w:rPr>
          <w:lang w:val="fr-FR"/>
        </w:rPr>
        <w:t>ité des normes de l</w:t>
      </w:r>
      <w:r w:rsidR="007A1A67">
        <w:rPr>
          <w:lang w:val="fr-FR"/>
        </w:rPr>
        <w:t>’</w:t>
      </w:r>
      <w:r w:rsidR="001716BE">
        <w:rPr>
          <w:lang w:val="fr-FR"/>
        </w:rPr>
        <w:t xml:space="preserve">OMPI (CWS) </w:t>
      </w:r>
      <w:r w:rsidR="001716BE" w:rsidRPr="001716BE">
        <w:rPr>
          <w:lang w:val="fr-FR"/>
        </w:rPr>
        <w:t>est convenu de créer la tâc</w:t>
      </w:r>
      <w:r w:rsidR="001716BE">
        <w:rPr>
          <w:lang w:val="fr-FR"/>
        </w:rPr>
        <w:t>he n° </w:t>
      </w:r>
      <w:r w:rsidR="001716BE" w:rsidRPr="001716BE">
        <w:rPr>
          <w:lang w:val="fr-FR"/>
        </w:rPr>
        <w:t>44</w:t>
      </w:r>
      <w:r w:rsidR="00446F27">
        <w:rPr>
          <w:lang w:val="fr-FR"/>
        </w:rPr>
        <w:t>,</w:t>
      </w:r>
      <w:r w:rsidR="001716BE">
        <w:rPr>
          <w:lang w:val="fr-FR"/>
        </w:rPr>
        <w:t xml:space="preserve"> </w:t>
      </w:r>
      <w:r w:rsidR="00446F27">
        <w:rPr>
          <w:lang w:val="fr-FR"/>
        </w:rPr>
        <w:t>qui vise à é</w:t>
      </w:r>
      <w:r w:rsidR="00446F27" w:rsidRPr="00446F27">
        <w:rPr>
          <w:lang w:val="fr-FR"/>
        </w:rPr>
        <w:t>tablir une recommandation concernant la représentation des listages des séquences de nucléotides et d</w:t>
      </w:r>
      <w:r w:rsidR="007A1A67">
        <w:rPr>
          <w:lang w:val="fr-FR"/>
        </w:rPr>
        <w:t>’</w:t>
      </w:r>
      <w:r w:rsidR="00446F27" w:rsidRPr="00446F27">
        <w:rPr>
          <w:lang w:val="fr-FR"/>
        </w:rPr>
        <w:t>acides aminés en langage XML (</w:t>
      </w:r>
      <w:proofErr w:type="spellStart"/>
      <w:r w:rsidR="00446F27" w:rsidRPr="00F678B2">
        <w:rPr>
          <w:i/>
          <w:lang w:val="fr-FR"/>
        </w:rPr>
        <w:t>eXtensible</w:t>
      </w:r>
      <w:proofErr w:type="spellEnd"/>
      <w:r w:rsidR="00446F27" w:rsidRPr="00F678B2">
        <w:rPr>
          <w:i/>
          <w:lang w:val="fr-FR"/>
        </w:rPr>
        <w:t xml:space="preserve"> </w:t>
      </w:r>
      <w:proofErr w:type="spellStart"/>
      <w:r w:rsidR="00446F27" w:rsidRPr="00F678B2">
        <w:rPr>
          <w:i/>
          <w:lang w:val="fr-FR"/>
        </w:rPr>
        <w:t>Markup</w:t>
      </w:r>
      <w:proofErr w:type="spellEnd"/>
      <w:r w:rsidR="00446F27" w:rsidRPr="00F678B2">
        <w:rPr>
          <w:i/>
          <w:lang w:val="fr-FR"/>
        </w:rPr>
        <w:t xml:space="preserve"> </w:t>
      </w:r>
      <w:proofErr w:type="spellStart"/>
      <w:r w:rsidR="00446F27" w:rsidRPr="00F678B2">
        <w:rPr>
          <w:i/>
          <w:lang w:val="fr-FR"/>
        </w:rPr>
        <w:t>Language</w:t>
      </w:r>
      <w:proofErr w:type="spellEnd"/>
      <w:r w:rsidR="00446F27" w:rsidRPr="00446F27">
        <w:rPr>
          <w:lang w:val="fr-FR"/>
        </w:rPr>
        <w:t>) pour adoption en tant que norme de l</w:t>
      </w:r>
      <w:r w:rsidR="007A1A67">
        <w:rPr>
          <w:lang w:val="fr-FR"/>
        </w:rPr>
        <w:t>’</w:t>
      </w:r>
      <w:r w:rsidR="00446F27" w:rsidRPr="00446F27">
        <w:rPr>
          <w:lang w:val="fr-FR"/>
        </w:rPr>
        <w:t>OMPI.</w:t>
      </w:r>
      <w:r w:rsidR="007A1A67">
        <w:rPr>
          <w:lang w:val="fr-FR"/>
        </w:rPr>
        <w:t xml:space="preserve"> </w:t>
      </w:r>
      <w:r w:rsidR="005F128E">
        <w:rPr>
          <w:lang w:val="fr-FR"/>
        </w:rPr>
        <w:t xml:space="preserve"> </w:t>
      </w:r>
      <w:r w:rsidR="007A1A67">
        <w:rPr>
          <w:lang w:val="fr-FR"/>
        </w:rPr>
        <w:t>Le CWS</w:t>
      </w:r>
      <w:r w:rsidR="00155533">
        <w:rPr>
          <w:lang w:val="fr-FR"/>
        </w:rPr>
        <w:t xml:space="preserve"> a également décidé </w:t>
      </w:r>
      <w:r w:rsidR="00155533" w:rsidRPr="00155533">
        <w:rPr>
          <w:lang w:val="fr-FR"/>
        </w:rPr>
        <w:t>de créer une équipe d</w:t>
      </w:r>
      <w:r w:rsidR="007A1A67">
        <w:rPr>
          <w:lang w:val="fr-FR"/>
        </w:rPr>
        <w:t>’</w:t>
      </w:r>
      <w:r w:rsidR="00155533" w:rsidRPr="00155533">
        <w:rPr>
          <w:lang w:val="fr-FR"/>
        </w:rPr>
        <w:t>experts chargée de mener à bien cette tâche</w:t>
      </w:r>
      <w:r w:rsidR="00155533">
        <w:rPr>
          <w:lang w:val="fr-FR"/>
        </w:rPr>
        <w:t xml:space="preserve"> </w:t>
      </w:r>
      <w:r w:rsidR="001F11DD">
        <w:rPr>
          <w:lang w:val="fr-FR"/>
        </w:rPr>
        <w:t>(</w:t>
      </w:r>
      <w:r w:rsidR="001F11DD" w:rsidRPr="001F11DD">
        <w:rPr>
          <w:lang w:val="fr-FR"/>
        </w:rPr>
        <w:t>équipe d</w:t>
      </w:r>
      <w:r w:rsidR="007A1A67">
        <w:rPr>
          <w:lang w:val="fr-FR"/>
        </w:rPr>
        <w:t>’</w:t>
      </w:r>
      <w:r w:rsidR="001F11DD" w:rsidRPr="001F11DD">
        <w:rPr>
          <w:lang w:val="fr-FR"/>
        </w:rPr>
        <w:t>experts SEQL</w:t>
      </w:r>
      <w:r w:rsidR="001F11DD">
        <w:rPr>
          <w:lang w:val="fr-FR"/>
        </w:rPr>
        <w:t xml:space="preserve">). </w:t>
      </w:r>
      <w:r w:rsidR="005F128E">
        <w:rPr>
          <w:lang w:val="fr-FR"/>
        </w:rPr>
        <w:t xml:space="preserve"> </w:t>
      </w:r>
      <w:r w:rsidR="00B50197">
        <w:rPr>
          <w:lang w:val="fr-FR"/>
        </w:rPr>
        <w:t>L</w:t>
      </w:r>
      <w:r w:rsidR="007A1A67">
        <w:rPr>
          <w:lang w:val="fr-FR"/>
        </w:rPr>
        <w:t>’</w:t>
      </w:r>
      <w:r w:rsidR="00B50197">
        <w:rPr>
          <w:lang w:val="fr-FR"/>
        </w:rPr>
        <w:t>Office européen des brevets</w:t>
      </w:r>
      <w:r w:rsidR="00C85516">
        <w:rPr>
          <w:lang w:val="fr-FR"/>
        </w:rPr>
        <w:t xml:space="preserve"> (OEB)</w:t>
      </w:r>
      <w:r w:rsidR="00B50197">
        <w:rPr>
          <w:lang w:val="fr-FR"/>
        </w:rPr>
        <w:t xml:space="preserve"> </w:t>
      </w:r>
      <w:r w:rsidR="007575CB">
        <w:rPr>
          <w:lang w:val="fr-FR"/>
        </w:rPr>
        <w:t xml:space="preserve">a été </w:t>
      </w:r>
      <w:r w:rsidR="007575CB" w:rsidRPr="007575CB">
        <w:rPr>
          <w:lang w:val="fr-FR"/>
        </w:rPr>
        <w:t>désigné comme responsable de cette tâche.</w:t>
      </w:r>
      <w:r w:rsidR="00476821">
        <w:rPr>
          <w:lang w:val="fr-FR"/>
        </w:rPr>
        <w:t xml:space="preserve"> </w:t>
      </w:r>
      <w:r w:rsidR="005F128E">
        <w:rPr>
          <w:lang w:val="fr-FR"/>
        </w:rPr>
        <w:t xml:space="preserve"> </w:t>
      </w:r>
      <w:r w:rsidR="004078B4">
        <w:rPr>
          <w:lang w:val="fr-FR"/>
        </w:rPr>
        <w:t>(Voir les paragraphes</w:t>
      </w:r>
      <w:r w:rsidR="005F128E">
        <w:rPr>
          <w:lang w:val="fr-FR"/>
        </w:rPr>
        <w:t> </w:t>
      </w:r>
      <w:r w:rsidR="004078B4">
        <w:rPr>
          <w:lang w:val="fr-FR"/>
        </w:rPr>
        <w:t xml:space="preserve">27 à 30 du </w:t>
      </w:r>
      <w:r w:rsidR="007A1A67">
        <w:rPr>
          <w:lang w:val="fr-FR"/>
        </w:rPr>
        <w:t xml:space="preserve">document </w:t>
      </w:r>
      <w:r w:rsidR="007A1A67" w:rsidRPr="004078B4">
        <w:rPr>
          <w:lang w:val="fr-FR"/>
        </w:rPr>
        <w:t>CW</w:t>
      </w:r>
      <w:r w:rsidR="004078B4" w:rsidRPr="004078B4">
        <w:rPr>
          <w:lang w:val="fr-FR"/>
        </w:rPr>
        <w:t>S/1/10</w:t>
      </w:r>
      <w:r w:rsidR="000D61A2">
        <w:rPr>
          <w:lang w:val="fr-FR"/>
        </w:rPr>
        <w:t xml:space="preserve"> et</w:t>
      </w:r>
      <w:r w:rsidR="004078B4">
        <w:rPr>
          <w:lang w:val="fr-FR"/>
        </w:rPr>
        <w:t xml:space="preserve"> la </w:t>
      </w:r>
      <w:r w:rsidR="004078B4" w:rsidRPr="001716BE">
        <w:rPr>
          <w:lang w:val="fr-FR"/>
        </w:rPr>
        <w:t>tâc</w:t>
      </w:r>
      <w:r w:rsidR="004078B4">
        <w:rPr>
          <w:lang w:val="fr-FR"/>
        </w:rPr>
        <w:t>he n° </w:t>
      </w:r>
      <w:r w:rsidR="004078B4" w:rsidRPr="001716BE">
        <w:rPr>
          <w:lang w:val="fr-FR"/>
        </w:rPr>
        <w:t>44</w:t>
      </w:r>
      <w:r w:rsidR="004078B4">
        <w:rPr>
          <w:lang w:val="fr-FR"/>
        </w:rPr>
        <w:t xml:space="preserve"> dans le document </w:t>
      </w:r>
      <w:r w:rsidR="004078B4" w:rsidRPr="00045148">
        <w:rPr>
          <w:lang w:val="fr-FR"/>
        </w:rPr>
        <w:t>CWS/3/12</w:t>
      </w:r>
      <w:r w:rsidR="000D61A2">
        <w:rPr>
          <w:lang w:val="fr-FR"/>
        </w:rPr>
        <w:t>.</w:t>
      </w:r>
      <w:r w:rsidR="005F128E">
        <w:rPr>
          <w:lang w:val="fr-FR"/>
        </w:rPr>
        <w:t xml:space="preserve"> </w:t>
      </w:r>
      <w:r w:rsidR="000D61A2">
        <w:rPr>
          <w:lang w:val="fr-FR"/>
        </w:rPr>
        <w:t xml:space="preserve"> L</w:t>
      </w:r>
      <w:r w:rsidR="007A1A67">
        <w:rPr>
          <w:lang w:val="fr-FR"/>
        </w:rPr>
        <w:t>’</w:t>
      </w:r>
      <w:r w:rsidR="00D71D74">
        <w:rPr>
          <w:lang w:val="fr-FR"/>
        </w:rPr>
        <w:t>a</w:t>
      </w:r>
      <w:r w:rsidR="000D61A2">
        <w:rPr>
          <w:lang w:val="fr-FR"/>
        </w:rPr>
        <w:t xml:space="preserve">nnexe I du présent document contient également une </w:t>
      </w:r>
      <w:r w:rsidR="000D61A2" w:rsidRPr="000D61A2">
        <w:rPr>
          <w:lang w:val="fr-FR"/>
        </w:rPr>
        <w:t>description de cette tâche</w:t>
      </w:r>
      <w:r w:rsidR="000D61A2">
        <w:rPr>
          <w:lang w:val="fr-FR"/>
        </w:rPr>
        <w:t>.)</w:t>
      </w:r>
    </w:p>
    <w:p w:rsidR="000D61A2" w:rsidRDefault="003332B0" w:rsidP="0052651D">
      <w:pPr>
        <w:pStyle w:val="ONUMFS"/>
        <w:rPr>
          <w:lang w:val="fr-FR"/>
        </w:rPr>
      </w:pPr>
      <w:r w:rsidRPr="003332B0">
        <w:rPr>
          <w:lang w:val="fr-FR"/>
        </w:rPr>
        <w:t>Comme suite à cette décision</w:t>
      </w:r>
      <w:r w:rsidR="007A1A67">
        <w:rPr>
          <w:lang w:val="fr-FR"/>
        </w:rPr>
        <w:t xml:space="preserve"> du CWS</w:t>
      </w:r>
      <w:r>
        <w:rPr>
          <w:lang w:val="fr-FR"/>
        </w:rPr>
        <w:t>, les représentants de 13</w:t>
      </w:r>
      <w:r w:rsidR="0052651D">
        <w:rPr>
          <w:lang w:val="fr-FR"/>
        </w:rPr>
        <w:t> </w:t>
      </w:r>
      <w:r w:rsidRPr="003332B0">
        <w:rPr>
          <w:lang w:val="fr-FR"/>
        </w:rPr>
        <w:t>offices de propriété industrielle et le Bureau international ont été désignés pour participer à l</w:t>
      </w:r>
      <w:r w:rsidR="007A1A67">
        <w:rPr>
          <w:lang w:val="fr-FR"/>
        </w:rPr>
        <w:t>’</w:t>
      </w:r>
      <w:r w:rsidRPr="003332B0">
        <w:rPr>
          <w:lang w:val="fr-FR"/>
        </w:rPr>
        <w:t>équipe d</w:t>
      </w:r>
      <w:r w:rsidR="007A1A67">
        <w:rPr>
          <w:lang w:val="fr-FR"/>
        </w:rPr>
        <w:t>’</w:t>
      </w:r>
      <w:r w:rsidRPr="003332B0">
        <w:rPr>
          <w:lang w:val="fr-FR"/>
        </w:rPr>
        <w:t>experts</w:t>
      </w:r>
      <w:r>
        <w:rPr>
          <w:lang w:val="fr-FR"/>
        </w:rPr>
        <w:t xml:space="preserve">. </w:t>
      </w:r>
      <w:r w:rsidR="005F128E">
        <w:rPr>
          <w:lang w:val="fr-FR"/>
        </w:rPr>
        <w:t xml:space="preserve"> </w:t>
      </w:r>
      <w:r w:rsidR="0052651D">
        <w:rPr>
          <w:lang w:val="fr-FR"/>
        </w:rPr>
        <w:t>À </w:t>
      </w:r>
      <w:r w:rsidR="00C85516">
        <w:rPr>
          <w:lang w:val="fr-FR"/>
        </w:rPr>
        <w:t>ses deuxième et troisième</w:t>
      </w:r>
      <w:r w:rsidR="005F128E">
        <w:rPr>
          <w:lang w:val="fr-FR"/>
        </w:rPr>
        <w:t> </w:t>
      </w:r>
      <w:r w:rsidR="00C85516">
        <w:rPr>
          <w:lang w:val="fr-FR"/>
        </w:rPr>
        <w:t>sessions,</w:t>
      </w:r>
      <w:r w:rsidR="007A1A67">
        <w:rPr>
          <w:lang w:val="fr-FR"/>
        </w:rPr>
        <w:t xml:space="preserve"> le CWS</w:t>
      </w:r>
      <w:r w:rsidR="00C85516">
        <w:rPr>
          <w:lang w:val="fr-FR"/>
        </w:rPr>
        <w:t xml:space="preserve"> a pris note du fait que l</w:t>
      </w:r>
      <w:r w:rsidR="007A1A67">
        <w:rPr>
          <w:lang w:val="fr-FR"/>
        </w:rPr>
        <w:t>’</w:t>
      </w:r>
      <w:r w:rsidR="00C85516">
        <w:rPr>
          <w:lang w:val="fr-FR"/>
        </w:rPr>
        <w:t>OEB, en</w:t>
      </w:r>
      <w:r w:rsidR="000F45DE">
        <w:rPr>
          <w:lang w:val="fr-FR"/>
        </w:rPr>
        <w:t xml:space="preserve"> sa qualité de responsable de l</w:t>
      </w:r>
      <w:r w:rsidR="007A1A67">
        <w:rPr>
          <w:lang w:val="fr-FR"/>
        </w:rPr>
        <w:t>’</w:t>
      </w:r>
      <w:r w:rsidR="000F45DE" w:rsidRPr="001F11DD">
        <w:rPr>
          <w:lang w:val="fr-FR"/>
        </w:rPr>
        <w:t>équipe d</w:t>
      </w:r>
      <w:r w:rsidR="007A1A67">
        <w:rPr>
          <w:lang w:val="fr-FR"/>
        </w:rPr>
        <w:t>’</w:t>
      </w:r>
      <w:r w:rsidR="000F45DE" w:rsidRPr="001F11DD">
        <w:rPr>
          <w:lang w:val="fr-FR"/>
        </w:rPr>
        <w:t>experts</w:t>
      </w:r>
      <w:r w:rsidR="00C85516">
        <w:rPr>
          <w:lang w:val="fr-FR"/>
        </w:rPr>
        <w:t xml:space="preserve">, </w:t>
      </w:r>
      <w:r w:rsidR="00A87BC6">
        <w:rPr>
          <w:lang w:val="fr-FR"/>
        </w:rPr>
        <w:t>a rendu compte de l</w:t>
      </w:r>
      <w:r w:rsidR="007A1A67">
        <w:rPr>
          <w:lang w:val="fr-FR"/>
        </w:rPr>
        <w:t>’</w:t>
      </w:r>
      <w:r w:rsidR="00A87BC6">
        <w:rPr>
          <w:lang w:val="fr-FR"/>
        </w:rPr>
        <w:t>état d</w:t>
      </w:r>
      <w:r w:rsidR="007A1A67">
        <w:rPr>
          <w:lang w:val="fr-FR"/>
        </w:rPr>
        <w:t>’</w:t>
      </w:r>
      <w:r w:rsidR="00A87BC6">
        <w:rPr>
          <w:lang w:val="fr-FR"/>
        </w:rPr>
        <w:t xml:space="preserve">avancement des débats menés par </w:t>
      </w:r>
      <w:r w:rsidR="00DE0231">
        <w:rPr>
          <w:lang w:val="fr-FR"/>
        </w:rPr>
        <w:t>cette équipe</w:t>
      </w:r>
      <w:r w:rsidR="0031768D">
        <w:rPr>
          <w:lang w:val="fr-FR"/>
        </w:rPr>
        <w:t xml:space="preserve">, et en particulier </w:t>
      </w:r>
      <w:r w:rsidR="00FB0A4F">
        <w:rPr>
          <w:lang w:val="fr-FR"/>
        </w:rPr>
        <w:t>du programme de travail concernant l</w:t>
      </w:r>
      <w:r w:rsidR="007A1A67">
        <w:rPr>
          <w:lang w:val="fr-FR"/>
        </w:rPr>
        <w:t>’</w:t>
      </w:r>
      <w:r w:rsidR="00FB0A4F">
        <w:rPr>
          <w:lang w:val="fr-FR"/>
        </w:rPr>
        <w:t xml:space="preserve">élaboration des recommandations (voir les </w:t>
      </w:r>
      <w:r w:rsidR="007A1A67">
        <w:rPr>
          <w:lang w:val="fr-FR"/>
        </w:rPr>
        <w:t xml:space="preserve">documents </w:t>
      </w:r>
      <w:r w:rsidR="007A1A67" w:rsidRPr="00FB0A4F">
        <w:rPr>
          <w:lang w:val="fr-FR"/>
        </w:rPr>
        <w:t>CW</w:t>
      </w:r>
      <w:r w:rsidR="00FB0A4F" w:rsidRPr="00FB0A4F">
        <w:rPr>
          <w:lang w:val="fr-FR"/>
        </w:rPr>
        <w:t xml:space="preserve">S/2/5 </w:t>
      </w:r>
      <w:r w:rsidR="00FB0A4F">
        <w:rPr>
          <w:lang w:val="fr-FR"/>
        </w:rPr>
        <w:t>et</w:t>
      </w:r>
      <w:r w:rsidR="00FB0A4F" w:rsidRPr="00FB0A4F">
        <w:rPr>
          <w:lang w:val="fr-FR"/>
        </w:rPr>
        <w:t xml:space="preserve"> CWS/3/6)</w:t>
      </w:r>
      <w:r w:rsidR="008843B0">
        <w:rPr>
          <w:lang w:val="fr-FR"/>
        </w:rPr>
        <w:t>.</w:t>
      </w:r>
    </w:p>
    <w:p w:rsidR="009225FD" w:rsidRPr="00A243C2" w:rsidRDefault="009A7FB4" w:rsidP="0052651D">
      <w:pPr>
        <w:pStyle w:val="ONUMFS"/>
        <w:rPr>
          <w:lang w:val="fr-FR"/>
        </w:rPr>
      </w:pPr>
      <w:r>
        <w:rPr>
          <w:lang w:val="fr-FR"/>
        </w:rPr>
        <w:t>Après la troisième</w:t>
      </w:r>
      <w:r w:rsidR="005F128E">
        <w:rPr>
          <w:lang w:val="fr-FR"/>
        </w:rPr>
        <w:t> </w:t>
      </w:r>
      <w:r>
        <w:rPr>
          <w:lang w:val="fr-FR"/>
        </w:rPr>
        <w:t>session</w:t>
      </w:r>
      <w:r w:rsidR="007A1A67">
        <w:rPr>
          <w:lang w:val="fr-FR"/>
        </w:rPr>
        <w:t xml:space="preserve"> du CWS</w:t>
      </w:r>
      <w:r>
        <w:rPr>
          <w:lang w:val="fr-FR"/>
        </w:rPr>
        <w:t xml:space="preserve">, </w:t>
      </w:r>
      <w:r w:rsidRPr="009A7FB4">
        <w:rPr>
          <w:lang w:val="fr-FR"/>
        </w:rPr>
        <w:t>l</w:t>
      </w:r>
      <w:r w:rsidR="007A1A67">
        <w:rPr>
          <w:lang w:val="fr-FR"/>
        </w:rPr>
        <w:t>’</w:t>
      </w:r>
      <w:r w:rsidRPr="009A7FB4">
        <w:rPr>
          <w:lang w:val="fr-FR"/>
        </w:rPr>
        <w:t>équipe d</w:t>
      </w:r>
      <w:r w:rsidR="007A1A67">
        <w:rPr>
          <w:lang w:val="fr-FR"/>
        </w:rPr>
        <w:t>’</w:t>
      </w:r>
      <w:r w:rsidRPr="009A7FB4">
        <w:rPr>
          <w:lang w:val="fr-FR"/>
        </w:rPr>
        <w:t>experts SEQL</w:t>
      </w:r>
      <w:r>
        <w:rPr>
          <w:lang w:val="fr-FR"/>
        </w:rPr>
        <w:t xml:space="preserve"> a poursuivi ses déb</w:t>
      </w:r>
      <w:r w:rsidR="00ED6D4C">
        <w:rPr>
          <w:lang w:val="fr-FR"/>
        </w:rPr>
        <w:t>ats par le biais d</w:t>
      </w:r>
      <w:r w:rsidR="00A243C2">
        <w:rPr>
          <w:lang w:val="fr-FR"/>
        </w:rPr>
        <w:t>u forum Wiki.</w:t>
      </w:r>
      <w:r w:rsidR="005F128E">
        <w:rPr>
          <w:lang w:val="fr-FR"/>
        </w:rPr>
        <w:t xml:space="preserve"> </w:t>
      </w:r>
      <w:r w:rsidR="00A243C2">
        <w:rPr>
          <w:lang w:val="fr-FR"/>
        </w:rPr>
        <w:t xml:space="preserve"> Le rapport établi</w:t>
      </w:r>
      <w:r w:rsidR="00ED6D4C">
        <w:rPr>
          <w:lang w:val="fr-FR"/>
        </w:rPr>
        <w:t xml:space="preserve"> par le </w:t>
      </w:r>
      <w:r w:rsidR="00A243C2">
        <w:rPr>
          <w:lang w:val="fr-FR"/>
        </w:rPr>
        <w:t>responsable de l</w:t>
      </w:r>
      <w:r w:rsidR="007A1A67">
        <w:rPr>
          <w:lang w:val="fr-FR"/>
        </w:rPr>
        <w:t>’</w:t>
      </w:r>
      <w:r w:rsidR="00A243C2">
        <w:rPr>
          <w:lang w:val="fr-FR"/>
        </w:rPr>
        <w:t>équipe d</w:t>
      </w:r>
      <w:r w:rsidR="007A1A67">
        <w:rPr>
          <w:lang w:val="fr-FR"/>
        </w:rPr>
        <w:t>’</w:t>
      </w:r>
      <w:r w:rsidR="00A243C2">
        <w:rPr>
          <w:lang w:val="fr-FR"/>
        </w:rPr>
        <w:t>experts sur les travaux menés par celle</w:t>
      </w:r>
      <w:r w:rsidR="0052651D">
        <w:rPr>
          <w:lang w:val="fr-FR"/>
        </w:rPr>
        <w:noBreakHyphen/>
      </w:r>
      <w:r w:rsidR="00A243C2">
        <w:rPr>
          <w:lang w:val="fr-FR"/>
        </w:rPr>
        <w:t xml:space="preserve">ci figure </w:t>
      </w:r>
      <w:r w:rsidR="00072AA7">
        <w:rPr>
          <w:lang w:val="fr-FR"/>
        </w:rPr>
        <w:t>à</w:t>
      </w:r>
      <w:r w:rsidR="00A243C2">
        <w:rPr>
          <w:lang w:val="fr-FR"/>
        </w:rPr>
        <w:t xml:space="preserve"> l</w:t>
      </w:r>
      <w:r w:rsidR="007A1A67">
        <w:rPr>
          <w:lang w:val="fr-FR"/>
        </w:rPr>
        <w:t>’</w:t>
      </w:r>
      <w:r w:rsidR="00D71D74">
        <w:rPr>
          <w:lang w:val="fr-FR"/>
        </w:rPr>
        <w:t>a</w:t>
      </w:r>
      <w:r w:rsidR="00A243C2">
        <w:rPr>
          <w:lang w:val="fr-FR"/>
        </w:rPr>
        <w:t>nnexe I du présent document.</w:t>
      </w:r>
    </w:p>
    <w:p w:rsidR="00CF4CAD" w:rsidRPr="00072AA7" w:rsidRDefault="00151CC2" w:rsidP="0052651D">
      <w:pPr>
        <w:pStyle w:val="ONUMFS"/>
        <w:rPr>
          <w:lang w:val="fr-FR"/>
        </w:rPr>
      </w:pPr>
      <w:r w:rsidRPr="00151CC2">
        <w:rPr>
          <w:lang w:val="fr-FR"/>
        </w:rPr>
        <w:t>Comme suite à la demande susmentionnée</w:t>
      </w:r>
      <w:r w:rsidR="007A1A67" w:rsidRPr="00151CC2">
        <w:rPr>
          <w:lang w:val="fr-FR"/>
        </w:rPr>
        <w:t xml:space="preserve"> du</w:t>
      </w:r>
      <w:r w:rsidR="007A1A67">
        <w:rPr>
          <w:lang w:val="fr-FR"/>
        </w:rPr>
        <w:t> </w:t>
      </w:r>
      <w:r w:rsidR="007A1A67" w:rsidRPr="00151CC2">
        <w:rPr>
          <w:lang w:val="fr-FR"/>
        </w:rPr>
        <w:t>CWS</w:t>
      </w:r>
      <w:r w:rsidRPr="00151CC2">
        <w:rPr>
          <w:lang w:val="fr-FR"/>
        </w:rPr>
        <w:t>, l</w:t>
      </w:r>
      <w:r w:rsidR="007A1A67">
        <w:rPr>
          <w:lang w:val="fr-FR"/>
        </w:rPr>
        <w:t>’</w:t>
      </w:r>
      <w:r w:rsidRPr="00151CC2">
        <w:rPr>
          <w:lang w:val="fr-FR"/>
        </w:rPr>
        <w:t>équipe d</w:t>
      </w:r>
      <w:r w:rsidR="007A1A67">
        <w:rPr>
          <w:lang w:val="fr-FR"/>
        </w:rPr>
        <w:t>’</w:t>
      </w:r>
      <w:r w:rsidRPr="00151CC2">
        <w:rPr>
          <w:lang w:val="fr-FR"/>
        </w:rPr>
        <w:t xml:space="preserve">experts </w:t>
      </w:r>
      <w:r>
        <w:rPr>
          <w:lang w:val="fr-FR"/>
        </w:rPr>
        <w:t xml:space="preserve">SEQL </w:t>
      </w:r>
      <w:r w:rsidRPr="00151CC2">
        <w:rPr>
          <w:lang w:val="fr-FR"/>
        </w:rPr>
        <w:t>a établi</w:t>
      </w:r>
      <w:r>
        <w:rPr>
          <w:lang w:val="fr-FR"/>
        </w:rPr>
        <w:t xml:space="preserve"> une proposition de nouvelle norme </w:t>
      </w:r>
      <w:r w:rsidRPr="00151CC2">
        <w:rPr>
          <w:lang w:val="fr-FR"/>
        </w:rPr>
        <w:t>pour examen et approbation</w:t>
      </w:r>
      <w:r>
        <w:rPr>
          <w:lang w:val="fr-FR"/>
        </w:rPr>
        <w:t xml:space="preserve"> par</w:t>
      </w:r>
      <w:r w:rsidR="007A1A67">
        <w:rPr>
          <w:lang w:val="fr-FR"/>
        </w:rPr>
        <w:t xml:space="preserve"> le CWS</w:t>
      </w:r>
      <w:r>
        <w:rPr>
          <w:lang w:val="fr-FR"/>
        </w:rPr>
        <w:t xml:space="preserve">. </w:t>
      </w:r>
      <w:r w:rsidR="005F128E">
        <w:rPr>
          <w:lang w:val="fr-FR"/>
        </w:rPr>
        <w:t xml:space="preserve"> </w:t>
      </w:r>
      <w:r>
        <w:rPr>
          <w:lang w:val="fr-FR"/>
        </w:rPr>
        <w:t>La proposition de titre de cette nouvelle norme est la suivante</w:t>
      </w:r>
      <w:r w:rsidR="005F128E">
        <w:rPr>
          <w:lang w:val="fr-FR"/>
        </w:rPr>
        <w:t> :</w:t>
      </w:r>
      <w:r>
        <w:rPr>
          <w:lang w:val="fr-FR"/>
        </w:rPr>
        <w:t xml:space="preserve"> </w:t>
      </w:r>
      <w:r w:rsidR="007A1A67">
        <w:rPr>
          <w:lang w:val="fr-FR"/>
        </w:rPr>
        <w:t>“</w:t>
      </w:r>
      <w:r w:rsidR="00F678B2">
        <w:rPr>
          <w:lang w:val="fr-FR"/>
        </w:rPr>
        <w:t>Norme ST.26 de l</w:t>
      </w:r>
      <w:r w:rsidR="007A1A67">
        <w:rPr>
          <w:lang w:val="fr-FR"/>
        </w:rPr>
        <w:t>’</w:t>
      </w:r>
      <w:r w:rsidR="00F678B2">
        <w:rPr>
          <w:lang w:val="fr-FR"/>
        </w:rPr>
        <w:t xml:space="preserve">OMPI – Recommandation de </w:t>
      </w:r>
      <w:r w:rsidR="00F678B2">
        <w:rPr>
          <w:lang w:val="fr-FR"/>
        </w:rPr>
        <w:lastRenderedPageBreak/>
        <w:t xml:space="preserve">norme </w:t>
      </w:r>
      <w:r w:rsidR="00F678B2" w:rsidRPr="00F678B2">
        <w:rPr>
          <w:lang w:val="fr-FR"/>
        </w:rPr>
        <w:t>concernant la représentation des listages des séquences de nucléotides et d</w:t>
      </w:r>
      <w:r w:rsidR="007A1A67">
        <w:rPr>
          <w:lang w:val="fr-FR"/>
        </w:rPr>
        <w:t>’</w:t>
      </w:r>
      <w:r w:rsidR="00F678B2" w:rsidRPr="00F678B2">
        <w:rPr>
          <w:lang w:val="fr-FR"/>
        </w:rPr>
        <w:t>acides aminés en langage XML (</w:t>
      </w:r>
      <w:proofErr w:type="spellStart"/>
      <w:r w:rsidR="00F678B2" w:rsidRPr="00F678B2">
        <w:rPr>
          <w:i/>
          <w:lang w:val="fr-FR"/>
        </w:rPr>
        <w:t>eXtensible</w:t>
      </w:r>
      <w:proofErr w:type="spellEnd"/>
      <w:r w:rsidR="00F678B2" w:rsidRPr="00F678B2">
        <w:rPr>
          <w:i/>
          <w:lang w:val="fr-FR"/>
        </w:rPr>
        <w:t xml:space="preserve"> </w:t>
      </w:r>
      <w:proofErr w:type="spellStart"/>
      <w:r w:rsidR="00F678B2" w:rsidRPr="00F678B2">
        <w:rPr>
          <w:i/>
          <w:lang w:val="fr-FR"/>
        </w:rPr>
        <w:t>Markup</w:t>
      </w:r>
      <w:proofErr w:type="spellEnd"/>
      <w:r w:rsidR="00F678B2" w:rsidRPr="00F678B2">
        <w:rPr>
          <w:i/>
          <w:lang w:val="fr-FR"/>
        </w:rPr>
        <w:t xml:space="preserve"> </w:t>
      </w:r>
      <w:proofErr w:type="spellStart"/>
      <w:r w:rsidR="00F678B2" w:rsidRPr="00F678B2">
        <w:rPr>
          <w:i/>
          <w:lang w:val="fr-FR"/>
        </w:rPr>
        <w:t>Language</w:t>
      </w:r>
      <w:proofErr w:type="spellEnd"/>
      <w:r w:rsidR="00F678B2" w:rsidRPr="00F678B2">
        <w:rPr>
          <w:lang w:val="fr-FR"/>
        </w:rPr>
        <w:t>)</w:t>
      </w:r>
      <w:r w:rsidR="007A1A67">
        <w:rPr>
          <w:lang w:val="fr-FR"/>
        </w:rPr>
        <w:t>”</w:t>
      </w:r>
      <w:r w:rsidR="00F678B2">
        <w:rPr>
          <w:lang w:val="fr-FR"/>
        </w:rPr>
        <w:t xml:space="preserve">. </w:t>
      </w:r>
      <w:r w:rsidR="00B9788C">
        <w:rPr>
          <w:lang w:val="fr-FR"/>
        </w:rPr>
        <w:t xml:space="preserve"> Le projet de nouvelle norme</w:t>
      </w:r>
      <w:r w:rsidR="005F128E">
        <w:rPr>
          <w:lang w:val="fr-FR"/>
        </w:rPr>
        <w:t> </w:t>
      </w:r>
      <w:r w:rsidR="00B9788C">
        <w:rPr>
          <w:lang w:val="fr-FR"/>
        </w:rPr>
        <w:t>ST.26 de l</w:t>
      </w:r>
      <w:r w:rsidR="007A1A67">
        <w:rPr>
          <w:lang w:val="fr-FR"/>
        </w:rPr>
        <w:t>’</w:t>
      </w:r>
      <w:r w:rsidR="00B9788C">
        <w:rPr>
          <w:lang w:val="fr-FR"/>
        </w:rPr>
        <w:t xml:space="preserve">OMPI, qui contient </w:t>
      </w:r>
      <w:r w:rsidR="00072AA7">
        <w:rPr>
          <w:lang w:val="fr-FR"/>
        </w:rPr>
        <w:t>le corps du texte et cinq</w:t>
      </w:r>
      <w:r w:rsidR="005F128E">
        <w:rPr>
          <w:lang w:val="fr-FR"/>
        </w:rPr>
        <w:t> </w:t>
      </w:r>
      <w:r w:rsidR="00072AA7">
        <w:rPr>
          <w:lang w:val="fr-FR"/>
        </w:rPr>
        <w:t>annexes, figure à l</w:t>
      </w:r>
      <w:r w:rsidR="007A1A67">
        <w:rPr>
          <w:lang w:val="fr-FR"/>
        </w:rPr>
        <w:t>’</w:t>
      </w:r>
      <w:r w:rsidR="00D71D74">
        <w:rPr>
          <w:lang w:val="fr-FR"/>
        </w:rPr>
        <w:t>a</w:t>
      </w:r>
      <w:r w:rsidR="00072AA7">
        <w:rPr>
          <w:lang w:val="fr-FR"/>
        </w:rPr>
        <w:t>nnexe II du présent document.</w:t>
      </w:r>
    </w:p>
    <w:p w:rsidR="00B31CB6" w:rsidRPr="0073159B" w:rsidRDefault="002E05FE" w:rsidP="0052651D">
      <w:pPr>
        <w:pStyle w:val="ONUMFS"/>
        <w:rPr>
          <w:lang w:val="fr-FR"/>
        </w:rPr>
      </w:pPr>
      <w:r>
        <w:rPr>
          <w:lang w:val="fr-FR"/>
        </w:rPr>
        <w:t>L</w:t>
      </w:r>
      <w:r w:rsidR="007A1A67">
        <w:rPr>
          <w:lang w:val="fr-FR"/>
        </w:rPr>
        <w:t>’</w:t>
      </w:r>
      <w:r w:rsidRPr="002E05FE">
        <w:rPr>
          <w:lang w:val="fr-FR"/>
        </w:rPr>
        <w:t>équipe d</w:t>
      </w:r>
      <w:r w:rsidR="007A1A67">
        <w:rPr>
          <w:lang w:val="fr-FR"/>
        </w:rPr>
        <w:t>’</w:t>
      </w:r>
      <w:r w:rsidRPr="002E05FE">
        <w:rPr>
          <w:lang w:val="fr-FR"/>
        </w:rPr>
        <w:t>experts SEQL</w:t>
      </w:r>
      <w:r>
        <w:rPr>
          <w:lang w:val="fr-FR"/>
        </w:rPr>
        <w:t xml:space="preserve"> a également été chargée par</w:t>
      </w:r>
      <w:r w:rsidR="007A1A67">
        <w:rPr>
          <w:lang w:val="fr-FR"/>
        </w:rPr>
        <w:t xml:space="preserve"> le CWS</w:t>
      </w:r>
      <w:r>
        <w:rPr>
          <w:lang w:val="fr-FR"/>
        </w:rPr>
        <w:t xml:space="preserve"> </w:t>
      </w:r>
      <w:r w:rsidR="006B249C">
        <w:rPr>
          <w:lang w:val="fr-FR"/>
        </w:rPr>
        <w:t xml:space="preserve">de </w:t>
      </w:r>
      <w:r w:rsidR="006B249C" w:rsidRPr="006B249C">
        <w:rPr>
          <w:lang w:val="fr-FR"/>
        </w:rPr>
        <w:t>coordonner ses trava</w:t>
      </w:r>
      <w:r w:rsidR="006B249C">
        <w:rPr>
          <w:lang w:val="fr-FR"/>
        </w:rPr>
        <w:t xml:space="preserve">ux avec </w:t>
      </w:r>
      <w:r w:rsidR="006B249C" w:rsidRPr="006B249C">
        <w:rPr>
          <w:lang w:val="fr-FR"/>
        </w:rPr>
        <w:t>l</w:t>
      </w:r>
      <w:r w:rsidR="007A1A67">
        <w:rPr>
          <w:lang w:val="fr-FR"/>
        </w:rPr>
        <w:t>’</w:t>
      </w:r>
      <w:r w:rsidR="006B249C" w:rsidRPr="006B249C">
        <w:rPr>
          <w:lang w:val="fr-FR"/>
        </w:rPr>
        <w:t>organe compétent</w:t>
      </w:r>
      <w:r w:rsidR="007A1A67" w:rsidRPr="006B249C">
        <w:rPr>
          <w:lang w:val="fr-FR"/>
        </w:rPr>
        <w:t xml:space="preserve"> du</w:t>
      </w:r>
      <w:r w:rsidR="007A1A67">
        <w:rPr>
          <w:lang w:val="fr-FR"/>
        </w:rPr>
        <w:t> </w:t>
      </w:r>
      <w:r w:rsidR="007A1A67" w:rsidRPr="006B249C">
        <w:rPr>
          <w:lang w:val="fr-FR"/>
        </w:rPr>
        <w:t>PCT</w:t>
      </w:r>
      <w:r w:rsidR="006B249C" w:rsidRPr="006B249C">
        <w:rPr>
          <w:lang w:val="fr-FR"/>
        </w:rPr>
        <w:t xml:space="preserve"> en ce qui concerne l</w:t>
      </w:r>
      <w:r w:rsidR="007A1A67">
        <w:rPr>
          <w:lang w:val="fr-FR"/>
        </w:rPr>
        <w:t>’</w:t>
      </w:r>
      <w:r w:rsidR="006B249C" w:rsidRPr="006B249C">
        <w:rPr>
          <w:lang w:val="fr-FR"/>
        </w:rPr>
        <w:t>éventuelle incidence de la nouvelle norme</w:t>
      </w:r>
      <w:r w:rsidR="005F128E">
        <w:rPr>
          <w:lang w:val="fr-FR"/>
        </w:rPr>
        <w:t> </w:t>
      </w:r>
      <w:r w:rsidR="006B249C">
        <w:rPr>
          <w:lang w:val="fr-FR"/>
        </w:rPr>
        <w:t>ST.26 sur l</w:t>
      </w:r>
      <w:r w:rsidR="007A1A67">
        <w:rPr>
          <w:lang w:val="fr-FR"/>
        </w:rPr>
        <w:t>’</w:t>
      </w:r>
      <w:r w:rsidR="00D71D74">
        <w:rPr>
          <w:lang w:val="fr-FR"/>
        </w:rPr>
        <w:t>a</w:t>
      </w:r>
      <w:r w:rsidR="006B249C">
        <w:rPr>
          <w:lang w:val="fr-FR"/>
        </w:rPr>
        <w:t xml:space="preserve">nnexe C </w:t>
      </w:r>
      <w:r w:rsidR="00D71D74" w:rsidRPr="00D71D74">
        <w:rPr>
          <w:lang w:val="fr-FR"/>
        </w:rPr>
        <w:t xml:space="preserve">des Instructions </w:t>
      </w:r>
      <w:r w:rsidR="00D71D74">
        <w:rPr>
          <w:lang w:val="fr-FR"/>
        </w:rPr>
        <w:t>administratives</w:t>
      </w:r>
      <w:r w:rsidR="007A1A67">
        <w:rPr>
          <w:lang w:val="fr-FR"/>
        </w:rPr>
        <w:t xml:space="preserve"> du PCT</w:t>
      </w:r>
      <w:r w:rsidR="00D71D74">
        <w:rPr>
          <w:lang w:val="fr-FR"/>
        </w:rPr>
        <w:t xml:space="preserve"> (voir le paragraphe</w:t>
      </w:r>
      <w:r w:rsidR="005F128E">
        <w:rPr>
          <w:lang w:val="fr-FR"/>
        </w:rPr>
        <w:t> </w:t>
      </w:r>
      <w:r w:rsidR="00D71D74">
        <w:rPr>
          <w:lang w:val="fr-FR"/>
        </w:rPr>
        <w:t>29 c)</w:t>
      </w:r>
      <w:r w:rsidR="00D71D74" w:rsidRPr="00D71D74">
        <w:rPr>
          <w:lang w:val="fr-FR"/>
        </w:rPr>
        <w:t xml:space="preserve"> du document CWS/1/10).</w:t>
      </w:r>
      <w:r w:rsidR="005F128E">
        <w:rPr>
          <w:lang w:val="fr-FR"/>
        </w:rPr>
        <w:t xml:space="preserve"> </w:t>
      </w:r>
      <w:r w:rsidR="00B745C0">
        <w:rPr>
          <w:lang w:val="fr-FR"/>
        </w:rPr>
        <w:t xml:space="preserve"> </w:t>
      </w:r>
      <w:r w:rsidR="00776C66">
        <w:rPr>
          <w:lang w:val="fr-FR"/>
        </w:rPr>
        <w:t>Les dispositions relatives au passage de la norme ST.25 à la nouvelle norme ST.26 de l</w:t>
      </w:r>
      <w:r w:rsidR="007A1A67">
        <w:rPr>
          <w:lang w:val="fr-FR"/>
        </w:rPr>
        <w:t>’</w:t>
      </w:r>
      <w:r w:rsidR="00776C66">
        <w:rPr>
          <w:lang w:val="fr-FR"/>
        </w:rPr>
        <w:t xml:space="preserve">OMPI </w:t>
      </w:r>
      <w:r w:rsidR="0063552B">
        <w:rPr>
          <w:lang w:val="fr-FR"/>
        </w:rPr>
        <w:t xml:space="preserve">sont </w:t>
      </w:r>
      <w:r w:rsidR="007C561C" w:rsidRPr="007C561C">
        <w:rPr>
          <w:lang w:val="fr-FR"/>
        </w:rPr>
        <w:t>actuellement étudiée</w:t>
      </w:r>
      <w:r w:rsidR="007C561C">
        <w:rPr>
          <w:lang w:val="fr-FR"/>
        </w:rPr>
        <w:t>s</w:t>
      </w:r>
      <w:r w:rsidR="007C561C" w:rsidRPr="007C561C">
        <w:rPr>
          <w:lang w:val="fr-FR"/>
        </w:rPr>
        <w:t xml:space="preserve"> par</w:t>
      </w:r>
      <w:r w:rsidR="007C561C">
        <w:rPr>
          <w:lang w:val="fr-FR"/>
        </w:rPr>
        <w:t xml:space="preserve"> les membres de</w:t>
      </w:r>
      <w:r w:rsidR="007C561C" w:rsidRPr="007C561C">
        <w:rPr>
          <w:lang w:val="fr-FR"/>
        </w:rPr>
        <w:t xml:space="preserve"> l</w:t>
      </w:r>
      <w:r w:rsidR="007A1A67">
        <w:rPr>
          <w:lang w:val="fr-FR"/>
        </w:rPr>
        <w:t>’</w:t>
      </w:r>
      <w:r w:rsidR="007C561C" w:rsidRPr="007C561C">
        <w:rPr>
          <w:lang w:val="fr-FR"/>
        </w:rPr>
        <w:t>équipe d</w:t>
      </w:r>
      <w:r w:rsidR="007A1A67">
        <w:rPr>
          <w:lang w:val="fr-FR"/>
        </w:rPr>
        <w:t>’</w:t>
      </w:r>
      <w:r w:rsidR="007C561C" w:rsidRPr="007C561C">
        <w:rPr>
          <w:lang w:val="fr-FR"/>
        </w:rPr>
        <w:t>experts</w:t>
      </w:r>
      <w:r w:rsidR="007C561C">
        <w:rPr>
          <w:lang w:val="fr-FR"/>
        </w:rPr>
        <w:t xml:space="preserve">. </w:t>
      </w:r>
      <w:r w:rsidR="005F128E">
        <w:rPr>
          <w:lang w:val="fr-FR"/>
        </w:rPr>
        <w:t xml:space="preserve"> </w:t>
      </w:r>
      <w:r w:rsidR="00916334">
        <w:rPr>
          <w:lang w:val="fr-FR"/>
        </w:rPr>
        <w:t>Elles devraient être soumises</w:t>
      </w:r>
      <w:r w:rsidR="007A1A67">
        <w:rPr>
          <w:lang w:val="fr-FR"/>
        </w:rPr>
        <w:t xml:space="preserve"> au CWS</w:t>
      </w:r>
      <w:r w:rsidR="00916334">
        <w:rPr>
          <w:lang w:val="fr-FR"/>
        </w:rPr>
        <w:t xml:space="preserve"> pour examen à sa prochaine session, prévue </w:t>
      </w:r>
      <w:r w:rsidR="0073159B">
        <w:rPr>
          <w:lang w:val="fr-FR"/>
        </w:rPr>
        <w:t>en</w:t>
      </w:r>
      <w:r w:rsidR="005F128E">
        <w:rPr>
          <w:lang w:val="fr-FR"/>
        </w:rPr>
        <w:t> </w:t>
      </w:r>
      <w:r w:rsidR="0073159B">
        <w:rPr>
          <w:lang w:val="fr-FR"/>
        </w:rPr>
        <w:t>2015 (voir le paragraphe </w:t>
      </w:r>
      <w:r w:rsidR="00916334">
        <w:rPr>
          <w:lang w:val="fr-FR"/>
        </w:rPr>
        <w:t>10</w:t>
      </w:r>
      <w:r w:rsidR="0073159B">
        <w:rPr>
          <w:lang w:val="fr-FR"/>
        </w:rPr>
        <w:t>,</w:t>
      </w:r>
      <w:r w:rsidR="00916334">
        <w:rPr>
          <w:lang w:val="fr-FR"/>
        </w:rPr>
        <w:t xml:space="preserve"> intitulé </w:t>
      </w:r>
      <w:r w:rsidR="007A1A67">
        <w:rPr>
          <w:lang w:val="fr-FR"/>
        </w:rPr>
        <w:t>“</w:t>
      </w:r>
      <w:r w:rsidR="0073159B">
        <w:rPr>
          <w:lang w:val="fr-FR"/>
        </w:rPr>
        <w:t>Feuille de route</w:t>
      </w:r>
      <w:r w:rsidR="007A1A67">
        <w:rPr>
          <w:lang w:val="fr-FR"/>
        </w:rPr>
        <w:t>”</w:t>
      </w:r>
      <w:r w:rsidR="0073159B">
        <w:rPr>
          <w:lang w:val="fr-FR"/>
        </w:rPr>
        <w:t>, de l</w:t>
      </w:r>
      <w:r w:rsidR="007A1A67">
        <w:rPr>
          <w:lang w:val="fr-FR"/>
        </w:rPr>
        <w:t>’</w:t>
      </w:r>
      <w:r w:rsidR="0073159B">
        <w:rPr>
          <w:lang w:val="fr-FR"/>
        </w:rPr>
        <w:t>annexe I du présent document).</w:t>
      </w:r>
    </w:p>
    <w:p w:rsidR="006B278E" w:rsidRDefault="00820CD7" w:rsidP="0052651D">
      <w:pPr>
        <w:pStyle w:val="ONUMFS"/>
        <w:rPr>
          <w:lang w:val="fr-FR"/>
        </w:rPr>
      </w:pPr>
      <w:r>
        <w:rPr>
          <w:lang w:val="fr-FR"/>
        </w:rPr>
        <w:t xml:space="preserve">Les </w:t>
      </w:r>
      <w:r w:rsidRPr="00820CD7">
        <w:rPr>
          <w:lang w:val="fr-FR"/>
        </w:rPr>
        <w:t>offices de propriété intellectuelle</w:t>
      </w:r>
      <w:r>
        <w:rPr>
          <w:lang w:val="fr-FR"/>
        </w:rPr>
        <w:t xml:space="preserve"> sont priés de reporter les p</w:t>
      </w:r>
      <w:r w:rsidRPr="00820CD7">
        <w:rPr>
          <w:lang w:val="fr-FR"/>
        </w:rPr>
        <w:t>réparatifs en vue de la mise en œuvre</w:t>
      </w:r>
      <w:r>
        <w:rPr>
          <w:lang w:val="fr-FR"/>
        </w:rPr>
        <w:t xml:space="preserve"> de la nouvelle norme ST.26 de l</w:t>
      </w:r>
      <w:r w:rsidR="007A1A67">
        <w:rPr>
          <w:lang w:val="fr-FR"/>
        </w:rPr>
        <w:t>’</w:t>
      </w:r>
      <w:r>
        <w:rPr>
          <w:lang w:val="fr-FR"/>
        </w:rPr>
        <w:t>OMPI jusqu</w:t>
      </w:r>
      <w:r w:rsidR="007A1A67">
        <w:rPr>
          <w:lang w:val="fr-FR"/>
        </w:rPr>
        <w:t>’</w:t>
      </w:r>
      <w:r>
        <w:rPr>
          <w:lang w:val="fr-FR"/>
        </w:rPr>
        <w:t>à ce que ces dispositions sur le passage d</w:t>
      </w:r>
      <w:r w:rsidR="007A1A67">
        <w:rPr>
          <w:lang w:val="fr-FR"/>
        </w:rPr>
        <w:t>’</w:t>
      </w:r>
      <w:r>
        <w:rPr>
          <w:lang w:val="fr-FR"/>
        </w:rPr>
        <w:t>une norme à l</w:t>
      </w:r>
      <w:r w:rsidR="007A1A67">
        <w:rPr>
          <w:lang w:val="fr-FR"/>
        </w:rPr>
        <w:t>’</w:t>
      </w:r>
      <w:r>
        <w:rPr>
          <w:lang w:val="fr-FR"/>
        </w:rPr>
        <w:t>autre soient approuvées par</w:t>
      </w:r>
      <w:r w:rsidR="007A1A67">
        <w:rPr>
          <w:lang w:val="fr-FR"/>
        </w:rPr>
        <w:t xml:space="preserve"> le CWS</w:t>
      </w:r>
      <w:r>
        <w:rPr>
          <w:lang w:val="fr-FR"/>
        </w:rPr>
        <w:t xml:space="preserve">. </w:t>
      </w:r>
      <w:r w:rsidR="005F128E">
        <w:rPr>
          <w:lang w:val="fr-FR"/>
        </w:rPr>
        <w:t xml:space="preserve"> </w:t>
      </w:r>
      <w:r w:rsidR="00A325C4">
        <w:rPr>
          <w:lang w:val="fr-FR"/>
        </w:rPr>
        <w:t>Dans l</w:t>
      </w:r>
      <w:r w:rsidR="007A1A67">
        <w:rPr>
          <w:lang w:val="fr-FR"/>
        </w:rPr>
        <w:t>’</w:t>
      </w:r>
      <w:r w:rsidR="00A325C4">
        <w:rPr>
          <w:lang w:val="fr-FR"/>
        </w:rPr>
        <w:t xml:space="preserve">intervalle, </w:t>
      </w:r>
      <w:r w:rsidR="006720B6">
        <w:rPr>
          <w:lang w:val="fr-FR"/>
        </w:rPr>
        <w:t xml:space="preserve">il faut continuer à appliquer la norme ST.25. </w:t>
      </w:r>
      <w:r w:rsidR="005F128E">
        <w:rPr>
          <w:lang w:val="fr-FR"/>
        </w:rPr>
        <w:t xml:space="preserve"> </w:t>
      </w:r>
      <w:r w:rsidR="006C4A95">
        <w:rPr>
          <w:lang w:val="fr-FR"/>
        </w:rPr>
        <w:t>Dès lors, et sous réserve que la nouvelle norme soit adoptée à la session en cours (quatrième</w:t>
      </w:r>
      <w:r w:rsidR="005F128E">
        <w:rPr>
          <w:lang w:val="fr-FR"/>
        </w:rPr>
        <w:t> </w:t>
      </w:r>
      <w:r w:rsidR="006C4A95">
        <w:rPr>
          <w:lang w:val="fr-FR"/>
        </w:rPr>
        <w:t>session)</w:t>
      </w:r>
      <w:r w:rsidR="007A1A67">
        <w:rPr>
          <w:lang w:val="fr-FR"/>
        </w:rPr>
        <w:t xml:space="preserve"> du CWS</w:t>
      </w:r>
      <w:r w:rsidR="006C4A95">
        <w:rPr>
          <w:lang w:val="fr-FR"/>
        </w:rPr>
        <w:t>, l</w:t>
      </w:r>
      <w:r w:rsidR="007A1A67">
        <w:rPr>
          <w:lang w:val="fr-FR"/>
        </w:rPr>
        <w:t>’</w:t>
      </w:r>
      <w:r w:rsidR="006C4A95">
        <w:rPr>
          <w:lang w:val="fr-FR"/>
        </w:rPr>
        <w:t>équipe d</w:t>
      </w:r>
      <w:r w:rsidR="007A1A67">
        <w:rPr>
          <w:lang w:val="fr-FR"/>
        </w:rPr>
        <w:t>’</w:t>
      </w:r>
      <w:r w:rsidR="006C4A95">
        <w:rPr>
          <w:lang w:val="fr-FR"/>
        </w:rPr>
        <w:t xml:space="preserve">experts propose </w:t>
      </w:r>
      <w:r w:rsidR="00E419FD">
        <w:rPr>
          <w:lang w:val="fr-FR"/>
        </w:rPr>
        <w:t>de joindre</w:t>
      </w:r>
      <w:r w:rsidR="008E5AC9">
        <w:rPr>
          <w:lang w:val="fr-FR"/>
        </w:rPr>
        <w:t xml:space="preserve"> la </w:t>
      </w:r>
      <w:r w:rsidR="008E5AC9" w:rsidRPr="008E5AC9">
        <w:rPr>
          <w:lang w:val="fr-FR"/>
        </w:rPr>
        <w:t>note de la rédaction</w:t>
      </w:r>
      <w:r w:rsidR="008E5AC9">
        <w:rPr>
          <w:lang w:val="fr-FR"/>
        </w:rPr>
        <w:t xml:space="preserve"> suivante à la nouvelle norme</w:t>
      </w:r>
      <w:r w:rsidR="005F128E">
        <w:rPr>
          <w:lang w:val="fr-FR"/>
        </w:rPr>
        <w:t> </w:t>
      </w:r>
      <w:r w:rsidR="008E5AC9">
        <w:rPr>
          <w:lang w:val="fr-FR"/>
        </w:rPr>
        <w:t>:</w:t>
      </w:r>
    </w:p>
    <w:p w:rsidR="00AB33F7" w:rsidRDefault="007A1A67" w:rsidP="006B278E">
      <w:pPr>
        <w:pStyle w:val="ONUME"/>
        <w:numPr>
          <w:ilvl w:val="0"/>
          <w:numId w:val="0"/>
        </w:numPr>
        <w:rPr>
          <w:i/>
          <w:lang w:val="fr-FR"/>
        </w:rPr>
      </w:pPr>
      <w:r>
        <w:rPr>
          <w:i/>
          <w:lang w:val="fr-FR"/>
        </w:rPr>
        <w:t>“</w:t>
      </w:r>
      <w:r w:rsidR="008E5AC9">
        <w:rPr>
          <w:i/>
          <w:lang w:val="fr-FR"/>
        </w:rPr>
        <w:t xml:space="preserve">Note </w:t>
      </w:r>
      <w:r w:rsidR="008E5AC9" w:rsidRPr="008E5AC9">
        <w:rPr>
          <w:i/>
          <w:lang w:val="fr-FR"/>
        </w:rPr>
        <w:t>du Bureau international</w:t>
      </w:r>
    </w:p>
    <w:p w:rsidR="00C6636E" w:rsidRPr="00045148" w:rsidRDefault="00AB33F7" w:rsidP="006B278E">
      <w:pPr>
        <w:pStyle w:val="ONUME"/>
        <w:numPr>
          <w:ilvl w:val="0"/>
          <w:numId w:val="0"/>
        </w:numPr>
        <w:rPr>
          <w:lang w:val="fr-FR"/>
        </w:rPr>
      </w:pPr>
      <w:r w:rsidRPr="00AB33F7">
        <w:rPr>
          <w:lang w:val="fr-FR"/>
        </w:rPr>
        <w:t>“</w:t>
      </w:r>
      <w:r w:rsidR="00EE13F7">
        <w:rPr>
          <w:lang w:val="fr-FR"/>
        </w:rPr>
        <w:t>Le CWS est convenu de prier les offices de propriété in</w:t>
      </w:r>
      <w:r w:rsidR="00F6245F">
        <w:rPr>
          <w:lang w:val="fr-FR"/>
        </w:rPr>
        <w:t>dustrielle</w:t>
      </w:r>
      <w:r w:rsidR="00EE13F7">
        <w:rPr>
          <w:lang w:val="fr-FR"/>
        </w:rPr>
        <w:t xml:space="preserve"> de reporter </w:t>
      </w:r>
      <w:r w:rsidR="00EE13F7" w:rsidRPr="00EE13F7">
        <w:rPr>
          <w:lang w:val="fr-FR"/>
        </w:rPr>
        <w:t xml:space="preserve">les préparatifs </w:t>
      </w:r>
      <w:r w:rsidR="00EE13F7">
        <w:rPr>
          <w:lang w:val="fr-FR"/>
        </w:rPr>
        <w:t>en vue de la mise en œuvre de cette</w:t>
      </w:r>
      <w:r w:rsidR="00EE13F7" w:rsidRPr="00EE13F7">
        <w:rPr>
          <w:lang w:val="fr-FR"/>
        </w:rPr>
        <w:t xml:space="preserve"> nouvelle norme</w:t>
      </w:r>
      <w:r w:rsidR="005F128E">
        <w:rPr>
          <w:lang w:val="fr-FR"/>
        </w:rPr>
        <w:t> </w:t>
      </w:r>
      <w:r w:rsidR="00EE13F7" w:rsidRPr="00EE13F7">
        <w:rPr>
          <w:lang w:val="fr-FR"/>
        </w:rPr>
        <w:t>ST.26 de l</w:t>
      </w:r>
      <w:r w:rsidR="007A1A67">
        <w:rPr>
          <w:lang w:val="fr-FR"/>
        </w:rPr>
        <w:t>’</w:t>
      </w:r>
      <w:r w:rsidR="00EE13F7" w:rsidRPr="00EE13F7">
        <w:rPr>
          <w:lang w:val="fr-FR"/>
        </w:rPr>
        <w:t>OMPI</w:t>
      </w:r>
      <w:r w:rsidR="00EE13F7">
        <w:rPr>
          <w:lang w:val="fr-FR"/>
        </w:rPr>
        <w:t xml:space="preserve"> jusqu</w:t>
      </w:r>
      <w:r w:rsidR="007A1A67">
        <w:rPr>
          <w:lang w:val="fr-FR"/>
        </w:rPr>
        <w:t>’</w:t>
      </w:r>
      <w:r w:rsidR="00EE13F7">
        <w:rPr>
          <w:lang w:val="fr-FR"/>
        </w:rPr>
        <w:t>à ce que les recommandations relatives au passage de la norme ST.25 à la nouvelle norme</w:t>
      </w:r>
      <w:r w:rsidR="005F128E">
        <w:rPr>
          <w:lang w:val="fr-FR"/>
        </w:rPr>
        <w:t> </w:t>
      </w:r>
      <w:r w:rsidR="00EE13F7">
        <w:rPr>
          <w:lang w:val="fr-FR"/>
        </w:rPr>
        <w:t>ST.26 soient approuvées par</w:t>
      </w:r>
      <w:r w:rsidR="007A1A67">
        <w:rPr>
          <w:lang w:val="fr-FR"/>
        </w:rPr>
        <w:t xml:space="preserve"> le CWS</w:t>
      </w:r>
      <w:r w:rsidR="00EE13F7">
        <w:rPr>
          <w:lang w:val="fr-FR"/>
        </w:rPr>
        <w:t xml:space="preserve"> à sa cinquième</w:t>
      </w:r>
      <w:r w:rsidR="005F128E">
        <w:rPr>
          <w:lang w:val="fr-FR"/>
        </w:rPr>
        <w:t> </w:t>
      </w:r>
      <w:r w:rsidR="00EE13F7">
        <w:rPr>
          <w:lang w:val="fr-FR"/>
        </w:rPr>
        <w:t>session, qui aura lieu en</w:t>
      </w:r>
      <w:r w:rsidR="005F128E">
        <w:rPr>
          <w:lang w:val="fr-FR"/>
        </w:rPr>
        <w:t> </w:t>
      </w:r>
      <w:r w:rsidR="00EE13F7">
        <w:rPr>
          <w:lang w:val="fr-FR"/>
        </w:rPr>
        <w:t>2015.</w:t>
      </w:r>
      <w:r w:rsidR="005F128E">
        <w:rPr>
          <w:lang w:val="fr-FR"/>
        </w:rPr>
        <w:t xml:space="preserve"> </w:t>
      </w:r>
      <w:r w:rsidR="00EE13F7">
        <w:rPr>
          <w:lang w:val="fr-FR"/>
        </w:rPr>
        <w:t xml:space="preserve"> </w:t>
      </w:r>
      <w:r w:rsidR="00E34204">
        <w:rPr>
          <w:lang w:val="fr-FR"/>
        </w:rPr>
        <w:t>Dans l</w:t>
      </w:r>
      <w:r w:rsidR="007A1A67">
        <w:rPr>
          <w:lang w:val="fr-FR"/>
        </w:rPr>
        <w:t>’</w:t>
      </w:r>
      <w:r w:rsidR="00E34204">
        <w:rPr>
          <w:lang w:val="fr-FR"/>
        </w:rPr>
        <w:t>intervalle, la norme ST.25 doit continuer d</w:t>
      </w:r>
      <w:r w:rsidR="007A1A67">
        <w:rPr>
          <w:lang w:val="fr-FR"/>
        </w:rPr>
        <w:t>’</w:t>
      </w:r>
      <w:r w:rsidR="00E34204">
        <w:rPr>
          <w:lang w:val="fr-FR"/>
        </w:rPr>
        <w:t>être appliquée.</w:t>
      </w:r>
    </w:p>
    <w:p w:rsidR="00C6636E" w:rsidRPr="00045148" w:rsidRDefault="00AB33F7" w:rsidP="00C6636E">
      <w:pPr>
        <w:rPr>
          <w:lang w:val="fr-FR"/>
        </w:rPr>
      </w:pPr>
      <w:r>
        <w:rPr>
          <w:lang w:val="fr-FR"/>
        </w:rPr>
        <w:t>“</w:t>
      </w:r>
      <w:r w:rsidR="00607E86">
        <w:rPr>
          <w:lang w:val="fr-FR"/>
        </w:rPr>
        <w:t>La norme est publiée à des fins d</w:t>
      </w:r>
      <w:r w:rsidR="007A1A67">
        <w:rPr>
          <w:lang w:val="fr-FR"/>
        </w:rPr>
        <w:t>’</w:t>
      </w:r>
      <w:r w:rsidR="00607E86">
        <w:rPr>
          <w:lang w:val="fr-FR"/>
        </w:rPr>
        <w:t>information des offices de propriété in</w:t>
      </w:r>
      <w:r w:rsidR="007A5714">
        <w:rPr>
          <w:lang w:val="fr-FR"/>
        </w:rPr>
        <w:t>dustrielle</w:t>
      </w:r>
      <w:r w:rsidR="00607E86">
        <w:rPr>
          <w:lang w:val="fr-FR"/>
        </w:rPr>
        <w:t xml:space="preserve"> et d</w:t>
      </w:r>
      <w:r w:rsidR="007A1A67">
        <w:rPr>
          <w:lang w:val="fr-FR"/>
        </w:rPr>
        <w:t>’</w:t>
      </w:r>
      <w:r w:rsidR="00607E86">
        <w:rPr>
          <w:lang w:val="fr-FR"/>
        </w:rPr>
        <w:t>autres parties intéressées.</w:t>
      </w:r>
    </w:p>
    <w:p w:rsidR="00C6636E" w:rsidRPr="00045148" w:rsidRDefault="00C6636E" w:rsidP="00C6636E">
      <w:pPr>
        <w:rPr>
          <w:lang w:val="fr-FR"/>
        </w:rPr>
      </w:pPr>
    </w:p>
    <w:p w:rsidR="00C6636E" w:rsidRPr="00045148" w:rsidRDefault="00AB33F7" w:rsidP="00C6636E">
      <w:pPr>
        <w:rPr>
          <w:lang w:val="fr-FR"/>
        </w:rPr>
      </w:pPr>
      <w:r>
        <w:rPr>
          <w:lang w:val="fr-FR"/>
        </w:rPr>
        <w:t>“</w:t>
      </w:r>
      <w:r w:rsidR="00607E86">
        <w:rPr>
          <w:lang w:val="fr-FR"/>
        </w:rPr>
        <w:t>Le Comité des normes de l</w:t>
      </w:r>
      <w:r w:rsidR="007A1A67">
        <w:rPr>
          <w:lang w:val="fr-FR"/>
        </w:rPr>
        <w:t>’</w:t>
      </w:r>
      <w:r w:rsidR="00607E86">
        <w:rPr>
          <w:lang w:val="fr-FR"/>
        </w:rPr>
        <w:t>OMPI (CWS) a adopté la présente norme à [sa quatrième</w:t>
      </w:r>
      <w:r w:rsidR="005F128E">
        <w:rPr>
          <w:lang w:val="fr-FR"/>
        </w:rPr>
        <w:t> </w:t>
      </w:r>
      <w:r w:rsidR="00607E86">
        <w:rPr>
          <w:lang w:val="fr-FR"/>
        </w:rPr>
        <w:t>session tenue le 16 </w:t>
      </w:r>
      <w:r w:rsidR="007A1A67">
        <w:rPr>
          <w:lang w:val="fr-FR"/>
        </w:rPr>
        <w:t>mai 20</w:t>
      </w:r>
      <w:r w:rsidR="00607E86">
        <w:rPr>
          <w:lang w:val="fr-FR"/>
        </w:rPr>
        <w:t>14].</w:t>
      </w:r>
      <w:r w:rsidR="007A1A67">
        <w:rPr>
          <w:lang w:val="fr-FR"/>
        </w:rPr>
        <w:t>”</w:t>
      </w:r>
    </w:p>
    <w:p w:rsidR="00607E86" w:rsidRPr="00045148" w:rsidRDefault="00607E86" w:rsidP="00C6636E">
      <w:pPr>
        <w:rPr>
          <w:lang w:val="fr-FR"/>
        </w:rPr>
      </w:pPr>
    </w:p>
    <w:p w:rsidR="00C3354B" w:rsidRPr="00045148" w:rsidRDefault="00C44B47" w:rsidP="00406BAE">
      <w:pPr>
        <w:pStyle w:val="ONUMFS"/>
        <w:ind w:left="5534"/>
        <w:rPr>
          <w:lang w:val="fr-FR"/>
        </w:rPr>
      </w:pPr>
      <w:r>
        <w:rPr>
          <w:lang w:val="fr-FR"/>
        </w:rPr>
        <w:t>Le</w:t>
      </w:r>
      <w:r w:rsidR="00C3354B" w:rsidRPr="00045148">
        <w:rPr>
          <w:lang w:val="fr-FR"/>
        </w:rPr>
        <w:t xml:space="preserve"> CWS </w:t>
      </w:r>
      <w:r>
        <w:rPr>
          <w:lang w:val="fr-FR"/>
        </w:rPr>
        <w:t>est invité à</w:t>
      </w:r>
      <w:r w:rsidR="005F128E">
        <w:rPr>
          <w:lang w:val="fr-FR"/>
        </w:rPr>
        <w:t> </w:t>
      </w:r>
      <w:r w:rsidR="00C3354B" w:rsidRPr="00045148">
        <w:rPr>
          <w:lang w:val="fr-FR"/>
        </w:rPr>
        <w:t>:</w:t>
      </w:r>
    </w:p>
    <w:p w:rsidR="00C44B47" w:rsidRDefault="00C3354B" w:rsidP="00C3354B">
      <w:pPr>
        <w:pStyle w:val="BodyText"/>
        <w:tabs>
          <w:tab w:val="left" w:pos="6101"/>
          <w:tab w:val="left" w:pos="6668"/>
        </w:tabs>
        <w:ind w:left="5533"/>
        <w:rPr>
          <w:i/>
          <w:lang w:val="fr-FR"/>
        </w:rPr>
      </w:pPr>
      <w:r w:rsidRPr="00045148">
        <w:rPr>
          <w:i/>
          <w:lang w:val="fr-FR"/>
        </w:rPr>
        <w:tab/>
        <w:t>a)</w:t>
      </w:r>
      <w:r w:rsidRPr="00045148">
        <w:rPr>
          <w:i/>
          <w:lang w:val="fr-FR"/>
        </w:rPr>
        <w:tab/>
      </w:r>
      <w:r w:rsidR="00C44B47" w:rsidRPr="00C44B47">
        <w:rPr>
          <w:i/>
          <w:lang w:val="fr-FR"/>
        </w:rPr>
        <w:t xml:space="preserve">prendre note du rapport sur </w:t>
      </w:r>
      <w:r w:rsidR="00C44B47">
        <w:rPr>
          <w:i/>
          <w:lang w:val="fr-FR"/>
        </w:rPr>
        <w:t>l</w:t>
      </w:r>
      <w:r w:rsidR="007A1A67">
        <w:rPr>
          <w:i/>
          <w:lang w:val="fr-FR"/>
        </w:rPr>
        <w:t>’</w:t>
      </w:r>
      <w:r w:rsidR="00C44B47">
        <w:rPr>
          <w:i/>
          <w:lang w:val="fr-FR"/>
        </w:rPr>
        <w:t>état d</w:t>
      </w:r>
      <w:r w:rsidR="007A1A67">
        <w:rPr>
          <w:i/>
          <w:lang w:val="fr-FR"/>
        </w:rPr>
        <w:t>’</w:t>
      </w:r>
      <w:r w:rsidR="00C44B47">
        <w:rPr>
          <w:i/>
          <w:lang w:val="fr-FR"/>
        </w:rPr>
        <w:t xml:space="preserve">avancement des travaux </w:t>
      </w:r>
      <w:r w:rsidR="00C44B47" w:rsidRPr="00C44B47">
        <w:rPr>
          <w:i/>
          <w:lang w:val="fr-FR"/>
        </w:rPr>
        <w:t>effe</w:t>
      </w:r>
      <w:r w:rsidR="00C44B47">
        <w:rPr>
          <w:i/>
          <w:lang w:val="fr-FR"/>
        </w:rPr>
        <w:t>ctués par l</w:t>
      </w:r>
      <w:r w:rsidR="007A1A67">
        <w:rPr>
          <w:i/>
          <w:lang w:val="fr-FR"/>
        </w:rPr>
        <w:t>’</w:t>
      </w:r>
      <w:r w:rsidR="00C44B47">
        <w:rPr>
          <w:i/>
          <w:lang w:val="fr-FR"/>
        </w:rPr>
        <w:t>é</w:t>
      </w:r>
      <w:r w:rsidR="00C44B47" w:rsidRPr="00C44B47">
        <w:rPr>
          <w:i/>
          <w:lang w:val="fr-FR"/>
        </w:rPr>
        <w:t>quipe d</w:t>
      </w:r>
      <w:r w:rsidR="007A1A67">
        <w:rPr>
          <w:i/>
          <w:lang w:val="fr-FR"/>
        </w:rPr>
        <w:t>’</w:t>
      </w:r>
      <w:r w:rsidR="00C44B47" w:rsidRPr="00C44B47">
        <w:rPr>
          <w:i/>
          <w:lang w:val="fr-FR"/>
        </w:rPr>
        <w:t>experts</w:t>
      </w:r>
      <w:r w:rsidR="00C44B47">
        <w:rPr>
          <w:i/>
          <w:lang w:val="fr-FR"/>
        </w:rPr>
        <w:t xml:space="preserve"> SEQL qui fait l</w:t>
      </w:r>
      <w:r w:rsidR="007A1A67">
        <w:rPr>
          <w:i/>
          <w:lang w:val="fr-FR"/>
        </w:rPr>
        <w:t>’</w:t>
      </w:r>
      <w:r w:rsidR="00C44B47">
        <w:rPr>
          <w:i/>
          <w:lang w:val="fr-FR"/>
        </w:rPr>
        <w:t>objet de l</w:t>
      </w:r>
      <w:r w:rsidR="007A1A67">
        <w:rPr>
          <w:i/>
          <w:lang w:val="fr-FR"/>
        </w:rPr>
        <w:t>’</w:t>
      </w:r>
      <w:r w:rsidR="00C44B47">
        <w:rPr>
          <w:i/>
          <w:lang w:val="fr-FR"/>
        </w:rPr>
        <w:t xml:space="preserve">annexe I </w:t>
      </w:r>
      <w:r w:rsidR="006B24D6">
        <w:rPr>
          <w:i/>
          <w:lang w:val="fr-FR"/>
        </w:rPr>
        <w:t>d</w:t>
      </w:r>
      <w:r w:rsidR="00C44B47">
        <w:rPr>
          <w:i/>
          <w:lang w:val="fr-FR"/>
        </w:rPr>
        <w:t>u présent document;</w:t>
      </w:r>
    </w:p>
    <w:p w:rsidR="00C44B47" w:rsidRDefault="00C3354B" w:rsidP="00C3354B">
      <w:pPr>
        <w:pStyle w:val="BodyText"/>
        <w:tabs>
          <w:tab w:val="left" w:pos="6101"/>
          <w:tab w:val="left" w:pos="6668"/>
        </w:tabs>
        <w:ind w:left="5533"/>
        <w:rPr>
          <w:i/>
          <w:lang w:val="fr-FR"/>
        </w:rPr>
      </w:pPr>
      <w:r w:rsidRPr="00045148">
        <w:rPr>
          <w:i/>
          <w:lang w:val="fr-FR"/>
        </w:rPr>
        <w:tab/>
        <w:t>b)</w:t>
      </w:r>
      <w:r w:rsidRPr="00045148">
        <w:rPr>
          <w:i/>
          <w:lang w:val="fr-FR"/>
        </w:rPr>
        <w:tab/>
      </w:r>
      <w:r w:rsidR="006B24D6">
        <w:rPr>
          <w:i/>
          <w:lang w:val="fr-FR"/>
        </w:rPr>
        <w:t xml:space="preserve">adopter la </w:t>
      </w:r>
      <w:r w:rsidR="007A1A67">
        <w:rPr>
          <w:i/>
          <w:lang w:val="fr-FR"/>
        </w:rPr>
        <w:t>“</w:t>
      </w:r>
      <w:r w:rsidR="006B24D6">
        <w:rPr>
          <w:i/>
          <w:lang w:val="fr-FR"/>
        </w:rPr>
        <w:t>norme ST.26 de l</w:t>
      </w:r>
      <w:r w:rsidR="007A1A67">
        <w:rPr>
          <w:i/>
          <w:lang w:val="fr-FR"/>
        </w:rPr>
        <w:t>’</w:t>
      </w:r>
      <w:r w:rsidR="006B24D6">
        <w:rPr>
          <w:i/>
          <w:lang w:val="fr-FR"/>
        </w:rPr>
        <w:t>OMPI – R</w:t>
      </w:r>
      <w:r w:rsidR="006B24D6" w:rsidRPr="006B24D6">
        <w:rPr>
          <w:i/>
          <w:lang w:val="fr-FR"/>
        </w:rPr>
        <w:t>ecommandation</w:t>
      </w:r>
      <w:r w:rsidR="006B24D6">
        <w:rPr>
          <w:i/>
          <w:lang w:val="fr-FR"/>
        </w:rPr>
        <w:t xml:space="preserve"> de norme</w:t>
      </w:r>
      <w:r w:rsidR="006B24D6" w:rsidRPr="006B24D6">
        <w:rPr>
          <w:i/>
          <w:lang w:val="fr-FR"/>
        </w:rPr>
        <w:t xml:space="preserve"> concernant la représentation des listages des séquences de nucléotides et d</w:t>
      </w:r>
      <w:r w:rsidR="007A1A67">
        <w:rPr>
          <w:i/>
          <w:lang w:val="fr-FR"/>
        </w:rPr>
        <w:t>’</w:t>
      </w:r>
      <w:r w:rsidR="006B24D6" w:rsidRPr="006B24D6">
        <w:rPr>
          <w:i/>
          <w:lang w:val="fr-FR"/>
        </w:rPr>
        <w:t>acides aminés en langage XML (</w:t>
      </w:r>
      <w:proofErr w:type="spellStart"/>
      <w:r w:rsidR="006B24D6" w:rsidRPr="006B24D6">
        <w:rPr>
          <w:i/>
          <w:lang w:val="fr-FR"/>
        </w:rPr>
        <w:t>eXtensible</w:t>
      </w:r>
      <w:proofErr w:type="spellEnd"/>
      <w:r w:rsidR="006B24D6" w:rsidRPr="006B24D6">
        <w:rPr>
          <w:i/>
          <w:lang w:val="fr-FR"/>
        </w:rPr>
        <w:t xml:space="preserve"> </w:t>
      </w:r>
      <w:proofErr w:type="spellStart"/>
      <w:r w:rsidR="006B24D6" w:rsidRPr="006B24D6">
        <w:rPr>
          <w:i/>
          <w:lang w:val="fr-FR"/>
        </w:rPr>
        <w:t>Markup</w:t>
      </w:r>
      <w:proofErr w:type="spellEnd"/>
      <w:r w:rsidR="006B24D6" w:rsidRPr="006B24D6">
        <w:rPr>
          <w:i/>
          <w:lang w:val="fr-FR"/>
        </w:rPr>
        <w:t xml:space="preserve"> </w:t>
      </w:r>
      <w:proofErr w:type="spellStart"/>
      <w:r w:rsidR="006B24D6" w:rsidRPr="006B24D6">
        <w:rPr>
          <w:i/>
          <w:lang w:val="fr-FR"/>
        </w:rPr>
        <w:t>Language</w:t>
      </w:r>
      <w:proofErr w:type="spellEnd"/>
      <w:r w:rsidR="006B24D6" w:rsidRPr="006B24D6">
        <w:rPr>
          <w:i/>
          <w:lang w:val="fr-FR"/>
        </w:rPr>
        <w:t>)</w:t>
      </w:r>
      <w:r w:rsidR="007A1A67">
        <w:rPr>
          <w:i/>
          <w:lang w:val="fr-FR"/>
        </w:rPr>
        <w:t>”</w:t>
      </w:r>
      <w:r w:rsidR="006B24D6">
        <w:rPr>
          <w:i/>
          <w:lang w:val="fr-FR"/>
        </w:rPr>
        <w:t xml:space="preserve"> comme titre de la proposition de norme;</w:t>
      </w:r>
    </w:p>
    <w:p w:rsidR="006B24D6" w:rsidRDefault="00852237" w:rsidP="00C3354B">
      <w:pPr>
        <w:pStyle w:val="BodyText"/>
        <w:tabs>
          <w:tab w:val="left" w:pos="6101"/>
          <w:tab w:val="left" w:pos="6668"/>
        </w:tabs>
        <w:ind w:left="5533"/>
        <w:rPr>
          <w:i/>
          <w:lang w:val="fr-FR"/>
        </w:rPr>
      </w:pPr>
      <w:r w:rsidRPr="00045148">
        <w:rPr>
          <w:i/>
          <w:lang w:val="fr-FR"/>
        </w:rPr>
        <w:tab/>
        <w:t>c)</w:t>
      </w:r>
      <w:r w:rsidRPr="00045148">
        <w:rPr>
          <w:i/>
          <w:lang w:val="fr-FR"/>
        </w:rPr>
        <w:tab/>
      </w:r>
      <w:r w:rsidR="006B24D6">
        <w:rPr>
          <w:i/>
          <w:lang w:val="fr-FR"/>
        </w:rPr>
        <w:t>examiner et adopter la norme ST.26 de l</w:t>
      </w:r>
      <w:r w:rsidR="007A1A67">
        <w:rPr>
          <w:i/>
          <w:lang w:val="fr-FR"/>
        </w:rPr>
        <w:t>’</w:t>
      </w:r>
      <w:r w:rsidR="006B24D6">
        <w:rPr>
          <w:i/>
          <w:lang w:val="fr-FR"/>
        </w:rPr>
        <w:t>OMPI, qui fait l</w:t>
      </w:r>
      <w:r w:rsidR="007A1A67">
        <w:rPr>
          <w:i/>
          <w:lang w:val="fr-FR"/>
        </w:rPr>
        <w:t>’</w:t>
      </w:r>
      <w:r w:rsidR="006B24D6">
        <w:rPr>
          <w:i/>
          <w:lang w:val="fr-FR"/>
        </w:rPr>
        <w:t>objet de l</w:t>
      </w:r>
      <w:r w:rsidR="007A1A67">
        <w:rPr>
          <w:i/>
          <w:lang w:val="fr-FR"/>
        </w:rPr>
        <w:t>’</w:t>
      </w:r>
      <w:r w:rsidR="006B24D6">
        <w:rPr>
          <w:i/>
          <w:lang w:val="fr-FR"/>
        </w:rPr>
        <w:t>annexe II du présent document;</w:t>
      </w:r>
    </w:p>
    <w:p w:rsidR="00C3354B" w:rsidRPr="00045148" w:rsidRDefault="00C3354B" w:rsidP="00406BAE">
      <w:pPr>
        <w:pStyle w:val="BodyText"/>
        <w:keepNext/>
        <w:keepLines/>
        <w:tabs>
          <w:tab w:val="left" w:pos="6101"/>
          <w:tab w:val="left" w:pos="6668"/>
        </w:tabs>
        <w:ind w:left="5533"/>
        <w:rPr>
          <w:i/>
          <w:lang w:val="fr-FR"/>
        </w:rPr>
      </w:pPr>
      <w:r w:rsidRPr="00045148">
        <w:rPr>
          <w:i/>
          <w:lang w:val="fr-FR"/>
        </w:rPr>
        <w:lastRenderedPageBreak/>
        <w:tab/>
      </w:r>
      <w:r w:rsidR="00852237" w:rsidRPr="00045148">
        <w:rPr>
          <w:i/>
          <w:lang w:val="fr-FR"/>
        </w:rPr>
        <w:t>d</w:t>
      </w:r>
      <w:r w:rsidRPr="00045148">
        <w:rPr>
          <w:i/>
          <w:lang w:val="fr-FR"/>
        </w:rPr>
        <w:t>)</w:t>
      </w:r>
      <w:r w:rsidRPr="00045148">
        <w:rPr>
          <w:i/>
          <w:lang w:val="fr-FR"/>
        </w:rPr>
        <w:tab/>
      </w:r>
      <w:r w:rsidR="00E419FD">
        <w:rPr>
          <w:i/>
          <w:lang w:val="fr-FR"/>
        </w:rPr>
        <w:t>examiner et approuver la note de la rédaction qui doit être jointe à la norme ST.26 de l</w:t>
      </w:r>
      <w:r w:rsidR="007A1A67">
        <w:rPr>
          <w:i/>
          <w:lang w:val="fr-FR"/>
        </w:rPr>
        <w:t>’</w:t>
      </w:r>
      <w:r w:rsidR="00E419FD">
        <w:rPr>
          <w:i/>
          <w:lang w:val="fr-FR"/>
        </w:rPr>
        <w:t>OMPI</w:t>
      </w:r>
      <w:r w:rsidR="00C67140">
        <w:rPr>
          <w:i/>
          <w:lang w:val="fr-FR"/>
        </w:rPr>
        <w:t xml:space="preserve"> (voir le paragraphe 6 ci</w:t>
      </w:r>
      <w:r w:rsidR="0052651D">
        <w:rPr>
          <w:i/>
          <w:lang w:val="fr-FR"/>
        </w:rPr>
        <w:noBreakHyphen/>
      </w:r>
      <w:r w:rsidR="00C67140">
        <w:rPr>
          <w:i/>
          <w:lang w:val="fr-FR"/>
        </w:rPr>
        <w:t>dessus)</w:t>
      </w:r>
      <w:r w:rsidR="00E419FD">
        <w:rPr>
          <w:i/>
          <w:lang w:val="fr-FR"/>
        </w:rPr>
        <w:t>;</w:t>
      </w:r>
      <w:r w:rsidR="00C67140">
        <w:rPr>
          <w:i/>
          <w:lang w:val="fr-FR"/>
        </w:rPr>
        <w:t xml:space="preserve"> </w:t>
      </w:r>
      <w:r w:rsidR="005F128E">
        <w:rPr>
          <w:i/>
          <w:lang w:val="fr-FR"/>
        </w:rPr>
        <w:t xml:space="preserve"> </w:t>
      </w:r>
      <w:r w:rsidR="00C67140">
        <w:rPr>
          <w:i/>
          <w:lang w:val="fr-FR"/>
        </w:rPr>
        <w:t>et</w:t>
      </w:r>
    </w:p>
    <w:p w:rsidR="00C3354B" w:rsidRPr="00045148" w:rsidRDefault="00C3354B" w:rsidP="00CE210E">
      <w:pPr>
        <w:pStyle w:val="BodyText"/>
        <w:tabs>
          <w:tab w:val="left" w:pos="6101"/>
          <w:tab w:val="left" w:pos="6668"/>
        </w:tabs>
        <w:ind w:left="5533"/>
        <w:rPr>
          <w:i/>
          <w:lang w:val="fr-FR"/>
        </w:rPr>
      </w:pPr>
      <w:r w:rsidRPr="00045148">
        <w:rPr>
          <w:i/>
          <w:lang w:val="fr-FR"/>
        </w:rPr>
        <w:tab/>
      </w:r>
      <w:r w:rsidR="00852237" w:rsidRPr="00045148">
        <w:rPr>
          <w:i/>
          <w:lang w:val="fr-FR"/>
        </w:rPr>
        <w:t>e</w:t>
      </w:r>
      <w:r w:rsidRPr="00045148">
        <w:rPr>
          <w:i/>
          <w:lang w:val="fr-FR"/>
        </w:rPr>
        <w:t>)</w:t>
      </w:r>
      <w:r w:rsidRPr="00045148">
        <w:rPr>
          <w:i/>
          <w:lang w:val="fr-FR"/>
        </w:rPr>
        <w:tab/>
      </w:r>
      <w:r w:rsidR="004818D3">
        <w:rPr>
          <w:i/>
          <w:lang w:val="fr-FR"/>
        </w:rPr>
        <w:t>prier</w:t>
      </w:r>
      <w:r w:rsidR="00CE210E">
        <w:rPr>
          <w:i/>
          <w:lang w:val="fr-FR"/>
        </w:rPr>
        <w:t xml:space="preserve"> l</w:t>
      </w:r>
      <w:r w:rsidR="007A1A67">
        <w:rPr>
          <w:i/>
          <w:lang w:val="fr-FR"/>
        </w:rPr>
        <w:t>’</w:t>
      </w:r>
      <w:r w:rsidR="00CE210E">
        <w:rPr>
          <w:i/>
          <w:lang w:val="fr-FR"/>
        </w:rPr>
        <w:t>équipe d</w:t>
      </w:r>
      <w:r w:rsidR="007A1A67">
        <w:rPr>
          <w:i/>
          <w:lang w:val="fr-FR"/>
        </w:rPr>
        <w:t>’</w:t>
      </w:r>
      <w:r w:rsidR="00CE210E">
        <w:rPr>
          <w:i/>
          <w:lang w:val="fr-FR"/>
        </w:rPr>
        <w:t>experts SEQL d</w:t>
      </w:r>
      <w:r w:rsidR="007A1A67">
        <w:rPr>
          <w:i/>
          <w:lang w:val="fr-FR"/>
        </w:rPr>
        <w:t>’</w:t>
      </w:r>
      <w:r w:rsidR="00CE210E">
        <w:rPr>
          <w:i/>
          <w:lang w:val="fr-FR"/>
        </w:rPr>
        <w:t xml:space="preserve">établir une proposition de </w:t>
      </w:r>
      <w:r w:rsidR="00CE210E" w:rsidRPr="00CE210E">
        <w:rPr>
          <w:i/>
          <w:lang w:val="fr-FR"/>
        </w:rPr>
        <w:t xml:space="preserve">dispositions </w:t>
      </w:r>
      <w:r w:rsidR="00CE210E">
        <w:rPr>
          <w:i/>
          <w:lang w:val="fr-FR"/>
        </w:rPr>
        <w:t>concernant</w:t>
      </w:r>
      <w:r w:rsidR="00CE210E" w:rsidRPr="00CE210E">
        <w:rPr>
          <w:i/>
          <w:lang w:val="fr-FR"/>
        </w:rPr>
        <w:t xml:space="preserve"> le passage d</w:t>
      </w:r>
      <w:r w:rsidR="007A1A67">
        <w:rPr>
          <w:i/>
          <w:lang w:val="fr-FR"/>
        </w:rPr>
        <w:t>’</w:t>
      </w:r>
      <w:r w:rsidR="00CE210E" w:rsidRPr="00CE210E">
        <w:rPr>
          <w:i/>
          <w:lang w:val="fr-FR"/>
        </w:rPr>
        <w:t>une norme à l</w:t>
      </w:r>
      <w:r w:rsidR="007A1A67">
        <w:rPr>
          <w:i/>
          <w:lang w:val="fr-FR"/>
        </w:rPr>
        <w:t>’</w:t>
      </w:r>
      <w:r w:rsidR="00CE210E" w:rsidRPr="00CE210E">
        <w:rPr>
          <w:i/>
          <w:lang w:val="fr-FR"/>
        </w:rPr>
        <w:t>autre</w:t>
      </w:r>
      <w:r w:rsidR="00CE210E">
        <w:rPr>
          <w:i/>
          <w:lang w:val="fr-FR"/>
        </w:rPr>
        <w:t>, conformément au paragraphe 5 ci</w:t>
      </w:r>
      <w:r w:rsidR="0052651D">
        <w:rPr>
          <w:i/>
          <w:lang w:val="fr-FR"/>
        </w:rPr>
        <w:noBreakHyphen/>
      </w:r>
      <w:r w:rsidR="00CE210E">
        <w:rPr>
          <w:i/>
          <w:lang w:val="fr-FR"/>
        </w:rPr>
        <w:t>dessus, et de soumettre ces dispositions</w:t>
      </w:r>
      <w:r w:rsidR="007A1A67">
        <w:rPr>
          <w:i/>
          <w:lang w:val="fr-FR"/>
        </w:rPr>
        <w:t xml:space="preserve"> au CWS</w:t>
      </w:r>
      <w:r w:rsidR="00CE210E">
        <w:rPr>
          <w:i/>
          <w:lang w:val="fr-FR"/>
        </w:rPr>
        <w:t xml:space="preserve"> pour examen et approbation à </w:t>
      </w:r>
      <w:r w:rsidR="00F169ED">
        <w:rPr>
          <w:i/>
          <w:lang w:val="fr-FR"/>
        </w:rPr>
        <w:t>s</w:t>
      </w:r>
      <w:r w:rsidR="00CE210E">
        <w:rPr>
          <w:i/>
          <w:lang w:val="fr-FR"/>
        </w:rPr>
        <w:t>a cinquième</w:t>
      </w:r>
      <w:r w:rsidR="005F128E">
        <w:rPr>
          <w:i/>
          <w:lang w:val="fr-FR"/>
        </w:rPr>
        <w:t> </w:t>
      </w:r>
      <w:r w:rsidR="00CE210E">
        <w:rPr>
          <w:i/>
          <w:lang w:val="fr-FR"/>
        </w:rPr>
        <w:t>session.</w:t>
      </w:r>
    </w:p>
    <w:p w:rsidR="0052651D" w:rsidRDefault="0052651D" w:rsidP="008843B0">
      <w:pPr>
        <w:pStyle w:val="Endofdocument-Annex"/>
        <w:rPr>
          <w:lang w:val="fr-FR"/>
        </w:rPr>
      </w:pPr>
    </w:p>
    <w:p w:rsidR="0052651D" w:rsidRPr="00045148" w:rsidRDefault="0052651D" w:rsidP="008843B0">
      <w:pPr>
        <w:pStyle w:val="Endofdocument-Annex"/>
        <w:rPr>
          <w:lang w:val="fr-FR"/>
        </w:rPr>
      </w:pPr>
    </w:p>
    <w:p w:rsidR="009225FD" w:rsidRPr="00045148" w:rsidRDefault="00C3354B" w:rsidP="008843B0">
      <w:pPr>
        <w:pStyle w:val="Endofdocument-Annex"/>
        <w:rPr>
          <w:lang w:val="fr-FR"/>
        </w:rPr>
      </w:pPr>
      <w:r w:rsidRPr="00045148">
        <w:rPr>
          <w:lang w:val="fr-FR"/>
        </w:rPr>
        <w:t>[</w:t>
      </w:r>
      <w:r w:rsidR="00CE210E">
        <w:rPr>
          <w:lang w:val="fr-FR"/>
        </w:rPr>
        <w:t>Les a</w:t>
      </w:r>
      <w:r w:rsidRPr="00045148">
        <w:rPr>
          <w:lang w:val="fr-FR"/>
        </w:rPr>
        <w:t xml:space="preserve">nnexes </w:t>
      </w:r>
      <w:r w:rsidR="00764847">
        <w:rPr>
          <w:lang w:val="fr-FR"/>
        </w:rPr>
        <w:t>suivent</w:t>
      </w:r>
      <w:r w:rsidRPr="00045148">
        <w:rPr>
          <w:lang w:val="fr-FR"/>
        </w:rPr>
        <w:t>]</w:t>
      </w:r>
    </w:p>
    <w:p w:rsidR="008843B0" w:rsidRPr="00045148" w:rsidRDefault="008843B0">
      <w:pPr>
        <w:pStyle w:val="Endofdocument-Annex"/>
        <w:rPr>
          <w:lang w:val="fr-FR"/>
        </w:rPr>
      </w:pPr>
    </w:p>
    <w:sectPr w:rsidR="008843B0" w:rsidRPr="00045148" w:rsidSect="008843B0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05E" w:rsidRDefault="0096205E">
      <w:r>
        <w:separator/>
      </w:r>
    </w:p>
  </w:endnote>
  <w:endnote w:type="continuationSeparator" w:id="0">
    <w:p w:rsidR="0096205E" w:rsidRDefault="0096205E" w:rsidP="003B38C1">
      <w:r>
        <w:separator/>
      </w:r>
    </w:p>
    <w:p w:rsidR="0096205E" w:rsidRPr="003B38C1" w:rsidRDefault="0096205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6205E" w:rsidRPr="003B38C1" w:rsidRDefault="0096205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05E" w:rsidRDefault="0096205E">
      <w:r>
        <w:separator/>
      </w:r>
    </w:p>
  </w:footnote>
  <w:footnote w:type="continuationSeparator" w:id="0">
    <w:p w:rsidR="0096205E" w:rsidRDefault="0096205E" w:rsidP="008B60B2">
      <w:r>
        <w:separator/>
      </w:r>
    </w:p>
    <w:p w:rsidR="0096205E" w:rsidRPr="00ED77FB" w:rsidRDefault="0096205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6205E" w:rsidRPr="00ED77FB" w:rsidRDefault="0096205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860443" w:rsidRDefault="00117A63" w:rsidP="00477D6B">
    <w:pPr>
      <w:jc w:val="right"/>
      <w:rPr>
        <w:lang w:val="fr-FR"/>
      </w:rPr>
    </w:pPr>
    <w:bookmarkStart w:id="6" w:name="Code2"/>
    <w:bookmarkEnd w:id="6"/>
    <w:r w:rsidRPr="00860443">
      <w:rPr>
        <w:lang w:val="fr-FR"/>
      </w:rPr>
      <w:t>CWS/4/7</w:t>
    </w:r>
  </w:p>
  <w:p w:rsidR="00EC4E49" w:rsidRPr="00860443" w:rsidRDefault="00EC4E49" w:rsidP="00477D6B">
    <w:pPr>
      <w:jc w:val="right"/>
      <w:rPr>
        <w:lang w:val="fr-FR"/>
      </w:rPr>
    </w:pPr>
    <w:proofErr w:type="gramStart"/>
    <w:r w:rsidRPr="00860443">
      <w:rPr>
        <w:lang w:val="fr-FR"/>
      </w:rPr>
      <w:t>page</w:t>
    </w:r>
    <w:proofErr w:type="gramEnd"/>
    <w:r w:rsidRPr="00860443">
      <w:rPr>
        <w:lang w:val="fr-FR"/>
      </w:rPr>
      <w:t xml:space="preserve"> </w:t>
    </w:r>
    <w:r w:rsidRPr="00860443">
      <w:rPr>
        <w:lang w:val="fr-FR"/>
      </w:rPr>
      <w:fldChar w:fldCharType="begin"/>
    </w:r>
    <w:r w:rsidRPr="00860443">
      <w:rPr>
        <w:lang w:val="fr-FR"/>
      </w:rPr>
      <w:instrText xml:space="preserve"> PAGE  \* MERGEFORMAT </w:instrText>
    </w:r>
    <w:r w:rsidRPr="00860443">
      <w:rPr>
        <w:lang w:val="fr-FR"/>
      </w:rPr>
      <w:fldChar w:fldCharType="separate"/>
    </w:r>
    <w:r w:rsidR="00994CEC">
      <w:rPr>
        <w:noProof/>
        <w:lang w:val="fr-FR"/>
      </w:rPr>
      <w:t>3</w:t>
    </w:r>
    <w:r w:rsidRPr="00860443">
      <w:rPr>
        <w:lang w:val="fr-FR"/>
      </w:rPr>
      <w:fldChar w:fldCharType="end"/>
    </w:r>
  </w:p>
  <w:p w:rsidR="00EC4E49" w:rsidRDefault="00EC4E49" w:rsidP="00477D6B">
    <w:pPr>
      <w:jc w:val="right"/>
      <w:rPr>
        <w:lang w:val="fr-FR"/>
      </w:rPr>
    </w:pPr>
  </w:p>
  <w:p w:rsidR="00994CEC" w:rsidRPr="00860443" w:rsidRDefault="00994CEC" w:rsidP="00477D6B">
    <w:pPr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63"/>
    <w:rsid w:val="00034C78"/>
    <w:rsid w:val="00043CAA"/>
    <w:rsid w:val="00045148"/>
    <w:rsid w:val="00072AA7"/>
    <w:rsid w:val="00075432"/>
    <w:rsid w:val="000968ED"/>
    <w:rsid w:val="000D61A2"/>
    <w:rsid w:val="000E0E95"/>
    <w:rsid w:val="000F45DE"/>
    <w:rsid w:val="000F5E56"/>
    <w:rsid w:val="001002EA"/>
    <w:rsid w:val="001007EE"/>
    <w:rsid w:val="00117A63"/>
    <w:rsid w:val="001362EE"/>
    <w:rsid w:val="0014114D"/>
    <w:rsid w:val="00151CC2"/>
    <w:rsid w:val="00154567"/>
    <w:rsid w:val="00155533"/>
    <w:rsid w:val="00157F12"/>
    <w:rsid w:val="001716BE"/>
    <w:rsid w:val="001832A6"/>
    <w:rsid w:val="001F11DD"/>
    <w:rsid w:val="002012DF"/>
    <w:rsid w:val="00237326"/>
    <w:rsid w:val="002634C4"/>
    <w:rsid w:val="0027045E"/>
    <w:rsid w:val="00273EBF"/>
    <w:rsid w:val="00275D67"/>
    <w:rsid w:val="00277EFB"/>
    <w:rsid w:val="00286369"/>
    <w:rsid w:val="002928D3"/>
    <w:rsid w:val="002E05FE"/>
    <w:rsid w:val="002F1FE6"/>
    <w:rsid w:val="002F4E68"/>
    <w:rsid w:val="00312F7F"/>
    <w:rsid w:val="0031768D"/>
    <w:rsid w:val="003332B0"/>
    <w:rsid w:val="00357A59"/>
    <w:rsid w:val="00361450"/>
    <w:rsid w:val="003673CF"/>
    <w:rsid w:val="003845C1"/>
    <w:rsid w:val="003A2B35"/>
    <w:rsid w:val="003A6F89"/>
    <w:rsid w:val="003B38C1"/>
    <w:rsid w:val="003B3DED"/>
    <w:rsid w:val="00403291"/>
    <w:rsid w:val="00406BAE"/>
    <w:rsid w:val="004078B4"/>
    <w:rsid w:val="00423E3E"/>
    <w:rsid w:val="00427AF4"/>
    <w:rsid w:val="00446F27"/>
    <w:rsid w:val="004508B8"/>
    <w:rsid w:val="004647DA"/>
    <w:rsid w:val="004719FA"/>
    <w:rsid w:val="00474062"/>
    <w:rsid w:val="00476821"/>
    <w:rsid w:val="00477D6B"/>
    <w:rsid w:val="004818D3"/>
    <w:rsid w:val="004B12D0"/>
    <w:rsid w:val="004E4F9E"/>
    <w:rsid w:val="004F7C4B"/>
    <w:rsid w:val="005019FF"/>
    <w:rsid w:val="00504715"/>
    <w:rsid w:val="0052651D"/>
    <w:rsid w:val="0053057A"/>
    <w:rsid w:val="00560A29"/>
    <w:rsid w:val="005824E3"/>
    <w:rsid w:val="005A2232"/>
    <w:rsid w:val="005C6649"/>
    <w:rsid w:val="005D2660"/>
    <w:rsid w:val="005F128E"/>
    <w:rsid w:val="00605827"/>
    <w:rsid w:val="0060644A"/>
    <w:rsid w:val="00607E86"/>
    <w:rsid w:val="006171EC"/>
    <w:rsid w:val="0063552B"/>
    <w:rsid w:val="00646050"/>
    <w:rsid w:val="00662341"/>
    <w:rsid w:val="006713CA"/>
    <w:rsid w:val="006720B6"/>
    <w:rsid w:val="00676C5C"/>
    <w:rsid w:val="006B249C"/>
    <w:rsid w:val="006B24D6"/>
    <w:rsid w:val="006B278E"/>
    <w:rsid w:val="006C3149"/>
    <w:rsid w:val="006C4A95"/>
    <w:rsid w:val="0073159B"/>
    <w:rsid w:val="007575CB"/>
    <w:rsid w:val="007604C4"/>
    <w:rsid w:val="00764847"/>
    <w:rsid w:val="00776C66"/>
    <w:rsid w:val="007A1A67"/>
    <w:rsid w:val="007A5714"/>
    <w:rsid w:val="007B4F7A"/>
    <w:rsid w:val="007C561C"/>
    <w:rsid w:val="007D1613"/>
    <w:rsid w:val="0081012B"/>
    <w:rsid w:val="00820CD7"/>
    <w:rsid w:val="00852237"/>
    <w:rsid w:val="00860443"/>
    <w:rsid w:val="00862123"/>
    <w:rsid w:val="008843B0"/>
    <w:rsid w:val="008B2CC1"/>
    <w:rsid w:val="008B60B2"/>
    <w:rsid w:val="008C4A11"/>
    <w:rsid w:val="008E5AC9"/>
    <w:rsid w:val="008E6692"/>
    <w:rsid w:val="0090731E"/>
    <w:rsid w:val="00916334"/>
    <w:rsid w:val="00916EE2"/>
    <w:rsid w:val="009225FD"/>
    <w:rsid w:val="00954FDA"/>
    <w:rsid w:val="0096205E"/>
    <w:rsid w:val="00966A22"/>
    <w:rsid w:val="0096722F"/>
    <w:rsid w:val="00980843"/>
    <w:rsid w:val="00992A8C"/>
    <w:rsid w:val="00994CEC"/>
    <w:rsid w:val="009A7FB4"/>
    <w:rsid w:val="009E2791"/>
    <w:rsid w:val="009E3F6F"/>
    <w:rsid w:val="009F499F"/>
    <w:rsid w:val="00A243C2"/>
    <w:rsid w:val="00A325C4"/>
    <w:rsid w:val="00A42DAF"/>
    <w:rsid w:val="00A45BD8"/>
    <w:rsid w:val="00A5471D"/>
    <w:rsid w:val="00A869B7"/>
    <w:rsid w:val="00A87BC6"/>
    <w:rsid w:val="00A9671E"/>
    <w:rsid w:val="00AA4C5E"/>
    <w:rsid w:val="00AB33F7"/>
    <w:rsid w:val="00AC205C"/>
    <w:rsid w:val="00AF0A6B"/>
    <w:rsid w:val="00B058EF"/>
    <w:rsid w:val="00B05A69"/>
    <w:rsid w:val="00B31CB6"/>
    <w:rsid w:val="00B477C3"/>
    <w:rsid w:val="00B50197"/>
    <w:rsid w:val="00B62D23"/>
    <w:rsid w:val="00B67881"/>
    <w:rsid w:val="00B70061"/>
    <w:rsid w:val="00B72250"/>
    <w:rsid w:val="00B745C0"/>
    <w:rsid w:val="00B9734B"/>
    <w:rsid w:val="00B9788C"/>
    <w:rsid w:val="00C11BFE"/>
    <w:rsid w:val="00C3354B"/>
    <w:rsid w:val="00C44B47"/>
    <w:rsid w:val="00C6636E"/>
    <w:rsid w:val="00C67140"/>
    <w:rsid w:val="00C67C08"/>
    <w:rsid w:val="00C85516"/>
    <w:rsid w:val="00CD3A4B"/>
    <w:rsid w:val="00CE210E"/>
    <w:rsid w:val="00CF4CAD"/>
    <w:rsid w:val="00D45252"/>
    <w:rsid w:val="00D71B4D"/>
    <w:rsid w:val="00D71D74"/>
    <w:rsid w:val="00D93D55"/>
    <w:rsid w:val="00DB1762"/>
    <w:rsid w:val="00DB40F0"/>
    <w:rsid w:val="00DD1F40"/>
    <w:rsid w:val="00DE0231"/>
    <w:rsid w:val="00E335FE"/>
    <w:rsid w:val="00E34204"/>
    <w:rsid w:val="00E419FD"/>
    <w:rsid w:val="00E84598"/>
    <w:rsid w:val="00EB3B24"/>
    <w:rsid w:val="00EB5216"/>
    <w:rsid w:val="00EC4E49"/>
    <w:rsid w:val="00ED6D4C"/>
    <w:rsid w:val="00ED77FB"/>
    <w:rsid w:val="00EE13F7"/>
    <w:rsid w:val="00EE45FA"/>
    <w:rsid w:val="00F169ED"/>
    <w:rsid w:val="00F23036"/>
    <w:rsid w:val="00F2604E"/>
    <w:rsid w:val="00F41722"/>
    <w:rsid w:val="00F46A6D"/>
    <w:rsid w:val="00F50887"/>
    <w:rsid w:val="00F6245F"/>
    <w:rsid w:val="00F66152"/>
    <w:rsid w:val="00F678B2"/>
    <w:rsid w:val="00FB0A4F"/>
    <w:rsid w:val="00FD79FD"/>
    <w:rsid w:val="00FE1E8F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Emphasis">
    <w:name w:val="Emphasis"/>
    <w:basedOn w:val="DefaultParagraphFont"/>
    <w:uiPriority w:val="20"/>
    <w:qFormat/>
    <w:rsid w:val="006C3149"/>
    <w:rPr>
      <w:i/>
      <w:iCs/>
    </w:rPr>
  </w:style>
  <w:style w:type="character" w:customStyle="1" w:styleId="apple-converted-space">
    <w:name w:val="apple-converted-space"/>
    <w:basedOn w:val="DefaultParagraphFont"/>
    <w:rsid w:val="006C3149"/>
  </w:style>
  <w:style w:type="character" w:styleId="Hyperlink">
    <w:name w:val="Hyperlink"/>
    <w:basedOn w:val="DefaultParagraphFont"/>
    <w:semiHidden/>
    <w:unhideWhenUsed/>
    <w:rsid w:val="005265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Emphasis">
    <w:name w:val="Emphasis"/>
    <w:basedOn w:val="DefaultParagraphFont"/>
    <w:uiPriority w:val="20"/>
    <w:qFormat/>
    <w:rsid w:val="006C3149"/>
    <w:rPr>
      <w:i/>
      <w:iCs/>
    </w:rPr>
  </w:style>
  <w:style w:type="character" w:customStyle="1" w:styleId="apple-converted-space">
    <w:name w:val="apple-converted-space"/>
    <w:basedOn w:val="DefaultParagraphFont"/>
    <w:rsid w:val="006C3149"/>
  </w:style>
  <w:style w:type="character" w:styleId="Hyperlink">
    <w:name w:val="Hyperlink"/>
    <w:basedOn w:val="DefaultParagraphFont"/>
    <w:semiHidden/>
    <w:unhideWhenUsed/>
    <w:rsid w:val="005265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94BCB-7670-4607-B75F-BD86CD0AB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829</Words>
  <Characters>4263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CWS/4/7 (in English)</vt:lpstr>
    </vt:vector>
  </TitlesOfParts>
  <Company>OMPI</Company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CWS/4/7 (en Français)</dc:title>
  <dc:subject>Nouvelle norme de l’OMPI relative à la présentation des listages des séquences de nucléotides et d’acides aminés en langage XML (eXtensible Markup Language)</dc:subject>
  <dc:creator>OMPI</dc:creator>
  <cp:keywords/>
  <cp:lastModifiedBy>BERNARD Isabelle</cp:lastModifiedBy>
  <cp:revision>4</cp:revision>
  <cp:lastPrinted>2014-04-23T14:40:00Z</cp:lastPrinted>
  <dcterms:created xsi:type="dcterms:W3CDTF">2014-05-02T08:34:00Z</dcterms:created>
  <dcterms:modified xsi:type="dcterms:W3CDTF">2014-05-02T08:51:00Z</dcterms:modified>
</cp:coreProperties>
</file>