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06996" w:rsidRPr="00E078C5" w:rsidTr="00D70AC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06996" w:rsidRPr="00E078C5" w:rsidRDefault="00906996" w:rsidP="00D70AC6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06996" w:rsidRPr="00E078C5" w:rsidRDefault="00906996" w:rsidP="00D70AC6">
            <w:pPr>
              <w:rPr>
                <w:lang w:val="fr-FR"/>
              </w:rPr>
            </w:pPr>
            <w:r w:rsidRPr="00E078C5">
              <w:rPr>
                <w:noProof/>
                <w:lang w:eastAsia="en-US"/>
              </w:rPr>
              <w:drawing>
                <wp:inline distT="0" distB="0" distL="0" distR="0" wp14:anchorId="4B212272" wp14:editId="51333EE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06996" w:rsidRPr="00E078C5" w:rsidRDefault="00906996" w:rsidP="00D70AC6">
            <w:pPr>
              <w:jc w:val="right"/>
              <w:rPr>
                <w:lang w:val="fr-FR"/>
              </w:rPr>
            </w:pPr>
            <w:r w:rsidRPr="00E078C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06996" w:rsidRPr="00E078C5" w:rsidTr="00D70AC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06996" w:rsidRPr="00E078C5" w:rsidRDefault="00906996" w:rsidP="0090699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078C5">
              <w:rPr>
                <w:rFonts w:ascii="Arial Black" w:hAnsi="Arial Black"/>
                <w:caps/>
                <w:sz w:val="15"/>
                <w:lang w:val="fr-FR"/>
              </w:rPr>
              <w:t>CWS/4/</w:t>
            </w:r>
            <w:bookmarkStart w:id="1" w:name="Code"/>
            <w:bookmarkEnd w:id="1"/>
            <w:r w:rsidRPr="00E078C5">
              <w:rPr>
                <w:rFonts w:ascii="Arial Black" w:hAnsi="Arial Black"/>
                <w:caps/>
                <w:sz w:val="15"/>
                <w:lang w:val="fr-FR"/>
              </w:rPr>
              <w:t xml:space="preserve">4 </w:t>
            </w:r>
          </w:p>
        </w:tc>
      </w:tr>
      <w:tr w:rsidR="00906996" w:rsidRPr="00E078C5" w:rsidTr="00D70AC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06996" w:rsidRPr="00E078C5" w:rsidRDefault="00906996" w:rsidP="00D70AC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078C5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E078C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906996" w:rsidRPr="00E078C5" w:rsidTr="00D70AC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06996" w:rsidRPr="00E078C5" w:rsidRDefault="00906996" w:rsidP="0090699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078C5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E078C5">
              <w:rPr>
                <w:rFonts w:ascii="Arial Black" w:hAnsi="Arial Black"/>
                <w:caps/>
                <w:sz w:val="15"/>
                <w:lang w:val="fr-FR"/>
              </w:rPr>
              <w:t>18 mars 2014</w:t>
            </w:r>
          </w:p>
        </w:tc>
      </w:tr>
    </w:tbl>
    <w:p w:rsidR="00906996" w:rsidRPr="00E078C5" w:rsidRDefault="00906996" w:rsidP="00906996">
      <w:pPr>
        <w:rPr>
          <w:lang w:val="fr-FR"/>
        </w:rPr>
      </w:pPr>
    </w:p>
    <w:p w:rsidR="00906996" w:rsidRPr="00E078C5" w:rsidRDefault="00906996" w:rsidP="00906996">
      <w:pPr>
        <w:rPr>
          <w:lang w:val="fr-FR"/>
        </w:rPr>
      </w:pPr>
    </w:p>
    <w:p w:rsidR="00906996" w:rsidRPr="00E078C5" w:rsidRDefault="00906996" w:rsidP="00921082">
      <w:pPr>
        <w:rPr>
          <w:lang w:val="fr-FR"/>
        </w:rPr>
      </w:pPr>
    </w:p>
    <w:p w:rsidR="00906996" w:rsidRPr="00E078C5" w:rsidRDefault="00906996" w:rsidP="00921082">
      <w:pPr>
        <w:rPr>
          <w:lang w:val="fr-FR"/>
        </w:rPr>
      </w:pPr>
    </w:p>
    <w:p w:rsidR="00906996" w:rsidRPr="00E078C5" w:rsidRDefault="00906996" w:rsidP="00921082">
      <w:pPr>
        <w:rPr>
          <w:lang w:val="fr-FR"/>
        </w:rPr>
      </w:pPr>
    </w:p>
    <w:p w:rsidR="00906996" w:rsidRPr="00E078C5" w:rsidRDefault="00906996" w:rsidP="00921082">
      <w:pPr>
        <w:rPr>
          <w:b/>
          <w:sz w:val="28"/>
          <w:szCs w:val="28"/>
          <w:lang w:val="fr-FR"/>
        </w:rPr>
      </w:pPr>
      <w:r w:rsidRPr="00E078C5">
        <w:rPr>
          <w:b/>
          <w:sz w:val="28"/>
          <w:szCs w:val="28"/>
          <w:lang w:val="fr-FR"/>
        </w:rPr>
        <w:t>Comité des normes de l</w:t>
      </w:r>
      <w:r w:rsidR="00AB3F39" w:rsidRPr="00E078C5">
        <w:rPr>
          <w:b/>
          <w:sz w:val="28"/>
          <w:szCs w:val="28"/>
          <w:lang w:val="fr-FR"/>
        </w:rPr>
        <w:t>’</w:t>
      </w:r>
      <w:r w:rsidRPr="00E078C5">
        <w:rPr>
          <w:b/>
          <w:sz w:val="28"/>
          <w:szCs w:val="28"/>
          <w:lang w:val="fr-FR"/>
        </w:rPr>
        <w:t>OMPI (CWS)</w:t>
      </w:r>
    </w:p>
    <w:p w:rsidR="00906996" w:rsidRPr="00E078C5" w:rsidRDefault="00906996" w:rsidP="00921082">
      <w:pPr>
        <w:rPr>
          <w:lang w:val="fr-FR"/>
        </w:rPr>
      </w:pPr>
    </w:p>
    <w:p w:rsidR="00906996" w:rsidRPr="00E078C5" w:rsidRDefault="00906996" w:rsidP="00921082">
      <w:pPr>
        <w:rPr>
          <w:lang w:val="fr-FR"/>
        </w:rPr>
      </w:pPr>
    </w:p>
    <w:p w:rsidR="00906996" w:rsidRPr="00E078C5" w:rsidRDefault="00906996" w:rsidP="00921082">
      <w:pPr>
        <w:rPr>
          <w:b/>
          <w:sz w:val="24"/>
          <w:szCs w:val="24"/>
          <w:lang w:val="fr-FR"/>
        </w:rPr>
      </w:pPr>
      <w:r w:rsidRPr="00E078C5">
        <w:rPr>
          <w:b/>
          <w:sz w:val="24"/>
          <w:szCs w:val="24"/>
          <w:lang w:val="fr-FR"/>
        </w:rPr>
        <w:t>Quatrième session</w:t>
      </w:r>
    </w:p>
    <w:p w:rsidR="00906996" w:rsidRPr="00E078C5" w:rsidRDefault="00906996" w:rsidP="00921082">
      <w:pPr>
        <w:rPr>
          <w:b/>
          <w:sz w:val="24"/>
          <w:szCs w:val="24"/>
          <w:lang w:val="fr-FR"/>
        </w:rPr>
      </w:pPr>
      <w:r w:rsidRPr="00E078C5">
        <w:rPr>
          <w:b/>
          <w:sz w:val="24"/>
          <w:szCs w:val="24"/>
          <w:lang w:val="fr-FR"/>
        </w:rPr>
        <w:t>Genève, 12 – 16 mai 2014</w:t>
      </w:r>
    </w:p>
    <w:p w:rsidR="00906996" w:rsidRPr="00E078C5" w:rsidRDefault="00906996" w:rsidP="00921082">
      <w:pPr>
        <w:rPr>
          <w:lang w:val="fr-FR"/>
        </w:rPr>
      </w:pPr>
    </w:p>
    <w:p w:rsidR="00906996" w:rsidRPr="00E078C5" w:rsidRDefault="00906996" w:rsidP="00921082">
      <w:pPr>
        <w:rPr>
          <w:lang w:val="fr-FR"/>
        </w:rPr>
      </w:pPr>
    </w:p>
    <w:p w:rsidR="00906996" w:rsidRPr="00E078C5" w:rsidRDefault="00906996" w:rsidP="00921082">
      <w:pPr>
        <w:rPr>
          <w:lang w:val="fr-FR"/>
        </w:rPr>
      </w:pPr>
    </w:p>
    <w:p w:rsidR="0021295B" w:rsidRPr="00E078C5" w:rsidRDefault="006327FC" w:rsidP="00921082">
      <w:pPr>
        <w:rPr>
          <w:sz w:val="24"/>
          <w:lang w:val="fr-FR"/>
        </w:rPr>
      </w:pPr>
      <w:r w:rsidRPr="00E078C5">
        <w:rPr>
          <w:sz w:val="24"/>
          <w:lang w:val="fr-FR"/>
        </w:rPr>
        <w:t xml:space="preserve">QUESTIONNAIRE CONCERNANT LES </w:t>
      </w:r>
      <w:r w:rsidR="00D54484" w:rsidRPr="00E078C5">
        <w:rPr>
          <w:sz w:val="24"/>
          <w:lang w:val="fr-FR"/>
        </w:rPr>
        <w:t>SYSTÈMES DE NUMÉROTATION DES </w:t>
      </w:r>
      <w:r w:rsidRPr="00E078C5">
        <w:rPr>
          <w:sz w:val="24"/>
          <w:lang w:val="fr-FR"/>
        </w:rPr>
        <w:t>DEMANDES ET DES DEMANDES ÉTABLISSANT UNE PRIORITÉ UTILISÉS AUPARAVANT PAR LES OFFICES DE PROPRIÉTÉ INDUSTRIELLE (TÂCHE N° 30)</w:t>
      </w:r>
    </w:p>
    <w:p w:rsidR="0021295B" w:rsidRPr="00E078C5" w:rsidRDefault="0021295B" w:rsidP="00921082">
      <w:pPr>
        <w:rPr>
          <w:lang w:val="fr-FR"/>
        </w:rPr>
      </w:pPr>
    </w:p>
    <w:p w:rsidR="0021295B" w:rsidRPr="00E078C5" w:rsidRDefault="006327FC" w:rsidP="00921082">
      <w:pPr>
        <w:outlineLvl w:val="0"/>
        <w:rPr>
          <w:i/>
          <w:lang w:val="fr-FR"/>
        </w:rPr>
      </w:pPr>
      <w:bookmarkStart w:id="4" w:name="Prepared"/>
      <w:bookmarkEnd w:id="4"/>
      <w:r w:rsidRPr="00E078C5">
        <w:rPr>
          <w:i/>
          <w:lang w:val="fr-FR"/>
        </w:rPr>
        <w:t>Document établi par le Secrétariat</w:t>
      </w:r>
    </w:p>
    <w:p w:rsidR="0021295B" w:rsidRPr="00E078C5" w:rsidRDefault="0021295B" w:rsidP="00921082">
      <w:pPr>
        <w:rPr>
          <w:lang w:val="fr-FR"/>
        </w:rPr>
      </w:pPr>
    </w:p>
    <w:p w:rsidR="0021295B" w:rsidRPr="00E078C5" w:rsidRDefault="0021295B" w:rsidP="00921082">
      <w:pPr>
        <w:rPr>
          <w:lang w:val="fr-FR"/>
        </w:rPr>
      </w:pPr>
    </w:p>
    <w:p w:rsidR="0021295B" w:rsidRPr="00E078C5" w:rsidRDefault="0021295B" w:rsidP="00921082">
      <w:pPr>
        <w:rPr>
          <w:lang w:val="fr-FR"/>
        </w:rPr>
      </w:pPr>
    </w:p>
    <w:p w:rsidR="0021295B" w:rsidRPr="00E078C5" w:rsidRDefault="0021295B" w:rsidP="00921082">
      <w:pPr>
        <w:rPr>
          <w:lang w:val="fr-FR"/>
        </w:rPr>
      </w:pPr>
    </w:p>
    <w:p w:rsidR="0021295B" w:rsidRPr="00E078C5" w:rsidRDefault="00286AF1" w:rsidP="00921082">
      <w:pPr>
        <w:pStyle w:val="ONUMFS"/>
        <w:rPr>
          <w:lang w:val="fr-FR"/>
        </w:rPr>
      </w:pPr>
      <w:r w:rsidRPr="00E078C5">
        <w:rPr>
          <w:lang w:val="fr-FR"/>
        </w:rPr>
        <w:t xml:space="preserve">À sa première session tenue en </w:t>
      </w:r>
      <w:r w:rsidR="00AB3F39" w:rsidRPr="00E078C5">
        <w:rPr>
          <w:lang w:val="fr-FR"/>
        </w:rPr>
        <w:t>octobre 20</w:t>
      </w:r>
      <w:r w:rsidRPr="00E078C5">
        <w:rPr>
          <w:lang w:val="fr-FR"/>
        </w:rPr>
        <w:t>10, le Comité des normes de l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OMPI (CWS) est convenu que, une fois l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enquête sur les pratiques actuelles en matière de numérotation des demandes achevée, l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Équipe d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experts chargée de la norme</w:t>
      </w:r>
      <w:r w:rsidR="00422AAB" w:rsidRPr="00E078C5">
        <w:rPr>
          <w:lang w:val="fr-FR"/>
        </w:rPr>
        <w:t> </w:t>
      </w:r>
      <w:r w:rsidRPr="00E078C5">
        <w:rPr>
          <w:lang w:val="fr-FR"/>
        </w:rPr>
        <w:t>ST.10/C devrait établir un questionnaire en vue de la réalisation d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une nouvelle enquête sur les numéros de demande et les numéros des demandes établissant une priorité utilisés auparavant par les offices de propriété industrielle (voir le paragraphe</w:t>
      </w:r>
      <w:r w:rsidR="00422AAB" w:rsidRPr="00E078C5">
        <w:rPr>
          <w:lang w:val="fr-FR"/>
        </w:rPr>
        <w:t> </w:t>
      </w:r>
      <w:r w:rsidRPr="00E078C5">
        <w:rPr>
          <w:lang w:val="fr-FR"/>
        </w:rPr>
        <w:t xml:space="preserve">22 du document CWS/1/10). </w:t>
      </w:r>
      <w:r w:rsidR="00886636" w:rsidRPr="00E078C5">
        <w:rPr>
          <w:lang w:val="fr-FR"/>
        </w:rPr>
        <w:t xml:space="preserve"> </w:t>
      </w:r>
      <w:r w:rsidRPr="00E078C5">
        <w:rPr>
          <w:lang w:val="fr-FR"/>
        </w:rPr>
        <w:t>Cette décision a été réaffirmée par</w:t>
      </w:r>
      <w:r w:rsidR="00AB3F39" w:rsidRPr="00E078C5">
        <w:rPr>
          <w:lang w:val="fr-FR"/>
        </w:rPr>
        <w:t xml:space="preserve"> le CWS</w:t>
      </w:r>
      <w:r w:rsidRPr="00E078C5">
        <w:rPr>
          <w:lang w:val="fr-FR"/>
        </w:rPr>
        <w:t xml:space="preserve"> à sa troisième</w:t>
      </w:r>
      <w:r w:rsidR="00422AAB" w:rsidRPr="00E078C5">
        <w:rPr>
          <w:lang w:val="fr-FR"/>
        </w:rPr>
        <w:t> </w:t>
      </w:r>
      <w:r w:rsidRPr="00E078C5">
        <w:rPr>
          <w:lang w:val="fr-FR"/>
        </w:rPr>
        <w:t xml:space="preserve">session tenue en </w:t>
      </w:r>
      <w:r w:rsidR="00AB3F39" w:rsidRPr="00E078C5">
        <w:rPr>
          <w:lang w:val="fr-FR"/>
        </w:rPr>
        <w:t>avril 20</w:t>
      </w:r>
      <w:r w:rsidRPr="00E078C5">
        <w:rPr>
          <w:lang w:val="fr-FR"/>
        </w:rPr>
        <w:t>13 (voir le paragraphe</w:t>
      </w:r>
      <w:r w:rsidR="00422AAB" w:rsidRPr="00E078C5">
        <w:rPr>
          <w:lang w:val="fr-FR"/>
        </w:rPr>
        <w:t> </w:t>
      </w:r>
      <w:r w:rsidRPr="00E078C5">
        <w:rPr>
          <w:lang w:val="fr-FR"/>
        </w:rPr>
        <w:t>70 du document CWS/3/14).</w:t>
      </w:r>
    </w:p>
    <w:p w:rsidR="0021295B" w:rsidRPr="00E078C5" w:rsidRDefault="00286AF1" w:rsidP="00921082">
      <w:pPr>
        <w:pStyle w:val="ONUMFS"/>
        <w:rPr>
          <w:lang w:val="fr-FR"/>
        </w:rPr>
      </w:pPr>
      <w:r w:rsidRPr="00E078C5">
        <w:rPr>
          <w:lang w:val="fr-FR"/>
        </w:rPr>
        <w:t>Conformément à la demande susmentionnée</w:t>
      </w:r>
      <w:r w:rsidR="00AB3F39" w:rsidRPr="00E078C5">
        <w:rPr>
          <w:lang w:val="fr-FR"/>
        </w:rPr>
        <w:t xml:space="preserve"> du CWS</w:t>
      </w:r>
      <w:r w:rsidRPr="00E078C5">
        <w:rPr>
          <w:lang w:val="fr-FR"/>
        </w:rPr>
        <w:t>, l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Équipe d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experts chargée de la norme</w:t>
      </w:r>
      <w:r w:rsidR="00422AAB" w:rsidRPr="00E078C5">
        <w:rPr>
          <w:lang w:val="fr-FR"/>
        </w:rPr>
        <w:t> </w:t>
      </w:r>
      <w:r w:rsidRPr="00E078C5">
        <w:rPr>
          <w:lang w:val="fr-FR"/>
        </w:rPr>
        <w:t xml:space="preserve">ST.10/C a établi un projet de questionnaire intitulé </w:t>
      </w:r>
      <w:r w:rsidR="00422AAB" w:rsidRPr="00E078C5">
        <w:rPr>
          <w:lang w:val="fr-FR"/>
        </w:rPr>
        <w:t>“</w:t>
      </w:r>
      <w:r w:rsidRPr="00E078C5">
        <w:rPr>
          <w:lang w:val="fr-FR"/>
        </w:rPr>
        <w:t xml:space="preserve">Numérotation des demandes et des demandes établissant une priorité </w:t>
      </w:r>
      <w:r w:rsidR="00422AAB" w:rsidRPr="00E078C5">
        <w:rPr>
          <w:lang w:val="fr-FR"/>
        </w:rPr>
        <w:t>–</w:t>
      </w:r>
      <w:r w:rsidRPr="00E078C5">
        <w:rPr>
          <w:lang w:val="fr-FR"/>
        </w:rPr>
        <w:t xml:space="preserve"> pratiques antérieures</w:t>
      </w:r>
      <w:r w:rsidR="00422AAB" w:rsidRPr="00E078C5">
        <w:rPr>
          <w:lang w:val="fr-FR"/>
        </w:rPr>
        <w:t>”</w:t>
      </w:r>
      <w:r w:rsidRPr="00E078C5">
        <w:rPr>
          <w:lang w:val="fr-FR"/>
        </w:rPr>
        <w:t>, pour examen et approbation</w:t>
      </w:r>
      <w:r w:rsidR="00AB3F39" w:rsidRPr="00E078C5">
        <w:rPr>
          <w:lang w:val="fr-FR"/>
        </w:rPr>
        <w:t xml:space="preserve"> </w:t>
      </w:r>
      <w:r w:rsidR="00AD3B45">
        <w:rPr>
          <w:lang w:val="fr-FR"/>
        </w:rPr>
        <w:t>par le</w:t>
      </w:r>
      <w:r w:rsidR="00AB3F39" w:rsidRPr="00E078C5">
        <w:rPr>
          <w:lang w:val="fr-FR"/>
        </w:rPr>
        <w:t> CWS</w:t>
      </w:r>
      <w:r w:rsidRPr="00E078C5">
        <w:rPr>
          <w:lang w:val="fr-FR"/>
        </w:rPr>
        <w:t xml:space="preserve"> à sa quatrième</w:t>
      </w:r>
      <w:r w:rsidR="00422AAB" w:rsidRPr="00E078C5">
        <w:rPr>
          <w:lang w:val="fr-FR"/>
        </w:rPr>
        <w:t> </w:t>
      </w:r>
      <w:r w:rsidRPr="00E078C5">
        <w:rPr>
          <w:lang w:val="fr-FR"/>
        </w:rPr>
        <w:t>session.</w:t>
      </w:r>
      <w:r w:rsidR="00886636" w:rsidRPr="00E078C5">
        <w:rPr>
          <w:lang w:val="fr-FR"/>
        </w:rPr>
        <w:t xml:space="preserve">  </w:t>
      </w:r>
      <w:r w:rsidRPr="00E078C5">
        <w:rPr>
          <w:lang w:val="fr-FR"/>
        </w:rPr>
        <w:t>Ce projet de questionnaire figure à l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annexe du présent document.</w:t>
      </w:r>
    </w:p>
    <w:p w:rsidR="00AB3F39" w:rsidRPr="00E078C5" w:rsidRDefault="00496A65" w:rsidP="00921082">
      <w:pPr>
        <w:pStyle w:val="ONUMFS"/>
        <w:rPr>
          <w:lang w:val="fr-FR"/>
        </w:rPr>
      </w:pPr>
      <w:r w:rsidRPr="00E078C5">
        <w:rPr>
          <w:lang w:val="fr-FR"/>
        </w:rPr>
        <w:t>La structure de ce questionnaire est semblable à celle de l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 xml:space="preserve">enquête intitulée </w:t>
      </w:r>
      <w:r w:rsidR="00422AAB" w:rsidRPr="00E078C5">
        <w:rPr>
          <w:lang w:val="fr-FR"/>
        </w:rPr>
        <w:t>“</w:t>
      </w:r>
      <w:r w:rsidRPr="00E078C5">
        <w:rPr>
          <w:lang w:val="fr-FR"/>
        </w:rPr>
        <w:t xml:space="preserve">Numérotation des demandes et des demandes établissant une priorité </w:t>
      </w:r>
      <w:r w:rsidR="00422AAB" w:rsidRPr="00E078C5">
        <w:rPr>
          <w:lang w:val="fr-FR"/>
        </w:rPr>
        <w:t>–</w:t>
      </w:r>
      <w:r w:rsidRPr="00E078C5">
        <w:rPr>
          <w:lang w:val="fr-FR"/>
        </w:rPr>
        <w:t xml:space="preserve"> pratique actuelle</w:t>
      </w:r>
      <w:r w:rsidR="00422AAB" w:rsidRPr="00E078C5">
        <w:rPr>
          <w:lang w:val="fr-FR"/>
        </w:rPr>
        <w:t>”</w:t>
      </w:r>
      <w:r w:rsidRPr="00E078C5">
        <w:rPr>
          <w:lang w:val="fr-FR"/>
        </w:rPr>
        <w:t>, présentée sous forme de projet</w:t>
      </w:r>
      <w:r w:rsidR="00AB3F39" w:rsidRPr="00E078C5">
        <w:rPr>
          <w:lang w:val="fr-FR"/>
        </w:rPr>
        <w:t xml:space="preserve"> au CWS</w:t>
      </w:r>
      <w:r w:rsidRPr="00E078C5">
        <w:rPr>
          <w:lang w:val="fr-FR"/>
        </w:rPr>
        <w:t xml:space="preserve"> à sa troisième</w:t>
      </w:r>
      <w:r w:rsidR="00422AAB" w:rsidRPr="00E078C5">
        <w:rPr>
          <w:lang w:val="fr-FR"/>
        </w:rPr>
        <w:t> </w:t>
      </w:r>
      <w:r w:rsidRPr="00E078C5">
        <w:rPr>
          <w:lang w:val="fr-FR"/>
        </w:rPr>
        <w:t>session pour information (voir le paragraphe</w:t>
      </w:r>
      <w:r w:rsidR="00422AAB" w:rsidRPr="00E078C5">
        <w:rPr>
          <w:lang w:val="fr-FR"/>
        </w:rPr>
        <w:t> </w:t>
      </w:r>
      <w:r w:rsidRPr="00E078C5">
        <w:rPr>
          <w:lang w:val="fr-FR"/>
        </w:rPr>
        <w:t>4 du document CWS/3/10).</w:t>
      </w:r>
      <w:r w:rsidR="00434213" w:rsidRPr="00E078C5">
        <w:rPr>
          <w:lang w:val="fr-FR"/>
        </w:rPr>
        <w:t xml:space="preserve">  </w:t>
      </w:r>
      <w:r w:rsidRPr="00E078C5">
        <w:rPr>
          <w:lang w:val="fr-FR"/>
        </w:rPr>
        <w:t xml:space="preserve">En </w:t>
      </w:r>
      <w:r w:rsidR="00AB3F39" w:rsidRPr="00E078C5">
        <w:rPr>
          <w:lang w:val="fr-FR"/>
        </w:rPr>
        <w:t>septembre 20</w:t>
      </w:r>
      <w:r w:rsidRPr="00E078C5">
        <w:rPr>
          <w:lang w:val="fr-FR"/>
        </w:rPr>
        <w:t>13, cette enquête a été publiée dans la partie</w:t>
      </w:r>
      <w:r w:rsidR="00B37509">
        <w:rPr>
          <w:lang w:val="fr-FR"/>
        </w:rPr>
        <w:t> </w:t>
      </w:r>
      <w:r w:rsidRPr="00E078C5">
        <w:rPr>
          <w:lang w:val="fr-FR"/>
        </w:rPr>
        <w:t xml:space="preserve">7.2.6 du </w:t>
      </w:r>
      <w:r w:rsidRPr="00E078C5">
        <w:rPr>
          <w:i/>
          <w:lang w:val="fr-FR"/>
        </w:rPr>
        <w:t>Manuel de l</w:t>
      </w:r>
      <w:r w:rsidR="00AB3F39" w:rsidRPr="00E078C5">
        <w:rPr>
          <w:i/>
          <w:lang w:val="fr-FR"/>
        </w:rPr>
        <w:t>’</w:t>
      </w:r>
      <w:r w:rsidRPr="00E078C5">
        <w:rPr>
          <w:i/>
          <w:lang w:val="fr-FR"/>
        </w:rPr>
        <w:t>OMPI sur l</w:t>
      </w:r>
      <w:r w:rsidR="00AB3F39" w:rsidRPr="00E078C5">
        <w:rPr>
          <w:i/>
          <w:lang w:val="fr-FR"/>
        </w:rPr>
        <w:t>’</w:t>
      </w:r>
      <w:r w:rsidRPr="00E078C5">
        <w:rPr>
          <w:i/>
          <w:lang w:val="fr-FR"/>
        </w:rPr>
        <w:t>information et la documentation en matière de propriété industrielle</w:t>
      </w:r>
      <w:r w:rsidRPr="00E078C5">
        <w:rPr>
          <w:lang w:val="fr-FR"/>
        </w:rPr>
        <w:t xml:space="preserve"> (ci</w:t>
      </w:r>
      <w:r w:rsidR="00E078C5" w:rsidRPr="00E078C5">
        <w:rPr>
          <w:lang w:val="fr-FR"/>
        </w:rPr>
        <w:noBreakHyphen/>
      </w:r>
      <w:r w:rsidRPr="00E078C5">
        <w:rPr>
          <w:lang w:val="fr-FR"/>
        </w:rPr>
        <w:t xml:space="preserve">après dénommé </w:t>
      </w:r>
      <w:r w:rsidR="00422AAB" w:rsidRPr="00E078C5">
        <w:rPr>
          <w:lang w:val="fr-FR"/>
        </w:rPr>
        <w:t>“</w:t>
      </w:r>
      <w:r w:rsidRPr="00E078C5">
        <w:rPr>
          <w:lang w:val="fr-FR"/>
        </w:rPr>
        <w:t>Manuel de l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OMPI</w:t>
      </w:r>
      <w:r w:rsidR="00422AAB" w:rsidRPr="00E078C5">
        <w:rPr>
          <w:lang w:val="fr-FR"/>
        </w:rPr>
        <w:t>”</w:t>
      </w:r>
      <w:r w:rsidRPr="00E078C5">
        <w:rPr>
          <w:lang w:val="fr-FR"/>
        </w:rPr>
        <w:t>).</w:t>
      </w:r>
    </w:p>
    <w:p w:rsidR="00AB3F39" w:rsidRPr="00E078C5" w:rsidRDefault="0021295B" w:rsidP="00921082">
      <w:pPr>
        <w:pStyle w:val="ONUMFS"/>
        <w:keepNext/>
        <w:rPr>
          <w:lang w:val="fr-FR"/>
        </w:rPr>
      </w:pPr>
      <w:r w:rsidRPr="00E078C5">
        <w:rPr>
          <w:lang w:val="fr-FR"/>
        </w:rPr>
        <w:lastRenderedPageBreak/>
        <w:t>Si</w:t>
      </w:r>
      <w:r w:rsidR="00AB3F39" w:rsidRPr="00E078C5">
        <w:rPr>
          <w:lang w:val="fr-FR"/>
        </w:rPr>
        <w:t xml:space="preserve"> le CWS</w:t>
      </w:r>
      <w:r w:rsidRPr="00E078C5">
        <w:rPr>
          <w:lang w:val="fr-FR"/>
        </w:rPr>
        <w:t xml:space="preserve"> approuvait le questionnaire susmentionné, le Bureau international serait prié de prendre les mesures suivantes</w:t>
      </w:r>
      <w:r w:rsidR="00422AAB" w:rsidRPr="00E078C5">
        <w:rPr>
          <w:lang w:val="fr-FR"/>
        </w:rPr>
        <w:t> </w:t>
      </w:r>
      <w:r w:rsidRPr="00E078C5">
        <w:rPr>
          <w:lang w:val="fr-FR"/>
        </w:rPr>
        <w:t>:</w:t>
      </w:r>
    </w:p>
    <w:p w:rsidR="0021295B" w:rsidRPr="00E078C5" w:rsidRDefault="00EB34C6" w:rsidP="009A1B8A">
      <w:pPr>
        <w:pStyle w:val="ONUME"/>
        <w:numPr>
          <w:ilvl w:val="0"/>
          <w:numId w:val="28"/>
        </w:numPr>
        <w:tabs>
          <w:tab w:val="clear" w:pos="567"/>
        </w:tabs>
        <w:ind w:left="851" w:hanging="284"/>
        <w:rPr>
          <w:lang w:val="fr-FR"/>
        </w:rPr>
      </w:pPr>
      <w:r w:rsidRPr="00E078C5">
        <w:rPr>
          <w:lang w:val="fr-FR"/>
        </w:rPr>
        <w:t xml:space="preserve">établir </w:t>
      </w:r>
      <w:r w:rsidRPr="00991BD2">
        <w:rPr>
          <w:lang w:val="fr-CH"/>
        </w:rPr>
        <w:t>et</w:t>
      </w:r>
      <w:r w:rsidRPr="00E078C5">
        <w:rPr>
          <w:lang w:val="fr-FR"/>
        </w:rPr>
        <w:t xml:space="preserve"> diffuser une circulaire invitant les offices de propriété industrielle à remplir le questionnaire;</w:t>
      </w:r>
    </w:p>
    <w:p w:rsidR="0021295B" w:rsidRPr="00E078C5" w:rsidRDefault="00EB34C6" w:rsidP="009A1B8A">
      <w:pPr>
        <w:pStyle w:val="ONUME"/>
        <w:numPr>
          <w:ilvl w:val="0"/>
          <w:numId w:val="28"/>
        </w:numPr>
        <w:tabs>
          <w:tab w:val="clear" w:pos="567"/>
        </w:tabs>
        <w:ind w:left="851" w:hanging="284"/>
        <w:rPr>
          <w:lang w:val="fr-FR"/>
        </w:rPr>
      </w:pPr>
      <w:r w:rsidRPr="009A1B8A">
        <w:t>établir</w:t>
      </w:r>
      <w:r w:rsidRPr="00E078C5">
        <w:rPr>
          <w:lang w:val="fr-FR"/>
        </w:rPr>
        <w:t xml:space="preserve"> un rapport d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enquête;  et</w:t>
      </w:r>
    </w:p>
    <w:p w:rsidR="0021295B" w:rsidRPr="00E078C5" w:rsidRDefault="00EB34C6" w:rsidP="009A1B8A">
      <w:pPr>
        <w:pStyle w:val="ONUME"/>
        <w:numPr>
          <w:ilvl w:val="0"/>
          <w:numId w:val="28"/>
        </w:numPr>
        <w:tabs>
          <w:tab w:val="clear" w:pos="567"/>
        </w:tabs>
        <w:ind w:left="851" w:hanging="284"/>
        <w:rPr>
          <w:lang w:val="fr-FR"/>
        </w:rPr>
      </w:pPr>
      <w:r w:rsidRPr="00991BD2">
        <w:rPr>
          <w:lang w:val="fr-CH"/>
        </w:rPr>
        <w:t>présenter</w:t>
      </w:r>
      <w:r w:rsidRPr="00E078C5">
        <w:rPr>
          <w:lang w:val="fr-FR"/>
        </w:rPr>
        <w:t xml:space="preserve"> les résultats de l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enquête</w:t>
      </w:r>
      <w:r w:rsidR="00AB3F39" w:rsidRPr="00E078C5">
        <w:rPr>
          <w:lang w:val="fr-FR"/>
        </w:rPr>
        <w:t xml:space="preserve"> au CWS</w:t>
      </w:r>
      <w:r w:rsidRPr="00E078C5">
        <w:rPr>
          <w:lang w:val="fr-FR"/>
        </w:rPr>
        <w:t xml:space="preserve"> pour examen à sa cinquième</w:t>
      </w:r>
      <w:r w:rsidR="00422AAB" w:rsidRPr="00E078C5">
        <w:rPr>
          <w:lang w:val="fr-FR"/>
        </w:rPr>
        <w:t> </w:t>
      </w:r>
      <w:r w:rsidRPr="00E078C5">
        <w:rPr>
          <w:lang w:val="fr-FR"/>
        </w:rPr>
        <w:t>session, afin qu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il approuve la publication de l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 xml:space="preserve">enquête dans la </w:t>
      </w:r>
      <w:r w:rsidR="00B75FA0">
        <w:rPr>
          <w:lang w:val="fr-FR"/>
        </w:rPr>
        <w:t>partie </w:t>
      </w:r>
      <w:r w:rsidRPr="00E078C5">
        <w:rPr>
          <w:lang w:val="fr-FR"/>
        </w:rPr>
        <w:t>7 du Manuel de l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OMPI.</w:t>
      </w:r>
    </w:p>
    <w:p w:rsidR="00AB3F39" w:rsidRPr="00E078C5" w:rsidRDefault="00EB34C6" w:rsidP="009A1B8A">
      <w:pPr>
        <w:pStyle w:val="ONUMFS"/>
        <w:ind w:left="5534"/>
        <w:rPr>
          <w:i/>
          <w:lang w:val="fr-FR"/>
        </w:rPr>
      </w:pPr>
      <w:r w:rsidRPr="00E078C5">
        <w:rPr>
          <w:i/>
          <w:lang w:val="fr-FR"/>
        </w:rPr>
        <w:t>Le CWS est invité</w:t>
      </w:r>
    </w:p>
    <w:p w:rsidR="0021295B" w:rsidRPr="00E078C5" w:rsidRDefault="00740242" w:rsidP="009A1B8A">
      <w:pPr>
        <w:pStyle w:val="ONUMFS"/>
        <w:numPr>
          <w:ilvl w:val="1"/>
          <w:numId w:val="6"/>
        </w:numPr>
        <w:ind w:left="5534" w:firstLine="567"/>
        <w:rPr>
          <w:i/>
          <w:szCs w:val="22"/>
          <w:lang w:val="fr-FR"/>
        </w:rPr>
      </w:pPr>
      <w:r w:rsidRPr="00E078C5">
        <w:rPr>
          <w:i/>
          <w:iCs/>
          <w:lang w:val="fr-FR"/>
        </w:rPr>
        <w:t xml:space="preserve">à examiner et approuver le questionnaire intitulé </w:t>
      </w:r>
      <w:r w:rsidR="00422AAB" w:rsidRPr="00E078C5">
        <w:rPr>
          <w:i/>
          <w:iCs/>
          <w:lang w:val="fr-FR"/>
        </w:rPr>
        <w:t>“</w:t>
      </w:r>
      <w:r w:rsidRPr="00E078C5">
        <w:rPr>
          <w:i/>
          <w:iCs/>
          <w:lang w:val="fr-FR"/>
        </w:rPr>
        <w:t xml:space="preserve">Numérotation des demandes et des demandes établissant une priorité </w:t>
      </w:r>
      <w:r w:rsidR="00422AAB" w:rsidRPr="00E078C5">
        <w:rPr>
          <w:i/>
          <w:iCs/>
          <w:lang w:val="fr-FR"/>
        </w:rPr>
        <w:t>–</w:t>
      </w:r>
      <w:r w:rsidRPr="00E078C5">
        <w:rPr>
          <w:i/>
          <w:iCs/>
          <w:lang w:val="fr-FR"/>
        </w:rPr>
        <w:t xml:space="preserve"> pratiques antérieures</w:t>
      </w:r>
      <w:r w:rsidR="00422AAB" w:rsidRPr="00E078C5">
        <w:rPr>
          <w:i/>
          <w:iCs/>
          <w:lang w:val="fr-FR"/>
        </w:rPr>
        <w:t>”</w:t>
      </w:r>
      <w:r w:rsidRPr="00E078C5">
        <w:rPr>
          <w:i/>
          <w:iCs/>
          <w:lang w:val="fr-FR"/>
        </w:rPr>
        <w:t xml:space="preserve"> qui figure à l</w:t>
      </w:r>
      <w:r w:rsidR="00AB3F39" w:rsidRPr="00E078C5">
        <w:rPr>
          <w:i/>
          <w:iCs/>
          <w:lang w:val="fr-FR"/>
        </w:rPr>
        <w:t>’</w:t>
      </w:r>
      <w:r w:rsidRPr="00E078C5">
        <w:rPr>
          <w:i/>
          <w:iCs/>
          <w:lang w:val="fr-FR"/>
        </w:rPr>
        <w:t>annexe du présent document;  et</w:t>
      </w:r>
    </w:p>
    <w:p w:rsidR="00C65089" w:rsidRPr="00E078C5" w:rsidRDefault="00740242" w:rsidP="009A1B8A">
      <w:pPr>
        <w:pStyle w:val="ONUMFS"/>
        <w:numPr>
          <w:ilvl w:val="1"/>
          <w:numId w:val="6"/>
        </w:numPr>
        <w:ind w:left="5534" w:firstLine="567"/>
        <w:rPr>
          <w:i/>
          <w:szCs w:val="22"/>
          <w:lang w:val="fr-FR"/>
        </w:rPr>
      </w:pPr>
      <w:r w:rsidRPr="00E078C5">
        <w:rPr>
          <w:i/>
          <w:szCs w:val="22"/>
          <w:lang w:val="fr-FR"/>
        </w:rPr>
        <w:t xml:space="preserve">à </w:t>
      </w:r>
      <w:r w:rsidRPr="009A1B8A">
        <w:rPr>
          <w:i/>
          <w:iCs/>
          <w:lang w:val="fr-FR"/>
        </w:rPr>
        <w:t>examiner</w:t>
      </w:r>
      <w:r w:rsidRPr="00E078C5">
        <w:rPr>
          <w:i/>
          <w:szCs w:val="22"/>
          <w:lang w:val="fr-FR"/>
        </w:rPr>
        <w:t xml:space="preserve"> et approuver les mesures devant être prises par le Secrétariat ainsi que le délai indiqué au paragraphe</w:t>
      </w:r>
      <w:r w:rsidR="00422AAB" w:rsidRPr="00E078C5">
        <w:rPr>
          <w:i/>
          <w:szCs w:val="22"/>
          <w:lang w:val="fr-FR"/>
        </w:rPr>
        <w:t> </w:t>
      </w:r>
      <w:r w:rsidRPr="00E078C5">
        <w:rPr>
          <w:i/>
          <w:szCs w:val="22"/>
          <w:lang w:val="fr-FR"/>
        </w:rPr>
        <w:t>4 ci</w:t>
      </w:r>
      <w:r w:rsidR="00E078C5" w:rsidRPr="00E078C5">
        <w:rPr>
          <w:i/>
          <w:szCs w:val="22"/>
          <w:lang w:val="fr-FR"/>
        </w:rPr>
        <w:noBreakHyphen/>
      </w:r>
      <w:r w:rsidRPr="00E078C5">
        <w:rPr>
          <w:i/>
          <w:szCs w:val="22"/>
          <w:lang w:val="fr-FR"/>
        </w:rPr>
        <w:t>dessus.</w:t>
      </w:r>
    </w:p>
    <w:p w:rsidR="0021295B" w:rsidRPr="00E078C5" w:rsidRDefault="0021295B" w:rsidP="00921082">
      <w:pPr>
        <w:pStyle w:val="Endofdocument-Annex"/>
        <w:rPr>
          <w:lang w:val="fr-FR"/>
        </w:rPr>
      </w:pPr>
    </w:p>
    <w:p w:rsidR="00554F4C" w:rsidRPr="00E078C5" w:rsidRDefault="00554F4C" w:rsidP="00921082">
      <w:pPr>
        <w:pStyle w:val="Endofdocument-Annex"/>
        <w:rPr>
          <w:lang w:val="fr-FR"/>
        </w:rPr>
      </w:pPr>
    </w:p>
    <w:p w:rsidR="0021295B" w:rsidRPr="00E078C5" w:rsidRDefault="00740242" w:rsidP="00921082">
      <w:pPr>
        <w:pStyle w:val="Endofdocument-Annex"/>
        <w:rPr>
          <w:lang w:val="fr-FR"/>
        </w:rPr>
      </w:pPr>
      <w:r w:rsidRPr="00E078C5">
        <w:rPr>
          <w:lang w:val="fr-FR"/>
        </w:rPr>
        <w:t>[L</w:t>
      </w:r>
      <w:r w:rsidR="00AB3F39" w:rsidRPr="00E078C5">
        <w:rPr>
          <w:lang w:val="fr-FR"/>
        </w:rPr>
        <w:t>’</w:t>
      </w:r>
      <w:r w:rsidRPr="00E078C5">
        <w:rPr>
          <w:lang w:val="fr-FR"/>
        </w:rPr>
        <w:t>annexe suit]</w:t>
      </w:r>
    </w:p>
    <w:sectPr w:rsidR="0021295B" w:rsidRPr="00E078C5" w:rsidSect="00AB3F3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1AF" w:rsidRDefault="005631AF">
      <w:r>
        <w:separator/>
      </w:r>
    </w:p>
  </w:endnote>
  <w:endnote w:type="continuationSeparator" w:id="0">
    <w:p w:rsidR="005631AF" w:rsidRDefault="005631AF" w:rsidP="003B38C1">
      <w:r>
        <w:separator/>
      </w:r>
    </w:p>
    <w:p w:rsidR="005631AF" w:rsidRPr="003B38C1" w:rsidRDefault="005631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631AF" w:rsidRPr="003B38C1" w:rsidRDefault="005631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1AF" w:rsidRDefault="005631AF">
      <w:r>
        <w:separator/>
      </w:r>
    </w:p>
  </w:footnote>
  <w:footnote w:type="continuationSeparator" w:id="0">
    <w:p w:rsidR="005631AF" w:rsidRDefault="005631AF" w:rsidP="008B60B2">
      <w:r>
        <w:separator/>
      </w:r>
    </w:p>
    <w:p w:rsidR="005631AF" w:rsidRPr="00ED77FB" w:rsidRDefault="005631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631AF" w:rsidRPr="00ED77FB" w:rsidRDefault="005631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1F" w:rsidRDefault="00825B32" w:rsidP="00477D6B">
    <w:pPr>
      <w:jc w:val="right"/>
    </w:pPr>
    <w:r>
      <w:t>CWS/</w:t>
    </w:r>
    <w:r w:rsidR="00886636">
      <w:t>4</w:t>
    </w:r>
    <w:r w:rsidR="008C7A1F">
      <w:t>/</w:t>
    </w:r>
    <w:r w:rsidR="00886636">
      <w:t>4</w:t>
    </w:r>
  </w:p>
  <w:p w:rsidR="008C7A1F" w:rsidRDefault="008C7A1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91BD2">
      <w:rPr>
        <w:noProof/>
      </w:rPr>
      <w:t>2</w:t>
    </w:r>
    <w:r>
      <w:fldChar w:fldCharType="end"/>
    </w:r>
  </w:p>
  <w:p w:rsidR="008C7A1F" w:rsidRDefault="008C7A1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118D8"/>
    <w:multiLevelType w:val="hybridMultilevel"/>
    <w:tmpl w:val="8726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DEB243E"/>
    <w:multiLevelType w:val="multilevel"/>
    <w:tmpl w:val="105634A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5F4D50"/>
    <w:multiLevelType w:val="hybridMultilevel"/>
    <w:tmpl w:val="113A2974"/>
    <w:lvl w:ilvl="0" w:tplc="392C9A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467DAC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6482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640A29DF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6FAA0A6B"/>
    <w:multiLevelType w:val="hybridMultilevel"/>
    <w:tmpl w:val="1994862C"/>
    <w:lvl w:ilvl="0" w:tplc="04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2">
    <w:nsid w:val="757E3910"/>
    <w:multiLevelType w:val="multilevel"/>
    <w:tmpl w:val="C960DA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7C3A18BC"/>
    <w:multiLevelType w:val="multilevel"/>
    <w:tmpl w:val="463863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7F467E70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2"/>
  </w:num>
  <w:num w:numId="10">
    <w:abstractNumId w:val="2"/>
  </w:num>
  <w:num w:numId="11">
    <w:abstractNumId w:val="2"/>
  </w:num>
  <w:num w:numId="12">
    <w:abstractNumId w:val="14"/>
  </w:num>
  <w:num w:numId="13">
    <w:abstractNumId w:val="12"/>
  </w:num>
  <w:num w:numId="14">
    <w:abstractNumId w:val="9"/>
  </w:num>
  <w:num w:numId="15">
    <w:abstractNumId w:val="7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1"/>
  </w:num>
  <w:num w:numId="27">
    <w:abstractNumId w:val="1"/>
  </w:num>
  <w:num w:numId="28">
    <w:abstractNumId w:val="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 MP|WIPONew"/>
    <w:docVar w:name="TermBaseURL" w:val="empty"/>
    <w:docVar w:name="TextBases" w:val="Treaties\Model Laws|Treaties\Other Laws and Agreements|Treaties\WIPO-administered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0B75E0"/>
    <w:rsid w:val="00006861"/>
    <w:rsid w:val="00043CAA"/>
    <w:rsid w:val="00074E9E"/>
    <w:rsid w:val="00075432"/>
    <w:rsid w:val="00076D20"/>
    <w:rsid w:val="000968ED"/>
    <w:rsid w:val="000B2B1B"/>
    <w:rsid w:val="000B75E0"/>
    <w:rsid w:val="000C5ECF"/>
    <w:rsid w:val="000F15BE"/>
    <w:rsid w:val="000F5E56"/>
    <w:rsid w:val="0010792A"/>
    <w:rsid w:val="001129D1"/>
    <w:rsid w:val="001317E1"/>
    <w:rsid w:val="001362EE"/>
    <w:rsid w:val="00144D30"/>
    <w:rsid w:val="001832A6"/>
    <w:rsid w:val="0018471E"/>
    <w:rsid w:val="001B62D0"/>
    <w:rsid w:val="001D06C2"/>
    <w:rsid w:val="001F032A"/>
    <w:rsid w:val="0021295B"/>
    <w:rsid w:val="00230D89"/>
    <w:rsid w:val="00251B81"/>
    <w:rsid w:val="00252909"/>
    <w:rsid w:val="002634C4"/>
    <w:rsid w:val="00286AF1"/>
    <w:rsid w:val="002928D3"/>
    <w:rsid w:val="00297171"/>
    <w:rsid w:val="002A6F22"/>
    <w:rsid w:val="002F1FE6"/>
    <w:rsid w:val="002F4E68"/>
    <w:rsid w:val="00306EAF"/>
    <w:rsid w:val="00312F7F"/>
    <w:rsid w:val="00316A99"/>
    <w:rsid w:val="003228B7"/>
    <w:rsid w:val="00357F52"/>
    <w:rsid w:val="003673CF"/>
    <w:rsid w:val="003845C1"/>
    <w:rsid w:val="00391230"/>
    <w:rsid w:val="003A6F89"/>
    <w:rsid w:val="003B38C1"/>
    <w:rsid w:val="003D1099"/>
    <w:rsid w:val="003D1984"/>
    <w:rsid w:val="00422AAB"/>
    <w:rsid w:val="00423E3E"/>
    <w:rsid w:val="00427AF4"/>
    <w:rsid w:val="00434213"/>
    <w:rsid w:val="00434864"/>
    <w:rsid w:val="004350E8"/>
    <w:rsid w:val="0043521E"/>
    <w:rsid w:val="004400E2"/>
    <w:rsid w:val="004647DA"/>
    <w:rsid w:val="00474062"/>
    <w:rsid w:val="00477D6B"/>
    <w:rsid w:val="00496A65"/>
    <w:rsid w:val="004A0409"/>
    <w:rsid w:val="004C6A2F"/>
    <w:rsid w:val="0053057A"/>
    <w:rsid w:val="00554F4C"/>
    <w:rsid w:val="00555751"/>
    <w:rsid w:val="00560A29"/>
    <w:rsid w:val="00561130"/>
    <w:rsid w:val="005631AF"/>
    <w:rsid w:val="005642E5"/>
    <w:rsid w:val="005E3FAB"/>
    <w:rsid w:val="00605827"/>
    <w:rsid w:val="006327FC"/>
    <w:rsid w:val="006350D8"/>
    <w:rsid w:val="00646050"/>
    <w:rsid w:val="0066354F"/>
    <w:rsid w:val="006713CA"/>
    <w:rsid w:val="0067597D"/>
    <w:rsid w:val="00676C5C"/>
    <w:rsid w:val="006A0FE4"/>
    <w:rsid w:val="006C7CF1"/>
    <w:rsid w:val="006F479A"/>
    <w:rsid w:val="007058FB"/>
    <w:rsid w:val="00722114"/>
    <w:rsid w:val="00740242"/>
    <w:rsid w:val="007764BB"/>
    <w:rsid w:val="00785334"/>
    <w:rsid w:val="007A183E"/>
    <w:rsid w:val="007B1615"/>
    <w:rsid w:val="007B6A58"/>
    <w:rsid w:val="007B766A"/>
    <w:rsid w:val="007C1FFC"/>
    <w:rsid w:val="007D1613"/>
    <w:rsid w:val="007D5C56"/>
    <w:rsid w:val="007E12F9"/>
    <w:rsid w:val="00825B32"/>
    <w:rsid w:val="00841DF0"/>
    <w:rsid w:val="00871328"/>
    <w:rsid w:val="00886636"/>
    <w:rsid w:val="008B2CC1"/>
    <w:rsid w:val="008B60B2"/>
    <w:rsid w:val="008C7A1F"/>
    <w:rsid w:val="008D222B"/>
    <w:rsid w:val="008D405F"/>
    <w:rsid w:val="00906996"/>
    <w:rsid w:val="0090731E"/>
    <w:rsid w:val="00916EE2"/>
    <w:rsid w:val="00921082"/>
    <w:rsid w:val="00966A22"/>
    <w:rsid w:val="0096722F"/>
    <w:rsid w:val="00980843"/>
    <w:rsid w:val="009816DE"/>
    <w:rsid w:val="00981E21"/>
    <w:rsid w:val="00991BD2"/>
    <w:rsid w:val="009A1390"/>
    <w:rsid w:val="009A1B8A"/>
    <w:rsid w:val="009E2791"/>
    <w:rsid w:val="009E3F6F"/>
    <w:rsid w:val="009E7AD4"/>
    <w:rsid w:val="009F499F"/>
    <w:rsid w:val="009F4C8B"/>
    <w:rsid w:val="00A42DAF"/>
    <w:rsid w:val="00A45BD8"/>
    <w:rsid w:val="00A50F17"/>
    <w:rsid w:val="00A85B8E"/>
    <w:rsid w:val="00AA1840"/>
    <w:rsid w:val="00AA1BB8"/>
    <w:rsid w:val="00AB3F39"/>
    <w:rsid w:val="00AC205C"/>
    <w:rsid w:val="00AD2843"/>
    <w:rsid w:val="00AD3B45"/>
    <w:rsid w:val="00AF1654"/>
    <w:rsid w:val="00AF7E18"/>
    <w:rsid w:val="00B01E60"/>
    <w:rsid w:val="00B05A69"/>
    <w:rsid w:val="00B37509"/>
    <w:rsid w:val="00B455E5"/>
    <w:rsid w:val="00B547DF"/>
    <w:rsid w:val="00B6579E"/>
    <w:rsid w:val="00B72A62"/>
    <w:rsid w:val="00B75FA0"/>
    <w:rsid w:val="00B92430"/>
    <w:rsid w:val="00B9734B"/>
    <w:rsid w:val="00BC15A2"/>
    <w:rsid w:val="00BF0D86"/>
    <w:rsid w:val="00C11BFE"/>
    <w:rsid w:val="00C31A00"/>
    <w:rsid w:val="00C36282"/>
    <w:rsid w:val="00C44558"/>
    <w:rsid w:val="00C65089"/>
    <w:rsid w:val="00C70610"/>
    <w:rsid w:val="00C94629"/>
    <w:rsid w:val="00C97218"/>
    <w:rsid w:val="00CA6A5A"/>
    <w:rsid w:val="00CB4E39"/>
    <w:rsid w:val="00D3154A"/>
    <w:rsid w:val="00D34574"/>
    <w:rsid w:val="00D443CB"/>
    <w:rsid w:val="00D45252"/>
    <w:rsid w:val="00D54484"/>
    <w:rsid w:val="00D71B4D"/>
    <w:rsid w:val="00D90619"/>
    <w:rsid w:val="00D932A4"/>
    <w:rsid w:val="00D93D55"/>
    <w:rsid w:val="00D975CD"/>
    <w:rsid w:val="00DA767D"/>
    <w:rsid w:val="00DF5E4F"/>
    <w:rsid w:val="00E01295"/>
    <w:rsid w:val="00E0162D"/>
    <w:rsid w:val="00E078C5"/>
    <w:rsid w:val="00E2184B"/>
    <w:rsid w:val="00E25AD7"/>
    <w:rsid w:val="00E335FE"/>
    <w:rsid w:val="00E356C5"/>
    <w:rsid w:val="00E5021F"/>
    <w:rsid w:val="00E67652"/>
    <w:rsid w:val="00E77E76"/>
    <w:rsid w:val="00EA2165"/>
    <w:rsid w:val="00EB34C6"/>
    <w:rsid w:val="00EC0CB7"/>
    <w:rsid w:val="00EC33B3"/>
    <w:rsid w:val="00EC4E49"/>
    <w:rsid w:val="00ED77FB"/>
    <w:rsid w:val="00F021A6"/>
    <w:rsid w:val="00F1451B"/>
    <w:rsid w:val="00F150B7"/>
    <w:rsid w:val="00F66152"/>
    <w:rsid w:val="00F7771A"/>
    <w:rsid w:val="00FE4B36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D932A4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B72A62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C9721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97218"/>
    <w:rPr>
      <w:b/>
      <w:bCs/>
      <w:sz w:val="20"/>
    </w:rPr>
  </w:style>
  <w:style w:type="character" w:customStyle="1" w:styleId="ONUMEChar">
    <w:name w:val="ONUM E Char"/>
    <w:basedOn w:val="BodyTextChar"/>
    <w:link w:val="ONUME"/>
    <w:rsid w:val="00B72A62"/>
    <w:rPr>
      <w:rFonts w:ascii="Arial" w:eastAsia="SimSun" w:hAnsi="Arial" w:cs="Arial"/>
      <w:sz w:val="22"/>
      <w:lang w:val="en-US" w:eastAsia="zh-CN" w:bidi="ar-SA"/>
    </w:rPr>
  </w:style>
  <w:style w:type="paragraph" w:styleId="DocumentMap">
    <w:name w:val="Document Map"/>
    <w:basedOn w:val="Normal"/>
    <w:semiHidden/>
    <w:rsid w:val="00306EAF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 1"/>
    <w:basedOn w:val="Normal"/>
    <w:rsid w:val="00886636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paragraph">
    <w:name w:val="paragraph"/>
    <w:basedOn w:val="BodyText"/>
    <w:rsid w:val="00886636"/>
    <w:pPr>
      <w:spacing w:after="120" w:line="260" w:lineRule="atLeast"/>
      <w:ind w:left="1701" w:hanging="680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1D06C2"/>
    <w:pPr>
      <w:spacing w:after="120" w:line="260" w:lineRule="atLeast"/>
      <w:ind w:left="5529" w:firstLine="5"/>
    </w:pPr>
    <w:rPr>
      <w:rFonts w:eastAsia="Times New Roman" w:cs="Times New Roman"/>
      <w:i/>
      <w:sz w:val="20"/>
      <w:lang w:eastAsia="en-US"/>
    </w:rPr>
  </w:style>
  <w:style w:type="character" w:styleId="Hyperlink">
    <w:name w:val="Hyperlink"/>
    <w:basedOn w:val="DefaultParagraphFont"/>
    <w:rsid w:val="00E078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D932A4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B72A62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C9721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97218"/>
    <w:rPr>
      <w:b/>
      <w:bCs/>
      <w:sz w:val="20"/>
    </w:rPr>
  </w:style>
  <w:style w:type="character" w:customStyle="1" w:styleId="ONUMEChar">
    <w:name w:val="ONUM E Char"/>
    <w:basedOn w:val="BodyTextChar"/>
    <w:link w:val="ONUME"/>
    <w:rsid w:val="00B72A62"/>
    <w:rPr>
      <w:rFonts w:ascii="Arial" w:eastAsia="SimSun" w:hAnsi="Arial" w:cs="Arial"/>
      <w:sz w:val="22"/>
      <w:lang w:val="en-US" w:eastAsia="zh-CN" w:bidi="ar-SA"/>
    </w:rPr>
  </w:style>
  <w:style w:type="paragraph" w:styleId="DocumentMap">
    <w:name w:val="Document Map"/>
    <w:basedOn w:val="Normal"/>
    <w:semiHidden/>
    <w:rsid w:val="00306EAF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 1"/>
    <w:basedOn w:val="Normal"/>
    <w:rsid w:val="00886636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paragraph">
    <w:name w:val="paragraph"/>
    <w:basedOn w:val="BodyText"/>
    <w:rsid w:val="00886636"/>
    <w:pPr>
      <w:spacing w:after="120" w:line="260" w:lineRule="atLeast"/>
      <w:ind w:left="1701" w:hanging="680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1D06C2"/>
    <w:pPr>
      <w:spacing w:after="120" w:line="260" w:lineRule="atLeast"/>
      <w:ind w:left="5529" w:firstLine="5"/>
    </w:pPr>
    <w:rPr>
      <w:rFonts w:eastAsia="Times New Roman" w:cs="Times New Roman"/>
      <w:i/>
      <w:sz w:val="20"/>
      <w:lang w:eastAsia="en-US"/>
    </w:rPr>
  </w:style>
  <w:style w:type="character" w:styleId="Hyperlink">
    <w:name w:val="Hyperlink"/>
    <w:basedOn w:val="DefaultParagraphFont"/>
    <w:rsid w:val="00E078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4CC4-F1AE-4F82-9868-52859D7B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CWS/4/4  (en Français)</vt:lpstr>
    </vt:vector>
  </TitlesOfParts>
  <Company>OMPI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CWS/4/4  (en Français)</dc:title>
  <dc:subject>Questionnaire concernant les systèmes de numérotation des demandes et des demandes établissant une priorité utilisés auparavant par les offices de propriété industrielle (tâche n° 30)</dc:subject>
  <dc:creator>OMPI</dc:creator>
  <cp:keywords/>
  <cp:lastModifiedBy>Geraldine Rodriguez</cp:lastModifiedBy>
  <cp:revision>4</cp:revision>
  <cp:lastPrinted>2014-02-25T14:03:00Z</cp:lastPrinted>
  <dcterms:created xsi:type="dcterms:W3CDTF">2014-02-26T10:56:00Z</dcterms:created>
  <dcterms:modified xsi:type="dcterms:W3CDTF">2014-02-27T09:27:00Z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