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93E0E" w:rsidRPr="00993E0E" w:rsidTr="00EC3CA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93E0E" w:rsidRPr="00993E0E" w:rsidRDefault="00993E0E" w:rsidP="00EA19F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93E0E" w:rsidRPr="00993E0E" w:rsidRDefault="00993E0E" w:rsidP="00EA19F6">
            <w:r w:rsidRPr="00993E0E">
              <w:rPr>
                <w:noProof/>
                <w:lang w:val="en-US"/>
              </w:rPr>
              <w:drawing>
                <wp:inline distT="0" distB="0" distL="0" distR="0" wp14:anchorId="531911D8" wp14:editId="03CE7DF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93E0E" w:rsidRPr="00993E0E" w:rsidRDefault="00993E0E" w:rsidP="00EA19F6">
            <w:pPr>
              <w:jc w:val="right"/>
            </w:pPr>
            <w:r w:rsidRPr="00993E0E">
              <w:rPr>
                <w:b/>
                <w:sz w:val="40"/>
                <w:szCs w:val="40"/>
              </w:rPr>
              <w:t>F</w:t>
            </w:r>
          </w:p>
        </w:tc>
      </w:tr>
      <w:tr w:rsidR="00993E0E" w:rsidRPr="00993E0E" w:rsidTr="00CF2A38">
        <w:trPr>
          <w:trHeight w:val="204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93E0E" w:rsidRPr="00993E0E" w:rsidRDefault="00993E0E" w:rsidP="00EA19F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3E0E"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Pr="00993E0E">
              <w:rPr>
                <w:rFonts w:ascii="Arial Black" w:hAnsi="Arial Black"/>
                <w:caps/>
                <w:sz w:val="15"/>
              </w:rPr>
              <w:t xml:space="preserve">3 </w:t>
            </w:r>
          </w:p>
        </w:tc>
      </w:tr>
      <w:tr w:rsidR="00993E0E" w:rsidRPr="00993E0E" w:rsidTr="00EC3CA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93E0E" w:rsidRPr="00993E0E" w:rsidRDefault="00993E0E" w:rsidP="00EA19F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3E0E">
              <w:rPr>
                <w:rFonts w:ascii="Arial Black" w:hAnsi="Arial Black"/>
                <w:caps/>
                <w:sz w:val="15"/>
              </w:rPr>
              <w:t xml:space="preserve">ORIGINAL : </w:t>
            </w:r>
            <w:bookmarkStart w:id="1" w:name="Original"/>
            <w:bookmarkEnd w:id="1"/>
            <w:r w:rsidRPr="00993E0E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993E0E" w:rsidRPr="00993E0E" w:rsidTr="00EC3CA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93E0E" w:rsidRPr="00993E0E" w:rsidRDefault="00993E0E" w:rsidP="00EA19F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3E0E">
              <w:rPr>
                <w:rFonts w:ascii="Arial Black" w:hAnsi="Arial Black"/>
                <w:caps/>
                <w:sz w:val="15"/>
              </w:rPr>
              <w:t>DATE : 4 avril 2014</w:t>
            </w:r>
          </w:p>
        </w:tc>
      </w:tr>
    </w:tbl>
    <w:p w:rsidR="00993E0E" w:rsidRPr="00993E0E" w:rsidRDefault="00993E0E" w:rsidP="00EA19F6"/>
    <w:p w:rsidR="00993E0E" w:rsidRPr="00993E0E" w:rsidRDefault="00993E0E" w:rsidP="00EA19F6">
      <w:pPr>
        <w:rPr>
          <w:i/>
        </w:rPr>
      </w:pPr>
    </w:p>
    <w:p w:rsidR="00993E0E" w:rsidRPr="00993E0E" w:rsidRDefault="00993E0E" w:rsidP="00EA19F6"/>
    <w:p w:rsidR="00993E0E" w:rsidRPr="00993E0E" w:rsidRDefault="00993E0E" w:rsidP="00EA19F6"/>
    <w:p w:rsidR="00993E0E" w:rsidRPr="00993E0E" w:rsidRDefault="00993E0E" w:rsidP="00EA19F6"/>
    <w:p w:rsidR="00993E0E" w:rsidRPr="00993E0E" w:rsidRDefault="00993E0E" w:rsidP="00EA19F6">
      <w:pPr>
        <w:rPr>
          <w:b/>
          <w:sz w:val="28"/>
          <w:szCs w:val="28"/>
        </w:rPr>
      </w:pPr>
      <w:r w:rsidRPr="00993E0E">
        <w:rPr>
          <w:b/>
          <w:sz w:val="28"/>
          <w:szCs w:val="28"/>
        </w:rPr>
        <w:t>Comité des normes de l</w:t>
      </w:r>
      <w:r>
        <w:rPr>
          <w:b/>
          <w:sz w:val="28"/>
          <w:szCs w:val="28"/>
        </w:rPr>
        <w:t>’</w:t>
      </w:r>
      <w:r w:rsidRPr="00993E0E">
        <w:rPr>
          <w:b/>
          <w:sz w:val="28"/>
          <w:szCs w:val="28"/>
        </w:rPr>
        <w:t>OMPI (CWS)</w:t>
      </w:r>
    </w:p>
    <w:p w:rsidR="00993E0E" w:rsidRPr="00993E0E" w:rsidRDefault="00993E0E" w:rsidP="00EA19F6"/>
    <w:p w:rsidR="00993E0E" w:rsidRPr="00993E0E" w:rsidRDefault="00993E0E" w:rsidP="00EA19F6"/>
    <w:p w:rsidR="00993E0E" w:rsidRPr="00993E0E" w:rsidRDefault="00993E0E" w:rsidP="00EA19F6">
      <w:pPr>
        <w:rPr>
          <w:b/>
          <w:sz w:val="24"/>
          <w:szCs w:val="24"/>
        </w:rPr>
      </w:pPr>
      <w:r w:rsidRPr="00993E0E">
        <w:rPr>
          <w:b/>
          <w:sz w:val="24"/>
          <w:szCs w:val="24"/>
        </w:rPr>
        <w:t>Quatrième session</w:t>
      </w:r>
    </w:p>
    <w:p w:rsidR="00993E0E" w:rsidRPr="00993E0E" w:rsidRDefault="00993E0E" w:rsidP="00EA19F6">
      <w:pPr>
        <w:rPr>
          <w:b/>
          <w:sz w:val="24"/>
          <w:szCs w:val="24"/>
        </w:rPr>
      </w:pPr>
      <w:r w:rsidRPr="00993E0E">
        <w:rPr>
          <w:b/>
          <w:sz w:val="24"/>
          <w:szCs w:val="24"/>
        </w:rPr>
        <w:t>Genève, 12 – 16 mai 2014</w:t>
      </w:r>
    </w:p>
    <w:p w:rsidR="00B10DCA" w:rsidRPr="00993E0E" w:rsidRDefault="00B10DCA" w:rsidP="00EA19F6"/>
    <w:p w:rsidR="00B10DCA" w:rsidRPr="00993E0E" w:rsidRDefault="00B10DCA" w:rsidP="00EA19F6"/>
    <w:p w:rsidR="00B10DCA" w:rsidRPr="00993E0E" w:rsidRDefault="00B10DCA" w:rsidP="00EA19F6"/>
    <w:p w:rsidR="00993E0E" w:rsidRDefault="00716496" w:rsidP="00EA19F6">
      <w:pPr>
        <w:rPr>
          <w:caps/>
          <w:sz w:val="24"/>
        </w:rPr>
      </w:pPr>
      <w:bookmarkStart w:id="2" w:name="TitleOfDoc"/>
      <w:bookmarkEnd w:id="2"/>
      <w:r w:rsidRPr="00993E0E">
        <w:rPr>
          <w:sz w:val="24"/>
        </w:rPr>
        <w:t>PROPOSITION D</w:t>
      </w:r>
      <w:r w:rsidR="00993E0E">
        <w:rPr>
          <w:sz w:val="24"/>
        </w:rPr>
        <w:t>’</w:t>
      </w:r>
      <w:r w:rsidRPr="00993E0E">
        <w:rPr>
          <w:sz w:val="24"/>
        </w:rPr>
        <w:t>EXTENSION DES ACTIVITÉS DU CWS AU DROIT D</w:t>
      </w:r>
      <w:r w:rsidR="00993E0E">
        <w:rPr>
          <w:sz w:val="24"/>
        </w:rPr>
        <w:t>’</w:t>
      </w:r>
      <w:r w:rsidRPr="00993E0E">
        <w:rPr>
          <w:sz w:val="24"/>
        </w:rPr>
        <w:t>AUTEUR DANS LE CADRE DE LA NORME ST.96 DE L</w:t>
      </w:r>
      <w:r w:rsidR="00993E0E">
        <w:rPr>
          <w:sz w:val="24"/>
        </w:rPr>
        <w:t>’</w:t>
      </w:r>
      <w:r w:rsidRPr="00993E0E">
        <w:rPr>
          <w:sz w:val="24"/>
        </w:rPr>
        <w:t>OMPI</w:t>
      </w:r>
    </w:p>
    <w:p w:rsidR="00B10DCA" w:rsidRPr="00993E0E" w:rsidRDefault="00B10DCA" w:rsidP="00EA19F6"/>
    <w:p w:rsidR="00B10DCA" w:rsidRPr="00993E0E" w:rsidRDefault="00716496" w:rsidP="00EA19F6">
      <w:pPr>
        <w:rPr>
          <w:i/>
        </w:rPr>
      </w:pPr>
      <w:bookmarkStart w:id="3" w:name="Prepared"/>
      <w:bookmarkEnd w:id="3"/>
      <w:r w:rsidRPr="00993E0E">
        <w:rPr>
          <w:i/>
        </w:rPr>
        <w:t>Document établi par le Secrétariat</w:t>
      </w:r>
    </w:p>
    <w:p w:rsidR="00B10DCA" w:rsidRPr="00993E0E" w:rsidRDefault="00B10DCA" w:rsidP="00EA19F6"/>
    <w:p w:rsidR="00B10DCA" w:rsidRPr="00993E0E" w:rsidRDefault="00B10DCA" w:rsidP="00EA19F6"/>
    <w:p w:rsidR="00B10DCA" w:rsidRPr="00993E0E" w:rsidRDefault="00B10DCA" w:rsidP="00EA19F6"/>
    <w:p w:rsidR="00B10DCA" w:rsidRPr="00993E0E" w:rsidRDefault="00B10DCA" w:rsidP="00EA19F6"/>
    <w:p w:rsidR="00B10DCA" w:rsidRPr="00993E0E" w:rsidRDefault="00716496" w:rsidP="00EA19F6">
      <w:pPr>
        <w:pStyle w:val="ONUMFS"/>
      </w:pPr>
      <w:r w:rsidRPr="00993E0E">
        <w:t xml:space="preserve">Le </w:t>
      </w:r>
      <w:r w:rsidR="00993E0E" w:rsidRPr="00993E0E">
        <w:t>4</w:t>
      </w:r>
      <w:r w:rsidR="00993E0E">
        <w:t> </w:t>
      </w:r>
      <w:r w:rsidR="00993E0E" w:rsidRPr="00993E0E">
        <w:t>février</w:t>
      </w:r>
      <w:r w:rsidR="00993E0E">
        <w:t> </w:t>
      </w:r>
      <w:r w:rsidR="00993E0E" w:rsidRPr="00993E0E">
        <w:t>20</w:t>
      </w:r>
      <w:r w:rsidRPr="00993E0E">
        <w:t>14, l</w:t>
      </w:r>
      <w:r w:rsidR="00993E0E">
        <w:t>’</w:t>
      </w:r>
      <w:r w:rsidRPr="00993E0E">
        <w:t>Office de la propriété intellectuelle du Royaume</w:t>
      </w:r>
      <w:r w:rsidR="00202B6F">
        <w:noBreakHyphen/>
      </w:r>
      <w:r w:rsidRPr="00993E0E">
        <w:t xml:space="preserve">Uni (UKIPO) </w:t>
      </w:r>
      <w:r w:rsidR="002E21BD" w:rsidRPr="00993E0E">
        <w:t>(ci</w:t>
      </w:r>
      <w:r w:rsidR="00202B6F">
        <w:noBreakHyphen/>
      </w:r>
      <w:r w:rsidR="002E21BD" w:rsidRPr="00993E0E">
        <w:t xml:space="preserve">après dénommé “office”) </w:t>
      </w:r>
      <w:r w:rsidRPr="00993E0E">
        <w:t>a soumis au Secrétariat une proposition d</w:t>
      </w:r>
      <w:r w:rsidR="00993E0E">
        <w:t>’</w:t>
      </w:r>
      <w:r w:rsidRPr="00993E0E">
        <w:t>extension des activités du Comité des normes de l</w:t>
      </w:r>
      <w:r w:rsidR="00993E0E">
        <w:t>’</w:t>
      </w:r>
      <w:r w:rsidRPr="00993E0E">
        <w:t>OMPI (CWS) au droit d</w:t>
      </w:r>
      <w:r w:rsidR="00993E0E">
        <w:t>’</w:t>
      </w:r>
      <w:r w:rsidRPr="00993E0E">
        <w:t>auteur dans le cadre de la norme</w:t>
      </w:r>
      <w:r w:rsidR="000B01DC">
        <w:t> </w:t>
      </w:r>
      <w:r w:rsidRPr="00993E0E">
        <w:t>ST.96 de l</w:t>
      </w:r>
      <w:r w:rsidR="00993E0E">
        <w:t>’</w:t>
      </w:r>
      <w:r w:rsidRPr="00993E0E">
        <w:t xml:space="preserve">OMPI.  </w:t>
      </w:r>
      <w:r w:rsidR="00513F16" w:rsidRPr="00993E0E">
        <w:t>L</w:t>
      </w:r>
      <w:r w:rsidR="00993E0E">
        <w:t>’</w:t>
      </w:r>
      <w:r w:rsidR="00513F16" w:rsidRPr="00993E0E">
        <w:t xml:space="preserve">office </w:t>
      </w:r>
      <w:r w:rsidR="00BD008C" w:rsidRPr="00993E0E">
        <w:t>a indiqué</w:t>
      </w:r>
      <w:r w:rsidR="00513F16" w:rsidRPr="00993E0E">
        <w:t xml:space="preserve"> dans sa proposition qu</w:t>
      </w:r>
      <w:r w:rsidR="00993E0E">
        <w:t>’</w:t>
      </w:r>
      <w:r w:rsidR="00513F16" w:rsidRPr="00993E0E">
        <w:t>il allait prochainement concéder des licences pour l</w:t>
      </w:r>
      <w:r w:rsidR="00993E0E">
        <w:t>’</w:t>
      </w:r>
      <w:r w:rsidR="00513F16" w:rsidRPr="00993E0E">
        <w:t xml:space="preserve">exploitation des œuvres orphelines </w:t>
      </w:r>
      <w:r w:rsidRPr="00993E0E">
        <w:t>protégées par le droit d</w:t>
      </w:r>
      <w:r w:rsidR="00993E0E">
        <w:t>’</w:t>
      </w:r>
      <w:r w:rsidRPr="00993E0E">
        <w:t>auteur.</w:t>
      </w:r>
      <w:r w:rsidR="00F429B5" w:rsidRPr="00993E0E">
        <w:t xml:space="preserve"> </w:t>
      </w:r>
      <w:r w:rsidR="009315AE" w:rsidRPr="00993E0E">
        <w:t xml:space="preserve"> </w:t>
      </w:r>
      <w:r w:rsidR="002E21BD" w:rsidRPr="00993E0E">
        <w:t>Cette démarche</w:t>
      </w:r>
      <w:r w:rsidR="00513F16" w:rsidRPr="00993E0E">
        <w:t xml:space="preserve"> s</w:t>
      </w:r>
      <w:r w:rsidR="00993E0E">
        <w:t>’</w:t>
      </w:r>
      <w:r w:rsidR="00513F16" w:rsidRPr="00993E0E">
        <w:t>inscrit dans la volonté de l</w:t>
      </w:r>
      <w:r w:rsidR="00993E0E">
        <w:t>’</w:t>
      </w:r>
      <w:r w:rsidR="00513F16" w:rsidRPr="00993E0E">
        <w:t xml:space="preserve">office de </w:t>
      </w:r>
      <w:r w:rsidR="00C30E36" w:rsidRPr="00993E0E">
        <w:t xml:space="preserve">proposer un service qui permette aux résidants et aux organismes </w:t>
      </w:r>
      <w:r w:rsidR="00513F16" w:rsidRPr="00993E0E">
        <w:t>au</w:t>
      </w:r>
      <w:r w:rsidR="00C30E36" w:rsidRPr="00993E0E">
        <w:t xml:space="preserve"> Royaume</w:t>
      </w:r>
      <w:r w:rsidR="00202B6F">
        <w:noBreakHyphen/>
      </w:r>
      <w:r w:rsidR="00C30E36" w:rsidRPr="00993E0E">
        <w:t xml:space="preserve">Uni </w:t>
      </w:r>
      <w:r w:rsidR="00513F16" w:rsidRPr="00993E0E">
        <w:t>d</w:t>
      </w:r>
      <w:r w:rsidR="00993E0E">
        <w:t>’</w:t>
      </w:r>
      <w:r w:rsidR="00513F16" w:rsidRPr="00993E0E">
        <w:t>exploiter</w:t>
      </w:r>
      <w:r w:rsidR="00C30E36" w:rsidRPr="00993E0E">
        <w:t xml:space="preserve"> des </w:t>
      </w:r>
      <w:r w:rsidR="003622B6" w:rsidRPr="00993E0E">
        <w:t>œuvres</w:t>
      </w:r>
      <w:r w:rsidR="00C30E36" w:rsidRPr="00993E0E">
        <w:t xml:space="preserve"> orphelines </w:t>
      </w:r>
      <w:r w:rsidR="00BD008C" w:rsidRPr="00993E0E">
        <w:t xml:space="preserve">en toute légalité </w:t>
      </w:r>
      <w:r w:rsidR="002E21BD" w:rsidRPr="00993E0E">
        <w:t>dans un but</w:t>
      </w:r>
      <w:r w:rsidR="00C30E36" w:rsidRPr="00993E0E">
        <w:t xml:space="preserve"> commercial.</w:t>
      </w:r>
      <w:r w:rsidR="009315AE" w:rsidRPr="00993E0E">
        <w:t xml:space="preserve"> </w:t>
      </w:r>
      <w:r w:rsidR="00F429B5" w:rsidRPr="00993E0E">
        <w:t xml:space="preserve"> </w:t>
      </w:r>
      <w:r w:rsidR="002E21BD" w:rsidRPr="00993E0E">
        <w:t>Aussi, à</w:t>
      </w:r>
      <w:r w:rsidR="00C30E36" w:rsidRPr="00993E0E">
        <w:t xml:space="preserve"> </w:t>
      </w:r>
      <w:r w:rsidR="002E21BD" w:rsidRPr="00993E0E">
        <w:t xml:space="preserve">cette fin, des données devraient commencer à </w:t>
      </w:r>
      <w:r w:rsidR="00C30E36" w:rsidRPr="00993E0E">
        <w:t>être échangées et stockées.</w:t>
      </w:r>
      <w:r w:rsidR="00F429B5" w:rsidRPr="00993E0E">
        <w:t xml:space="preserve">  </w:t>
      </w:r>
      <w:r w:rsidR="00C30E36" w:rsidRPr="00993E0E">
        <w:t>Du fait que la norme</w:t>
      </w:r>
      <w:r w:rsidR="000B01DC">
        <w:t> </w:t>
      </w:r>
      <w:r w:rsidR="00C30E36" w:rsidRPr="00993E0E">
        <w:t>ST.96 de l</w:t>
      </w:r>
      <w:r w:rsidR="00993E0E">
        <w:t>’</w:t>
      </w:r>
      <w:r w:rsidR="00C30E36" w:rsidRPr="00993E0E">
        <w:t xml:space="preserve">OMPI </w:t>
      </w:r>
      <w:r w:rsidR="002E21BD" w:rsidRPr="00993E0E">
        <w:t>constitue</w:t>
      </w:r>
      <w:r w:rsidR="00C30E36" w:rsidRPr="00993E0E">
        <w:t xml:space="preserve"> le format de données accepté pour les brevets, les dessins et modèles industriels et les marques, </w:t>
      </w:r>
      <w:r w:rsidR="002E21BD" w:rsidRPr="00993E0E">
        <w:t>l</w:t>
      </w:r>
      <w:r w:rsidR="00993E0E">
        <w:t>’</w:t>
      </w:r>
      <w:r w:rsidR="002E21BD" w:rsidRPr="00993E0E">
        <w:t>office</w:t>
      </w:r>
      <w:r w:rsidR="00C30E36" w:rsidRPr="00993E0E">
        <w:t xml:space="preserve"> propose d</w:t>
      </w:r>
      <w:r w:rsidR="00993E0E">
        <w:t>’</w:t>
      </w:r>
      <w:r w:rsidR="00C30E36" w:rsidRPr="00993E0E">
        <w:t>étendre la norme</w:t>
      </w:r>
      <w:r w:rsidR="000B01DC">
        <w:t> </w:t>
      </w:r>
      <w:r w:rsidR="00C30E36" w:rsidRPr="00993E0E">
        <w:t xml:space="preserve">ST.96 aux </w:t>
      </w:r>
      <w:r w:rsidR="003622B6" w:rsidRPr="00993E0E">
        <w:t>œuvres</w:t>
      </w:r>
      <w:r w:rsidR="00C30E36" w:rsidRPr="00993E0E">
        <w:t xml:space="preserve"> orphelines protégées par le droit d</w:t>
      </w:r>
      <w:r w:rsidR="00993E0E">
        <w:t>’</w:t>
      </w:r>
      <w:r w:rsidR="00C30E36" w:rsidRPr="00993E0E">
        <w:t>auteur</w:t>
      </w:r>
      <w:r w:rsidR="00A041B8" w:rsidRPr="00993E0E">
        <w:t xml:space="preserve"> </w:t>
      </w:r>
      <w:bookmarkStart w:id="4" w:name="_GoBack"/>
      <w:bookmarkEnd w:id="4"/>
      <w:r w:rsidR="00A041B8" w:rsidRPr="00993E0E">
        <w:t>également (v</w:t>
      </w:r>
      <w:r w:rsidR="00C30E36" w:rsidRPr="00993E0E">
        <w:t>oir l</w:t>
      </w:r>
      <w:r w:rsidR="00993E0E">
        <w:t>’</w:t>
      </w:r>
      <w:r w:rsidR="00A041B8" w:rsidRPr="00993E0E">
        <w:t>annexe du présent document</w:t>
      </w:r>
      <w:r w:rsidR="00C30E36" w:rsidRPr="00993E0E">
        <w:t>)</w:t>
      </w:r>
      <w:r w:rsidR="00A041B8" w:rsidRPr="00993E0E">
        <w:t>.</w:t>
      </w:r>
    </w:p>
    <w:p w:rsidR="00993E0E" w:rsidRDefault="007B4C3C" w:rsidP="00EA19F6">
      <w:pPr>
        <w:pStyle w:val="ONUMFS"/>
      </w:pPr>
      <w:r w:rsidRPr="00993E0E">
        <w:t>Il convient de rappeler que le</w:t>
      </w:r>
      <w:r w:rsidR="00A041B8" w:rsidRPr="00993E0E">
        <w:t>s travaux d</w:t>
      </w:r>
      <w:r w:rsidR="00993E0E">
        <w:t>’</w:t>
      </w:r>
      <w:r w:rsidR="00A041B8" w:rsidRPr="00993E0E">
        <w:t>établissement de normes</w:t>
      </w:r>
      <w:r w:rsidR="00993E0E" w:rsidRPr="00993E0E">
        <w:t xml:space="preserve"> du</w:t>
      </w:r>
      <w:r w:rsidR="00993E0E">
        <w:t> </w:t>
      </w:r>
      <w:r w:rsidR="00993E0E" w:rsidRPr="00993E0E">
        <w:t>CWS</w:t>
      </w:r>
      <w:r w:rsidRPr="00993E0E">
        <w:t xml:space="preserve"> et </w:t>
      </w:r>
      <w:r w:rsidR="00A041B8" w:rsidRPr="00993E0E">
        <w:t xml:space="preserve">de </w:t>
      </w:r>
      <w:r w:rsidRPr="00993E0E">
        <w:t xml:space="preserve">son prédécesseur, le </w:t>
      </w:r>
      <w:r w:rsidR="00A041B8" w:rsidRPr="00993E0E">
        <w:t>“</w:t>
      </w:r>
      <w:r w:rsidRPr="00993E0E">
        <w:t>Groupe de travail sur les normes et la documentation</w:t>
      </w:r>
      <w:r w:rsidR="00A041B8" w:rsidRPr="00993E0E">
        <w:t>”</w:t>
      </w:r>
      <w:r w:rsidRPr="00993E0E">
        <w:t xml:space="preserve"> (SDWG), </w:t>
      </w:r>
      <w:r w:rsidR="00A041B8" w:rsidRPr="00993E0E">
        <w:t xml:space="preserve">concernent </w:t>
      </w:r>
      <w:r w:rsidRPr="00993E0E">
        <w:t>uniquement les brevets, les marques et les dessins et modèles industriels.</w:t>
      </w:r>
      <w:r w:rsidR="009315AE" w:rsidRPr="00993E0E">
        <w:t xml:space="preserve"> </w:t>
      </w:r>
      <w:r w:rsidR="00F429B5" w:rsidRPr="00993E0E">
        <w:t xml:space="preserve"> </w:t>
      </w:r>
      <w:r w:rsidRPr="00993E0E">
        <w:t>Conformément aux activités</w:t>
      </w:r>
      <w:r w:rsidR="00993E0E" w:rsidRPr="00993E0E">
        <w:t xml:space="preserve"> du</w:t>
      </w:r>
      <w:r w:rsidR="00993E0E">
        <w:t> </w:t>
      </w:r>
      <w:r w:rsidR="00993E0E" w:rsidRPr="00993E0E">
        <w:t>CWS</w:t>
      </w:r>
      <w:r w:rsidRPr="00993E0E">
        <w:t xml:space="preserve"> et de l</w:t>
      </w:r>
      <w:r w:rsidR="00993E0E">
        <w:t>’</w:t>
      </w:r>
      <w:r w:rsidRPr="00993E0E">
        <w:t>ancien SDWG, la norme</w:t>
      </w:r>
      <w:r w:rsidR="000B01DC">
        <w:t> </w:t>
      </w:r>
      <w:r w:rsidRPr="00993E0E">
        <w:t>ST.96 de l</w:t>
      </w:r>
      <w:r w:rsidR="00993E0E">
        <w:t>’</w:t>
      </w:r>
      <w:r w:rsidRPr="00993E0E">
        <w:t xml:space="preserve">OMPI prévoit actuellement des recommandations uniquement </w:t>
      </w:r>
      <w:r w:rsidR="00A041B8" w:rsidRPr="00993E0E">
        <w:t>pour</w:t>
      </w:r>
      <w:r w:rsidRPr="00993E0E">
        <w:t xml:space="preserve"> ces trois</w:t>
      </w:r>
      <w:r w:rsidR="000B01DC">
        <w:t> </w:t>
      </w:r>
      <w:r w:rsidRPr="00993E0E">
        <w:t>catégories de titres de propriété intellectuelle en langage XML (</w:t>
      </w:r>
      <w:proofErr w:type="spellStart"/>
      <w:r w:rsidRPr="00993E0E">
        <w:t>eXtensible</w:t>
      </w:r>
      <w:proofErr w:type="spellEnd"/>
      <w:r w:rsidRPr="00993E0E">
        <w:t xml:space="preserve"> </w:t>
      </w:r>
      <w:proofErr w:type="spellStart"/>
      <w:r w:rsidRPr="00993E0E">
        <w:t>Markup</w:t>
      </w:r>
      <w:proofErr w:type="spellEnd"/>
      <w:r w:rsidRPr="00993E0E">
        <w:t xml:space="preserve"> </w:t>
      </w:r>
      <w:proofErr w:type="spellStart"/>
      <w:r w:rsidRPr="00993E0E">
        <w:t>Language</w:t>
      </w:r>
      <w:proofErr w:type="spellEnd"/>
      <w:r w:rsidRPr="00993E0E">
        <w:t>).</w:t>
      </w:r>
    </w:p>
    <w:p w:rsidR="00B10DCA" w:rsidRPr="00993E0E" w:rsidRDefault="007B4C3C" w:rsidP="00EA19F6">
      <w:pPr>
        <w:pStyle w:val="ONUMFS"/>
      </w:pPr>
      <w:r w:rsidRPr="00993E0E">
        <w:t xml:space="preserve">Il </w:t>
      </w:r>
      <w:r w:rsidR="00A041B8" w:rsidRPr="00993E0E">
        <w:t xml:space="preserve">convient de rappeler </w:t>
      </w:r>
      <w:r w:rsidRPr="00993E0E">
        <w:t>également que l</w:t>
      </w:r>
      <w:r w:rsidR="00993E0E">
        <w:t>’</w:t>
      </w:r>
      <w:r w:rsidRPr="00993E0E">
        <w:t>Assemblée générale de l</w:t>
      </w:r>
      <w:r w:rsidR="00993E0E">
        <w:t>’</w:t>
      </w:r>
      <w:r w:rsidRPr="00993E0E">
        <w:t>OMPI, à sa quarantième</w:t>
      </w:r>
      <w:r w:rsidR="000B01DC">
        <w:t> </w:t>
      </w:r>
      <w:r w:rsidRPr="00993E0E">
        <w:t xml:space="preserve">session tenue en </w:t>
      </w:r>
      <w:r w:rsidR="00993E0E" w:rsidRPr="00993E0E">
        <w:t>septembre</w:t>
      </w:r>
      <w:r w:rsidR="00993E0E">
        <w:t> </w:t>
      </w:r>
      <w:r w:rsidR="00993E0E" w:rsidRPr="00993E0E">
        <w:t>20</w:t>
      </w:r>
      <w:r w:rsidRPr="00993E0E">
        <w:t xml:space="preserve">11, </w:t>
      </w:r>
      <w:r w:rsidR="00BD008C" w:rsidRPr="00993E0E">
        <w:t>avait</w:t>
      </w:r>
      <w:r w:rsidRPr="00993E0E">
        <w:t xml:space="preserve"> été invitée à préciser le mandat</w:t>
      </w:r>
      <w:r w:rsidR="00993E0E" w:rsidRPr="00993E0E">
        <w:t xml:space="preserve"> du</w:t>
      </w:r>
      <w:r w:rsidR="00993E0E">
        <w:t> </w:t>
      </w:r>
      <w:r w:rsidR="00993E0E" w:rsidRPr="00993E0E">
        <w:t>CWS</w:t>
      </w:r>
      <w:r w:rsidRPr="00993E0E">
        <w:t xml:space="preserve"> (voir le document WO/GA/40/17) et </w:t>
      </w:r>
      <w:r w:rsidR="00A041B8" w:rsidRPr="00993E0E">
        <w:t xml:space="preserve">que </w:t>
      </w:r>
      <w:r w:rsidRPr="00993E0E">
        <w:t>la précision suivante avait été apportée</w:t>
      </w:r>
      <w:r w:rsidR="000B01DC">
        <w:t> </w:t>
      </w:r>
      <w:r w:rsidRPr="00993E0E">
        <w:t>:</w:t>
      </w:r>
    </w:p>
    <w:p w:rsidR="00B10DCA" w:rsidRPr="00993E0E" w:rsidRDefault="000B01DC" w:rsidP="00EA19F6">
      <w:pPr>
        <w:pStyle w:val="ONUME"/>
        <w:ind w:left="567"/>
      </w:pPr>
      <w:r>
        <w:t>“</w:t>
      </w:r>
      <w:r w:rsidR="007B4C3C" w:rsidRPr="00993E0E">
        <w:t>L</w:t>
      </w:r>
      <w:r w:rsidR="00993E0E">
        <w:t>’</w:t>
      </w:r>
      <w:r w:rsidR="007B4C3C" w:rsidRPr="00993E0E">
        <w:t>Assemblée générale de l</w:t>
      </w:r>
      <w:r w:rsidR="00993E0E">
        <w:t>’</w:t>
      </w:r>
      <w:r w:rsidR="007B4C3C" w:rsidRPr="00993E0E">
        <w:t>OMPI a réaffirmé et précisé la décision concernant la création et le mandat CWS qu</w:t>
      </w:r>
      <w:r w:rsidR="00993E0E">
        <w:t>’</w:t>
      </w:r>
      <w:r w:rsidR="007B4C3C" w:rsidRPr="00993E0E">
        <w:t>elle avait prise à sa trente</w:t>
      </w:r>
      <w:r w:rsidR="00202B6F">
        <w:noBreakHyphen/>
      </w:r>
      <w:r w:rsidR="007B4C3C" w:rsidRPr="00993E0E">
        <w:t>huitième</w:t>
      </w:r>
      <w:r>
        <w:t> </w:t>
      </w:r>
      <w:r w:rsidR="007B4C3C" w:rsidRPr="00993E0E">
        <w:t>session en</w:t>
      </w:r>
      <w:r>
        <w:t> </w:t>
      </w:r>
      <w:r w:rsidR="007B4C3C" w:rsidRPr="00993E0E">
        <w:t>2009, telle qu</w:t>
      </w:r>
      <w:r w:rsidR="00993E0E">
        <w:t>’</w:t>
      </w:r>
      <w:r w:rsidR="007B4C3C" w:rsidRPr="00993E0E">
        <w:t xml:space="preserve">elle </w:t>
      </w:r>
      <w:r w:rsidR="007B4C3C" w:rsidRPr="00993E0E">
        <w:lastRenderedPageBreak/>
        <w:t>figure au paragraphe</w:t>
      </w:r>
      <w:r>
        <w:t> </w:t>
      </w:r>
      <w:r w:rsidR="007B4C3C" w:rsidRPr="00993E0E">
        <w:t>249 du document WO/GA/38/20.  L</w:t>
      </w:r>
      <w:r w:rsidR="00993E0E">
        <w:t>’</w:t>
      </w:r>
      <w:r w:rsidR="007B4C3C" w:rsidRPr="00993E0E">
        <w:t>Assemblée générale a également confirmé et précisé que le mandat fondamental du comité est celui indiqué aux paragraphes</w:t>
      </w:r>
      <w:r>
        <w:t> </w:t>
      </w:r>
      <w:r w:rsidR="007B4C3C" w:rsidRPr="00993E0E">
        <w:t>11 à 16 du document WO/GA/38/10</w:t>
      </w:r>
      <w:r>
        <w:t>…”</w:t>
      </w:r>
    </w:p>
    <w:p w:rsidR="00B10DCA" w:rsidRPr="00993E0E" w:rsidRDefault="00CB26AB" w:rsidP="00EA19F6">
      <w:pPr>
        <w:pStyle w:val="ONUME"/>
      </w:pPr>
      <w:r w:rsidRPr="00993E0E">
        <w:t>Le mandat fondamental qui figure dans le document susmentionné est le suivant</w:t>
      </w:r>
      <w:r w:rsidR="000B01DC">
        <w:t> </w:t>
      </w:r>
      <w:r w:rsidRPr="00993E0E">
        <w:t>:</w:t>
      </w:r>
    </w:p>
    <w:p w:rsidR="00B10DCA" w:rsidRPr="00993E0E" w:rsidRDefault="000B01DC" w:rsidP="00EA19F6">
      <w:pPr>
        <w:pStyle w:val="ONUME"/>
        <w:ind w:left="567"/>
      </w:pPr>
      <w:r>
        <w:t>“</w:t>
      </w:r>
      <w:r w:rsidR="00CB26AB" w:rsidRPr="00993E0E">
        <w:t>Le CWS aurait pour mandat de poursuivre les travaux de révision et d</w:t>
      </w:r>
      <w:r w:rsidR="00993E0E">
        <w:t>’</w:t>
      </w:r>
      <w:r w:rsidR="00CB26AB" w:rsidRPr="00993E0E">
        <w:t>élaboration des normes de l</w:t>
      </w:r>
      <w:r w:rsidR="00993E0E">
        <w:t>’</w:t>
      </w:r>
      <w:r w:rsidR="00CB26AB" w:rsidRPr="00993E0E">
        <w:t>OMPI concernant l</w:t>
      </w:r>
      <w:r w:rsidR="00993E0E">
        <w:t>’</w:t>
      </w:r>
      <w:r w:rsidR="00CB26AB" w:rsidRPr="00993E0E">
        <w:t>information en matière de propriété intellectuelle.</w:t>
      </w:r>
      <w:r w:rsidR="00F429B5" w:rsidRPr="00993E0E">
        <w:t xml:space="preserve"> </w:t>
      </w:r>
      <w:r w:rsidR="00746DC1" w:rsidRPr="00993E0E">
        <w:t xml:space="preserve"> </w:t>
      </w:r>
      <w:r w:rsidR="00CB26AB" w:rsidRPr="00993E0E">
        <w:t>Il accomplirait, en réalité, les mêmes tâches que</w:t>
      </w:r>
      <w:r w:rsidR="00993E0E" w:rsidRPr="00993E0E">
        <w:t xml:space="preserve"> le</w:t>
      </w:r>
      <w:r w:rsidR="00993E0E">
        <w:t> </w:t>
      </w:r>
      <w:r w:rsidR="00993E0E" w:rsidRPr="00993E0E">
        <w:t>SDW</w:t>
      </w:r>
      <w:r w:rsidR="00CB26AB" w:rsidRPr="00993E0E">
        <w:t>G, mais sous un nom différent.</w:t>
      </w:r>
      <w:r>
        <w:t>”</w:t>
      </w:r>
      <w:r w:rsidR="00CB26AB" w:rsidRPr="00993E0E">
        <w:t xml:space="preserve"> (Voir le paragraphe</w:t>
      </w:r>
      <w:r>
        <w:t> </w:t>
      </w:r>
      <w:r w:rsidR="00CB26AB" w:rsidRPr="00993E0E">
        <w:t>13 du document WO/GA/38/10</w:t>
      </w:r>
      <w:r w:rsidR="00F77C16">
        <w:t>.</w:t>
      </w:r>
      <w:r w:rsidR="00CB26AB" w:rsidRPr="00993E0E">
        <w:t>)</w:t>
      </w:r>
    </w:p>
    <w:p w:rsidR="00993E0E" w:rsidRDefault="00CB26AB" w:rsidP="00EA19F6">
      <w:pPr>
        <w:pStyle w:val="ONUMFS"/>
      </w:pPr>
      <w:r w:rsidRPr="00993E0E">
        <w:t>Il est entendu que le droit d</w:t>
      </w:r>
      <w:r w:rsidR="00993E0E">
        <w:t>’</w:t>
      </w:r>
      <w:r w:rsidRPr="00993E0E">
        <w:t>auteur est inclus dans la définition de propriété intellectuelle</w:t>
      </w:r>
      <w:r w:rsidR="00221944" w:rsidRPr="00993E0E">
        <w:t>,</w:t>
      </w:r>
      <w:r w:rsidRPr="00993E0E">
        <w:t xml:space="preserve"> même si les </w:t>
      </w:r>
      <w:r w:rsidR="003622B6" w:rsidRPr="00993E0E">
        <w:t>exigences</w:t>
      </w:r>
      <w:r w:rsidRPr="00993E0E">
        <w:t xml:space="preserve"> en matière de documentation diffèrent </w:t>
      </w:r>
      <w:r w:rsidR="00221944" w:rsidRPr="00993E0E">
        <w:t>en ce qui concerne</w:t>
      </w:r>
      <w:r w:rsidRPr="00993E0E">
        <w:t xml:space="preserve"> le droit d</w:t>
      </w:r>
      <w:r w:rsidR="00993E0E">
        <w:t>’</w:t>
      </w:r>
      <w:r w:rsidRPr="00993E0E">
        <w:t>auteur par rapport aux brevets et aux marques du fait que l</w:t>
      </w:r>
      <w:r w:rsidR="00993E0E">
        <w:t>’</w:t>
      </w:r>
      <w:r w:rsidRPr="00993E0E">
        <w:t xml:space="preserve">enregistrement et </w:t>
      </w:r>
      <w:r w:rsidR="00221944" w:rsidRPr="00993E0E">
        <w:t>certaines autres</w:t>
      </w:r>
      <w:r w:rsidRPr="00993E0E">
        <w:t xml:space="preserve"> formalités ne </w:t>
      </w:r>
      <w:r w:rsidR="00BD008C" w:rsidRPr="00993E0E">
        <w:t>sont</w:t>
      </w:r>
      <w:r w:rsidRPr="00993E0E">
        <w:t xml:space="preserve"> pas des conditions pour </w:t>
      </w:r>
      <w:r w:rsidR="00221944" w:rsidRPr="00993E0E">
        <w:t>bénéficier d</w:t>
      </w:r>
      <w:r w:rsidR="00993E0E">
        <w:t>’</w:t>
      </w:r>
      <w:r w:rsidR="00221944" w:rsidRPr="00993E0E">
        <w:t>une</w:t>
      </w:r>
      <w:r w:rsidRPr="00993E0E">
        <w:t xml:space="preserve"> protection.</w:t>
      </w:r>
      <w:r w:rsidR="00F429B5" w:rsidRPr="00993E0E">
        <w:t xml:space="preserve">  </w:t>
      </w:r>
      <w:r w:rsidR="006401FD" w:rsidRPr="00993E0E">
        <w:t>Aussi, l</w:t>
      </w:r>
      <w:r w:rsidRPr="00993E0E">
        <w:t xml:space="preserve">e Bureau international </w:t>
      </w:r>
      <w:r w:rsidR="00BD008C" w:rsidRPr="00993E0E">
        <w:t>est d</w:t>
      </w:r>
      <w:r w:rsidR="00993E0E">
        <w:t>’</w:t>
      </w:r>
      <w:r w:rsidR="00BD008C" w:rsidRPr="00993E0E">
        <w:t>avis</w:t>
      </w:r>
      <w:r w:rsidR="00221944" w:rsidRPr="00993E0E">
        <w:t xml:space="preserve"> </w:t>
      </w:r>
      <w:r w:rsidRPr="00993E0E">
        <w:t>que, aux fins de l</w:t>
      </w:r>
      <w:r w:rsidR="00993E0E">
        <w:t>’</w:t>
      </w:r>
      <w:r w:rsidRPr="00993E0E">
        <w:t xml:space="preserve">examen de la deuxième </w:t>
      </w:r>
      <w:r w:rsidR="006401FD" w:rsidRPr="00993E0E">
        <w:t>demande</w:t>
      </w:r>
      <w:r w:rsidRPr="00993E0E">
        <w:t xml:space="preserve"> de </w:t>
      </w:r>
      <w:r w:rsidR="00221944" w:rsidRPr="00993E0E">
        <w:t>l</w:t>
      </w:r>
      <w:r w:rsidR="00993E0E">
        <w:t>’</w:t>
      </w:r>
      <w:r w:rsidR="00221944" w:rsidRPr="00993E0E">
        <w:t>office</w:t>
      </w:r>
      <w:r w:rsidRPr="00993E0E">
        <w:t xml:space="preserve"> (voir le paragraphe</w:t>
      </w:r>
      <w:r w:rsidR="000B01DC">
        <w:t> </w:t>
      </w:r>
      <w:r w:rsidRPr="00993E0E">
        <w:t>5.b) de l</w:t>
      </w:r>
      <w:r w:rsidR="00993E0E">
        <w:t>’</w:t>
      </w:r>
      <w:r w:rsidRPr="00993E0E">
        <w:t xml:space="preserve">annexe du présent document), les </w:t>
      </w:r>
      <w:r w:rsidR="006401FD" w:rsidRPr="00993E0E">
        <w:t>points</w:t>
      </w:r>
      <w:r w:rsidR="00221944" w:rsidRPr="00993E0E">
        <w:t xml:space="preserve"> </w:t>
      </w:r>
      <w:r w:rsidRPr="00993E0E">
        <w:t>relati</w:t>
      </w:r>
      <w:r w:rsidR="00221944" w:rsidRPr="00993E0E">
        <w:t>f</w:t>
      </w:r>
      <w:r w:rsidRPr="00993E0E">
        <w:t xml:space="preserve">s aux normes </w:t>
      </w:r>
      <w:r w:rsidR="00BD008C" w:rsidRPr="00993E0E">
        <w:t>concernant l</w:t>
      </w:r>
      <w:r w:rsidR="00993E0E">
        <w:t>’</w:t>
      </w:r>
      <w:r w:rsidR="00BD008C" w:rsidRPr="00993E0E">
        <w:t>information en matière de</w:t>
      </w:r>
      <w:r w:rsidRPr="00993E0E">
        <w:t xml:space="preserve"> droit d</w:t>
      </w:r>
      <w:r w:rsidR="00993E0E">
        <w:t>’</w:t>
      </w:r>
      <w:r w:rsidRPr="00993E0E">
        <w:t>auteur pourraient être examinés dans le cadre du mandat</w:t>
      </w:r>
      <w:r w:rsidR="00993E0E" w:rsidRPr="00993E0E">
        <w:t xml:space="preserve"> du</w:t>
      </w:r>
      <w:r w:rsidR="00993E0E">
        <w:t> </w:t>
      </w:r>
      <w:r w:rsidR="00993E0E" w:rsidRPr="00993E0E">
        <w:t>CWS</w:t>
      </w:r>
      <w:r w:rsidRPr="00993E0E">
        <w:t>.</w:t>
      </w:r>
    </w:p>
    <w:p w:rsidR="00993E0E" w:rsidRDefault="006401FD" w:rsidP="00EA19F6">
      <w:pPr>
        <w:pStyle w:val="ONUMFS"/>
      </w:pPr>
      <w:r w:rsidRPr="00993E0E">
        <w:t>Le Bureau international propose donc</w:t>
      </w:r>
      <w:r w:rsidR="00BD008C" w:rsidRPr="00993E0E">
        <w:t>,</w:t>
      </w:r>
      <w:r w:rsidRPr="00993E0E">
        <w:t xml:space="preserve"> </w:t>
      </w:r>
      <w:r w:rsidR="00BD008C" w:rsidRPr="00993E0E">
        <w:t>avant d</w:t>
      </w:r>
      <w:r w:rsidR="00993E0E">
        <w:t>’</w:t>
      </w:r>
      <w:r w:rsidR="00BD008C" w:rsidRPr="00993E0E">
        <w:t>engager des discussions de fond sur la demande de l</w:t>
      </w:r>
      <w:r w:rsidR="00993E0E">
        <w:t>’</w:t>
      </w:r>
      <w:r w:rsidR="00BD008C" w:rsidRPr="00993E0E">
        <w:t>office, que</w:t>
      </w:r>
      <w:r w:rsidR="00993E0E" w:rsidRPr="00993E0E">
        <w:t xml:space="preserve"> le</w:t>
      </w:r>
      <w:r w:rsidR="00993E0E">
        <w:t> </w:t>
      </w:r>
      <w:r w:rsidR="00993E0E" w:rsidRPr="00993E0E">
        <w:t>CWS</w:t>
      </w:r>
      <w:r w:rsidRPr="00993E0E">
        <w:t xml:space="preserve"> confirme </w:t>
      </w:r>
      <w:r w:rsidR="00BD008C" w:rsidRPr="00993E0E">
        <w:t>d</w:t>
      </w:r>
      <w:r w:rsidR="00993E0E">
        <w:t>’</w:t>
      </w:r>
      <w:r w:rsidR="00BD008C" w:rsidRPr="00993E0E">
        <w:t xml:space="preserve">abord </w:t>
      </w:r>
      <w:r w:rsidRPr="00993E0E">
        <w:t>que les activités</w:t>
      </w:r>
      <w:r w:rsidR="00993E0E" w:rsidRPr="00993E0E">
        <w:t xml:space="preserve"> du</w:t>
      </w:r>
      <w:r w:rsidR="00993E0E">
        <w:t> </w:t>
      </w:r>
      <w:r w:rsidR="00993E0E" w:rsidRPr="00993E0E">
        <w:t>CWS</w:t>
      </w:r>
      <w:r w:rsidRPr="00993E0E">
        <w:t xml:space="preserve"> couvrent bien la question des normes </w:t>
      </w:r>
      <w:r w:rsidR="00BD008C" w:rsidRPr="00993E0E">
        <w:t>concernant l</w:t>
      </w:r>
      <w:r w:rsidR="00993E0E">
        <w:t>’</w:t>
      </w:r>
      <w:r w:rsidRPr="00993E0E">
        <w:t xml:space="preserve">information </w:t>
      </w:r>
      <w:r w:rsidR="00BD008C" w:rsidRPr="00993E0E">
        <w:t xml:space="preserve">en matière de </w:t>
      </w:r>
      <w:r w:rsidRPr="00993E0E">
        <w:t>droit d</w:t>
      </w:r>
      <w:r w:rsidR="00993E0E">
        <w:t>’</w:t>
      </w:r>
      <w:r w:rsidRPr="00993E0E">
        <w:t>auteur</w:t>
      </w:r>
      <w:r w:rsidR="00F429B5" w:rsidRPr="00993E0E">
        <w:t>.</w:t>
      </w:r>
    </w:p>
    <w:p w:rsidR="00B10DCA" w:rsidRPr="00993E0E" w:rsidRDefault="001F2B9D" w:rsidP="00EA19F6">
      <w:pPr>
        <w:pStyle w:val="ONUMFS"/>
      </w:pPr>
      <w:r w:rsidRPr="00993E0E">
        <w:t>Le Bureau international suggère ensuite que</w:t>
      </w:r>
      <w:r w:rsidR="00993E0E" w:rsidRPr="00993E0E">
        <w:t xml:space="preserve"> le</w:t>
      </w:r>
      <w:r w:rsidR="00993E0E">
        <w:t> </w:t>
      </w:r>
      <w:r w:rsidR="00993E0E" w:rsidRPr="00993E0E">
        <w:t>CWS</w:t>
      </w:r>
      <w:r w:rsidRPr="00993E0E">
        <w:t xml:space="preserve"> s</w:t>
      </w:r>
      <w:r w:rsidR="00993E0E">
        <w:t>’</w:t>
      </w:r>
      <w:r w:rsidRPr="00993E0E">
        <w:t>interroge sur la nécessité et l</w:t>
      </w:r>
      <w:r w:rsidR="00993E0E">
        <w:t>’</w:t>
      </w:r>
      <w:r w:rsidRPr="00993E0E">
        <w:t>intérêt de donner suite à la proposition de l</w:t>
      </w:r>
      <w:r w:rsidR="00993E0E">
        <w:t>’</w:t>
      </w:r>
      <w:r w:rsidRPr="00993E0E">
        <w:t>office.  À cet égard, le Bureau international estime que la proposition de l</w:t>
      </w:r>
      <w:r w:rsidR="00993E0E">
        <w:t>’</w:t>
      </w:r>
      <w:r w:rsidRPr="00993E0E">
        <w:t>office démontre de façon suffisamment claire et détaillée que l</w:t>
      </w:r>
      <w:r w:rsidR="00993E0E">
        <w:t>’</w:t>
      </w:r>
      <w:r w:rsidRPr="00993E0E">
        <w:t>établissement d</w:t>
      </w:r>
      <w:r w:rsidR="00993E0E">
        <w:t>’</w:t>
      </w:r>
      <w:r w:rsidRPr="00993E0E">
        <w:t>une norme à l</w:t>
      </w:r>
      <w:r w:rsidR="00993E0E">
        <w:t>’</w:t>
      </w:r>
      <w:r w:rsidRPr="00993E0E">
        <w:t>échelle internationale faciliterait l</w:t>
      </w:r>
      <w:r w:rsidR="00993E0E">
        <w:t>’</w:t>
      </w:r>
      <w:r w:rsidRPr="00993E0E">
        <w:t>échange de données sur les œuvres orphelines protégées par le droit d</w:t>
      </w:r>
      <w:r w:rsidR="00993E0E">
        <w:t>’</w:t>
      </w:r>
      <w:r w:rsidRPr="00993E0E">
        <w:t>auteur avec d</w:t>
      </w:r>
      <w:r w:rsidR="00993E0E">
        <w:t>’</w:t>
      </w:r>
      <w:r w:rsidRPr="00993E0E">
        <w:t xml:space="preserve">autres pays intéressés.  </w:t>
      </w:r>
      <w:r w:rsidR="0082010D" w:rsidRPr="00993E0E">
        <w:t>Aussi</w:t>
      </w:r>
      <w:r w:rsidRPr="00993E0E">
        <w:t>, le fait que l</w:t>
      </w:r>
      <w:r w:rsidR="00993E0E">
        <w:t>’</w:t>
      </w:r>
      <w:r w:rsidRPr="00993E0E">
        <w:t>Union européenne (UE) ait demandé par voie de directive et de règlement la création de bases de données nationales</w:t>
      </w:r>
      <w:r w:rsidR="0082010D" w:rsidRPr="00993E0E">
        <w:t>,</w:t>
      </w:r>
      <w:r w:rsidRPr="00993E0E">
        <w:t xml:space="preserve"> et chargé l</w:t>
      </w:r>
      <w:r w:rsidR="00993E0E">
        <w:t>’</w:t>
      </w:r>
      <w:r w:rsidRPr="00993E0E">
        <w:t>Office de l</w:t>
      </w:r>
      <w:r w:rsidR="00993E0E">
        <w:t>’</w:t>
      </w:r>
      <w:r w:rsidRPr="00993E0E">
        <w:t>harmonisation dans le marché intérieur (OHMI) de créer la base de données européenne sur les œuvres orphelines protégées par le droit d</w:t>
      </w:r>
      <w:r w:rsidR="00993E0E">
        <w:t>’</w:t>
      </w:r>
      <w:r w:rsidRPr="00993E0E">
        <w:t>auteur en prévision de l</w:t>
      </w:r>
      <w:r w:rsidR="00993E0E">
        <w:t>’</w:t>
      </w:r>
      <w:r w:rsidRPr="00993E0E">
        <w:t>échange de données entre les États membres de l</w:t>
      </w:r>
      <w:r w:rsidR="00993E0E">
        <w:t>’</w:t>
      </w:r>
      <w:r w:rsidRPr="00993E0E">
        <w:t>Union européenne</w:t>
      </w:r>
      <w:r w:rsidR="0082010D" w:rsidRPr="00993E0E">
        <w:t>,</w:t>
      </w:r>
      <w:r w:rsidRPr="00993E0E">
        <w:t xml:space="preserve"> en est une bonne illustration.</w:t>
      </w:r>
    </w:p>
    <w:p w:rsidR="00B10DCA" w:rsidRPr="00202B6F" w:rsidRDefault="00B10DCA" w:rsidP="00F77C16">
      <w:pPr>
        <w:pStyle w:val="ONUMFS"/>
        <w:ind w:left="5534"/>
        <w:rPr>
          <w:i/>
        </w:rPr>
      </w:pPr>
      <w:r w:rsidRPr="00202B6F">
        <w:rPr>
          <w:i/>
        </w:rPr>
        <w:t>Le CWS est invité</w:t>
      </w:r>
    </w:p>
    <w:p w:rsidR="00B10DCA" w:rsidRPr="00993E0E" w:rsidRDefault="00B10DCA" w:rsidP="00CF2A38">
      <w:pPr>
        <w:pStyle w:val="BodyText"/>
        <w:numPr>
          <w:ilvl w:val="0"/>
          <w:numId w:val="10"/>
        </w:numPr>
        <w:tabs>
          <w:tab w:val="left" w:pos="5580"/>
          <w:tab w:val="left" w:pos="6570"/>
        </w:tabs>
        <w:ind w:left="5534" w:firstLine="567"/>
        <w:rPr>
          <w:i/>
          <w:szCs w:val="22"/>
        </w:rPr>
      </w:pPr>
      <w:r w:rsidRPr="00993E0E">
        <w:rPr>
          <w:i/>
          <w:iCs/>
        </w:rPr>
        <w:t>à examiner la proposition</w:t>
      </w:r>
      <w:r w:rsidR="0082010D" w:rsidRPr="00993E0E">
        <w:rPr>
          <w:i/>
          <w:iCs/>
        </w:rPr>
        <w:t xml:space="preserve"> soumise par le</w:t>
      </w:r>
      <w:r w:rsidRPr="00993E0E">
        <w:rPr>
          <w:i/>
          <w:iCs/>
        </w:rPr>
        <w:t xml:space="preserve"> Royaume</w:t>
      </w:r>
      <w:r w:rsidR="00202B6F">
        <w:rPr>
          <w:i/>
          <w:iCs/>
        </w:rPr>
        <w:noBreakHyphen/>
      </w:r>
      <w:r w:rsidRPr="00993E0E">
        <w:rPr>
          <w:i/>
          <w:iCs/>
        </w:rPr>
        <w:t xml:space="preserve">Uni </w:t>
      </w:r>
      <w:r w:rsidR="0082010D" w:rsidRPr="00993E0E">
        <w:rPr>
          <w:i/>
          <w:iCs/>
        </w:rPr>
        <w:t xml:space="preserve">qui est </w:t>
      </w:r>
      <w:r w:rsidRPr="00993E0E">
        <w:rPr>
          <w:i/>
          <w:iCs/>
        </w:rPr>
        <w:t>mentionnée au paragraphe</w:t>
      </w:r>
      <w:r w:rsidR="000B01DC">
        <w:rPr>
          <w:i/>
          <w:iCs/>
        </w:rPr>
        <w:t> </w:t>
      </w:r>
      <w:r w:rsidRPr="00993E0E">
        <w:rPr>
          <w:i/>
          <w:iCs/>
        </w:rPr>
        <w:t>1</w:t>
      </w:r>
      <w:r w:rsidR="00A71F88" w:rsidRPr="00993E0E">
        <w:rPr>
          <w:i/>
          <w:iCs/>
        </w:rPr>
        <w:t xml:space="preserve"> </w:t>
      </w:r>
      <w:r w:rsidRPr="00993E0E">
        <w:rPr>
          <w:i/>
          <w:iCs/>
        </w:rPr>
        <w:t>et qui figure à l</w:t>
      </w:r>
      <w:r w:rsidR="00993E0E">
        <w:rPr>
          <w:i/>
          <w:iCs/>
        </w:rPr>
        <w:t>’</w:t>
      </w:r>
      <w:r w:rsidRPr="00993E0E">
        <w:rPr>
          <w:i/>
          <w:iCs/>
        </w:rPr>
        <w:t>annexe du présent document;</w:t>
      </w:r>
    </w:p>
    <w:p w:rsidR="00993E0E" w:rsidRDefault="001269FF" w:rsidP="00CF2A38">
      <w:pPr>
        <w:pStyle w:val="BodyText"/>
        <w:numPr>
          <w:ilvl w:val="0"/>
          <w:numId w:val="10"/>
        </w:numPr>
        <w:tabs>
          <w:tab w:val="left" w:pos="5580"/>
          <w:tab w:val="left" w:pos="6570"/>
        </w:tabs>
        <w:ind w:left="5534" w:firstLine="567"/>
        <w:rPr>
          <w:i/>
          <w:szCs w:val="22"/>
        </w:rPr>
      </w:pPr>
      <w:r w:rsidRPr="00993E0E">
        <w:rPr>
          <w:i/>
          <w:iCs/>
        </w:rPr>
        <w:t xml:space="preserve">à </w:t>
      </w:r>
      <w:r w:rsidR="00115D34" w:rsidRPr="00993E0E">
        <w:rPr>
          <w:i/>
          <w:iCs/>
        </w:rPr>
        <w:t>envisager et à confirmer</w:t>
      </w:r>
      <w:r w:rsidRPr="00993E0E">
        <w:rPr>
          <w:i/>
          <w:iCs/>
        </w:rPr>
        <w:t xml:space="preserve"> </w:t>
      </w:r>
      <w:r w:rsidR="00C01957" w:rsidRPr="00993E0E">
        <w:rPr>
          <w:i/>
          <w:iCs/>
        </w:rPr>
        <w:t>la possibilité d</w:t>
      </w:r>
      <w:r w:rsidR="00993E0E">
        <w:rPr>
          <w:i/>
          <w:iCs/>
        </w:rPr>
        <w:t>’</w:t>
      </w:r>
      <w:r w:rsidR="0082010D" w:rsidRPr="00993E0E">
        <w:rPr>
          <w:i/>
          <w:iCs/>
        </w:rPr>
        <w:t xml:space="preserve">étendre les </w:t>
      </w:r>
      <w:r w:rsidR="00C01957" w:rsidRPr="00993E0E">
        <w:rPr>
          <w:i/>
          <w:iCs/>
        </w:rPr>
        <w:t>activités</w:t>
      </w:r>
      <w:r w:rsidR="00993E0E" w:rsidRPr="00993E0E">
        <w:rPr>
          <w:i/>
          <w:iCs/>
        </w:rPr>
        <w:t xml:space="preserve"> du</w:t>
      </w:r>
      <w:r w:rsidR="00993E0E">
        <w:rPr>
          <w:i/>
          <w:iCs/>
        </w:rPr>
        <w:t> </w:t>
      </w:r>
      <w:r w:rsidR="00993E0E" w:rsidRPr="00993E0E">
        <w:rPr>
          <w:i/>
          <w:iCs/>
        </w:rPr>
        <w:t>CWS</w:t>
      </w:r>
      <w:r w:rsidR="00C01957" w:rsidRPr="00993E0E">
        <w:rPr>
          <w:i/>
          <w:iCs/>
        </w:rPr>
        <w:t xml:space="preserve"> </w:t>
      </w:r>
      <w:r w:rsidR="0082010D" w:rsidRPr="00993E0E">
        <w:rPr>
          <w:i/>
          <w:iCs/>
        </w:rPr>
        <w:t>à l</w:t>
      </w:r>
      <w:r w:rsidR="00993E0E">
        <w:rPr>
          <w:i/>
          <w:iCs/>
        </w:rPr>
        <w:t>’</w:t>
      </w:r>
      <w:r w:rsidR="0082010D" w:rsidRPr="00993E0E">
        <w:rPr>
          <w:i/>
          <w:iCs/>
        </w:rPr>
        <w:t>élaboration de normes concernant l</w:t>
      </w:r>
      <w:r w:rsidR="00993E0E">
        <w:rPr>
          <w:i/>
          <w:iCs/>
        </w:rPr>
        <w:t>’</w:t>
      </w:r>
      <w:r w:rsidR="0082010D" w:rsidRPr="00993E0E">
        <w:rPr>
          <w:i/>
          <w:iCs/>
        </w:rPr>
        <w:t>information en matière de droit d</w:t>
      </w:r>
      <w:r w:rsidR="00993E0E">
        <w:rPr>
          <w:i/>
          <w:iCs/>
        </w:rPr>
        <w:t>’</w:t>
      </w:r>
      <w:r w:rsidR="0082010D" w:rsidRPr="00993E0E">
        <w:rPr>
          <w:i/>
          <w:iCs/>
        </w:rPr>
        <w:t xml:space="preserve">auteur </w:t>
      </w:r>
      <w:r w:rsidR="00115D34" w:rsidRPr="00993E0E">
        <w:rPr>
          <w:i/>
          <w:iCs/>
        </w:rPr>
        <w:t>pour les œuvres orphelines protégées par le droit d</w:t>
      </w:r>
      <w:r w:rsidR="00993E0E">
        <w:rPr>
          <w:i/>
          <w:iCs/>
        </w:rPr>
        <w:t>’</w:t>
      </w:r>
      <w:r w:rsidR="00115D34" w:rsidRPr="00993E0E">
        <w:rPr>
          <w:i/>
          <w:iCs/>
        </w:rPr>
        <w:t>auteur</w:t>
      </w:r>
      <w:r w:rsidR="00F429B5" w:rsidRPr="00993E0E">
        <w:rPr>
          <w:i/>
          <w:szCs w:val="22"/>
        </w:rPr>
        <w:t>;</w:t>
      </w:r>
    </w:p>
    <w:p w:rsidR="00B10DCA" w:rsidRPr="00993E0E" w:rsidRDefault="001269FF" w:rsidP="00CF2A38">
      <w:pPr>
        <w:pStyle w:val="BodyText"/>
        <w:numPr>
          <w:ilvl w:val="0"/>
          <w:numId w:val="10"/>
        </w:numPr>
        <w:tabs>
          <w:tab w:val="left" w:pos="5580"/>
          <w:tab w:val="left" w:pos="6570"/>
        </w:tabs>
        <w:ind w:left="5534" w:firstLine="567"/>
        <w:rPr>
          <w:i/>
          <w:szCs w:val="22"/>
        </w:rPr>
      </w:pPr>
      <w:r w:rsidRPr="00993E0E">
        <w:rPr>
          <w:i/>
          <w:szCs w:val="22"/>
        </w:rPr>
        <w:t xml:space="preserve">à </w:t>
      </w:r>
      <w:r w:rsidRPr="00F77C16">
        <w:rPr>
          <w:i/>
          <w:iCs/>
        </w:rPr>
        <w:t>créer</w:t>
      </w:r>
      <w:r w:rsidRPr="00993E0E">
        <w:rPr>
          <w:i/>
          <w:szCs w:val="22"/>
        </w:rPr>
        <w:t xml:space="preserve"> une nouvelle tâche consistant à </w:t>
      </w:r>
      <w:r w:rsidR="00F429B5" w:rsidRPr="00993E0E">
        <w:rPr>
          <w:i/>
          <w:szCs w:val="22"/>
        </w:rPr>
        <w:t>“</w:t>
      </w:r>
      <w:r w:rsidRPr="00993E0E">
        <w:rPr>
          <w:i/>
          <w:szCs w:val="22"/>
        </w:rPr>
        <w:t xml:space="preserve">élaborer un dictionnaire de données et des schémas XML pour </w:t>
      </w:r>
      <w:r w:rsidR="0082010D" w:rsidRPr="00993E0E">
        <w:rPr>
          <w:i/>
          <w:szCs w:val="22"/>
        </w:rPr>
        <w:t>étendre la norme</w:t>
      </w:r>
      <w:r w:rsidR="000B01DC">
        <w:rPr>
          <w:i/>
          <w:szCs w:val="22"/>
        </w:rPr>
        <w:t> </w:t>
      </w:r>
      <w:r w:rsidRPr="00993E0E">
        <w:rPr>
          <w:i/>
          <w:szCs w:val="22"/>
        </w:rPr>
        <w:t>ST.96 de l</w:t>
      </w:r>
      <w:r w:rsidR="00993E0E">
        <w:rPr>
          <w:i/>
          <w:szCs w:val="22"/>
        </w:rPr>
        <w:t>’</w:t>
      </w:r>
      <w:r w:rsidRPr="00993E0E">
        <w:rPr>
          <w:i/>
          <w:szCs w:val="22"/>
        </w:rPr>
        <w:t>OMPI</w:t>
      </w:r>
      <w:r w:rsidR="0082010D" w:rsidRPr="00993E0E">
        <w:rPr>
          <w:i/>
          <w:szCs w:val="22"/>
        </w:rPr>
        <w:t xml:space="preserve"> aux œuvres orphelines protégées par le droit d</w:t>
      </w:r>
      <w:r w:rsidR="00993E0E">
        <w:rPr>
          <w:i/>
          <w:szCs w:val="22"/>
        </w:rPr>
        <w:t>’</w:t>
      </w:r>
      <w:r w:rsidR="0082010D" w:rsidRPr="00993E0E">
        <w:rPr>
          <w:i/>
          <w:szCs w:val="22"/>
        </w:rPr>
        <w:t>auteur</w:t>
      </w:r>
      <w:r w:rsidR="00FA22F5" w:rsidRPr="00993E0E">
        <w:rPr>
          <w:i/>
          <w:szCs w:val="22"/>
        </w:rPr>
        <w:t>”;</w:t>
      </w:r>
      <w:r w:rsidR="00EB712E" w:rsidRPr="00993E0E">
        <w:rPr>
          <w:i/>
          <w:szCs w:val="22"/>
        </w:rPr>
        <w:t xml:space="preserve">  </w:t>
      </w:r>
      <w:r w:rsidRPr="00993E0E">
        <w:rPr>
          <w:i/>
          <w:szCs w:val="22"/>
        </w:rPr>
        <w:t>et</w:t>
      </w:r>
    </w:p>
    <w:p w:rsidR="00B10DCA" w:rsidRPr="00993E0E" w:rsidRDefault="001269FF" w:rsidP="00CF2A38">
      <w:pPr>
        <w:pStyle w:val="BodyText"/>
        <w:keepNext/>
        <w:keepLines/>
        <w:numPr>
          <w:ilvl w:val="0"/>
          <w:numId w:val="10"/>
        </w:numPr>
        <w:tabs>
          <w:tab w:val="left" w:pos="5580"/>
          <w:tab w:val="left" w:pos="6570"/>
        </w:tabs>
        <w:ind w:left="5534" w:firstLine="567"/>
        <w:rPr>
          <w:i/>
          <w:szCs w:val="22"/>
        </w:rPr>
      </w:pPr>
      <w:r w:rsidRPr="00993E0E">
        <w:rPr>
          <w:i/>
          <w:szCs w:val="22"/>
        </w:rPr>
        <w:lastRenderedPageBreak/>
        <w:t xml:space="preserve">à </w:t>
      </w:r>
      <w:r w:rsidRPr="00F77C16">
        <w:rPr>
          <w:i/>
          <w:iCs/>
        </w:rPr>
        <w:t>demander</w:t>
      </w:r>
      <w:r w:rsidRPr="00993E0E">
        <w:rPr>
          <w:i/>
          <w:szCs w:val="22"/>
        </w:rPr>
        <w:t xml:space="preserve"> à l</w:t>
      </w:r>
      <w:r w:rsidR="00993E0E">
        <w:rPr>
          <w:i/>
          <w:szCs w:val="22"/>
        </w:rPr>
        <w:t>’</w:t>
      </w:r>
      <w:r w:rsidRPr="00993E0E">
        <w:rPr>
          <w:i/>
          <w:szCs w:val="22"/>
        </w:rPr>
        <w:t>équipe d</w:t>
      </w:r>
      <w:r w:rsidR="00993E0E">
        <w:rPr>
          <w:i/>
          <w:szCs w:val="22"/>
        </w:rPr>
        <w:t>’</w:t>
      </w:r>
      <w:r w:rsidRPr="00993E0E">
        <w:rPr>
          <w:i/>
          <w:szCs w:val="22"/>
        </w:rPr>
        <w:t>experts chargée de la norme</w:t>
      </w:r>
      <w:r w:rsidR="000B01DC">
        <w:rPr>
          <w:i/>
          <w:szCs w:val="22"/>
        </w:rPr>
        <w:t> </w:t>
      </w:r>
      <w:r w:rsidRPr="00993E0E">
        <w:rPr>
          <w:i/>
          <w:szCs w:val="22"/>
        </w:rPr>
        <w:t xml:space="preserve">XML4IP </w:t>
      </w:r>
      <w:r w:rsidR="0082010D" w:rsidRPr="00993E0E">
        <w:rPr>
          <w:i/>
          <w:szCs w:val="22"/>
        </w:rPr>
        <w:t>d</w:t>
      </w:r>
      <w:r w:rsidR="00993E0E">
        <w:rPr>
          <w:i/>
          <w:szCs w:val="22"/>
        </w:rPr>
        <w:t>’</w:t>
      </w:r>
      <w:r w:rsidR="0082010D" w:rsidRPr="00993E0E">
        <w:rPr>
          <w:i/>
          <w:szCs w:val="22"/>
        </w:rPr>
        <w:t>effectuer</w:t>
      </w:r>
      <w:r w:rsidRPr="00993E0E">
        <w:rPr>
          <w:i/>
          <w:szCs w:val="22"/>
        </w:rPr>
        <w:t xml:space="preserve"> la nouvelle tâche après avoir invité le</w:t>
      </w:r>
      <w:r w:rsidR="0082010D" w:rsidRPr="00993E0E">
        <w:rPr>
          <w:i/>
          <w:szCs w:val="22"/>
        </w:rPr>
        <w:t>s membres</w:t>
      </w:r>
      <w:r w:rsidR="00993E0E" w:rsidRPr="00993E0E">
        <w:rPr>
          <w:i/>
          <w:szCs w:val="22"/>
        </w:rPr>
        <w:t xml:space="preserve"> du</w:t>
      </w:r>
      <w:r w:rsidR="00993E0E">
        <w:rPr>
          <w:i/>
          <w:szCs w:val="22"/>
        </w:rPr>
        <w:t> </w:t>
      </w:r>
      <w:r w:rsidR="00993E0E" w:rsidRPr="00993E0E">
        <w:rPr>
          <w:i/>
          <w:szCs w:val="22"/>
        </w:rPr>
        <w:t>CWS</w:t>
      </w:r>
      <w:r w:rsidR="0082010D" w:rsidRPr="00993E0E">
        <w:rPr>
          <w:i/>
          <w:szCs w:val="22"/>
        </w:rPr>
        <w:t xml:space="preserve"> à désigner l</w:t>
      </w:r>
      <w:r w:rsidRPr="00993E0E">
        <w:rPr>
          <w:i/>
          <w:szCs w:val="22"/>
        </w:rPr>
        <w:t>es experts spécialisés dans le domaine de</w:t>
      </w:r>
      <w:r w:rsidR="0082010D" w:rsidRPr="00993E0E">
        <w:rPr>
          <w:i/>
          <w:szCs w:val="22"/>
        </w:rPr>
        <w:t xml:space="preserve"> l</w:t>
      </w:r>
      <w:r w:rsidR="00993E0E">
        <w:rPr>
          <w:i/>
          <w:szCs w:val="22"/>
        </w:rPr>
        <w:t>’</w:t>
      </w:r>
      <w:r w:rsidRPr="00993E0E">
        <w:rPr>
          <w:i/>
          <w:szCs w:val="22"/>
        </w:rPr>
        <w:t>information</w:t>
      </w:r>
      <w:r w:rsidR="0082010D" w:rsidRPr="00993E0E">
        <w:rPr>
          <w:i/>
          <w:szCs w:val="22"/>
        </w:rPr>
        <w:t xml:space="preserve"> en matière de</w:t>
      </w:r>
      <w:r w:rsidRPr="00993E0E">
        <w:rPr>
          <w:i/>
          <w:szCs w:val="22"/>
        </w:rPr>
        <w:t xml:space="preserve"> droit d</w:t>
      </w:r>
      <w:r w:rsidR="00993E0E">
        <w:rPr>
          <w:i/>
          <w:szCs w:val="22"/>
        </w:rPr>
        <w:t>’</w:t>
      </w:r>
      <w:r w:rsidRPr="00993E0E">
        <w:rPr>
          <w:i/>
          <w:szCs w:val="22"/>
        </w:rPr>
        <w:t xml:space="preserve">auteur qui </w:t>
      </w:r>
      <w:r w:rsidR="003622B6" w:rsidRPr="00993E0E">
        <w:rPr>
          <w:i/>
          <w:szCs w:val="22"/>
        </w:rPr>
        <w:t>intégreront</w:t>
      </w:r>
      <w:r w:rsidRPr="00993E0E">
        <w:rPr>
          <w:i/>
          <w:szCs w:val="22"/>
        </w:rPr>
        <w:t xml:space="preserve"> l</w:t>
      </w:r>
      <w:r w:rsidR="00993E0E">
        <w:rPr>
          <w:i/>
          <w:szCs w:val="22"/>
        </w:rPr>
        <w:t>’</w:t>
      </w:r>
      <w:r w:rsidRPr="00993E0E">
        <w:rPr>
          <w:i/>
          <w:szCs w:val="22"/>
        </w:rPr>
        <w:t>équipe d</w:t>
      </w:r>
      <w:r w:rsidR="00993E0E">
        <w:rPr>
          <w:i/>
          <w:szCs w:val="22"/>
        </w:rPr>
        <w:t>’</w:t>
      </w:r>
      <w:r w:rsidRPr="00993E0E">
        <w:rPr>
          <w:i/>
          <w:szCs w:val="22"/>
        </w:rPr>
        <w:t>experts</w:t>
      </w:r>
      <w:r w:rsidR="00EB712E" w:rsidRPr="00993E0E">
        <w:rPr>
          <w:i/>
          <w:szCs w:val="22"/>
        </w:rPr>
        <w:t>.</w:t>
      </w:r>
    </w:p>
    <w:p w:rsidR="00B10DCA" w:rsidRPr="00993E0E" w:rsidRDefault="00B10DCA" w:rsidP="00EA19F6">
      <w:pPr>
        <w:pStyle w:val="BodyText"/>
        <w:tabs>
          <w:tab w:val="left" w:pos="6050"/>
          <w:tab w:val="left" w:pos="6600"/>
        </w:tabs>
        <w:ind w:left="5534"/>
        <w:rPr>
          <w:sz w:val="16"/>
          <w:szCs w:val="16"/>
        </w:rPr>
      </w:pPr>
    </w:p>
    <w:p w:rsidR="00B10DCA" w:rsidRPr="00993E0E" w:rsidRDefault="00B10DCA" w:rsidP="00EA19F6">
      <w:pPr>
        <w:pStyle w:val="Endofdocument-Annex"/>
        <w:rPr>
          <w:sz w:val="16"/>
          <w:szCs w:val="16"/>
        </w:rPr>
      </w:pPr>
    </w:p>
    <w:p w:rsidR="00B10DCA" w:rsidRPr="00993E0E" w:rsidRDefault="00B10DCA" w:rsidP="00EA19F6">
      <w:pPr>
        <w:pStyle w:val="Endofdocument-Annex"/>
        <w:rPr>
          <w:sz w:val="16"/>
          <w:szCs w:val="16"/>
        </w:rPr>
      </w:pPr>
    </w:p>
    <w:p w:rsidR="00B10DCA" w:rsidRPr="00993E0E" w:rsidRDefault="00AD4323" w:rsidP="00EA19F6">
      <w:pPr>
        <w:pStyle w:val="Endofdocument-Annex"/>
      </w:pPr>
      <w:r w:rsidRPr="00993E0E">
        <w:t>[</w:t>
      </w:r>
      <w:r w:rsidR="00A71F88" w:rsidRPr="00993E0E">
        <w:t>L</w:t>
      </w:r>
      <w:r w:rsidR="00993E0E">
        <w:t>’</w:t>
      </w:r>
      <w:r w:rsidR="00A71F88" w:rsidRPr="00993E0E">
        <w:t>annexe suit</w:t>
      </w:r>
      <w:r w:rsidRPr="00993E0E">
        <w:t>]</w:t>
      </w:r>
    </w:p>
    <w:p w:rsidR="00B10DCA" w:rsidRPr="00993E0E" w:rsidRDefault="00B10DCA" w:rsidP="00EA19F6">
      <w:pPr>
        <w:pStyle w:val="Endofdocument-Annex"/>
      </w:pPr>
    </w:p>
    <w:p w:rsidR="00B10DCA" w:rsidRPr="00993E0E" w:rsidRDefault="00B10DCA" w:rsidP="00EA19F6">
      <w:pPr>
        <w:pStyle w:val="Endofdocument-Annex"/>
      </w:pPr>
    </w:p>
    <w:p w:rsidR="00B10DCA" w:rsidRPr="00993E0E" w:rsidRDefault="00B10DCA" w:rsidP="00EA19F6">
      <w:pPr>
        <w:pStyle w:val="Endofdocument-Annex"/>
      </w:pPr>
    </w:p>
    <w:p w:rsidR="00B10DCA" w:rsidRPr="00993E0E" w:rsidRDefault="00B10DCA" w:rsidP="00EA19F6">
      <w:pPr>
        <w:pStyle w:val="Endofdocument-Annex"/>
      </w:pPr>
    </w:p>
    <w:p w:rsidR="00AD4323" w:rsidRPr="00993E0E" w:rsidRDefault="00AD4323" w:rsidP="00EA19F6">
      <w:pPr>
        <w:pStyle w:val="Endofdocument-Annex"/>
      </w:pPr>
    </w:p>
    <w:sectPr w:rsidR="00AD4323" w:rsidRPr="00993E0E" w:rsidSect="00202B6F">
      <w:headerReference w:type="default" r:id="rId11"/>
      <w:endnotePr>
        <w:numFmt w:val="decimal"/>
      </w:endnotePr>
      <w:pgSz w:w="11907" w:h="16840" w:code="9"/>
      <w:pgMar w:top="567" w:right="1134" w:bottom="1077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9B5" w:rsidRDefault="00F429B5">
      <w:r>
        <w:separator/>
      </w:r>
    </w:p>
  </w:endnote>
  <w:endnote w:type="continuationSeparator" w:id="0">
    <w:p w:rsidR="00F429B5" w:rsidRDefault="00F429B5" w:rsidP="003B38C1">
      <w:r>
        <w:separator/>
      </w:r>
    </w:p>
    <w:p w:rsidR="00F429B5" w:rsidRPr="00941734" w:rsidRDefault="00F429B5" w:rsidP="003B38C1">
      <w:pPr>
        <w:spacing w:after="60"/>
        <w:rPr>
          <w:sz w:val="17"/>
          <w:lang w:val="en-US"/>
        </w:rPr>
      </w:pPr>
      <w:r w:rsidRPr="00941734">
        <w:rPr>
          <w:sz w:val="17"/>
          <w:lang w:val="en-US"/>
        </w:rPr>
        <w:t>[Endnote continued from previous page]</w:t>
      </w:r>
    </w:p>
  </w:endnote>
  <w:endnote w:type="continuationNotice" w:id="1">
    <w:p w:rsidR="00F429B5" w:rsidRPr="00941734" w:rsidRDefault="00F429B5" w:rsidP="003B38C1">
      <w:pPr>
        <w:spacing w:before="60"/>
        <w:jc w:val="right"/>
        <w:rPr>
          <w:sz w:val="17"/>
          <w:szCs w:val="17"/>
          <w:lang w:val="en-US"/>
        </w:rPr>
      </w:pPr>
      <w:r w:rsidRPr="0094173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9B5" w:rsidRDefault="00F429B5">
      <w:r>
        <w:separator/>
      </w:r>
    </w:p>
  </w:footnote>
  <w:footnote w:type="continuationSeparator" w:id="0">
    <w:p w:rsidR="00F429B5" w:rsidRDefault="00F429B5" w:rsidP="008B60B2">
      <w:r>
        <w:separator/>
      </w:r>
    </w:p>
    <w:p w:rsidR="00F429B5" w:rsidRPr="00941734" w:rsidRDefault="00F429B5" w:rsidP="008B60B2">
      <w:pPr>
        <w:spacing w:after="60"/>
        <w:rPr>
          <w:sz w:val="17"/>
          <w:szCs w:val="17"/>
          <w:lang w:val="en-US"/>
        </w:rPr>
      </w:pPr>
      <w:r w:rsidRPr="0094173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429B5" w:rsidRPr="00941734" w:rsidRDefault="00F429B5" w:rsidP="008B60B2">
      <w:pPr>
        <w:spacing w:before="60"/>
        <w:jc w:val="right"/>
        <w:rPr>
          <w:sz w:val="17"/>
          <w:szCs w:val="17"/>
          <w:lang w:val="en-US"/>
        </w:rPr>
      </w:pPr>
      <w:r w:rsidRPr="00941734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429B5" w:rsidP="00477D6B">
    <w:pPr>
      <w:jc w:val="right"/>
    </w:pPr>
    <w:bookmarkStart w:id="5" w:name="Code2"/>
    <w:bookmarkEnd w:id="5"/>
    <w:r>
      <w:t>CWS/4/3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B28AD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EB28AD" w:rsidRDefault="00EB28A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6F466D7"/>
    <w:multiLevelType w:val="hybridMultilevel"/>
    <w:tmpl w:val="DA7C5FC8"/>
    <w:lvl w:ilvl="0" w:tplc="E3ACC53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0052D2"/>
    <w:multiLevelType w:val="hybridMultilevel"/>
    <w:tmpl w:val="EF205F8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E2F56"/>
    <w:multiLevelType w:val="hybridMultilevel"/>
    <w:tmpl w:val="6D361380"/>
    <w:lvl w:ilvl="0" w:tplc="E3ACC53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F367A"/>
    <w:multiLevelType w:val="hybridMultilevel"/>
    <w:tmpl w:val="9C749EDA"/>
    <w:lvl w:ilvl="0" w:tplc="04090017">
      <w:start w:val="1"/>
      <w:numFmt w:val="lowerLetter"/>
      <w:lvlText w:val="%1)"/>
      <w:lvlJc w:val="left"/>
      <w:pPr>
        <w:ind w:left="6599" w:hanging="55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7124" w:hanging="360"/>
      </w:pPr>
    </w:lvl>
    <w:lvl w:ilvl="2" w:tplc="100C001B" w:tentative="1">
      <w:start w:val="1"/>
      <w:numFmt w:val="lowerRoman"/>
      <w:lvlText w:val="%3."/>
      <w:lvlJc w:val="right"/>
      <w:pPr>
        <w:ind w:left="7844" w:hanging="180"/>
      </w:pPr>
    </w:lvl>
    <w:lvl w:ilvl="3" w:tplc="100C000F" w:tentative="1">
      <w:start w:val="1"/>
      <w:numFmt w:val="decimal"/>
      <w:lvlText w:val="%4."/>
      <w:lvlJc w:val="left"/>
      <w:pPr>
        <w:ind w:left="8564" w:hanging="360"/>
      </w:pPr>
    </w:lvl>
    <w:lvl w:ilvl="4" w:tplc="100C0019" w:tentative="1">
      <w:start w:val="1"/>
      <w:numFmt w:val="lowerLetter"/>
      <w:lvlText w:val="%5."/>
      <w:lvlJc w:val="left"/>
      <w:pPr>
        <w:ind w:left="9284" w:hanging="360"/>
      </w:pPr>
    </w:lvl>
    <w:lvl w:ilvl="5" w:tplc="100C001B" w:tentative="1">
      <w:start w:val="1"/>
      <w:numFmt w:val="lowerRoman"/>
      <w:lvlText w:val="%6."/>
      <w:lvlJc w:val="right"/>
      <w:pPr>
        <w:ind w:left="10004" w:hanging="180"/>
      </w:pPr>
    </w:lvl>
    <w:lvl w:ilvl="6" w:tplc="100C000F" w:tentative="1">
      <w:start w:val="1"/>
      <w:numFmt w:val="decimal"/>
      <w:lvlText w:val="%7."/>
      <w:lvlJc w:val="left"/>
      <w:pPr>
        <w:ind w:left="10724" w:hanging="360"/>
      </w:pPr>
    </w:lvl>
    <w:lvl w:ilvl="7" w:tplc="100C0019" w:tentative="1">
      <w:start w:val="1"/>
      <w:numFmt w:val="lowerLetter"/>
      <w:lvlText w:val="%8."/>
      <w:lvlJc w:val="left"/>
      <w:pPr>
        <w:ind w:left="11444" w:hanging="360"/>
      </w:pPr>
    </w:lvl>
    <w:lvl w:ilvl="8" w:tplc="100C001B" w:tentative="1">
      <w:start w:val="1"/>
      <w:numFmt w:val="lowerRoman"/>
      <w:lvlText w:val="%9."/>
      <w:lvlJc w:val="right"/>
      <w:pPr>
        <w:ind w:left="12164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Patents\Meetings"/>
    <w:docVar w:name="TextBaseURL" w:val="empty"/>
    <w:docVar w:name="UILng" w:val="en"/>
  </w:docVars>
  <w:rsids>
    <w:rsidRoot w:val="00F429B5"/>
    <w:rsid w:val="0001585D"/>
    <w:rsid w:val="00016C74"/>
    <w:rsid w:val="00043CAA"/>
    <w:rsid w:val="00075432"/>
    <w:rsid w:val="000968ED"/>
    <w:rsid w:val="000A0CF0"/>
    <w:rsid w:val="000B01DC"/>
    <w:rsid w:val="000F5E56"/>
    <w:rsid w:val="00115D34"/>
    <w:rsid w:val="001269FF"/>
    <w:rsid w:val="001362EE"/>
    <w:rsid w:val="001832A6"/>
    <w:rsid w:val="001B7A17"/>
    <w:rsid w:val="001F2B9D"/>
    <w:rsid w:val="001F5833"/>
    <w:rsid w:val="00202B6F"/>
    <w:rsid w:val="00214F73"/>
    <w:rsid w:val="00221944"/>
    <w:rsid w:val="00246F50"/>
    <w:rsid w:val="002624D0"/>
    <w:rsid w:val="002634C4"/>
    <w:rsid w:val="002928D3"/>
    <w:rsid w:val="002E21BD"/>
    <w:rsid w:val="002F1FE6"/>
    <w:rsid w:val="002F4E68"/>
    <w:rsid w:val="00312F7F"/>
    <w:rsid w:val="00361450"/>
    <w:rsid w:val="003622B6"/>
    <w:rsid w:val="003673CF"/>
    <w:rsid w:val="003845C1"/>
    <w:rsid w:val="003A6F89"/>
    <w:rsid w:val="003B11D7"/>
    <w:rsid w:val="003B38C1"/>
    <w:rsid w:val="003F1D1F"/>
    <w:rsid w:val="00423E3E"/>
    <w:rsid w:val="00427AF4"/>
    <w:rsid w:val="004647DA"/>
    <w:rsid w:val="00474062"/>
    <w:rsid w:val="00477D6B"/>
    <w:rsid w:val="004B2953"/>
    <w:rsid w:val="004B6741"/>
    <w:rsid w:val="005019FF"/>
    <w:rsid w:val="00513F16"/>
    <w:rsid w:val="0053057A"/>
    <w:rsid w:val="00531F9F"/>
    <w:rsid w:val="00560A29"/>
    <w:rsid w:val="005C6649"/>
    <w:rsid w:val="005F13A0"/>
    <w:rsid w:val="00605827"/>
    <w:rsid w:val="006401FD"/>
    <w:rsid w:val="00646050"/>
    <w:rsid w:val="00662341"/>
    <w:rsid w:val="006713CA"/>
    <w:rsid w:val="00676C5C"/>
    <w:rsid w:val="006E4F48"/>
    <w:rsid w:val="00716496"/>
    <w:rsid w:val="00746DC1"/>
    <w:rsid w:val="007B4C3C"/>
    <w:rsid w:val="007B53CF"/>
    <w:rsid w:val="007C4D2D"/>
    <w:rsid w:val="007D1613"/>
    <w:rsid w:val="0082010D"/>
    <w:rsid w:val="00831DF3"/>
    <w:rsid w:val="008B2CC1"/>
    <w:rsid w:val="008B60B2"/>
    <w:rsid w:val="0090731E"/>
    <w:rsid w:val="00916EE2"/>
    <w:rsid w:val="009315AE"/>
    <w:rsid w:val="00941734"/>
    <w:rsid w:val="00966A22"/>
    <w:rsid w:val="0096722F"/>
    <w:rsid w:val="00980843"/>
    <w:rsid w:val="00993E0E"/>
    <w:rsid w:val="009E2791"/>
    <w:rsid w:val="009E3F6F"/>
    <w:rsid w:val="009F499F"/>
    <w:rsid w:val="00A041B8"/>
    <w:rsid w:val="00A42DAF"/>
    <w:rsid w:val="00A45BD8"/>
    <w:rsid w:val="00A71F88"/>
    <w:rsid w:val="00A869B7"/>
    <w:rsid w:val="00A9671E"/>
    <w:rsid w:val="00AC08EA"/>
    <w:rsid w:val="00AC205C"/>
    <w:rsid w:val="00AD4323"/>
    <w:rsid w:val="00AD62DE"/>
    <w:rsid w:val="00AF0A6B"/>
    <w:rsid w:val="00B05A69"/>
    <w:rsid w:val="00B10DCA"/>
    <w:rsid w:val="00B9166D"/>
    <w:rsid w:val="00B9734B"/>
    <w:rsid w:val="00BA280F"/>
    <w:rsid w:val="00BD008C"/>
    <w:rsid w:val="00C01957"/>
    <w:rsid w:val="00C11BFE"/>
    <w:rsid w:val="00C26A23"/>
    <w:rsid w:val="00C30E36"/>
    <w:rsid w:val="00CB26AB"/>
    <w:rsid w:val="00CF2A38"/>
    <w:rsid w:val="00D45252"/>
    <w:rsid w:val="00D51461"/>
    <w:rsid w:val="00D71B4D"/>
    <w:rsid w:val="00D93D55"/>
    <w:rsid w:val="00E335FE"/>
    <w:rsid w:val="00E84598"/>
    <w:rsid w:val="00EA19F6"/>
    <w:rsid w:val="00EB28AD"/>
    <w:rsid w:val="00EB712E"/>
    <w:rsid w:val="00EC4E49"/>
    <w:rsid w:val="00ED6823"/>
    <w:rsid w:val="00ED77FB"/>
    <w:rsid w:val="00EE45FA"/>
    <w:rsid w:val="00EF22F4"/>
    <w:rsid w:val="00F429B5"/>
    <w:rsid w:val="00F66152"/>
    <w:rsid w:val="00F77C16"/>
    <w:rsid w:val="00FA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B916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FA22F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202B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B916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FA22F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202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2907-889E-4271-B74A-F0781E5C7F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4DF9C-64CF-4C47-9AB8-38F0A18B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16</TotalTime>
  <Pages>3</Pages>
  <Words>849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CWS/4/3 (en Français)</vt:lpstr>
    </vt:vector>
  </TitlesOfParts>
  <Company>OMPI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CWS/4/3 (en Français)</dc:title>
  <dc:subject>Proposition d’extension des activités du CWS au droit d’auteur dans le cadre de la norme ST.96 de l’OMPI</dc:subject>
  <dc:creator>OMPI</dc:creator>
  <cp:keywords/>
  <cp:lastModifiedBy>Geraldine Rodriguez</cp:lastModifiedBy>
  <cp:revision>4</cp:revision>
  <cp:lastPrinted>2014-04-10T08:56:00Z</cp:lastPrinted>
  <dcterms:created xsi:type="dcterms:W3CDTF">2014-04-14T08:42:00Z</dcterms:created>
  <dcterms:modified xsi:type="dcterms:W3CDTF">2014-04-23T08:15:00Z</dcterms:modified>
</cp:coreProperties>
</file>