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D3" w:rsidRDefault="005F6BDE" w:rsidP="001C2873">
      <w:pPr>
        <w:pStyle w:val="Heading1"/>
        <w:rPr>
          <w:lang w:val="fr-CH"/>
        </w:rPr>
      </w:pPr>
      <w:r w:rsidRPr="001E3E19">
        <w:rPr>
          <w:caps w:val="0"/>
          <w:color w:val="000000"/>
          <w:lang w:val="fr-CH"/>
        </w:rPr>
        <w:t>RAPPORT SUR L</w:t>
      </w:r>
      <w:r>
        <w:rPr>
          <w:caps w:val="0"/>
          <w:color w:val="000000"/>
          <w:lang w:val="fr-CH"/>
        </w:rPr>
        <w:t>’</w:t>
      </w:r>
      <w:r w:rsidRPr="001E3E19">
        <w:rPr>
          <w:caps w:val="0"/>
          <w:color w:val="000000"/>
          <w:lang w:val="fr-CH"/>
        </w:rPr>
        <w:t>ÉTAT D</w:t>
      </w:r>
      <w:r>
        <w:rPr>
          <w:caps w:val="0"/>
          <w:color w:val="000000"/>
          <w:lang w:val="fr-CH"/>
        </w:rPr>
        <w:t>’</w:t>
      </w:r>
      <w:r w:rsidRPr="001E3E19">
        <w:rPr>
          <w:caps w:val="0"/>
          <w:color w:val="000000"/>
          <w:lang w:val="fr-CH"/>
        </w:rPr>
        <w:t>AVANCEMENT DE LA TÂCHE N° 23 DU CWS</w:t>
      </w:r>
    </w:p>
    <w:p w:rsidR="001B07C9" w:rsidRDefault="001B07C9" w:rsidP="004F6EF2">
      <w:pPr>
        <w:rPr>
          <w:i/>
          <w:lang w:val="fr-CH"/>
        </w:rPr>
      </w:pPr>
    </w:p>
    <w:p w:rsidR="001B07C9" w:rsidRDefault="001C2873" w:rsidP="001C2873">
      <w:pPr>
        <w:rPr>
          <w:i/>
          <w:iCs/>
          <w:color w:val="000000"/>
          <w:szCs w:val="22"/>
          <w:lang w:val="fr-CH"/>
        </w:rPr>
      </w:pPr>
      <w:r w:rsidRPr="001C2873">
        <w:rPr>
          <w:i/>
          <w:color w:val="000000"/>
          <w:lang w:val="fr-CH"/>
        </w:rPr>
        <w:t>Document établi par l</w:t>
      </w:r>
      <w:r w:rsidR="005F7824">
        <w:rPr>
          <w:i/>
          <w:color w:val="000000"/>
          <w:lang w:val="fr-CH"/>
        </w:rPr>
        <w:t>’</w:t>
      </w:r>
      <w:r w:rsidRPr="001C2873">
        <w:rPr>
          <w:i/>
          <w:color w:val="000000"/>
          <w:lang w:val="fr-CH"/>
        </w:rPr>
        <w:t>Office européen des brevets (OEB)</w:t>
      </w:r>
    </w:p>
    <w:p w:rsidR="001B07C9" w:rsidRDefault="001C2873" w:rsidP="00B55040">
      <w:pPr>
        <w:pStyle w:val="Heading2"/>
      </w:pPr>
      <w:r w:rsidRPr="001C2873">
        <w:t>CAHIER DES CHARGES</w:t>
      </w:r>
    </w:p>
    <w:p w:rsidR="000B44D3" w:rsidRDefault="001C2873" w:rsidP="000B44D3">
      <w:pPr>
        <w:pStyle w:val="ONUMFS"/>
        <w:rPr>
          <w:lang w:val="fr-CH"/>
        </w:rPr>
      </w:pPr>
      <w:r w:rsidRPr="006E3ED1">
        <w:rPr>
          <w:lang w:val="fr-CH"/>
        </w:rPr>
        <w:t xml:space="preserve">Le présent document constitue une mise à jour du rapport intérimaire </w:t>
      </w:r>
      <w:r w:rsidR="001E3E19">
        <w:rPr>
          <w:lang w:val="fr-CH"/>
        </w:rPr>
        <w:t>établi</w:t>
      </w:r>
      <w:r w:rsidRPr="006E3ED1">
        <w:rPr>
          <w:lang w:val="fr-CH"/>
        </w:rPr>
        <w:t xml:space="preserve"> en </w:t>
      </w:r>
      <w:r w:rsidR="000B44D3" w:rsidRPr="006E3ED1">
        <w:rPr>
          <w:lang w:val="fr-CH"/>
        </w:rPr>
        <w:t>avril</w:t>
      </w:r>
      <w:r w:rsidR="000B44D3">
        <w:rPr>
          <w:lang w:val="fr-CH"/>
        </w:rPr>
        <w:t> </w:t>
      </w:r>
      <w:r w:rsidR="000B44D3" w:rsidRPr="006E3ED1">
        <w:rPr>
          <w:lang w:val="fr-CH"/>
        </w:rPr>
        <w:t>20</w:t>
      </w:r>
      <w:r w:rsidRPr="006E3ED1">
        <w:rPr>
          <w:lang w:val="fr-CH"/>
        </w:rPr>
        <w:t>12.</w:t>
      </w:r>
      <w:r w:rsidR="003905D0" w:rsidRPr="006E3ED1">
        <w:rPr>
          <w:lang w:val="fr-CH"/>
        </w:rPr>
        <w:t xml:space="preserve">  </w:t>
      </w:r>
      <w:r w:rsidR="00F54690">
        <w:rPr>
          <w:lang w:val="fr-CH"/>
        </w:rPr>
        <w:t>Il </w:t>
      </w:r>
      <w:r w:rsidRPr="006E3ED1">
        <w:rPr>
          <w:lang w:val="fr-CH"/>
        </w:rPr>
        <w:t xml:space="preserve">décrit la situation au début du mois de </w:t>
      </w:r>
      <w:r w:rsidR="000B44D3" w:rsidRPr="006E3ED1">
        <w:rPr>
          <w:lang w:val="fr-CH"/>
        </w:rPr>
        <w:t>mars</w:t>
      </w:r>
      <w:r w:rsidR="000B44D3">
        <w:rPr>
          <w:lang w:val="fr-CH"/>
        </w:rPr>
        <w:t> </w:t>
      </w:r>
      <w:r w:rsidR="000B44D3" w:rsidRPr="006E3ED1">
        <w:rPr>
          <w:lang w:val="fr-CH"/>
        </w:rPr>
        <w:t>20</w:t>
      </w:r>
      <w:r w:rsidRPr="006E3ED1">
        <w:rPr>
          <w:lang w:val="fr-CH"/>
        </w:rPr>
        <w:t>14 et suit l</w:t>
      </w:r>
      <w:r w:rsidR="005F7824">
        <w:rPr>
          <w:lang w:val="fr-CH"/>
        </w:rPr>
        <w:t>’</w:t>
      </w:r>
      <w:r w:rsidRPr="006E3ED1">
        <w:rPr>
          <w:lang w:val="fr-CH"/>
        </w:rPr>
        <w:t>orientation donnée par le libellé de la tâche n°</w:t>
      </w:r>
      <w:r w:rsidR="00A970CA">
        <w:rPr>
          <w:lang w:val="fr-CH"/>
        </w:rPr>
        <w:t> </w:t>
      </w:r>
      <w:r w:rsidRPr="006E3ED1">
        <w:rPr>
          <w:lang w:val="fr-CH"/>
        </w:rPr>
        <w:t>23 à la onzième</w:t>
      </w:r>
      <w:r w:rsidR="00A970CA">
        <w:rPr>
          <w:lang w:val="fr-CH"/>
        </w:rPr>
        <w:t> </w:t>
      </w:r>
      <w:r w:rsidRPr="006E3ED1">
        <w:rPr>
          <w:lang w:val="fr-CH"/>
        </w:rPr>
        <w:t>session</w:t>
      </w:r>
      <w:r w:rsidR="000B44D3" w:rsidRPr="006E3ED1">
        <w:rPr>
          <w:lang w:val="fr-CH"/>
        </w:rPr>
        <w:t xml:space="preserve"> du</w:t>
      </w:r>
      <w:r w:rsidR="000B44D3">
        <w:rPr>
          <w:lang w:val="fr-CH"/>
        </w:rPr>
        <w:t> </w:t>
      </w:r>
      <w:r w:rsidR="000B44D3" w:rsidRPr="006E3ED1">
        <w:rPr>
          <w:lang w:val="fr-CH"/>
        </w:rPr>
        <w:t>SDW</w:t>
      </w:r>
      <w:r w:rsidRPr="006E3ED1">
        <w:rPr>
          <w:lang w:val="fr-CH"/>
        </w:rPr>
        <w:t>G, tenue à Genève du 26 au 3</w:t>
      </w:r>
      <w:r w:rsidR="000B44D3" w:rsidRPr="006E3ED1">
        <w:rPr>
          <w:lang w:val="fr-CH"/>
        </w:rPr>
        <w:t>0</w:t>
      </w:r>
      <w:r w:rsidR="000B44D3">
        <w:rPr>
          <w:lang w:val="fr-CH"/>
        </w:rPr>
        <w:t> </w:t>
      </w:r>
      <w:r w:rsidR="000B44D3" w:rsidRPr="006E3ED1">
        <w:rPr>
          <w:lang w:val="fr-CH"/>
        </w:rPr>
        <w:t>octobre</w:t>
      </w:r>
      <w:r w:rsidR="000B44D3">
        <w:rPr>
          <w:lang w:val="fr-CH"/>
        </w:rPr>
        <w:t> </w:t>
      </w:r>
      <w:r w:rsidR="000B44D3" w:rsidRPr="001C2873">
        <w:rPr>
          <w:color w:val="000000"/>
          <w:lang w:val="fr-CH"/>
        </w:rPr>
        <w:t>20</w:t>
      </w:r>
      <w:r w:rsidRPr="001C2873">
        <w:rPr>
          <w:color w:val="000000"/>
          <w:lang w:val="fr-CH"/>
        </w:rPr>
        <w:t xml:space="preserve">09, </w:t>
      </w:r>
      <w:r w:rsidR="005F7824">
        <w:rPr>
          <w:color w:val="000000"/>
          <w:lang w:val="fr-CH"/>
        </w:rPr>
        <w:t>à savoir</w:t>
      </w:r>
      <w:r w:rsidRPr="001C2873">
        <w:rPr>
          <w:color w:val="000000"/>
          <w:lang w:val="fr-CH"/>
        </w:rPr>
        <w:t> : “Surveiller l</w:t>
      </w:r>
      <w:r w:rsidR="005F7824">
        <w:rPr>
          <w:color w:val="000000"/>
          <w:lang w:val="fr-CH"/>
        </w:rPr>
        <w:t>’</w:t>
      </w:r>
      <w:r w:rsidRPr="001C2873">
        <w:rPr>
          <w:color w:val="000000"/>
          <w:lang w:val="fr-CH"/>
        </w:rPr>
        <w:t>introduction, dans les bases de données, des informations sur l</w:t>
      </w:r>
      <w:r w:rsidR="005F7824">
        <w:rPr>
          <w:color w:val="000000"/>
          <w:lang w:val="fr-CH"/>
        </w:rPr>
        <w:t>’</w:t>
      </w:r>
      <w:r w:rsidRPr="001C2873">
        <w:rPr>
          <w:color w:val="000000"/>
          <w:lang w:val="fr-CH"/>
        </w:rPr>
        <w:t>entrée et, le cas échéant, la non</w:t>
      </w:r>
      <w:r w:rsidR="005F7824">
        <w:rPr>
          <w:color w:val="000000"/>
          <w:lang w:val="fr-CH"/>
        </w:rPr>
        <w:t>-</w:t>
      </w:r>
      <w:r w:rsidRPr="001C2873">
        <w:rPr>
          <w:color w:val="000000"/>
          <w:lang w:val="fr-CH"/>
        </w:rPr>
        <w:t>entrée dans la phase nationale (régionale) des demandes internationales selon</w:t>
      </w:r>
      <w:r w:rsidR="000B44D3" w:rsidRPr="001C2873">
        <w:rPr>
          <w:color w:val="000000"/>
          <w:lang w:val="fr-CH"/>
        </w:rPr>
        <w:t xml:space="preserve"> le</w:t>
      </w:r>
      <w:r w:rsidR="000B44D3">
        <w:rPr>
          <w:color w:val="000000"/>
          <w:lang w:val="fr-CH"/>
        </w:rPr>
        <w:t> </w:t>
      </w:r>
      <w:r w:rsidR="000B44D3" w:rsidRPr="001C2873">
        <w:rPr>
          <w:color w:val="000000"/>
          <w:lang w:val="fr-CH"/>
        </w:rPr>
        <w:t>PCT</w:t>
      </w:r>
      <w:r w:rsidRPr="001C2873">
        <w:rPr>
          <w:color w:val="000000"/>
          <w:lang w:val="fr-CH"/>
        </w:rPr>
        <w:t xml:space="preserve"> publiées”.</w:t>
      </w:r>
    </w:p>
    <w:p w:rsidR="001B07C9" w:rsidRDefault="001C2873" w:rsidP="00B55040">
      <w:pPr>
        <w:pStyle w:val="Heading2"/>
      </w:pPr>
      <w:r w:rsidRPr="001C2873">
        <w:t>PROGR</w:t>
      </w:r>
      <w:r w:rsidR="001E3E19">
        <w:t>È</w:t>
      </w:r>
      <w:r w:rsidRPr="001C2873">
        <w:t>S ACCOMPLIS</w:t>
      </w:r>
    </w:p>
    <w:p w:rsidR="000B44D3" w:rsidRDefault="001C2873" w:rsidP="000B44D3">
      <w:pPr>
        <w:pStyle w:val="ONUMFS"/>
        <w:rPr>
          <w:lang w:val="fr-CH"/>
        </w:rPr>
      </w:pPr>
      <w:r w:rsidRPr="001C2873">
        <w:rPr>
          <w:lang w:val="fr-CH"/>
        </w:rPr>
        <w:t>Les efforts se sont poursuivis quant au suivi des données transmises par les offices de brevets, en particulier la coopération avec l</w:t>
      </w:r>
      <w:r w:rsidR="005F7824">
        <w:rPr>
          <w:lang w:val="fr-CH"/>
        </w:rPr>
        <w:t>’</w:t>
      </w:r>
      <w:r w:rsidRPr="001C2873">
        <w:rPr>
          <w:lang w:val="fr-CH"/>
        </w:rPr>
        <w:t>OMPI dans le cadre de cette tâche de grande importance.</w:t>
      </w:r>
      <w:r w:rsidR="003905D0" w:rsidRPr="001C2873">
        <w:rPr>
          <w:lang w:val="fr-CH"/>
        </w:rPr>
        <w:t xml:space="preserve">  </w:t>
      </w:r>
      <w:r w:rsidRPr="001C2873">
        <w:rPr>
          <w:lang w:val="fr-CH"/>
        </w:rPr>
        <w:t>Actuellement, sur les 62</w:t>
      </w:r>
      <w:r w:rsidR="00F54690">
        <w:rPr>
          <w:lang w:val="fr-CH"/>
        </w:rPr>
        <w:t> </w:t>
      </w:r>
      <w:r w:rsidRPr="001C2873">
        <w:rPr>
          <w:lang w:val="fr-CH"/>
        </w:rPr>
        <w:t>administrations des brevets qui contribuent à la base de données de l</w:t>
      </w:r>
      <w:r w:rsidR="005F7824">
        <w:rPr>
          <w:lang w:val="fr-CH"/>
        </w:rPr>
        <w:t>’</w:t>
      </w:r>
      <w:r w:rsidRPr="001C2873">
        <w:rPr>
          <w:lang w:val="fr-CH"/>
        </w:rPr>
        <w:t>OEB sur la situa</w:t>
      </w:r>
      <w:r w:rsidR="00F54690">
        <w:rPr>
          <w:lang w:val="fr-CH"/>
        </w:rPr>
        <w:t>tion juridique des demandes, 42 </w:t>
      </w:r>
      <w:r w:rsidRPr="001C2873">
        <w:rPr>
          <w:lang w:val="fr-CH"/>
        </w:rPr>
        <w:t>administrations transmettent des informations concernant l</w:t>
      </w:r>
      <w:r w:rsidR="005F7824">
        <w:rPr>
          <w:lang w:val="fr-CH"/>
        </w:rPr>
        <w:t>’</w:t>
      </w:r>
      <w:r w:rsidRPr="001C2873">
        <w:rPr>
          <w:lang w:val="fr-CH"/>
        </w:rPr>
        <w:t>entrée dans la phase nationale (régionale).</w:t>
      </w:r>
      <w:r w:rsidR="003905D0" w:rsidRPr="001C2873">
        <w:rPr>
          <w:lang w:val="fr-CH"/>
        </w:rPr>
        <w:t xml:space="preserve">  </w:t>
      </w:r>
      <w:r w:rsidR="001E3E19">
        <w:rPr>
          <w:lang w:val="fr-CH"/>
        </w:rPr>
        <w:t>Si l</w:t>
      </w:r>
      <w:r w:rsidR="005F7824">
        <w:rPr>
          <w:lang w:val="fr-CH"/>
        </w:rPr>
        <w:t>’</w:t>
      </w:r>
      <w:r w:rsidR="001E3E19">
        <w:rPr>
          <w:lang w:val="fr-CH"/>
        </w:rPr>
        <w:t>on tient compte du</w:t>
      </w:r>
      <w:r w:rsidR="0009351F" w:rsidRPr="0009351F">
        <w:rPr>
          <w:lang w:val="fr-CH"/>
        </w:rPr>
        <w:t xml:space="preserve"> fait que plusieurs États membres de </w:t>
      </w:r>
      <w:r w:rsidR="005B2F07" w:rsidRPr="005B2F07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="005B2F07" w:rsidRPr="005B2F07">
        <w:rPr>
          <w:color w:val="000000"/>
          <w:lang w:val="fr-CH"/>
        </w:rPr>
        <w:t xml:space="preserve">Office </w:t>
      </w:r>
      <w:r w:rsidR="0009351F" w:rsidRPr="0009351F">
        <w:rPr>
          <w:lang w:val="fr-CH"/>
        </w:rPr>
        <w:t>européen des brevets et de l</w:t>
      </w:r>
      <w:r w:rsidR="005F7824">
        <w:rPr>
          <w:lang w:val="fr-CH"/>
        </w:rPr>
        <w:t>’</w:t>
      </w:r>
      <w:r w:rsidR="0009351F" w:rsidRPr="0009351F">
        <w:rPr>
          <w:lang w:val="fr-CH"/>
        </w:rPr>
        <w:t>Office eurasien des brevets n</w:t>
      </w:r>
      <w:r w:rsidR="005F7824">
        <w:rPr>
          <w:lang w:val="fr-CH"/>
        </w:rPr>
        <w:t>’</w:t>
      </w:r>
      <w:r w:rsidR="0009351F" w:rsidRPr="0009351F">
        <w:rPr>
          <w:lang w:val="fr-CH"/>
        </w:rPr>
        <w:t>autorisent que les désignations régionales, le nombre de</w:t>
      </w:r>
      <w:r w:rsidR="00F54690">
        <w:rPr>
          <w:lang w:val="fr-CH"/>
        </w:rPr>
        <w:t xml:space="preserve"> pays visés est au moins égal à </w:t>
      </w:r>
      <w:r w:rsidR="0009351F" w:rsidRPr="0009351F">
        <w:rPr>
          <w:lang w:val="fr-CH"/>
        </w:rPr>
        <w:t xml:space="preserve">52;  </w:t>
      </w:r>
      <w:r w:rsidR="0009351F">
        <w:rPr>
          <w:lang w:val="fr-CH"/>
        </w:rPr>
        <w:t>toutefois l</w:t>
      </w:r>
      <w:r w:rsidR="005B2F07">
        <w:rPr>
          <w:lang w:val="fr-CH"/>
        </w:rPr>
        <w:t>es</w:t>
      </w:r>
      <w:r w:rsidR="0009351F" w:rsidRPr="0009351F">
        <w:rPr>
          <w:lang w:val="fr-CH"/>
        </w:rPr>
        <w:t xml:space="preserve"> question</w:t>
      </w:r>
      <w:r w:rsidR="005B2F07">
        <w:rPr>
          <w:lang w:val="fr-CH"/>
        </w:rPr>
        <w:t>s</w:t>
      </w:r>
      <w:r w:rsidR="0009351F" w:rsidRPr="0009351F">
        <w:rPr>
          <w:lang w:val="fr-CH"/>
        </w:rPr>
        <w:t xml:space="preserve"> du respect des déla</w:t>
      </w:r>
      <w:r w:rsidR="0009351F">
        <w:rPr>
          <w:lang w:val="fr-CH"/>
        </w:rPr>
        <w:t>is</w:t>
      </w:r>
      <w:r w:rsidR="0009351F" w:rsidRPr="0009351F">
        <w:rPr>
          <w:lang w:val="fr-CH"/>
        </w:rPr>
        <w:t xml:space="preserve"> et de la couverture </w:t>
      </w:r>
      <w:r w:rsidR="005B2F07">
        <w:rPr>
          <w:lang w:val="fr-CH"/>
        </w:rPr>
        <w:t>sont</w:t>
      </w:r>
      <w:r w:rsidR="0009351F">
        <w:rPr>
          <w:lang w:val="fr-CH"/>
        </w:rPr>
        <w:t xml:space="preserve"> source</w:t>
      </w:r>
      <w:r w:rsidR="005B2F07">
        <w:rPr>
          <w:lang w:val="fr-CH"/>
        </w:rPr>
        <w:t>s</w:t>
      </w:r>
      <w:r w:rsidR="0009351F" w:rsidRPr="0009351F">
        <w:rPr>
          <w:lang w:val="fr-CH"/>
        </w:rPr>
        <w:t xml:space="preserve"> de préoccupation.</w:t>
      </w:r>
    </w:p>
    <w:p w:rsidR="001B07C9" w:rsidRDefault="00CA75D1" w:rsidP="006E3ED1">
      <w:pPr>
        <w:pStyle w:val="Heading2"/>
      </w:pPr>
      <w:r w:rsidRPr="006E3ED1">
        <w:rPr>
          <w:caps w:val="0"/>
        </w:rPr>
        <w:t>SITUATION ACTUELLE</w:t>
      </w:r>
    </w:p>
    <w:p w:rsidR="001B07C9" w:rsidRDefault="00C71429" w:rsidP="000B44D3">
      <w:pPr>
        <w:pStyle w:val="ONUMFS"/>
        <w:rPr>
          <w:lang w:val="fr-CH"/>
        </w:rPr>
      </w:pPr>
      <w:r w:rsidRPr="00C71429">
        <w:rPr>
          <w:lang w:val="fr-CH"/>
        </w:rPr>
        <w:t>Pour la base de données de l</w:t>
      </w:r>
      <w:r w:rsidR="005F7824">
        <w:rPr>
          <w:lang w:val="fr-CH"/>
        </w:rPr>
        <w:t>’</w:t>
      </w:r>
      <w:r w:rsidRPr="00C71429">
        <w:rPr>
          <w:lang w:val="fr-CH"/>
        </w:rPr>
        <w:t>OEB sur la situation juridique des demandes, la contribution des offices nationaux et les données actualisées de l</w:t>
      </w:r>
      <w:r w:rsidR="005F7824">
        <w:rPr>
          <w:lang w:val="fr-CH"/>
        </w:rPr>
        <w:t>’</w:t>
      </w:r>
      <w:r w:rsidRPr="00C71429">
        <w:rPr>
          <w:lang w:val="fr-CH"/>
        </w:rPr>
        <w:t>OMPI sont utilisées.</w:t>
      </w:r>
      <w:r w:rsidR="003905D0" w:rsidRPr="00C71429">
        <w:rPr>
          <w:lang w:val="fr-CH"/>
        </w:rPr>
        <w:t xml:space="preserve">  </w:t>
      </w:r>
      <w:r>
        <w:rPr>
          <w:lang w:val="fr-CH"/>
        </w:rPr>
        <w:t>À</w:t>
      </w:r>
      <w:r w:rsidRPr="00C71429">
        <w:rPr>
          <w:lang w:val="fr-CH"/>
        </w:rPr>
        <w:t xml:space="preserve"> l</w:t>
      </w:r>
      <w:r w:rsidR="005F7824">
        <w:rPr>
          <w:lang w:val="fr-CH"/>
        </w:rPr>
        <w:t>’</w:t>
      </w:r>
      <w:r w:rsidRPr="00C71429">
        <w:rPr>
          <w:lang w:val="fr-CH"/>
        </w:rPr>
        <w:t>heure actuelle, la répartition par pays en ce qui concerne l</w:t>
      </w:r>
      <w:r>
        <w:rPr>
          <w:lang w:val="fr-CH"/>
        </w:rPr>
        <w:t>es</w:t>
      </w:r>
      <w:r w:rsidRPr="00C71429">
        <w:rPr>
          <w:lang w:val="fr-CH"/>
        </w:rPr>
        <w:t xml:space="preserve"> source</w:t>
      </w:r>
      <w:r>
        <w:rPr>
          <w:lang w:val="fr-CH"/>
        </w:rPr>
        <w:t>s</w:t>
      </w:r>
      <w:r w:rsidRPr="00C71429">
        <w:rPr>
          <w:lang w:val="fr-CH"/>
        </w:rPr>
        <w:t xml:space="preserve"> de données est la suivante</w:t>
      </w:r>
      <w:r w:rsidR="00A970CA">
        <w:rPr>
          <w:lang w:val="fr-CH"/>
        </w:rPr>
        <w:t> </w:t>
      </w:r>
      <w:r w:rsidRPr="00C71429">
        <w:rPr>
          <w:lang w:val="fr-CH"/>
        </w:rPr>
        <w:t>:</w:t>
      </w:r>
    </w:p>
    <w:p w:rsidR="001B07C9" w:rsidRDefault="00C71429" w:rsidP="00CA75D1">
      <w:pPr>
        <w:numPr>
          <w:ilvl w:val="0"/>
          <w:numId w:val="11"/>
        </w:numPr>
        <w:tabs>
          <w:tab w:val="right" w:leader="dot" w:pos="7230"/>
        </w:tabs>
        <w:ind w:left="714" w:hanging="357"/>
        <w:rPr>
          <w:lang w:val="fr-CH"/>
        </w:rPr>
      </w:pPr>
      <w:r w:rsidRPr="00C71429">
        <w:rPr>
          <w:color w:val="000000"/>
          <w:lang w:val="fr-CH"/>
        </w:rPr>
        <w:t>données transmises par l</w:t>
      </w:r>
      <w:r w:rsidR="005F7824">
        <w:rPr>
          <w:color w:val="000000"/>
          <w:lang w:val="fr-CH"/>
        </w:rPr>
        <w:t>’</w:t>
      </w:r>
      <w:r w:rsidRPr="00C71429">
        <w:rPr>
          <w:color w:val="000000"/>
          <w:lang w:val="fr-CH"/>
        </w:rPr>
        <w:t>OMPI et l</w:t>
      </w:r>
      <w:r w:rsidR="005F7824">
        <w:rPr>
          <w:color w:val="000000"/>
          <w:lang w:val="fr-CH"/>
        </w:rPr>
        <w:t>’</w:t>
      </w:r>
      <w:r w:rsidR="00CA75D1">
        <w:rPr>
          <w:color w:val="000000"/>
          <w:lang w:val="fr-CH"/>
        </w:rPr>
        <w:t>office national</w:t>
      </w:r>
      <w:r w:rsidR="00CA75D1">
        <w:rPr>
          <w:color w:val="000000"/>
          <w:lang w:val="fr-CH"/>
        </w:rPr>
        <w:tab/>
      </w:r>
      <w:r w:rsidRPr="00C71429">
        <w:rPr>
          <w:color w:val="000000"/>
          <w:lang w:val="fr-CH"/>
        </w:rPr>
        <w:t>10</w:t>
      </w:r>
    </w:p>
    <w:p w:rsidR="001B07C9" w:rsidRDefault="00C71429" w:rsidP="00CA75D1">
      <w:pPr>
        <w:numPr>
          <w:ilvl w:val="0"/>
          <w:numId w:val="11"/>
        </w:numPr>
        <w:tabs>
          <w:tab w:val="right" w:leader="dot" w:pos="7230"/>
        </w:tabs>
        <w:ind w:left="714" w:hanging="357"/>
        <w:rPr>
          <w:lang w:val="fr-CH"/>
        </w:rPr>
      </w:pPr>
      <w:r w:rsidRPr="00C71429">
        <w:rPr>
          <w:color w:val="000000"/>
          <w:lang w:val="fr-CH"/>
        </w:rPr>
        <w:t>données transmises</w:t>
      </w:r>
      <w:r>
        <w:rPr>
          <w:color w:val="000000"/>
          <w:lang w:val="fr-CH"/>
        </w:rPr>
        <w:t xml:space="preserve"> </w:t>
      </w:r>
      <w:r w:rsidRPr="00C71429">
        <w:rPr>
          <w:color w:val="000000"/>
          <w:lang w:val="fr-CH"/>
        </w:rPr>
        <w:t>uniquement par l</w:t>
      </w:r>
      <w:r w:rsidR="005F7824">
        <w:rPr>
          <w:color w:val="000000"/>
          <w:lang w:val="fr-CH"/>
        </w:rPr>
        <w:t>’</w:t>
      </w:r>
      <w:r w:rsidR="00CA75D1">
        <w:rPr>
          <w:color w:val="000000"/>
          <w:lang w:val="fr-CH"/>
        </w:rPr>
        <w:t>OMPI</w:t>
      </w:r>
      <w:r w:rsidR="00CA75D1">
        <w:rPr>
          <w:color w:val="000000"/>
          <w:lang w:val="fr-CH"/>
        </w:rPr>
        <w:tab/>
      </w:r>
      <w:r w:rsidRPr="00C71429">
        <w:rPr>
          <w:color w:val="000000"/>
          <w:lang w:val="fr-CH"/>
        </w:rPr>
        <w:t>30</w:t>
      </w:r>
    </w:p>
    <w:p w:rsidR="001B07C9" w:rsidRPr="00CA75D1" w:rsidRDefault="00C71429" w:rsidP="00CA75D1">
      <w:pPr>
        <w:numPr>
          <w:ilvl w:val="0"/>
          <w:numId w:val="11"/>
        </w:numPr>
        <w:tabs>
          <w:tab w:val="right" w:leader="dot" w:pos="7230"/>
        </w:tabs>
        <w:ind w:left="714" w:hanging="357"/>
        <w:rPr>
          <w:color w:val="000000"/>
          <w:lang w:val="fr-CH"/>
        </w:rPr>
      </w:pPr>
      <w:r w:rsidRPr="00C71429">
        <w:rPr>
          <w:color w:val="000000"/>
          <w:lang w:val="fr-CH"/>
        </w:rPr>
        <w:t>données transmises uniquement par l</w:t>
      </w:r>
      <w:r w:rsidR="00CA75D1">
        <w:rPr>
          <w:color w:val="000000"/>
          <w:lang w:val="fr-CH"/>
        </w:rPr>
        <w:t>’office national</w:t>
      </w:r>
      <w:r w:rsidR="00CA75D1">
        <w:rPr>
          <w:color w:val="000000"/>
          <w:lang w:val="fr-CH"/>
        </w:rPr>
        <w:tab/>
      </w:r>
      <w:r w:rsidR="00F54690">
        <w:rPr>
          <w:color w:val="000000"/>
          <w:lang w:val="fr-CH"/>
        </w:rPr>
        <w:t>2</w:t>
      </w:r>
    </w:p>
    <w:p w:rsidR="001B07C9" w:rsidRDefault="001B07C9" w:rsidP="003905D0">
      <w:pPr>
        <w:rPr>
          <w:lang w:val="fr-CH"/>
        </w:rPr>
      </w:pPr>
    </w:p>
    <w:p w:rsidR="001B07C9" w:rsidRDefault="00C71429" w:rsidP="00894AEF">
      <w:pPr>
        <w:pStyle w:val="BodyText"/>
        <w:rPr>
          <w:lang w:val="fr-CH"/>
        </w:rPr>
      </w:pPr>
      <w:r w:rsidRPr="00C71429">
        <w:rPr>
          <w:color w:val="000000"/>
          <w:lang w:val="fr-CH"/>
        </w:rPr>
        <w:t xml:space="preserve">Vous trouverez des informations détaillées </w:t>
      </w:r>
      <w:r w:rsidR="005C3E2E">
        <w:rPr>
          <w:color w:val="000000"/>
          <w:lang w:val="fr-CH"/>
        </w:rPr>
        <w:t xml:space="preserve">sur le contenu de a base de données </w:t>
      </w:r>
      <w:r w:rsidRPr="00C71429">
        <w:rPr>
          <w:color w:val="000000"/>
          <w:lang w:val="fr-CH"/>
        </w:rPr>
        <w:t>dans les tableaux reproduits dans les appendices</w:t>
      </w:r>
      <w:r w:rsidR="00F54690">
        <w:rPr>
          <w:color w:val="000000"/>
          <w:lang w:val="fr-CH"/>
        </w:rPr>
        <w:t> 1 et </w:t>
      </w:r>
      <w:r w:rsidRPr="00C71429">
        <w:rPr>
          <w:color w:val="000000"/>
          <w:lang w:val="fr-CH"/>
        </w:rPr>
        <w:t>2 de l</w:t>
      </w:r>
      <w:r w:rsidR="005F7824">
        <w:rPr>
          <w:color w:val="000000"/>
          <w:lang w:val="fr-CH"/>
        </w:rPr>
        <w:t>’annexe </w:t>
      </w:r>
      <w:r w:rsidRPr="00C71429">
        <w:rPr>
          <w:color w:val="000000"/>
          <w:lang w:val="fr-CH"/>
        </w:rPr>
        <w:t>I.</w:t>
      </w:r>
      <w:r w:rsidR="00F54690">
        <w:rPr>
          <w:color w:val="000000"/>
          <w:lang w:val="fr-CH"/>
        </w:rPr>
        <w:t xml:space="preserve">  </w:t>
      </w:r>
      <w:r w:rsidR="00894AEF" w:rsidRPr="00D56859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="00894AEF" w:rsidRPr="00D56859">
        <w:rPr>
          <w:color w:val="000000"/>
          <w:lang w:val="fr-CH"/>
        </w:rPr>
        <w:t>analyse des données figurant dans ces appendices révèle que</w:t>
      </w:r>
      <w:r w:rsidR="00A970CA">
        <w:rPr>
          <w:color w:val="000000"/>
          <w:lang w:val="fr-CH"/>
        </w:rPr>
        <w:t> </w:t>
      </w:r>
      <w:r w:rsidR="00894AEF" w:rsidRPr="00D56859">
        <w:rPr>
          <w:color w:val="000000"/>
          <w:lang w:val="fr-CH"/>
        </w:rPr>
        <w:t>:</w:t>
      </w:r>
      <w:bookmarkStart w:id="0" w:name="_GoBack"/>
      <w:bookmarkEnd w:id="0"/>
    </w:p>
    <w:p w:rsidR="001B07C9" w:rsidRDefault="00894AEF" w:rsidP="00894AEF">
      <w:pPr>
        <w:numPr>
          <w:ilvl w:val="0"/>
          <w:numId w:val="12"/>
        </w:numPr>
        <w:tabs>
          <w:tab w:val="right" w:pos="5954"/>
        </w:tabs>
        <w:rPr>
          <w:lang w:val="fr-CH"/>
        </w:rPr>
      </w:pPr>
      <w:r w:rsidRPr="00894AEF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Pr="00894AEF">
        <w:rPr>
          <w:color w:val="000000"/>
          <w:lang w:val="fr-CH"/>
        </w:rPr>
        <w:t>OEB reçoit r</w:t>
      </w:r>
      <w:r>
        <w:rPr>
          <w:color w:val="000000"/>
          <w:lang w:val="fr-CH"/>
        </w:rPr>
        <w:t>é</w:t>
      </w:r>
      <w:r w:rsidRPr="00894AEF">
        <w:rPr>
          <w:color w:val="000000"/>
          <w:lang w:val="fr-CH"/>
        </w:rPr>
        <w:t>gulièrement les données de 12</w:t>
      </w:r>
      <w:r w:rsidR="00F54690">
        <w:rPr>
          <w:color w:val="000000"/>
          <w:lang w:val="fr-CH"/>
        </w:rPr>
        <w:t> </w:t>
      </w:r>
      <w:r w:rsidRPr="00894AEF">
        <w:rPr>
          <w:color w:val="000000"/>
          <w:lang w:val="fr-CH"/>
        </w:rPr>
        <w:t>administrations;</w:t>
      </w:r>
    </w:p>
    <w:p w:rsidR="001B07C9" w:rsidRDefault="00B55040" w:rsidP="00894AEF">
      <w:pPr>
        <w:numPr>
          <w:ilvl w:val="0"/>
          <w:numId w:val="12"/>
        </w:numPr>
        <w:tabs>
          <w:tab w:val="right" w:pos="5954"/>
        </w:tabs>
        <w:rPr>
          <w:lang w:val="fr-CH"/>
        </w:rPr>
      </w:pPr>
      <w:r>
        <w:rPr>
          <w:color w:val="000000"/>
          <w:lang w:val="fr-CH"/>
        </w:rPr>
        <w:t>11</w:t>
      </w:r>
      <w:r w:rsidR="00894AEF" w:rsidRPr="00894AEF">
        <w:rPr>
          <w:color w:val="000000"/>
          <w:lang w:val="fr-CH"/>
        </w:rPr>
        <w:t xml:space="preserve"> administrations ont cessé de transmettre leurs données directement à l</w:t>
      </w:r>
      <w:r w:rsidR="005F7824">
        <w:rPr>
          <w:color w:val="000000"/>
          <w:lang w:val="fr-CH"/>
        </w:rPr>
        <w:t>’</w:t>
      </w:r>
      <w:r w:rsidR="00894AEF" w:rsidRPr="00894AEF">
        <w:rPr>
          <w:color w:val="000000"/>
          <w:lang w:val="fr-CH"/>
        </w:rPr>
        <w:t>OEB;</w:t>
      </w:r>
    </w:p>
    <w:p w:rsidR="001B07C9" w:rsidRDefault="00894AEF" w:rsidP="00894AEF">
      <w:pPr>
        <w:numPr>
          <w:ilvl w:val="0"/>
          <w:numId w:val="12"/>
        </w:numPr>
        <w:tabs>
          <w:tab w:val="right" w:pos="5954"/>
        </w:tabs>
        <w:rPr>
          <w:lang w:val="fr-CH"/>
        </w:rPr>
      </w:pPr>
      <w:r w:rsidRPr="00894AEF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Pr="00894AEF">
        <w:rPr>
          <w:color w:val="000000"/>
          <w:lang w:val="fr-CH"/>
        </w:rPr>
        <w:t>OEB reçoit régulièrement, de la part de l</w:t>
      </w:r>
      <w:r w:rsidR="005F7824">
        <w:rPr>
          <w:color w:val="000000"/>
          <w:lang w:val="fr-CH"/>
        </w:rPr>
        <w:t>’</w:t>
      </w:r>
      <w:r w:rsidRPr="00894AEF">
        <w:rPr>
          <w:color w:val="000000"/>
          <w:lang w:val="fr-CH"/>
        </w:rPr>
        <w:t xml:space="preserve">OMPI, les données </w:t>
      </w:r>
      <w:r w:rsidR="005C3E2E">
        <w:rPr>
          <w:color w:val="000000"/>
          <w:lang w:val="fr-CH"/>
        </w:rPr>
        <w:t>concernant l</w:t>
      </w:r>
      <w:r w:rsidR="005F7824">
        <w:rPr>
          <w:color w:val="000000"/>
          <w:lang w:val="fr-CH"/>
        </w:rPr>
        <w:t>’</w:t>
      </w:r>
      <w:r w:rsidR="005C3E2E">
        <w:rPr>
          <w:color w:val="000000"/>
          <w:lang w:val="fr-CH"/>
        </w:rPr>
        <w:t xml:space="preserve">entrée dans la phase </w:t>
      </w:r>
      <w:r w:rsidRPr="00894AEF">
        <w:rPr>
          <w:color w:val="000000"/>
          <w:lang w:val="fr-CH"/>
        </w:rPr>
        <w:t>nationale de 10 pays;</w:t>
      </w:r>
    </w:p>
    <w:p w:rsidR="000B44D3" w:rsidRDefault="00894AEF" w:rsidP="00894AEF">
      <w:pPr>
        <w:numPr>
          <w:ilvl w:val="0"/>
          <w:numId w:val="12"/>
        </w:numPr>
        <w:tabs>
          <w:tab w:val="right" w:pos="5954"/>
        </w:tabs>
        <w:rPr>
          <w:color w:val="000000"/>
          <w:lang w:val="fr-CH"/>
        </w:rPr>
      </w:pPr>
      <w:r w:rsidRPr="00894AEF">
        <w:rPr>
          <w:color w:val="000000"/>
          <w:lang w:val="fr-CH"/>
        </w:rPr>
        <w:t>les données de 23</w:t>
      </w:r>
      <w:r w:rsidR="00F54690">
        <w:rPr>
          <w:color w:val="000000"/>
          <w:lang w:val="fr-CH"/>
        </w:rPr>
        <w:t> </w:t>
      </w:r>
      <w:r w:rsidRPr="00894AEF">
        <w:rPr>
          <w:color w:val="000000"/>
          <w:lang w:val="fr-CH"/>
        </w:rPr>
        <w:t>pays, transmises par l</w:t>
      </w:r>
      <w:r w:rsidR="005F7824">
        <w:rPr>
          <w:color w:val="000000"/>
          <w:lang w:val="fr-CH"/>
        </w:rPr>
        <w:t>’</w:t>
      </w:r>
      <w:r w:rsidRPr="00894AEF">
        <w:rPr>
          <w:color w:val="000000"/>
          <w:lang w:val="fr-CH"/>
        </w:rPr>
        <w:t>OMPI à l</w:t>
      </w:r>
      <w:r w:rsidR="005F7824">
        <w:rPr>
          <w:color w:val="000000"/>
          <w:lang w:val="fr-CH"/>
        </w:rPr>
        <w:t>’</w:t>
      </w:r>
      <w:r w:rsidRPr="00894AEF">
        <w:rPr>
          <w:color w:val="000000"/>
          <w:lang w:val="fr-CH"/>
        </w:rPr>
        <w:t>OEB, datent d</w:t>
      </w:r>
      <w:r w:rsidR="005F7824">
        <w:rPr>
          <w:color w:val="000000"/>
          <w:lang w:val="fr-CH"/>
        </w:rPr>
        <w:t>’au moins six </w:t>
      </w:r>
      <w:r w:rsidRPr="00894AEF">
        <w:rPr>
          <w:color w:val="000000"/>
          <w:lang w:val="fr-CH"/>
        </w:rPr>
        <w:t xml:space="preserve">mois; </w:t>
      </w:r>
      <w:r w:rsidR="00A970CA">
        <w:rPr>
          <w:color w:val="000000"/>
          <w:lang w:val="fr-CH"/>
        </w:rPr>
        <w:t xml:space="preserve"> </w:t>
      </w:r>
      <w:r w:rsidRPr="00894AEF">
        <w:rPr>
          <w:color w:val="000000"/>
          <w:lang w:val="fr-CH"/>
        </w:rPr>
        <w:t>et</w:t>
      </w:r>
    </w:p>
    <w:p w:rsidR="001B07C9" w:rsidRDefault="00DE6DC4" w:rsidP="00DE6DC4">
      <w:pPr>
        <w:numPr>
          <w:ilvl w:val="0"/>
          <w:numId w:val="12"/>
        </w:numPr>
        <w:tabs>
          <w:tab w:val="right" w:pos="5954"/>
        </w:tabs>
        <w:rPr>
          <w:lang w:val="fr-CH"/>
        </w:rPr>
      </w:pPr>
      <w:r w:rsidRPr="00DE6DC4">
        <w:rPr>
          <w:color w:val="000000"/>
          <w:lang w:val="fr-CH"/>
        </w:rPr>
        <w:t>pour neuf</w:t>
      </w:r>
      <w:r w:rsidR="00A970CA">
        <w:rPr>
          <w:color w:val="000000"/>
          <w:lang w:val="fr-CH"/>
        </w:rPr>
        <w:t> </w:t>
      </w:r>
      <w:r w:rsidRPr="00DE6DC4">
        <w:rPr>
          <w:color w:val="000000"/>
          <w:lang w:val="fr-CH"/>
        </w:rPr>
        <w:t>administrations, les données transmises par l</w:t>
      </w:r>
      <w:r w:rsidR="005F7824">
        <w:rPr>
          <w:color w:val="000000"/>
          <w:lang w:val="fr-CH"/>
        </w:rPr>
        <w:t>’</w:t>
      </w:r>
      <w:r w:rsidRPr="00DE6DC4">
        <w:rPr>
          <w:color w:val="000000"/>
          <w:lang w:val="fr-CH"/>
        </w:rPr>
        <w:t>OMPI sont obsolètes;  dans un cas (CN), nous savons que l</w:t>
      </w:r>
      <w:r w:rsidR="005F7824">
        <w:rPr>
          <w:color w:val="000000"/>
          <w:lang w:val="fr-CH"/>
        </w:rPr>
        <w:t>’</w:t>
      </w:r>
      <w:r w:rsidRPr="00DE6DC4">
        <w:rPr>
          <w:color w:val="000000"/>
          <w:lang w:val="fr-CH"/>
        </w:rPr>
        <w:t>office de brevets estime qu</w:t>
      </w:r>
      <w:r w:rsidR="005F7824">
        <w:rPr>
          <w:color w:val="000000"/>
          <w:lang w:val="fr-CH"/>
        </w:rPr>
        <w:t>’</w:t>
      </w:r>
      <w:r w:rsidRPr="00DE6DC4">
        <w:rPr>
          <w:color w:val="000000"/>
          <w:lang w:val="fr-CH"/>
        </w:rPr>
        <w:t>il s</w:t>
      </w:r>
      <w:r w:rsidR="005F7824">
        <w:rPr>
          <w:color w:val="000000"/>
          <w:lang w:val="fr-CH"/>
        </w:rPr>
        <w:t>’</w:t>
      </w:r>
      <w:r w:rsidRPr="00DE6DC4">
        <w:rPr>
          <w:color w:val="000000"/>
          <w:lang w:val="fr-CH"/>
        </w:rPr>
        <w:t>agit de données confidentielles (</w:t>
      </w:r>
      <w:r w:rsidR="00D670D0">
        <w:rPr>
          <w:color w:val="000000"/>
          <w:lang w:val="fr-CH"/>
        </w:rPr>
        <w:t>qui</w:t>
      </w:r>
      <w:r w:rsidRPr="00DE6DC4">
        <w:rPr>
          <w:color w:val="000000"/>
          <w:lang w:val="fr-CH"/>
        </w:rPr>
        <w:t xml:space="preserve"> sont donc transmises uniquement après la publication nationale).</w:t>
      </w:r>
    </w:p>
    <w:p w:rsidR="001B07C9" w:rsidRDefault="001B07C9" w:rsidP="003905D0">
      <w:pPr>
        <w:rPr>
          <w:lang w:val="fr-CH"/>
        </w:rPr>
      </w:pPr>
    </w:p>
    <w:p w:rsidR="001B07C9" w:rsidRDefault="00DE6DC4" w:rsidP="000B44D3">
      <w:pPr>
        <w:pStyle w:val="ONUMFS"/>
        <w:rPr>
          <w:lang w:val="fr-CH"/>
        </w:rPr>
      </w:pPr>
      <w:r w:rsidRPr="00DE6DC4">
        <w:rPr>
          <w:lang w:val="fr-CH"/>
        </w:rPr>
        <w:t>L</w:t>
      </w:r>
      <w:r w:rsidR="005F7824">
        <w:rPr>
          <w:lang w:val="fr-CH"/>
        </w:rPr>
        <w:t>’</w:t>
      </w:r>
      <w:r w:rsidRPr="00DE6DC4">
        <w:rPr>
          <w:lang w:val="fr-CH"/>
        </w:rPr>
        <w:t>échange d</w:t>
      </w:r>
      <w:r w:rsidR="005F7824">
        <w:rPr>
          <w:lang w:val="fr-CH"/>
        </w:rPr>
        <w:t>’</w:t>
      </w:r>
      <w:r w:rsidRPr="00DE6DC4">
        <w:rPr>
          <w:lang w:val="fr-CH"/>
        </w:rPr>
        <w:t>informations entre l</w:t>
      </w:r>
      <w:r w:rsidR="005F7824">
        <w:rPr>
          <w:lang w:val="fr-CH"/>
        </w:rPr>
        <w:t>’</w:t>
      </w:r>
      <w:r w:rsidRPr="00DE6DC4">
        <w:rPr>
          <w:lang w:val="fr-CH"/>
        </w:rPr>
        <w:t>OMPI et l</w:t>
      </w:r>
      <w:r w:rsidR="005F7824">
        <w:rPr>
          <w:lang w:val="fr-CH"/>
        </w:rPr>
        <w:t>’</w:t>
      </w:r>
      <w:r w:rsidRPr="00DE6DC4">
        <w:rPr>
          <w:lang w:val="fr-CH"/>
        </w:rPr>
        <w:t>OEB sur l</w:t>
      </w:r>
      <w:r w:rsidR="005F7824">
        <w:rPr>
          <w:lang w:val="fr-CH"/>
        </w:rPr>
        <w:t>’</w:t>
      </w:r>
      <w:r w:rsidRPr="00DE6DC4">
        <w:rPr>
          <w:lang w:val="fr-CH"/>
        </w:rPr>
        <w:t>ouverture de la phase nationale selon le PCT a lieu tous les mois.</w:t>
      </w:r>
      <w:r w:rsidR="003905D0" w:rsidRPr="00DE6DC4">
        <w:rPr>
          <w:lang w:val="fr-CH"/>
        </w:rPr>
        <w:t xml:space="preserve">  </w:t>
      </w:r>
      <w:r w:rsidRPr="00DE6DC4">
        <w:rPr>
          <w:lang w:val="fr-CH"/>
        </w:rPr>
        <w:t xml:space="preserve">Pour éviter les </w:t>
      </w:r>
      <w:r w:rsidR="00EA15FA">
        <w:rPr>
          <w:lang w:val="fr-CH"/>
        </w:rPr>
        <w:t>doublons</w:t>
      </w:r>
      <w:r w:rsidRPr="00DE6DC4">
        <w:rPr>
          <w:lang w:val="fr-CH"/>
        </w:rPr>
        <w:t xml:space="preserve"> dans la base de données sur la situation juridique des demandes, deux</w:t>
      </w:r>
      <w:r w:rsidR="00A970CA">
        <w:rPr>
          <w:lang w:val="fr-CH"/>
        </w:rPr>
        <w:t> </w:t>
      </w:r>
      <w:r w:rsidRPr="00DE6DC4">
        <w:rPr>
          <w:lang w:val="fr-CH"/>
        </w:rPr>
        <w:t>mesures ont été prises</w:t>
      </w:r>
      <w:r w:rsidR="00A970CA">
        <w:rPr>
          <w:lang w:val="fr-CH"/>
        </w:rPr>
        <w:t> </w:t>
      </w:r>
      <w:r w:rsidRPr="00DE6DC4">
        <w:rPr>
          <w:lang w:val="fr-CH"/>
        </w:rPr>
        <w:t>:</w:t>
      </w:r>
    </w:p>
    <w:p w:rsidR="001B07C9" w:rsidRDefault="00EA15FA" w:rsidP="00EA15FA">
      <w:pPr>
        <w:numPr>
          <w:ilvl w:val="0"/>
          <w:numId w:val="13"/>
        </w:numPr>
        <w:rPr>
          <w:lang w:val="fr-CH"/>
        </w:rPr>
      </w:pPr>
      <w:r w:rsidRPr="00EA15FA">
        <w:rPr>
          <w:color w:val="000000"/>
          <w:lang w:val="fr-CH"/>
        </w:rPr>
        <w:t>les données transmises par l</w:t>
      </w:r>
      <w:r w:rsidR="005F7824">
        <w:rPr>
          <w:color w:val="000000"/>
          <w:lang w:val="fr-CH"/>
        </w:rPr>
        <w:t>’</w:t>
      </w:r>
      <w:r w:rsidRPr="00EA15FA">
        <w:rPr>
          <w:color w:val="000000"/>
          <w:lang w:val="fr-CH"/>
        </w:rPr>
        <w:t>intermédiaire de l</w:t>
      </w:r>
      <w:r w:rsidR="005F7824">
        <w:rPr>
          <w:color w:val="000000"/>
          <w:lang w:val="fr-CH"/>
        </w:rPr>
        <w:t>’</w:t>
      </w:r>
      <w:r w:rsidRPr="00EA15FA">
        <w:rPr>
          <w:color w:val="000000"/>
          <w:lang w:val="fr-CH"/>
        </w:rPr>
        <w:t xml:space="preserve">OMPI sont enregistrées sous des codes différents de ceux utilisés pour les données transmises directement par les offices nationaux; </w:t>
      </w:r>
      <w:r w:rsidR="00A970CA">
        <w:rPr>
          <w:color w:val="000000"/>
          <w:lang w:val="fr-CH"/>
        </w:rPr>
        <w:t xml:space="preserve"> </w:t>
      </w:r>
      <w:r w:rsidRPr="00EA15FA">
        <w:rPr>
          <w:color w:val="000000"/>
          <w:lang w:val="fr-CH"/>
        </w:rPr>
        <w:t>et</w:t>
      </w:r>
    </w:p>
    <w:p w:rsidR="001B07C9" w:rsidRDefault="00EA15FA" w:rsidP="00EA15FA">
      <w:pPr>
        <w:numPr>
          <w:ilvl w:val="0"/>
          <w:numId w:val="13"/>
        </w:numPr>
        <w:rPr>
          <w:lang w:val="fr-CH"/>
        </w:rPr>
      </w:pPr>
      <w:r w:rsidRPr="00EA15FA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Pr="00EA15FA">
        <w:rPr>
          <w:color w:val="000000"/>
          <w:lang w:val="fr-CH"/>
        </w:rPr>
        <w:t xml:space="preserve">élimination des doublons concernant les données transmises par </w:t>
      </w:r>
      <w:r w:rsidR="00D56859">
        <w:rPr>
          <w:color w:val="000000"/>
          <w:lang w:val="fr-CH"/>
        </w:rPr>
        <w:t>c</w:t>
      </w:r>
      <w:r w:rsidRPr="00EA15FA">
        <w:rPr>
          <w:color w:val="000000"/>
          <w:lang w:val="fr-CH"/>
        </w:rPr>
        <w:t>es deux</w:t>
      </w:r>
      <w:r w:rsidR="00A970CA">
        <w:rPr>
          <w:color w:val="000000"/>
          <w:lang w:val="fr-CH"/>
        </w:rPr>
        <w:t> </w:t>
      </w:r>
      <w:r w:rsidRPr="00EA15FA">
        <w:rPr>
          <w:color w:val="000000"/>
          <w:lang w:val="fr-CH"/>
        </w:rPr>
        <w:t>sources a lieu tous les mois;  ce sont les codes correspondant aux données transmises par l</w:t>
      </w:r>
      <w:r w:rsidR="005F7824">
        <w:rPr>
          <w:color w:val="000000"/>
          <w:lang w:val="fr-CH"/>
        </w:rPr>
        <w:t>’</w:t>
      </w:r>
      <w:r w:rsidRPr="00EA15FA">
        <w:rPr>
          <w:color w:val="000000"/>
          <w:lang w:val="fr-CH"/>
        </w:rPr>
        <w:t>intermédiaire de l</w:t>
      </w:r>
      <w:r w:rsidR="005F7824">
        <w:rPr>
          <w:color w:val="000000"/>
          <w:lang w:val="fr-CH"/>
        </w:rPr>
        <w:t>’</w:t>
      </w:r>
      <w:r w:rsidRPr="00EA15FA">
        <w:rPr>
          <w:color w:val="000000"/>
          <w:lang w:val="fr-CH"/>
        </w:rPr>
        <w:t>OMPI qui priment.</w:t>
      </w:r>
    </w:p>
    <w:p w:rsidR="001B07C9" w:rsidRDefault="00D56859" w:rsidP="006A7082">
      <w:pPr>
        <w:pStyle w:val="BodyText"/>
        <w:rPr>
          <w:lang w:val="fr-CH"/>
        </w:rPr>
      </w:pPr>
      <w:r>
        <w:rPr>
          <w:color w:val="000000"/>
          <w:lang w:val="fr-CH"/>
        </w:rPr>
        <w:lastRenderedPageBreak/>
        <w:t>Par ailleurs, c</w:t>
      </w:r>
      <w:r w:rsidRPr="00D56859">
        <w:rPr>
          <w:color w:val="000000"/>
          <w:lang w:val="fr-CH"/>
        </w:rPr>
        <w:t xml:space="preserve">ertains pays transmettent </w:t>
      </w:r>
      <w:r>
        <w:rPr>
          <w:color w:val="000000"/>
          <w:lang w:val="fr-CH"/>
        </w:rPr>
        <w:t>des données à l</w:t>
      </w:r>
      <w:r w:rsidR="005F7824">
        <w:rPr>
          <w:color w:val="000000"/>
          <w:lang w:val="fr-CH"/>
        </w:rPr>
        <w:t>’</w:t>
      </w:r>
      <w:r>
        <w:rPr>
          <w:color w:val="000000"/>
          <w:lang w:val="fr-CH"/>
        </w:rPr>
        <w:t xml:space="preserve">OMPI </w:t>
      </w:r>
      <w:r w:rsidRPr="00D56859">
        <w:rPr>
          <w:color w:val="000000"/>
          <w:lang w:val="fr-CH"/>
        </w:rPr>
        <w:t>sous réserve que ces données ne soient pas diffusées ensuite.</w:t>
      </w:r>
      <w:r w:rsidR="003905D0" w:rsidRPr="00F54690">
        <w:rPr>
          <w:color w:val="000000"/>
          <w:lang w:val="fr-CH"/>
        </w:rPr>
        <w:t xml:space="preserve"> </w:t>
      </w:r>
      <w:r w:rsidR="00A02654" w:rsidRPr="00F54690">
        <w:rPr>
          <w:color w:val="000000"/>
          <w:lang w:val="fr-CH"/>
        </w:rPr>
        <w:t xml:space="preserve"> </w:t>
      </w:r>
      <w:r w:rsidRPr="00D56859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Pr="00D56859">
        <w:rPr>
          <w:color w:val="000000"/>
          <w:lang w:val="fr-CH"/>
        </w:rPr>
        <w:t>OMPI a demandé à tous ces pays si elle pouvait transmettre les données à l</w:t>
      </w:r>
      <w:r w:rsidR="005F7824">
        <w:rPr>
          <w:color w:val="000000"/>
          <w:lang w:val="fr-CH"/>
        </w:rPr>
        <w:t>’</w:t>
      </w:r>
      <w:r w:rsidRPr="00D56859">
        <w:rPr>
          <w:color w:val="000000"/>
          <w:lang w:val="fr-CH"/>
        </w:rPr>
        <w:t>OEB.</w:t>
      </w:r>
      <w:r w:rsidR="003905D0" w:rsidRPr="00F54690">
        <w:rPr>
          <w:color w:val="000000"/>
          <w:lang w:val="fr-CH"/>
        </w:rPr>
        <w:t xml:space="preserve"> </w:t>
      </w:r>
      <w:r w:rsidR="00A02654" w:rsidRPr="00F54690">
        <w:rPr>
          <w:color w:val="000000"/>
          <w:lang w:val="fr-CH"/>
        </w:rPr>
        <w:t xml:space="preserve"> </w:t>
      </w:r>
      <w:r w:rsidRPr="00D56859">
        <w:rPr>
          <w:color w:val="000000"/>
          <w:lang w:val="fr-CH"/>
        </w:rPr>
        <w:t>Les pays actuellement concernés sont</w:t>
      </w:r>
      <w:r>
        <w:rPr>
          <w:color w:val="000000"/>
          <w:lang w:val="fr-CH"/>
        </w:rPr>
        <w:t> : CU, IN, KR, PH, SG, TR et VN.</w:t>
      </w:r>
      <w:r w:rsidRPr="00D56859">
        <w:rPr>
          <w:color w:val="000000"/>
          <w:lang w:val="fr-CH"/>
        </w:rPr>
        <w:t xml:space="preserve"> </w:t>
      </w:r>
      <w:r w:rsidR="003905D0" w:rsidRPr="00F54690">
        <w:rPr>
          <w:color w:val="000000"/>
          <w:lang w:val="fr-CH"/>
        </w:rPr>
        <w:t xml:space="preserve"> </w:t>
      </w:r>
      <w:r w:rsidRPr="00D56859">
        <w:rPr>
          <w:color w:val="000000"/>
          <w:lang w:val="fr-CH"/>
        </w:rPr>
        <w:t xml:space="preserve">Les données transmises concernent </w:t>
      </w:r>
      <w:r w:rsidR="005C3E2E">
        <w:rPr>
          <w:color w:val="000000"/>
          <w:lang w:val="fr-CH"/>
        </w:rPr>
        <w:t>essentiell</w:t>
      </w:r>
      <w:r w:rsidRPr="00D56859">
        <w:rPr>
          <w:color w:val="000000"/>
          <w:lang w:val="fr-CH"/>
        </w:rPr>
        <w:t>ement l</w:t>
      </w:r>
      <w:r w:rsidR="005F7824">
        <w:rPr>
          <w:color w:val="000000"/>
          <w:lang w:val="fr-CH"/>
        </w:rPr>
        <w:t>’</w:t>
      </w:r>
      <w:r w:rsidRPr="00D56859">
        <w:rPr>
          <w:color w:val="000000"/>
          <w:lang w:val="fr-CH"/>
        </w:rPr>
        <w:t xml:space="preserve">ouverture de </w:t>
      </w:r>
      <w:r>
        <w:rPr>
          <w:color w:val="000000"/>
          <w:lang w:val="fr-CH"/>
        </w:rPr>
        <w:t>la phase nationale selon le PCT</w:t>
      </w:r>
      <w:r w:rsidR="006A7082">
        <w:rPr>
          <w:color w:val="000000"/>
          <w:lang w:val="fr-CH"/>
        </w:rPr>
        <w:t xml:space="preserve">.  </w:t>
      </w:r>
      <w:r w:rsidR="006A7082" w:rsidRPr="006A7082">
        <w:rPr>
          <w:color w:val="000000"/>
          <w:lang w:val="fr-CH"/>
        </w:rPr>
        <w:t>Elles portent rarement sur d</w:t>
      </w:r>
      <w:r w:rsidR="005F7824">
        <w:rPr>
          <w:color w:val="000000"/>
          <w:lang w:val="fr-CH"/>
        </w:rPr>
        <w:t>’</w:t>
      </w:r>
      <w:r w:rsidR="005C3E2E">
        <w:rPr>
          <w:color w:val="000000"/>
          <w:lang w:val="fr-CH"/>
        </w:rPr>
        <w:t>autre</w:t>
      </w:r>
      <w:r w:rsidR="006A7082" w:rsidRPr="006A7082">
        <w:rPr>
          <w:color w:val="000000"/>
          <w:lang w:val="fr-CH"/>
        </w:rPr>
        <w:t>s é</w:t>
      </w:r>
      <w:r w:rsidR="005C3E2E">
        <w:rPr>
          <w:color w:val="000000"/>
          <w:lang w:val="fr-CH"/>
        </w:rPr>
        <w:t>v</w:t>
      </w:r>
      <w:r w:rsidR="006A7082" w:rsidRPr="006A7082">
        <w:rPr>
          <w:color w:val="000000"/>
          <w:lang w:val="fr-CH"/>
        </w:rPr>
        <w:t>é</w:t>
      </w:r>
      <w:r w:rsidR="005C3E2E">
        <w:rPr>
          <w:color w:val="000000"/>
          <w:lang w:val="fr-CH"/>
        </w:rPr>
        <w:t>ne</w:t>
      </w:r>
      <w:r w:rsidR="006A7082" w:rsidRPr="006A7082">
        <w:rPr>
          <w:color w:val="000000"/>
          <w:lang w:val="fr-CH"/>
        </w:rPr>
        <w:t>ments comme la republication de la demande de brevet ou la délivrance d</w:t>
      </w:r>
      <w:r w:rsidR="005F7824">
        <w:rPr>
          <w:color w:val="000000"/>
          <w:lang w:val="fr-CH"/>
        </w:rPr>
        <w:t>’</w:t>
      </w:r>
      <w:r w:rsidR="006A7082" w:rsidRPr="006A7082">
        <w:rPr>
          <w:color w:val="000000"/>
          <w:lang w:val="fr-CH"/>
        </w:rPr>
        <w:t>un brevet au niveau national</w:t>
      </w:r>
      <w:r w:rsidR="006A7082">
        <w:rPr>
          <w:color w:val="000000"/>
          <w:lang w:val="fr-CH"/>
        </w:rPr>
        <w:t xml:space="preserve">.  </w:t>
      </w:r>
      <w:r w:rsidR="006A7082" w:rsidRPr="006A7082">
        <w:rPr>
          <w:color w:val="000000"/>
          <w:lang w:val="fr-CH"/>
        </w:rPr>
        <w:t>L</w:t>
      </w:r>
      <w:r w:rsidR="005F7824">
        <w:rPr>
          <w:color w:val="000000"/>
          <w:lang w:val="fr-CH"/>
        </w:rPr>
        <w:t>’</w:t>
      </w:r>
      <w:r w:rsidR="006A7082" w:rsidRPr="006A7082">
        <w:rPr>
          <w:color w:val="000000"/>
          <w:lang w:val="fr-CH"/>
        </w:rPr>
        <w:t>OMPI tente actuellement de déterminer s</w:t>
      </w:r>
      <w:r w:rsidR="005F7824">
        <w:rPr>
          <w:color w:val="000000"/>
          <w:lang w:val="fr-CH"/>
        </w:rPr>
        <w:t>’</w:t>
      </w:r>
      <w:r w:rsidR="006A7082" w:rsidRPr="006A7082">
        <w:rPr>
          <w:color w:val="000000"/>
          <w:lang w:val="fr-CH"/>
        </w:rPr>
        <w:t xml:space="preserve">il serait souhaitable de réintroduire ces </w:t>
      </w:r>
      <w:r w:rsidR="005C3E2E" w:rsidRPr="006A7082">
        <w:rPr>
          <w:color w:val="000000"/>
          <w:lang w:val="fr-CH"/>
        </w:rPr>
        <w:t>é</w:t>
      </w:r>
      <w:r w:rsidR="005C3E2E">
        <w:rPr>
          <w:color w:val="000000"/>
          <w:lang w:val="fr-CH"/>
        </w:rPr>
        <w:t>v</w:t>
      </w:r>
      <w:r w:rsidR="005C3E2E" w:rsidRPr="006A7082">
        <w:rPr>
          <w:color w:val="000000"/>
          <w:lang w:val="fr-CH"/>
        </w:rPr>
        <w:t>é</w:t>
      </w:r>
      <w:r w:rsidR="005C3E2E">
        <w:rPr>
          <w:color w:val="000000"/>
          <w:lang w:val="fr-CH"/>
        </w:rPr>
        <w:t>ne</w:t>
      </w:r>
      <w:r w:rsidR="005C3E2E" w:rsidRPr="006A7082">
        <w:rPr>
          <w:color w:val="000000"/>
          <w:lang w:val="fr-CH"/>
        </w:rPr>
        <w:t>ments</w:t>
      </w:r>
      <w:r w:rsidR="006A7082" w:rsidRPr="006A7082">
        <w:rPr>
          <w:color w:val="000000"/>
          <w:lang w:val="fr-CH"/>
        </w:rPr>
        <w:t>.</w:t>
      </w:r>
    </w:p>
    <w:p w:rsidR="001B07C9" w:rsidRPr="0088273D" w:rsidRDefault="006A7082" w:rsidP="000B44D3">
      <w:pPr>
        <w:pStyle w:val="ONUMFS"/>
        <w:rPr>
          <w:lang w:val="fr-CH"/>
        </w:rPr>
      </w:pPr>
      <w:r w:rsidRPr="006A7082">
        <w:rPr>
          <w:lang w:val="fr-CH"/>
        </w:rPr>
        <w:t>S</w:t>
      </w:r>
      <w:r w:rsidR="005F7824">
        <w:rPr>
          <w:lang w:val="fr-CH"/>
        </w:rPr>
        <w:t>’</w:t>
      </w:r>
      <w:r w:rsidRPr="006A7082">
        <w:rPr>
          <w:lang w:val="fr-CH"/>
        </w:rPr>
        <w:t>agissant des informations sur la non</w:t>
      </w:r>
      <w:r w:rsidR="005F7824">
        <w:rPr>
          <w:lang w:val="fr-CH"/>
        </w:rPr>
        <w:t>-</w:t>
      </w:r>
      <w:r w:rsidRPr="006A7082">
        <w:rPr>
          <w:lang w:val="fr-CH"/>
        </w:rPr>
        <w:t xml:space="preserve">entrée, aucun </w:t>
      </w:r>
      <w:r>
        <w:rPr>
          <w:lang w:val="fr-CH"/>
        </w:rPr>
        <w:t xml:space="preserve">nouveau </w:t>
      </w:r>
      <w:r w:rsidRPr="006A7082">
        <w:rPr>
          <w:lang w:val="fr-CH"/>
        </w:rPr>
        <w:t>progrès n</w:t>
      </w:r>
      <w:r w:rsidR="005F7824">
        <w:rPr>
          <w:lang w:val="fr-CH"/>
        </w:rPr>
        <w:t>’</w:t>
      </w:r>
      <w:r w:rsidRPr="006A7082">
        <w:rPr>
          <w:lang w:val="fr-CH"/>
        </w:rPr>
        <w:t>a été accompli.</w:t>
      </w:r>
      <w:r w:rsidR="003905D0" w:rsidRPr="006A7082">
        <w:rPr>
          <w:lang w:val="fr-CH"/>
        </w:rPr>
        <w:t xml:space="preserve">  </w:t>
      </w:r>
      <w:r w:rsidRPr="006A7082">
        <w:rPr>
          <w:lang w:val="fr-CH"/>
        </w:rPr>
        <w:t>Actuellement, seuls deux</w:t>
      </w:r>
      <w:r w:rsidR="00A970CA">
        <w:rPr>
          <w:lang w:val="fr-CH"/>
        </w:rPr>
        <w:t> </w:t>
      </w:r>
      <w:r w:rsidRPr="006A7082">
        <w:rPr>
          <w:lang w:val="fr-CH"/>
        </w:rPr>
        <w:t xml:space="preserve">offices de brevets transmettent </w:t>
      </w:r>
      <w:r>
        <w:rPr>
          <w:lang w:val="fr-CH"/>
        </w:rPr>
        <w:t>des données</w:t>
      </w:r>
      <w:r w:rsidRPr="006A7082">
        <w:rPr>
          <w:lang w:val="fr-CH"/>
        </w:rPr>
        <w:t xml:space="preserve"> fiable</w:t>
      </w:r>
      <w:r>
        <w:rPr>
          <w:lang w:val="fr-CH"/>
        </w:rPr>
        <w:t>s dans ce domaine</w:t>
      </w:r>
      <w:r w:rsidR="00A970CA">
        <w:rPr>
          <w:lang w:val="fr-CH"/>
        </w:rPr>
        <w:t> </w:t>
      </w:r>
      <w:r>
        <w:rPr>
          <w:lang w:val="fr-CH"/>
        </w:rPr>
        <w:t>: l</w:t>
      </w:r>
      <w:r w:rsidR="005F7824">
        <w:rPr>
          <w:lang w:val="fr-CH"/>
        </w:rPr>
        <w:t>’</w:t>
      </w:r>
      <w:r>
        <w:rPr>
          <w:lang w:val="fr-CH"/>
        </w:rPr>
        <w:t>OEB et l</w:t>
      </w:r>
      <w:r w:rsidR="005F7824">
        <w:rPr>
          <w:lang w:val="fr-CH"/>
        </w:rPr>
        <w:t>’</w:t>
      </w:r>
      <w:r w:rsidR="00F54690">
        <w:rPr>
          <w:lang w:val="fr-CH"/>
        </w:rPr>
        <w:t>O</w:t>
      </w:r>
      <w:r w:rsidR="00870F2F">
        <w:rPr>
          <w:lang w:val="fr-CH"/>
        </w:rPr>
        <w:t>ffice du Japon, tandis qu</w:t>
      </w:r>
      <w:r w:rsidR="005F7824">
        <w:rPr>
          <w:lang w:val="fr-CH"/>
        </w:rPr>
        <w:t>’</w:t>
      </w:r>
      <w:r w:rsidR="00870F2F">
        <w:rPr>
          <w:lang w:val="fr-CH"/>
        </w:rPr>
        <w:t>un</w:t>
      </w:r>
      <w:r w:rsidRPr="006A7082">
        <w:rPr>
          <w:lang w:val="fr-CH"/>
        </w:rPr>
        <w:t xml:space="preserve"> troisième office, celui de l</w:t>
      </w:r>
      <w:r w:rsidR="005F7824">
        <w:rPr>
          <w:lang w:val="fr-CH"/>
        </w:rPr>
        <w:t>’</w:t>
      </w:r>
      <w:r w:rsidRPr="006A7082">
        <w:rPr>
          <w:lang w:val="fr-CH"/>
        </w:rPr>
        <w:t xml:space="preserve">Allemagne, prévoit de </w:t>
      </w:r>
      <w:r w:rsidR="005C3E2E">
        <w:rPr>
          <w:lang w:val="fr-CH"/>
        </w:rPr>
        <w:t xml:space="preserve">réintroduire </w:t>
      </w:r>
      <w:r>
        <w:rPr>
          <w:lang w:val="fr-CH"/>
        </w:rPr>
        <w:t xml:space="preserve">ce type de données </w:t>
      </w:r>
      <w:r w:rsidRPr="006A7082">
        <w:rPr>
          <w:lang w:val="fr-CH"/>
        </w:rPr>
        <w:t>en cours d</w:t>
      </w:r>
      <w:r w:rsidR="005F7824">
        <w:rPr>
          <w:lang w:val="fr-CH"/>
        </w:rPr>
        <w:t>’</w:t>
      </w:r>
      <w:r w:rsidRPr="006A7082">
        <w:rPr>
          <w:lang w:val="fr-CH"/>
        </w:rPr>
        <w:t>année.</w:t>
      </w:r>
      <w:r w:rsidR="003905D0" w:rsidRPr="006A7082">
        <w:rPr>
          <w:lang w:val="fr-CH"/>
        </w:rPr>
        <w:t xml:space="preserve"> </w:t>
      </w:r>
      <w:r w:rsidR="00EE1FFA" w:rsidRPr="006A7082">
        <w:rPr>
          <w:lang w:val="fr-CH"/>
        </w:rPr>
        <w:t xml:space="preserve"> </w:t>
      </w:r>
      <w:r w:rsidR="00870F2F" w:rsidRPr="00870F2F">
        <w:rPr>
          <w:bCs/>
          <w:iCs/>
          <w:lang w:val="fr-CH"/>
        </w:rPr>
        <w:t>Par le passé, d</w:t>
      </w:r>
      <w:r w:rsidR="005F7824">
        <w:rPr>
          <w:bCs/>
          <w:iCs/>
          <w:lang w:val="fr-CH"/>
        </w:rPr>
        <w:t>’</w:t>
      </w:r>
      <w:r w:rsidR="00870F2F" w:rsidRPr="00870F2F">
        <w:rPr>
          <w:bCs/>
          <w:iCs/>
          <w:lang w:val="fr-CH"/>
        </w:rPr>
        <w:t>autres pays transmettaient des informations sur la non</w:t>
      </w:r>
      <w:r w:rsidR="005F7824">
        <w:rPr>
          <w:bCs/>
          <w:iCs/>
          <w:lang w:val="fr-CH"/>
        </w:rPr>
        <w:t>-</w:t>
      </w:r>
      <w:r w:rsidR="00870F2F" w:rsidRPr="00870F2F">
        <w:rPr>
          <w:bCs/>
          <w:iCs/>
          <w:lang w:val="fr-CH"/>
        </w:rPr>
        <w:t>entrée (par exemple le Canada, la République de Corée et la Fédération de Russie).  Aucune donnée récente n</w:t>
      </w:r>
      <w:r w:rsidR="005F7824">
        <w:rPr>
          <w:bCs/>
          <w:iCs/>
          <w:lang w:val="fr-CH"/>
        </w:rPr>
        <w:t>’</w:t>
      </w:r>
      <w:r w:rsidR="00870F2F" w:rsidRPr="00870F2F">
        <w:rPr>
          <w:bCs/>
          <w:iCs/>
          <w:lang w:val="fr-CH"/>
        </w:rPr>
        <w:t>est cependant disponible.</w:t>
      </w:r>
    </w:p>
    <w:p w:rsidR="0088273D" w:rsidRDefault="005F6BDE" w:rsidP="0088273D">
      <w:pPr>
        <w:pStyle w:val="Heading2"/>
        <w:rPr>
          <w:lang w:val="fr-CH"/>
        </w:rPr>
      </w:pPr>
      <w:r>
        <w:rPr>
          <w:caps w:val="0"/>
          <w:lang w:val="fr-CH"/>
        </w:rPr>
        <w:t xml:space="preserve">PLANIFICATION </w:t>
      </w:r>
      <w:r w:rsidRPr="005C3E2E">
        <w:rPr>
          <w:caps w:val="0"/>
          <w:lang w:val="fr-CH"/>
        </w:rPr>
        <w:t>FUTURE</w:t>
      </w:r>
    </w:p>
    <w:p w:rsidR="001B07C9" w:rsidRDefault="00E44E88" w:rsidP="000B44D3">
      <w:pPr>
        <w:pStyle w:val="ONUMFS"/>
        <w:rPr>
          <w:lang w:val="fr-CH"/>
        </w:rPr>
      </w:pPr>
      <w:r w:rsidRPr="00E44E88">
        <w:rPr>
          <w:lang w:val="fr-CH"/>
        </w:rPr>
        <w:t>Malgré les efforts déployés, aucun progrès notable n</w:t>
      </w:r>
      <w:r w:rsidR="005F7824">
        <w:rPr>
          <w:lang w:val="fr-CH"/>
        </w:rPr>
        <w:t>’</w:t>
      </w:r>
      <w:r w:rsidRPr="00E44E88">
        <w:rPr>
          <w:lang w:val="fr-CH"/>
        </w:rPr>
        <w:t>a été observé, depuis le rapport établi il y a deux</w:t>
      </w:r>
      <w:r w:rsidR="00A970CA">
        <w:rPr>
          <w:lang w:val="fr-CH"/>
        </w:rPr>
        <w:t> </w:t>
      </w:r>
      <w:r w:rsidRPr="00E44E88">
        <w:rPr>
          <w:lang w:val="fr-CH"/>
        </w:rPr>
        <w:t>ans, quant au respect des délais, à la diffusion de données complètes et à la couverture géographique.</w:t>
      </w:r>
      <w:r w:rsidR="003905D0" w:rsidRPr="00E44E88">
        <w:rPr>
          <w:lang w:val="fr-CH"/>
        </w:rPr>
        <w:t xml:space="preserve">  </w:t>
      </w:r>
      <w:r w:rsidRPr="00E44E88">
        <w:rPr>
          <w:lang w:val="fr-CH"/>
        </w:rPr>
        <w:t>Les régions présentant un intérêt particulier sont l</w:t>
      </w:r>
      <w:r w:rsidR="005F7824">
        <w:rPr>
          <w:lang w:val="fr-CH"/>
        </w:rPr>
        <w:t>’</w:t>
      </w:r>
      <w:r w:rsidRPr="00E44E88">
        <w:rPr>
          <w:lang w:val="fr-CH"/>
        </w:rPr>
        <w:t>Amérique latine et le Moyen</w:t>
      </w:r>
      <w:r w:rsidR="005F7824">
        <w:rPr>
          <w:lang w:val="fr-CH"/>
        </w:rPr>
        <w:t>-</w:t>
      </w:r>
      <w:r w:rsidRPr="00E44E88">
        <w:rPr>
          <w:lang w:val="fr-CH"/>
        </w:rPr>
        <w:t>Orient.</w:t>
      </w:r>
      <w:r w:rsidR="003905D0" w:rsidRPr="00E44E88">
        <w:rPr>
          <w:lang w:val="fr-CH"/>
        </w:rPr>
        <w:t xml:space="preserve">  </w:t>
      </w:r>
      <w:r w:rsidRPr="00E44E88">
        <w:rPr>
          <w:lang w:val="fr-CH"/>
        </w:rPr>
        <w:t>S</w:t>
      </w:r>
      <w:r w:rsidR="005F7824">
        <w:rPr>
          <w:lang w:val="fr-CH"/>
        </w:rPr>
        <w:t>’</w:t>
      </w:r>
      <w:r w:rsidRPr="00E44E88">
        <w:rPr>
          <w:lang w:val="fr-CH"/>
        </w:rPr>
        <w:t>agissant de la diffusion de données complètes, des efforts supplémentaires doivent être déployés pour obtenir des informations sur des points importants comme le refus de l</w:t>
      </w:r>
      <w:r w:rsidR="005F7824">
        <w:rPr>
          <w:lang w:val="fr-CH"/>
        </w:rPr>
        <w:t>’</w:t>
      </w:r>
      <w:r w:rsidRPr="00E44E88">
        <w:rPr>
          <w:lang w:val="fr-CH"/>
        </w:rPr>
        <w:t>entrée dans la phase nationale ou le retrait.</w:t>
      </w:r>
      <w:r w:rsidR="003905D0" w:rsidRPr="00E44E88">
        <w:rPr>
          <w:lang w:val="fr-CH"/>
        </w:rPr>
        <w:t xml:space="preserve"> </w:t>
      </w:r>
      <w:r w:rsidR="00A02654" w:rsidRPr="00E44E88">
        <w:rPr>
          <w:lang w:val="fr-CH"/>
        </w:rPr>
        <w:t xml:space="preserve"> </w:t>
      </w:r>
      <w:r w:rsidRPr="00E44E88">
        <w:rPr>
          <w:lang w:val="fr-CH"/>
        </w:rPr>
        <w:t>Certains États contractants</w:t>
      </w:r>
      <w:r w:rsidR="000B44D3" w:rsidRPr="00E44E88">
        <w:rPr>
          <w:lang w:val="fr-CH"/>
        </w:rPr>
        <w:t xml:space="preserve"> du</w:t>
      </w:r>
      <w:r w:rsidR="000B44D3">
        <w:rPr>
          <w:lang w:val="fr-CH"/>
        </w:rPr>
        <w:t> </w:t>
      </w:r>
      <w:r w:rsidR="000B44D3" w:rsidRPr="00E44E88">
        <w:rPr>
          <w:lang w:val="fr-CH"/>
        </w:rPr>
        <w:t>PCT</w:t>
      </w:r>
      <w:r w:rsidRPr="00E44E88">
        <w:rPr>
          <w:lang w:val="fr-CH"/>
        </w:rPr>
        <w:t xml:space="preserve"> ne transmettent pas </w:t>
      </w:r>
      <w:r w:rsidR="005C3E2E">
        <w:rPr>
          <w:lang w:val="fr-CH"/>
        </w:rPr>
        <w:t xml:space="preserve">encore </w:t>
      </w:r>
      <w:r w:rsidRPr="00E44E88">
        <w:rPr>
          <w:lang w:val="fr-CH"/>
        </w:rPr>
        <w:t>ces informations.</w:t>
      </w:r>
    </w:p>
    <w:p w:rsidR="001B07C9" w:rsidRDefault="00AE0F6A" w:rsidP="000B44D3">
      <w:pPr>
        <w:pStyle w:val="ONUMFS"/>
        <w:rPr>
          <w:lang w:val="fr-CH"/>
        </w:rPr>
      </w:pPr>
      <w:r w:rsidRPr="00AE0F6A">
        <w:rPr>
          <w:lang w:val="fr-CH"/>
        </w:rPr>
        <w:t>S</w:t>
      </w:r>
      <w:r w:rsidR="005F7824">
        <w:rPr>
          <w:lang w:val="fr-CH"/>
        </w:rPr>
        <w:t>’</w:t>
      </w:r>
      <w:r w:rsidRPr="00AE0F6A">
        <w:rPr>
          <w:lang w:val="fr-CH"/>
        </w:rPr>
        <w:t>agissant des informations sur la non</w:t>
      </w:r>
      <w:r w:rsidR="005F7824">
        <w:rPr>
          <w:lang w:val="fr-CH"/>
        </w:rPr>
        <w:t>-</w:t>
      </w:r>
      <w:r w:rsidRPr="00AE0F6A">
        <w:rPr>
          <w:lang w:val="fr-CH"/>
        </w:rPr>
        <w:t xml:space="preserve">entrée, il est nécessaire de poursuivre les efforts pour convaincre un plus grand nombre de pays de transmettre ou de </w:t>
      </w:r>
      <w:r w:rsidR="005C3E2E">
        <w:rPr>
          <w:lang w:val="fr-CH"/>
        </w:rPr>
        <w:t xml:space="preserve">réintroduire </w:t>
      </w:r>
      <w:r w:rsidRPr="00AE0F6A">
        <w:rPr>
          <w:lang w:val="fr-CH"/>
        </w:rPr>
        <w:t>ce type de données.</w:t>
      </w:r>
      <w:r w:rsidR="003905D0" w:rsidRPr="00AE0F6A">
        <w:rPr>
          <w:lang w:val="fr-CH"/>
        </w:rPr>
        <w:t xml:space="preserve">  </w:t>
      </w:r>
      <w:r w:rsidRPr="00AE0F6A">
        <w:rPr>
          <w:lang w:val="fr-CH"/>
        </w:rPr>
        <w:t>Ces informations sont particulièrement intéressantes pour les utilisateurs de l</w:t>
      </w:r>
      <w:r w:rsidR="005F7824">
        <w:rPr>
          <w:lang w:val="fr-CH"/>
        </w:rPr>
        <w:t>’</w:t>
      </w:r>
      <w:r w:rsidRPr="00AE0F6A">
        <w:rPr>
          <w:lang w:val="fr-CH"/>
        </w:rPr>
        <w:t>information en matière de brevets dans les pays où le pourcentage d</w:t>
      </w:r>
      <w:r w:rsidR="005F7824">
        <w:rPr>
          <w:lang w:val="fr-CH"/>
        </w:rPr>
        <w:t>’</w:t>
      </w:r>
      <w:r w:rsidRPr="00AE0F6A">
        <w:rPr>
          <w:lang w:val="fr-CH"/>
        </w:rPr>
        <w:t>ouvertures de la phase nationale est élevé par rapport au nombre de désignations.</w:t>
      </w:r>
    </w:p>
    <w:p w:rsidR="001B07C9" w:rsidRDefault="001B07C9" w:rsidP="007728F3">
      <w:pPr>
        <w:rPr>
          <w:lang w:val="fr-CH"/>
        </w:rPr>
      </w:pPr>
    </w:p>
    <w:p w:rsidR="001B07C9" w:rsidRDefault="001B07C9" w:rsidP="007728F3">
      <w:pPr>
        <w:rPr>
          <w:lang w:val="fr-CH"/>
        </w:rPr>
      </w:pPr>
    </w:p>
    <w:p w:rsidR="001B07C9" w:rsidRPr="00B15FD7" w:rsidRDefault="003651A2" w:rsidP="003905D0">
      <w:pPr>
        <w:ind w:left="5534"/>
        <w:rPr>
          <w:lang w:val="fr-CH"/>
        </w:rPr>
      </w:pPr>
      <w:r w:rsidRPr="00B15FD7">
        <w:rPr>
          <w:lang w:val="fr-CH"/>
        </w:rPr>
        <w:t>[</w:t>
      </w:r>
      <w:r w:rsidR="00AE0F6A" w:rsidRPr="00B15FD7">
        <w:rPr>
          <w:lang w:val="fr-CH"/>
        </w:rPr>
        <w:t>Les a</w:t>
      </w:r>
      <w:r w:rsidRPr="00B15FD7">
        <w:rPr>
          <w:lang w:val="fr-CH"/>
        </w:rPr>
        <w:t xml:space="preserve">ppendices </w:t>
      </w:r>
      <w:r w:rsidR="00AE0F6A" w:rsidRPr="00B15FD7">
        <w:rPr>
          <w:lang w:val="fr-CH"/>
        </w:rPr>
        <w:t>suivent</w:t>
      </w:r>
      <w:r w:rsidR="007728F3" w:rsidRPr="00B15FD7">
        <w:rPr>
          <w:lang w:val="fr-CH"/>
        </w:rPr>
        <w:t>]</w:t>
      </w:r>
    </w:p>
    <w:p w:rsidR="001B07C9" w:rsidRPr="00B15FD7" w:rsidRDefault="001B07C9" w:rsidP="004F6EF2">
      <w:pPr>
        <w:pStyle w:val="ONUME"/>
        <w:numPr>
          <w:ilvl w:val="0"/>
          <w:numId w:val="0"/>
        </w:numPr>
        <w:rPr>
          <w:lang w:val="fr-CH"/>
        </w:rPr>
      </w:pPr>
    </w:p>
    <w:p w:rsidR="009E6DF8" w:rsidRPr="00B15FD7" w:rsidRDefault="009E6DF8" w:rsidP="001569BC">
      <w:pPr>
        <w:pStyle w:val="Heading2"/>
        <w:rPr>
          <w:lang w:val="fr-CH"/>
        </w:rPr>
        <w:sectPr w:rsidR="009E6DF8" w:rsidRPr="00B15FD7" w:rsidSect="009512A4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992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B07C9" w:rsidRPr="00B15FD7" w:rsidRDefault="005F6BDE" w:rsidP="00B55040">
      <w:pPr>
        <w:pStyle w:val="Heading2"/>
        <w:rPr>
          <w:lang w:val="fr-CH"/>
        </w:rPr>
      </w:pPr>
      <w:r w:rsidRPr="00B15FD7">
        <w:rPr>
          <w:caps w:val="0"/>
          <w:lang w:val="fr-CH"/>
        </w:rPr>
        <w:lastRenderedPageBreak/>
        <w:t>APPENDICE 1</w:t>
      </w:r>
      <w:r>
        <w:rPr>
          <w:caps w:val="0"/>
          <w:lang w:val="fr-CH"/>
        </w:rPr>
        <w:t> </w:t>
      </w:r>
      <w:r w:rsidRPr="00B15FD7">
        <w:rPr>
          <w:caps w:val="0"/>
          <w:lang w:val="fr-CH"/>
        </w:rPr>
        <w:t xml:space="preserve">: CONTENU DE LA BASE DE DONNÉES SUR LA SITUATION JURIDIQUE DES BREVETS DANS LE MONDE </w:t>
      </w:r>
      <w:r>
        <w:rPr>
          <w:caps w:val="0"/>
          <w:lang w:val="fr-CH"/>
        </w:rPr>
        <w:t>–</w:t>
      </w:r>
      <w:r w:rsidRPr="00B15FD7">
        <w:rPr>
          <w:caps w:val="0"/>
          <w:lang w:val="fr-CH"/>
        </w:rPr>
        <w:t xml:space="preserve"> DONN</w:t>
      </w:r>
      <w:r>
        <w:rPr>
          <w:caps w:val="0"/>
          <w:lang w:val="fr-CH"/>
        </w:rPr>
        <w:t>É</w:t>
      </w:r>
      <w:r w:rsidRPr="00B15FD7">
        <w:rPr>
          <w:caps w:val="0"/>
          <w:lang w:val="fr-CH"/>
        </w:rPr>
        <w:t>ES TRANSMISES PAR L</w:t>
      </w:r>
      <w:r>
        <w:rPr>
          <w:caps w:val="0"/>
          <w:lang w:val="fr-CH"/>
        </w:rPr>
        <w:t>’</w:t>
      </w:r>
      <w:r w:rsidRPr="00B15FD7">
        <w:rPr>
          <w:caps w:val="0"/>
          <w:lang w:val="fr-CH"/>
        </w:rPr>
        <w:t>OMPI</w:t>
      </w:r>
    </w:p>
    <w:p w:rsidR="001B07C9" w:rsidRDefault="0088273D" w:rsidP="007728F3">
      <w:pPr>
        <w:ind w:right="5"/>
        <w:jc w:val="right"/>
        <w:rPr>
          <w:lang w:val="en-GB"/>
        </w:rPr>
      </w:pPr>
      <w:proofErr w:type="spellStart"/>
      <w:proofErr w:type="gramStart"/>
      <w:r>
        <w:rPr>
          <w:b/>
          <w:lang w:val="en-GB"/>
        </w:rPr>
        <w:t>Semaine</w:t>
      </w:r>
      <w:proofErr w:type="spellEnd"/>
      <w:r>
        <w:rPr>
          <w:b/>
          <w:lang w:val="en-GB"/>
        </w:rPr>
        <w:t> </w:t>
      </w:r>
      <w:r w:rsidR="0070664C">
        <w:rPr>
          <w:lang w:val="en-GB"/>
        </w:rPr>
        <w:t>:</w:t>
      </w:r>
      <w:proofErr w:type="gramEnd"/>
      <w:r w:rsidR="0070664C">
        <w:rPr>
          <w:lang w:val="en-GB"/>
        </w:rPr>
        <w:t xml:space="preserve"> 201</w:t>
      </w:r>
      <w:r w:rsidR="001569BC">
        <w:rPr>
          <w:lang w:val="en-GB"/>
        </w:rPr>
        <w:t>4</w:t>
      </w:r>
      <w:r w:rsidR="00192055">
        <w:rPr>
          <w:lang w:val="en-GB"/>
        </w:rPr>
        <w:t>/0</w:t>
      </w:r>
      <w:r w:rsidR="0070664C">
        <w:rPr>
          <w:lang w:val="en-GB"/>
        </w:rPr>
        <w:t>9</w:t>
      </w:r>
    </w:p>
    <w:p w:rsidR="001B07C9" w:rsidRDefault="00B15FD7" w:rsidP="007728F3">
      <w:pPr>
        <w:ind w:right="5"/>
        <w:jc w:val="right"/>
        <w:rPr>
          <w:lang w:val="en-GB"/>
        </w:rPr>
      </w:pPr>
      <w:proofErr w:type="spellStart"/>
      <w:proofErr w:type="gramStart"/>
      <w:r>
        <w:rPr>
          <w:b/>
          <w:lang w:val="en-GB"/>
        </w:rPr>
        <w:t>É</w:t>
      </w:r>
      <w:r w:rsidR="0070664C" w:rsidRPr="00081177">
        <w:rPr>
          <w:b/>
          <w:lang w:val="en-GB"/>
        </w:rPr>
        <w:t>dition</w:t>
      </w:r>
      <w:proofErr w:type="spellEnd"/>
      <w:r w:rsidR="0088273D">
        <w:rPr>
          <w:b/>
          <w:lang w:val="en-GB"/>
        </w:rPr>
        <w:t> </w:t>
      </w:r>
      <w:r w:rsidR="0070664C">
        <w:rPr>
          <w:lang w:val="en-GB"/>
        </w:rPr>
        <w:t>:</w:t>
      </w:r>
      <w:proofErr w:type="gramEnd"/>
      <w:r w:rsidR="0070664C">
        <w:rPr>
          <w:lang w:val="en-GB"/>
        </w:rPr>
        <w:t xml:space="preserve"> </w:t>
      </w:r>
      <w:r w:rsidR="001569BC">
        <w:rPr>
          <w:lang w:val="en-GB"/>
        </w:rPr>
        <w:t>06</w:t>
      </w:r>
      <w:r w:rsidR="0070664C">
        <w:rPr>
          <w:lang w:val="en-GB"/>
        </w:rPr>
        <w:t>.0</w:t>
      </w:r>
      <w:r w:rsidR="001569BC">
        <w:rPr>
          <w:lang w:val="en-GB"/>
        </w:rPr>
        <w:t>3</w:t>
      </w:r>
      <w:r w:rsidR="0070664C">
        <w:rPr>
          <w:lang w:val="en-GB"/>
        </w:rPr>
        <w:t>.201</w:t>
      </w:r>
      <w:r w:rsidR="001569BC">
        <w:rPr>
          <w:lang w:val="en-GB"/>
        </w:rPr>
        <w:t>4</w:t>
      </w:r>
    </w:p>
    <w:p w:rsidR="001B07C9" w:rsidRDefault="001B07C9" w:rsidP="00EB18C8">
      <w:pPr>
        <w:ind w:right="-1"/>
        <w:jc w:val="right"/>
        <w:rPr>
          <w:lang w:val="en-GB"/>
        </w:rPr>
      </w:pPr>
    </w:p>
    <w:p w:rsidR="00F152C5" w:rsidRDefault="00F152C5" w:rsidP="00EB18C8">
      <w:pPr>
        <w:ind w:right="-1"/>
        <w:jc w:val="right"/>
        <w:rPr>
          <w:lang w:val="en-GB"/>
        </w:rPr>
      </w:pPr>
    </w:p>
    <w:tbl>
      <w:tblPr>
        <w:tblW w:w="491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2015"/>
        <w:gridCol w:w="1152"/>
        <w:gridCol w:w="1295"/>
        <w:gridCol w:w="2306"/>
        <w:gridCol w:w="2011"/>
      </w:tblGrid>
      <w:tr w:rsidR="00272D96" w:rsidRPr="00CA75D1" w:rsidTr="009512A4">
        <w:trPr>
          <w:cantSplit/>
          <w:trHeight w:val="525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noWrap/>
            <w:vAlign w:val="center"/>
          </w:tcPr>
          <w:p w:rsidR="00272D96" w:rsidRPr="0088273D" w:rsidRDefault="00272D96" w:rsidP="00217172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8273D">
              <w:rPr>
                <w:b/>
                <w:bCs/>
                <w:sz w:val="18"/>
                <w:szCs w:val="18"/>
                <w:lang w:val="fr-FR"/>
              </w:rPr>
              <w:t>CC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88273D" w:rsidRDefault="00272D96" w:rsidP="00217172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8273D">
              <w:rPr>
                <w:b/>
                <w:bCs/>
                <w:sz w:val="18"/>
                <w:szCs w:val="18"/>
                <w:lang w:val="fr-FR"/>
              </w:rPr>
              <w:t>Pays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88273D" w:rsidRDefault="00272D96" w:rsidP="002A39E8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8273D">
              <w:rPr>
                <w:b/>
                <w:bCs/>
                <w:sz w:val="18"/>
                <w:szCs w:val="18"/>
                <w:lang w:val="fr-FR"/>
              </w:rPr>
              <w:t>Du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88273D" w:rsidRDefault="00272D96" w:rsidP="002A39E8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8273D">
              <w:rPr>
                <w:b/>
                <w:bCs/>
                <w:sz w:val="18"/>
                <w:szCs w:val="18"/>
                <w:lang w:val="fr-FR"/>
              </w:rPr>
              <w:t>Au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88273D" w:rsidRDefault="00272D96" w:rsidP="00217172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88273D" w:rsidRDefault="00272D96" w:rsidP="00B15FD7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8273D">
              <w:rPr>
                <w:b/>
                <w:bCs/>
                <w:color w:val="000000"/>
                <w:sz w:val="18"/>
                <w:szCs w:val="18"/>
                <w:lang w:val="fr-FR"/>
              </w:rPr>
              <w:t>Dernière contribution (numéro de la semaine)</w:t>
            </w:r>
          </w:p>
        </w:tc>
      </w:tr>
      <w:tr w:rsidR="00272D96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AE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Émirats arabes unis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5C3E2E" w:rsidP="00B15FD7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Entrée de la d</w:t>
            </w:r>
            <w:r w:rsidR="00272D96" w:rsidRPr="0088273D">
              <w:rPr>
                <w:sz w:val="20"/>
                <w:lang w:val="fr-FR"/>
              </w:rPr>
              <w:t>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="00272D96" w:rsidRPr="0088273D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AP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ARIPO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01.07.1996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06.08.2008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 xml:space="preserve">AT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 w:rsidP="0088273D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Au</w:t>
            </w:r>
            <w:r w:rsidRPr="0088273D">
              <w:rPr>
                <w:sz w:val="20"/>
                <w:lang w:val="fr-FR"/>
              </w:rPr>
              <w:t>tri</w:t>
            </w:r>
            <w:r>
              <w:rPr>
                <w:sz w:val="20"/>
                <w:lang w:val="fr-FR"/>
              </w:rPr>
              <w:t>che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30.11.2011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 xml:space="preserve">AU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Australie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10.12.1998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25.09.2012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2012/42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BG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Bulgarie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19.12.2007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BY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proofErr w:type="spellStart"/>
            <w:r w:rsidRPr="0088273D">
              <w:rPr>
                <w:sz w:val="20"/>
                <w:lang w:val="fr-FR"/>
              </w:rPr>
              <w:t>Bélarus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15.06.2007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28.02.2008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BZ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Belize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27.08.2002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23.03.2007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2007/37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Canada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01.04.1993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08.06.2012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2012/34</w:t>
            </w:r>
          </w:p>
        </w:tc>
      </w:tr>
      <w:tr w:rsidR="00272D96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CH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 xml:space="preserve">Suisse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04.01.2001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30.10.2013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5C3E2E" w:rsidP="005C3E2E">
            <w:pPr>
              <w:rPr>
                <w:sz w:val="20"/>
                <w:lang w:val="fr-FR"/>
              </w:rPr>
            </w:pPr>
            <w:r w:rsidRPr="00361238">
              <w:rPr>
                <w:sz w:val="20"/>
                <w:lang w:val="fr-FR"/>
              </w:rPr>
              <w:t xml:space="preserve">Entrée de la demande selon </w:t>
            </w:r>
            <w:r w:rsidR="00272D96" w:rsidRPr="0088273D">
              <w:rPr>
                <w:sz w:val="20"/>
                <w:lang w:val="fr-FR"/>
              </w:rPr>
              <w:t>le PCT</w:t>
            </w:r>
            <w:r>
              <w:rPr>
                <w:sz w:val="20"/>
                <w:lang w:val="fr-FR"/>
              </w:rPr>
              <w:t xml:space="preserve"> </w:t>
            </w:r>
            <w:r w:rsidR="00272D96" w:rsidRPr="0088273D">
              <w:rPr>
                <w:sz w:val="20"/>
                <w:lang w:val="fr-FR"/>
              </w:rPr>
              <w:t>et autres éléments juridiques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="00272D96" w:rsidRPr="0088273D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272D96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CN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Chine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20.11.2008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5C3E2E">
            <w:pPr>
              <w:rPr>
                <w:sz w:val="20"/>
                <w:lang w:val="fr-FR"/>
              </w:rPr>
            </w:pPr>
            <w:r w:rsidRPr="00361238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361238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2009/43</w:t>
            </w:r>
          </w:p>
        </w:tc>
      </w:tr>
      <w:tr w:rsidR="00272D96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Pr="0088273D" w:rsidRDefault="00272D96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République tchèque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11.11.2013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88273D" w:rsidRDefault="005C3E2E">
            <w:pPr>
              <w:rPr>
                <w:sz w:val="20"/>
                <w:lang w:val="fr-FR"/>
              </w:rPr>
            </w:pPr>
            <w:r w:rsidRPr="00361238">
              <w:rPr>
                <w:sz w:val="20"/>
                <w:lang w:val="fr-FR"/>
              </w:rPr>
              <w:t xml:space="preserve">Entrée de la demande selon </w:t>
            </w:r>
            <w:r w:rsidRPr="0088273D">
              <w:rPr>
                <w:sz w:val="20"/>
                <w:lang w:val="fr-FR"/>
              </w:rPr>
              <w:t>le PCT</w:t>
            </w:r>
            <w:r>
              <w:rPr>
                <w:sz w:val="20"/>
                <w:lang w:val="fr-FR"/>
              </w:rPr>
              <w:t xml:space="preserve"> </w:t>
            </w:r>
            <w:r w:rsidRPr="0088273D">
              <w:rPr>
                <w:sz w:val="20"/>
                <w:lang w:val="fr-FR"/>
              </w:rPr>
              <w:t>et autres éléments juridiques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88273D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Pr="0088273D" w:rsidRDefault="00272D96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DE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Allemagne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01.01.1993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18.08.2011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924C8A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924C8A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2012/05</w:t>
            </w:r>
          </w:p>
        </w:tc>
      </w:tr>
      <w:tr w:rsidR="005C3E2E" w:rsidRPr="0088273D" w:rsidTr="00B55040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EA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Organisation eurasienne des brevets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18.04.2007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924C8A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924C8A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2011/02</w:t>
            </w:r>
          </w:p>
        </w:tc>
      </w:tr>
      <w:tr w:rsidR="005C3E2E" w:rsidRPr="0088273D" w:rsidTr="00B55040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EG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Égypte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03.08.2008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28.02.2011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924C8A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924C8A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2011/14</w:t>
            </w:r>
          </w:p>
        </w:tc>
      </w:tr>
      <w:tr w:rsidR="005C3E2E" w:rsidRPr="0088273D" w:rsidTr="00B55040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lastRenderedPageBreak/>
              <w:t>ES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Espagne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30.05.1990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2011/33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FI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Finlande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19.05.1981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28.10.2013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GB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Royaume</w:t>
            </w:r>
            <w:r w:rsidR="005A5EAB">
              <w:rPr>
                <w:sz w:val="20"/>
                <w:lang w:val="fr-FR"/>
              </w:rPr>
              <w:noBreakHyphen/>
            </w:r>
            <w:r w:rsidRPr="0088273D">
              <w:rPr>
                <w:sz w:val="20"/>
                <w:lang w:val="fr-FR"/>
              </w:rPr>
              <w:t>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21.09.1989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31.10.2013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GE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Géorgie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02.07.2007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10.12.2013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HR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Croatie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21.07.2000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29.10.2013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HU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Hongrie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03.11.2006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06.04.2011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IL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Israël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02.01.2013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30.05.2013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2013/36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JP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Japon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31.01.2013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2013/08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KE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Kenya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07.01.2004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12.05.2006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KR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République de Corée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03.01.1997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05.01.2010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2007/44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LT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Lituanie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12.04.1995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08.03.2011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LV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Lettonie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22.11.2005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10.06.2006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2007/44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MD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 w:rsidP="00F3240B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République de Moldova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10.01.2008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17.10.2008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MX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Mexique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21.12.2005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09.12.2008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MY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Malaisie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09.03.2007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2010/50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NZ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Nouvelle</w:t>
            </w:r>
            <w:r w:rsidR="005A5EAB">
              <w:rPr>
                <w:sz w:val="20"/>
                <w:lang w:val="fr-FR"/>
              </w:rPr>
              <w:noBreakHyphen/>
            </w:r>
            <w:r w:rsidRPr="0088273D">
              <w:rPr>
                <w:sz w:val="20"/>
                <w:lang w:val="fr-FR"/>
              </w:rPr>
              <w:t>Zélande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01.05.2001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30.11.2011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PH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Philippines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14.03.2002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19.12.2008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2009/43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PL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Pologne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22.12.2002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31.05.2012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2012/36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RO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Roumanie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17.12.2004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28.01.2008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C069DC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C069DC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2009/43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lastRenderedPageBreak/>
              <w:t>RU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Fédération de Russie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24.03.2004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31.10.2012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2013/06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SE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Suède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18.08.1985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07.07.2010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2011/46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SI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Slovénie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18.10.2011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2012/08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SK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Slovaquie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10.09.2008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09.06.2011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2012/05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TH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Thaïlande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01.09.2010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27.01.2014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2014/02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UA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Ukraine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20.07.2005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23.10.2013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2014/05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 xml:space="preserve">US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États</w:t>
            </w:r>
            <w:r w:rsidR="005A5EAB">
              <w:rPr>
                <w:sz w:val="20"/>
                <w:lang w:val="fr-FR"/>
              </w:rPr>
              <w:noBreakHyphen/>
            </w:r>
            <w:r w:rsidRPr="0088273D">
              <w:rPr>
                <w:sz w:val="20"/>
                <w:lang w:val="fr-FR"/>
              </w:rPr>
              <w:t>Unis d</w:t>
            </w:r>
            <w:r w:rsidR="005F7824">
              <w:rPr>
                <w:sz w:val="20"/>
                <w:lang w:val="fr-FR"/>
              </w:rPr>
              <w:t>’</w:t>
            </w:r>
            <w:r w:rsidRPr="0088273D">
              <w:rPr>
                <w:sz w:val="20"/>
                <w:lang w:val="fr-FR"/>
              </w:rPr>
              <w:t>Amérique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14.07.1992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11.06.2013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2013/39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UZ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Ouzbékistan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23.06.2006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2006/37</w:t>
            </w:r>
          </w:p>
        </w:tc>
      </w:tr>
      <w:tr w:rsidR="005C3E2E" w:rsidRPr="0088273D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ZA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Pr="0088273D" w:rsidRDefault="005C3E2E">
            <w:pPr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Afrique du Sud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21.12.1999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07.02.2008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E71A16">
              <w:rPr>
                <w:sz w:val="20"/>
                <w:lang w:val="fr-FR"/>
              </w:rPr>
              <w:t>Entrée de la demande selon le PCT – données transmises par l</w:t>
            </w:r>
            <w:r w:rsidR="005F7824">
              <w:rPr>
                <w:sz w:val="20"/>
                <w:lang w:val="fr-FR"/>
              </w:rPr>
              <w:t>’</w:t>
            </w:r>
            <w:r w:rsidRPr="00E71A16">
              <w:rPr>
                <w:sz w:val="20"/>
                <w:lang w:val="fr-FR"/>
              </w:rPr>
              <w:t>OMPI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Pr="0088273D" w:rsidRDefault="005C3E2E" w:rsidP="002A39E8">
            <w:pPr>
              <w:jc w:val="center"/>
              <w:rPr>
                <w:sz w:val="20"/>
                <w:lang w:val="fr-FR"/>
              </w:rPr>
            </w:pPr>
            <w:r w:rsidRPr="0088273D">
              <w:rPr>
                <w:sz w:val="20"/>
                <w:lang w:val="fr-FR"/>
              </w:rPr>
              <w:t>2009/43</w:t>
            </w:r>
          </w:p>
        </w:tc>
      </w:tr>
    </w:tbl>
    <w:p w:rsidR="001B07C9" w:rsidRDefault="001B07C9" w:rsidP="004F6EF2">
      <w:pPr>
        <w:pStyle w:val="ONUME"/>
        <w:numPr>
          <w:ilvl w:val="0"/>
          <w:numId w:val="0"/>
        </w:numPr>
      </w:pPr>
    </w:p>
    <w:p w:rsidR="001B07C9" w:rsidRDefault="001B07C9" w:rsidP="004F6EF2">
      <w:pPr>
        <w:pStyle w:val="ONUME"/>
        <w:numPr>
          <w:ilvl w:val="0"/>
          <w:numId w:val="0"/>
        </w:numPr>
      </w:pPr>
    </w:p>
    <w:p w:rsidR="00DD25B3" w:rsidRDefault="00DD25B3" w:rsidP="009E2B6C">
      <w:pPr>
        <w:pStyle w:val="ONUME"/>
        <w:numPr>
          <w:ilvl w:val="0"/>
          <w:numId w:val="0"/>
        </w:numPr>
        <w:sectPr w:rsidR="00DD25B3" w:rsidSect="00272D96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992" w:bottom="1418" w:left="1418" w:header="510" w:footer="1021" w:gutter="0"/>
          <w:cols w:space="720"/>
          <w:titlePg/>
          <w:docGrid w:linePitch="299"/>
        </w:sectPr>
      </w:pPr>
    </w:p>
    <w:p w:rsidR="001B07C9" w:rsidRPr="005C3E2E" w:rsidRDefault="005F6BDE" w:rsidP="008878FB">
      <w:pPr>
        <w:pStyle w:val="Heading2"/>
        <w:rPr>
          <w:lang w:val="fr-CH"/>
        </w:rPr>
      </w:pPr>
      <w:r w:rsidRPr="005C3E2E">
        <w:rPr>
          <w:caps w:val="0"/>
          <w:lang w:val="fr-CH"/>
        </w:rPr>
        <w:lastRenderedPageBreak/>
        <w:t>APPENDICE 2 </w:t>
      </w:r>
      <w:r>
        <w:rPr>
          <w:caps w:val="0"/>
          <w:lang w:val="fr-CH"/>
        </w:rPr>
        <w:t xml:space="preserve">: </w:t>
      </w:r>
      <w:r w:rsidRPr="00B15FD7">
        <w:rPr>
          <w:caps w:val="0"/>
          <w:color w:val="000000"/>
          <w:lang w:val="fr-CH"/>
        </w:rPr>
        <w:t xml:space="preserve">CONTENU DE LA BASE DE DONNÉES SUR LA SITUATION JURIDIQUE DES BREVETS DANS LE MONDE </w:t>
      </w:r>
      <w:r>
        <w:rPr>
          <w:caps w:val="0"/>
          <w:color w:val="000000"/>
          <w:lang w:val="fr-CH"/>
        </w:rPr>
        <w:t>–</w:t>
      </w:r>
      <w:r w:rsidRPr="00B15FD7">
        <w:rPr>
          <w:caps w:val="0"/>
          <w:color w:val="000000"/>
          <w:lang w:val="fr-CH"/>
        </w:rPr>
        <w:t xml:space="preserve"> DONN</w:t>
      </w:r>
      <w:r>
        <w:rPr>
          <w:caps w:val="0"/>
          <w:color w:val="000000"/>
          <w:lang w:val="fr-CH"/>
        </w:rPr>
        <w:t>É</w:t>
      </w:r>
      <w:r w:rsidRPr="00B15FD7">
        <w:rPr>
          <w:caps w:val="0"/>
          <w:color w:val="000000"/>
          <w:lang w:val="fr-CH"/>
        </w:rPr>
        <w:t xml:space="preserve">ES TRANSMISES </w:t>
      </w:r>
      <w:r>
        <w:rPr>
          <w:caps w:val="0"/>
          <w:color w:val="000000"/>
          <w:lang w:val="fr-CH"/>
        </w:rPr>
        <w:t>PAR L’</w:t>
      </w:r>
      <w:r w:rsidRPr="005C3E2E">
        <w:rPr>
          <w:caps w:val="0"/>
          <w:lang w:val="fr-CH"/>
        </w:rPr>
        <w:t>OEB</w:t>
      </w:r>
    </w:p>
    <w:p w:rsidR="001B07C9" w:rsidRDefault="003E5FC7" w:rsidP="009512A4">
      <w:pPr>
        <w:ind w:right="5"/>
        <w:jc w:val="right"/>
        <w:rPr>
          <w:lang w:val="en-GB"/>
        </w:rPr>
      </w:pPr>
      <w:proofErr w:type="spellStart"/>
      <w:proofErr w:type="gramStart"/>
      <w:r>
        <w:rPr>
          <w:b/>
          <w:lang w:val="en-GB"/>
        </w:rPr>
        <w:t>Semain</w:t>
      </w:r>
      <w:r w:rsidR="009512A4" w:rsidRPr="00081177">
        <w:rPr>
          <w:b/>
          <w:lang w:val="en-GB"/>
        </w:rPr>
        <w:t>e</w:t>
      </w:r>
      <w:proofErr w:type="spellEnd"/>
      <w:r>
        <w:rPr>
          <w:b/>
          <w:lang w:val="en-GB"/>
        </w:rPr>
        <w:t> </w:t>
      </w:r>
      <w:r w:rsidR="009512A4">
        <w:rPr>
          <w:lang w:val="en-GB"/>
        </w:rPr>
        <w:t>:</w:t>
      </w:r>
      <w:proofErr w:type="gramEnd"/>
      <w:r w:rsidR="009512A4">
        <w:rPr>
          <w:lang w:val="en-GB"/>
        </w:rPr>
        <w:t xml:space="preserve"> 2014/09</w:t>
      </w:r>
    </w:p>
    <w:p w:rsidR="001B07C9" w:rsidRDefault="003E5FC7" w:rsidP="009512A4">
      <w:pPr>
        <w:ind w:right="5"/>
        <w:jc w:val="right"/>
        <w:rPr>
          <w:lang w:val="en-GB"/>
        </w:rPr>
      </w:pPr>
      <w:proofErr w:type="spellStart"/>
      <w:proofErr w:type="gramStart"/>
      <w:r>
        <w:rPr>
          <w:b/>
          <w:lang w:val="en-GB"/>
        </w:rPr>
        <w:t>É</w:t>
      </w:r>
      <w:r w:rsidR="009512A4" w:rsidRPr="00081177">
        <w:rPr>
          <w:b/>
          <w:lang w:val="en-GB"/>
        </w:rPr>
        <w:t>dition</w:t>
      </w:r>
      <w:proofErr w:type="spellEnd"/>
      <w:r>
        <w:rPr>
          <w:b/>
          <w:lang w:val="en-GB"/>
        </w:rPr>
        <w:t> </w:t>
      </w:r>
      <w:r w:rsidR="009512A4">
        <w:rPr>
          <w:lang w:val="en-GB"/>
        </w:rPr>
        <w:t>:</w:t>
      </w:r>
      <w:proofErr w:type="gramEnd"/>
      <w:r w:rsidR="009512A4">
        <w:rPr>
          <w:lang w:val="en-GB"/>
        </w:rPr>
        <w:t xml:space="preserve"> 06.03.2014</w:t>
      </w:r>
    </w:p>
    <w:p w:rsidR="001B07C9" w:rsidRDefault="001B07C9" w:rsidP="009512A4">
      <w:pPr>
        <w:ind w:right="5"/>
        <w:jc w:val="right"/>
        <w:rPr>
          <w:lang w:val="en-GB"/>
        </w:rPr>
      </w:pPr>
    </w:p>
    <w:p w:rsidR="009E2B6C" w:rsidRDefault="009E2B6C" w:rsidP="009512A4">
      <w:pPr>
        <w:ind w:right="5"/>
        <w:jc w:val="right"/>
        <w:rPr>
          <w:lang w:val="en-GB"/>
        </w:rPr>
      </w:pPr>
    </w:p>
    <w:tbl>
      <w:tblPr>
        <w:tblW w:w="491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2015"/>
        <w:gridCol w:w="1152"/>
        <w:gridCol w:w="1295"/>
        <w:gridCol w:w="2306"/>
        <w:gridCol w:w="2011"/>
      </w:tblGrid>
      <w:tr w:rsidR="00272D96" w:rsidRPr="00CD7CBC" w:rsidTr="009512A4">
        <w:trPr>
          <w:cantSplit/>
          <w:trHeight w:val="525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noWrap/>
            <w:vAlign w:val="center"/>
          </w:tcPr>
          <w:p w:rsidR="00272D96" w:rsidRPr="00B14BC2" w:rsidRDefault="00272D96" w:rsidP="009512A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CC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B14BC2" w:rsidRDefault="00272D96" w:rsidP="009512A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B14BC2" w:rsidRDefault="00272D96" w:rsidP="002A39E8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B14BC2" w:rsidRDefault="00272D96" w:rsidP="002A39E8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until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B14BC2" w:rsidRDefault="00272D96" w:rsidP="009512A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2D96" w:rsidRPr="00B14BC2" w:rsidRDefault="00272D96" w:rsidP="002A39E8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Last input week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Autriche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30.03.2012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272D96" w:rsidP="00B15FD7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d</w:t>
            </w:r>
            <w:r w:rsidR="005C3E2E">
              <w:rPr>
                <w:sz w:val="20"/>
                <w:lang w:val="fr-CH"/>
              </w:rPr>
              <w:t>e la d</w:t>
            </w:r>
            <w:r w:rsidR="005C3E2E" w:rsidRPr="00B15FD7">
              <w:rPr>
                <w:sz w:val="20"/>
                <w:lang w:val="fr-CH"/>
              </w:rPr>
              <w:t xml:space="preserve">emande selon le PCT </w:t>
            </w:r>
            <w:r w:rsidR="005C3E2E">
              <w:rPr>
                <w:sz w:val="20"/>
                <w:lang w:val="fr-CH"/>
              </w:rPr>
              <w:t>d</w:t>
            </w:r>
            <w:r>
              <w:rPr>
                <w:sz w:val="20"/>
                <w:lang w:val="fr-CH"/>
              </w:rPr>
              <w:t>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2011/49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AU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Australie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5C3E2E" w:rsidP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de la d</w:t>
            </w:r>
            <w:r w:rsidRPr="00B15FD7">
              <w:rPr>
                <w:sz w:val="20"/>
                <w:lang w:val="fr-CH"/>
              </w:rPr>
              <w:t xml:space="preserve">emande selon le PCT </w:t>
            </w:r>
            <w:r>
              <w:rPr>
                <w:sz w:val="20"/>
                <w:lang w:val="fr-CH"/>
              </w:rPr>
              <w:t>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  <w:r>
              <w:rPr>
                <w:sz w:val="20"/>
                <w:lang w:val="fr-CH"/>
              </w:rPr>
              <w:t xml:space="preserve"> </w:t>
            </w:r>
            <w:r w:rsidR="00272D96">
              <w:rPr>
                <w:sz w:val="20"/>
                <w:lang w:val="fr-CH"/>
              </w:rPr>
              <w:t>–</w:t>
            </w:r>
            <w:r w:rsidR="00272D96"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au moyen de</w:t>
            </w:r>
            <w:r w:rsidR="00272D96">
              <w:rPr>
                <w:sz w:val="20"/>
                <w:lang w:val="fr-CH"/>
              </w:rPr>
              <w:t xml:space="preserve"> la</w:t>
            </w:r>
            <w:r w:rsidR="00272D96" w:rsidRPr="00B15FD7">
              <w:rPr>
                <w:sz w:val="20"/>
                <w:lang w:val="fr-CH"/>
              </w:rPr>
              <w:t xml:space="preserve">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2014/09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Bulgarie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30.04.2010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de la d</w:t>
            </w:r>
            <w:r w:rsidRPr="00B15FD7">
              <w:rPr>
                <w:sz w:val="20"/>
                <w:lang w:val="fr-CH"/>
              </w:rPr>
              <w:t xml:space="preserve">emande selon le PCT </w:t>
            </w:r>
            <w:r>
              <w:rPr>
                <w:sz w:val="20"/>
                <w:lang w:val="fr-CH"/>
              </w:rPr>
              <w:t>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2010/24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Brésil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01.03.1995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25.02.2014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de la d</w:t>
            </w:r>
            <w:r w:rsidRPr="00B15FD7">
              <w:rPr>
                <w:sz w:val="20"/>
                <w:lang w:val="fr-CH"/>
              </w:rPr>
              <w:t xml:space="preserve">emande selon le PCT </w:t>
            </w:r>
            <w:r>
              <w:rPr>
                <w:sz w:val="20"/>
                <w:lang w:val="fr-CH"/>
              </w:rPr>
              <w:t>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  <w:r>
              <w:rPr>
                <w:sz w:val="20"/>
                <w:lang w:val="fr-CH"/>
              </w:rPr>
              <w:t xml:space="preserve"> –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au moyen de la</w:t>
            </w:r>
            <w:r w:rsidRPr="00B15FD7">
              <w:rPr>
                <w:sz w:val="20"/>
                <w:lang w:val="fr-CH"/>
              </w:rPr>
              <w:t xml:space="preserve">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2014/09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27.12.1979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19.02.2014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de la d</w:t>
            </w:r>
            <w:r w:rsidRPr="00B15FD7">
              <w:rPr>
                <w:sz w:val="20"/>
                <w:lang w:val="fr-CH"/>
              </w:rPr>
              <w:t xml:space="preserve">emande selon le PCT </w:t>
            </w:r>
            <w:r>
              <w:rPr>
                <w:sz w:val="20"/>
                <w:lang w:val="fr-CH"/>
              </w:rPr>
              <w:t>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2014/09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Allemagne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22.04.1971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272D96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ou non</w:t>
            </w:r>
            <w:r w:rsidR="005A5EAB">
              <w:rPr>
                <w:sz w:val="20"/>
                <w:lang w:val="fr-CH"/>
              </w:rPr>
              <w:noBreakHyphen/>
            </w:r>
            <w:r>
              <w:rPr>
                <w:sz w:val="20"/>
                <w:lang w:val="fr-CH"/>
              </w:rPr>
              <w:t>entrée</w:t>
            </w:r>
            <w:r w:rsidR="005C3E2E">
              <w:rPr>
                <w:sz w:val="20"/>
                <w:lang w:val="fr-CH"/>
              </w:rPr>
              <w:t xml:space="preserve"> de la d</w:t>
            </w:r>
            <w:r w:rsidR="005C3E2E" w:rsidRPr="00B15FD7">
              <w:rPr>
                <w:sz w:val="20"/>
                <w:lang w:val="fr-CH"/>
              </w:rPr>
              <w:t>emande selon le PCT</w:t>
            </w:r>
            <w:r>
              <w:rPr>
                <w:sz w:val="20"/>
                <w:lang w:val="fr-CH"/>
              </w:rPr>
              <w:t xml:space="preserve"> 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2014/09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EP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  <w:proofErr w:type="spellStart"/>
            <w:r>
              <w:rPr>
                <w:sz w:val="20"/>
              </w:rPr>
              <w:t>européen</w:t>
            </w:r>
            <w:proofErr w:type="spellEnd"/>
            <w:r>
              <w:rPr>
                <w:sz w:val="20"/>
              </w:rPr>
              <w:t xml:space="preserve"> des brevets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20.12.1978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26.02.2014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ou non</w:t>
            </w:r>
            <w:r w:rsidR="005A5EAB">
              <w:rPr>
                <w:sz w:val="20"/>
                <w:lang w:val="fr-CH"/>
              </w:rPr>
              <w:noBreakHyphen/>
            </w:r>
            <w:r>
              <w:rPr>
                <w:sz w:val="20"/>
                <w:lang w:val="fr-CH"/>
              </w:rPr>
              <w:t>entrée de la d</w:t>
            </w:r>
            <w:r w:rsidRPr="00B15FD7">
              <w:rPr>
                <w:sz w:val="20"/>
                <w:lang w:val="fr-CH"/>
              </w:rPr>
              <w:t>emande selon le PCT</w:t>
            </w:r>
            <w:r>
              <w:rPr>
                <w:sz w:val="20"/>
                <w:lang w:val="fr-CH"/>
              </w:rPr>
              <w:t xml:space="preserve"> 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2014/09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Espagne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30.05.1990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B52D3B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2012/27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GB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Royaume</w:t>
            </w:r>
            <w:r w:rsidR="005A5EAB">
              <w:rPr>
                <w:sz w:val="20"/>
              </w:rPr>
              <w:noBreakHyphen/>
            </w:r>
            <w:r>
              <w:rPr>
                <w:sz w:val="20"/>
              </w:rPr>
              <w:t>Uni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01.04.1998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B52D3B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2014/09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Géorgie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31.08.1998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13.12.2013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B52D3B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2014/06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JP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Japon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01.09.1996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ou non</w:t>
            </w:r>
            <w:r w:rsidR="005A5EAB">
              <w:rPr>
                <w:sz w:val="20"/>
                <w:lang w:val="fr-CH"/>
              </w:rPr>
              <w:noBreakHyphen/>
            </w:r>
            <w:r>
              <w:rPr>
                <w:sz w:val="20"/>
                <w:lang w:val="fr-CH"/>
              </w:rPr>
              <w:t>entrée de la d</w:t>
            </w:r>
            <w:r w:rsidRPr="00B15FD7">
              <w:rPr>
                <w:sz w:val="20"/>
                <w:lang w:val="fr-CH"/>
              </w:rPr>
              <w:t>emande selon le PCT</w:t>
            </w:r>
            <w:r>
              <w:rPr>
                <w:sz w:val="20"/>
                <w:lang w:val="fr-CH"/>
              </w:rPr>
              <w:t xml:space="preserve"> 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2014/06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KE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Kenya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de la d</w:t>
            </w:r>
            <w:r w:rsidRPr="00B15FD7">
              <w:rPr>
                <w:sz w:val="20"/>
                <w:lang w:val="fr-CH"/>
              </w:rPr>
              <w:t xml:space="preserve">emande selon le PCT </w:t>
            </w:r>
            <w:r>
              <w:rPr>
                <w:sz w:val="20"/>
                <w:lang w:val="fr-CH"/>
              </w:rPr>
              <w:t>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2013/50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République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Corée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2D96" w:rsidRPr="00B15FD7" w:rsidRDefault="005C3E2E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Entr</w:t>
            </w:r>
            <w:r>
              <w:rPr>
                <w:sz w:val="20"/>
                <w:lang w:val="fr-CH"/>
              </w:rPr>
              <w:t>ée ou non</w:t>
            </w:r>
            <w:r w:rsidR="005A5EAB">
              <w:rPr>
                <w:sz w:val="20"/>
                <w:lang w:val="fr-CH"/>
              </w:rPr>
              <w:noBreakHyphen/>
            </w:r>
            <w:r>
              <w:rPr>
                <w:sz w:val="20"/>
                <w:lang w:val="fr-CH"/>
              </w:rPr>
              <w:t>entrée de la d</w:t>
            </w:r>
            <w:r w:rsidRPr="00B15FD7">
              <w:rPr>
                <w:sz w:val="20"/>
                <w:lang w:val="fr-CH"/>
              </w:rPr>
              <w:t>emande selon le PCT</w:t>
            </w:r>
            <w:r>
              <w:rPr>
                <w:sz w:val="20"/>
                <w:lang w:val="fr-CH"/>
              </w:rPr>
              <w:t xml:space="preserve"> dans la phase</w:t>
            </w:r>
            <w:r w:rsidRPr="00B15FD7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national</w:t>
            </w:r>
            <w:r w:rsidRPr="00B15FD7">
              <w:rPr>
                <w:sz w:val="20"/>
                <w:lang w:val="fr-CH"/>
              </w:rPr>
              <w:t>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2001/39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Lituanie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01.07.1997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25.01.2012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A172C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LV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Lettonie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30.07.2007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A172C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2008/47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MD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 w:rsidP="00F324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République</w:t>
            </w:r>
            <w:proofErr w:type="spellEnd"/>
            <w:r>
              <w:rPr>
                <w:sz w:val="20"/>
              </w:rPr>
              <w:t xml:space="preserve"> de Moldova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01.06.2006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31.10.2012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A172C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2012/45</w:t>
            </w:r>
          </w:p>
        </w:tc>
      </w:tr>
      <w:tr w:rsidR="00272D96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NZ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D96" w:rsidRDefault="00272D96">
            <w:pPr>
              <w:rPr>
                <w:sz w:val="20"/>
              </w:rPr>
            </w:pPr>
            <w:r>
              <w:rPr>
                <w:sz w:val="20"/>
              </w:rPr>
              <w:t>Nouvelle</w:t>
            </w:r>
            <w:r w:rsidR="005A5EAB">
              <w:rPr>
                <w:sz w:val="20"/>
              </w:rPr>
              <w:noBreakHyphen/>
            </w:r>
            <w:proofErr w:type="spellStart"/>
            <w:r>
              <w:rPr>
                <w:sz w:val="20"/>
              </w:rPr>
              <w:t>Zélande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29.06.2001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21.12.2012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96" w:rsidRPr="00B15FD7" w:rsidRDefault="00272D96">
            <w:pPr>
              <w:rPr>
                <w:sz w:val="20"/>
                <w:lang w:val="fr-CH"/>
              </w:rPr>
            </w:pPr>
            <w:r w:rsidRPr="00B15FD7">
              <w:rPr>
                <w:sz w:val="20"/>
                <w:lang w:val="fr-CH"/>
              </w:rPr>
              <w:t>Enregistrement des données de la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D96" w:rsidRDefault="00272D96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2013/05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Roumanie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42570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2014/05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Fédération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Russie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31.10.2013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42570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2014/04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Slovénie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18.10.2011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42570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SK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Slovaquie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42570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2014/06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 xml:space="preserve">US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États</w:t>
            </w:r>
            <w:proofErr w:type="spellEnd"/>
            <w:r w:rsidR="005A5EAB">
              <w:rPr>
                <w:sz w:val="20"/>
              </w:rPr>
              <w:noBreakHyphen/>
            </w:r>
            <w:r>
              <w:rPr>
                <w:sz w:val="20"/>
              </w:rPr>
              <w:t xml:space="preserve">Unis </w:t>
            </w:r>
            <w:proofErr w:type="spellStart"/>
            <w:r>
              <w:rPr>
                <w:sz w:val="20"/>
              </w:rPr>
              <w:t>d</w:t>
            </w:r>
            <w:r w:rsidR="005F7824">
              <w:rPr>
                <w:sz w:val="20"/>
              </w:rPr>
              <w:t>’</w:t>
            </w:r>
            <w:r>
              <w:rPr>
                <w:sz w:val="20"/>
              </w:rPr>
              <w:t>Amérique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05.08.1980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06.11.2006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42570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2006/12</w:t>
            </w:r>
          </w:p>
        </w:tc>
      </w:tr>
      <w:tr w:rsidR="005C3E2E" w:rsidRPr="00B14BC2" w:rsidTr="009512A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r>
              <w:rPr>
                <w:sz w:val="20"/>
              </w:rPr>
              <w:t>UZ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2E" w:rsidRDefault="005C3E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Ouzbékistan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F15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E2E" w:rsidRPr="005C3E2E" w:rsidRDefault="005C3E2E">
            <w:pPr>
              <w:rPr>
                <w:lang w:val="fr-CH"/>
              </w:rPr>
            </w:pPr>
            <w:r w:rsidRPr="00342570">
              <w:rPr>
                <w:sz w:val="20"/>
                <w:lang w:val="fr-CH"/>
              </w:rPr>
              <w:t>Entrée de la demande selon le PCT dans la phase nationale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2E" w:rsidRDefault="005C3E2E" w:rsidP="002A3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2006/37</w:t>
            </w:r>
          </w:p>
        </w:tc>
      </w:tr>
    </w:tbl>
    <w:p w:rsidR="001B07C9" w:rsidRDefault="001B07C9" w:rsidP="00272D96"/>
    <w:p w:rsidR="001B07C9" w:rsidRDefault="001B07C9" w:rsidP="00272D96"/>
    <w:p w:rsidR="001B07C9" w:rsidRDefault="001B07C9" w:rsidP="00272D96"/>
    <w:p w:rsidR="001B07C9" w:rsidRDefault="001B07C9" w:rsidP="00272D96"/>
    <w:p w:rsidR="001B07C9" w:rsidRDefault="007728F3" w:rsidP="002A39E8">
      <w:pPr>
        <w:ind w:left="5534"/>
      </w:pPr>
      <w:r w:rsidRPr="007728F3">
        <w:t>[</w:t>
      </w:r>
      <w:proofErr w:type="spellStart"/>
      <w:r w:rsidR="00B15FD7">
        <w:t>L</w:t>
      </w:r>
      <w:r w:rsidR="005F7824">
        <w:t>’</w:t>
      </w:r>
      <w:r w:rsidR="00B15FD7">
        <w:t>a</w:t>
      </w:r>
      <w:r>
        <w:t>nnex</w:t>
      </w:r>
      <w:r w:rsidR="00B15FD7">
        <w:t>e</w:t>
      </w:r>
      <w:proofErr w:type="spellEnd"/>
      <w:r>
        <w:t xml:space="preserve"> II</w:t>
      </w:r>
      <w:r w:rsidRPr="007728F3">
        <w:t xml:space="preserve"> </w:t>
      </w:r>
      <w:r w:rsidR="00B15FD7">
        <w:t>suit</w:t>
      </w:r>
      <w:r w:rsidRPr="007728F3">
        <w:t>]</w:t>
      </w:r>
    </w:p>
    <w:p w:rsidR="001B07C9" w:rsidRDefault="001B07C9" w:rsidP="007728F3"/>
    <w:p w:rsidR="001B07C9" w:rsidRDefault="001B07C9" w:rsidP="007728F3"/>
    <w:p w:rsidR="001B07C9" w:rsidRDefault="001B07C9" w:rsidP="007728F3"/>
    <w:p w:rsidR="001B07C9" w:rsidRDefault="001B07C9" w:rsidP="007728F3"/>
    <w:p w:rsidR="001B07C9" w:rsidRDefault="001B07C9" w:rsidP="007728F3"/>
    <w:p w:rsidR="007728F3" w:rsidRDefault="007728F3" w:rsidP="007728F3"/>
    <w:sectPr w:rsidR="007728F3" w:rsidSect="00272D96">
      <w:headerReference w:type="default" r:id="rId16"/>
      <w:headerReference w:type="first" r:id="rId17"/>
      <w:endnotePr>
        <w:numFmt w:val="decimal"/>
      </w:endnotePr>
      <w:pgSz w:w="11907" w:h="16840" w:code="9"/>
      <w:pgMar w:top="567" w:right="992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D1" w:rsidRDefault="00CA75D1">
      <w:r>
        <w:separator/>
      </w:r>
    </w:p>
  </w:endnote>
  <w:endnote w:type="continuationSeparator" w:id="0">
    <w:p w:rsidR="00CA75D1" w:rsidRDefault="00CA75D1" w:rsidP="003B38C1">
      <w:r>
        <w:separator/>
      </w:r>
    </w:p>
    <w:p w:rsidR="00CA75D1" w:rsidRPr="003B38C1" w:rsidRDefault="00CA75D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A75D1" w:rsidRPr="003B38C1" w:rsidRDefault="00CA75D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D1" w:rsidRDefault="00CA75D1">
      <w:r>
        <w:separator/>
      </w:r>
    </w:p>
  </w:footnote>
  <w:footnote w:type="continuationSeparator" w:id="0">
    <w:p w:rsidR="00CA75D1" w:rsidRDefault="00CA75D1" w:rsidP="008B60B2">
      <w:r>
        <w:separator/>
      </w:r>
    </w:p>
    <w:p w:rsidR="00CA75D1" w:rsidRPr="00ED77FB" w:rsidRDefault="00CA75D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A75D1" w:rsidRPr="00ED77FB" w:rsidRDefault="00CA75D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D1" w:rsidRDefault="00CA75D1" w:rsidP="00477D6B">
    <w:pPr>
      <w:jc w:val="right"/>
    </w:pPr>
    <w:r>
      <w:t>CWS/4/12</w:t>
    </w:r>
  </w:p>
  <w:p w:rsidR="00CA75D1" w:rsidRDefault="00CA75D1" w:rsidP="00272D96">
    <w:pPr>
      <w:jc w:val="right"/>
    </w:pPr>
    <w:proofErr w:type="spellStart"/>
    <w:r>
      <w:t>Annexe</w:t>
    </w:r>
    <w:proofErr w:type="spellEnd"/>
    <w:r>
      <w:t xml:space="preserve"> I, page </w:t>
    </w:r>
    <w:r>
      <w:fldChar w:fldCharType="begin"/>
    </w:r>
    <w:r>
      <w:instrText>PAGE   \* MERGEFORMAT</w:instrText>
    </w:r>
    <w:r>
      <w:fldChar w:fldCharType="separate"/>
    </w:r>
    <w:r w:rsidR="005F6BDE">
      <w:rPr>
        <w:noProof/>
      </w:rPr>
      <w:t>2</w:t>
    </w:r>
    <w:r>
      <w:fldChar w:fldCharType="end"/>
    </w:r>
  </w:p>
  <w:p w:rsidR="00CA75D1" w:rsidRDefault="00CA75D1" w:rsidP="00272D96">
    <w:pPr>
      <w:jc w:val="right"/>
    </w:pPr>
  </w:p>
  <w:p w:rsidR="00CA75D1" w:rsidRDefault="00CA75D1" w:rsidP="00272D96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D1" w:rsidRDefault="00CA75D1" w:rsidP="00BB74B8">
    <w:pPr>
      <w:jc w:val="right"/>
    </w:pPr>
    <w:r>
      <w:t>CWS/4/12</w:t>
    </w:r>
  </w:p>
  <w:p w:rsidR="00CA75D1" w:rsidRDefault="00CA75D1" w:rsidP="00BB74B8">
    <w:pPr>
      <w:jc w:val="right"/>
    </w:pPr>
    <w:r>
      <w:t>ANNEXE I</w:t>
    </w:r>
  </w:p>
  <w:p w:rsidR="00CA75D1" w:rsidRDefault="00CA75D1" w:rsidP="00BB74B8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D1" w:rsidRDefault="00CA75D1" w:rsidP="00477D6B">
    <w:pPr>
      <w:jc w:val="right"/>
    </w:pPr>
    <w:r>
      <w:t>CWS/4/12</w:t>
    </w:r>
  </w:p>
  <w:p w:rsidR="00CA75D1" w:rsidRDefault="00CA75D1" w:rsidP="00477D6B">
    <w:pPr>
      <w:jc w:val="right"/>
    </w:pPr>
    <w:proofErr w:type="spellStart"/>
    <w:r>
      <w:t>Annexe</w:t>
    </w:r>
    <w:proofErr w:type="spellEnd"/>
    <w:r>
      <w:t xml:space="preserve"> I, </w:t>
    </w:r>
    <w:proofErr w:type="spellStart"/>
    <w:r>
      <w:t>Appendice</w:t>
    </w:r>
    <w:proofErr w:type="spellEnd"/>
    <w:r>
      <w:t xml:space="preserve"> 1, page </w:t>
    </w:r>
    <w:r>
      <w:fldChar w:fldCharType="begin"/>
    </w:r>
    <w:r>
      <w:instrText>PAGE   \* MERGEFORMAT</w:instrText>
    </w:r>
    <w:r>
      <w:fldChar w:fldCharType="separate"/>
    </w:r>
    <w:r w:rsidR="005F6BDE">
      <w:rPr>
        <w:noProof/>
      </w:rPr>
      <w:t>5</w:t>
    </w:r>
    <w:r>
      <w:fldChar w:fldCharType="end"/>
    </w:r>
  </w:p>
  <w:p w:rsidR="00CA75D1" w:rsidRDefault="00CA75D1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D1" w:rsidRDefault="00CA75D1" w:rsidP="00BB74B8">
    <w:pPr>
      <w:jc w:val="right"/>
    </w:pPr>
    <w:r>
      <w:t>CWS/4/12</w:t>
    </w:r>
  </w:p>
  <w:p w:rsidR="00CA75D1" w:rsidRDefault="00CA75D1" w:rsidP="00BB74B8">
    <w:pPr>
      <w:jc w:val="right"/>
    </w:pPr>
    <w:r>
      <w:t>ANNEXE I, APPENDICE 1</w:t>
    </w:r>
  </w:p>
  <w:p w:rsidR="00CA75D1" w:rsidRDefault="00CA75D1" w:rsidP="00BB74B8">
    <w:pPr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5F6BDE">
      <w:rPr>
        <w:noProof/>
      </w:rPr>
      <w:t>3</w:t>
    </w:r>
    <w:r>
      <w:fldChar w:fldCharType="end"/>
    </w:r>
  </w:p>
  <w:p w:rsidR="00CA75D1" w:rsidRDefault="00CA75D1" w:rsidP="00BB74B8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D1" w:rsidRDefault="00CA75D1" w:rsidP="00477D6B">
    <w:pPr>
      <w:jc w:val="right"/>
    </w:pPr>
    <w:r>
      <w:t>CWS/4/12</w:t>
    </w:r>
  </w:p>
  <w:p w:rsidR="00CA75D1" w:rsidRDefault="00CA75D1" w:rsidP="00DD25B3">
    <w:pPr>
      <w:jc w:val="right"/>
    </w:pPr>
    <w:proofErr w:type="spellStart"/>
    <w:r>
      <w:t>Annexe</w:t>
    </w:r>
    <w:proofErr w:type="spellEnd"/>
    <w:r>
      <w:t xml:space="preserve"> I, </w:t>
    </w:r>
    <w:proofErr w:type="spellStart"/>
    <w:r>
      <w:t>Appendice</w:t>
    </w:r>
    <w:proofErr w:type="spellEnd"/>
    <w:r>
      <w:t xml:space="preserve"> 2, page </w:t>
    </w:r>
    <w:r>
      <w:fldChar w:fldCharType="begin"/>
    </w:r>
    <w:r>
      <w:instrText>PAGE   \* MERGEFORMAT</w:instrText>
    </w:r>
    <w:r>
      <w:fldChar w:fldCharType="separate"/>
    </w:r>
    <w:r w:rsidR="005F6BDE">
      <w:rPr>
        <w:noProof/>
      </w:rPr>
      <w:t>7</w:t>
    </w:r>
    <w:r>
      <w:fldChar w:fldCharType="end"/>
    </w:r>
  </w:p>
  <w:p w:rsidR="00CA75D1" w:rsidRDefault="00CA75D1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D1" w:rsidRDefault="00CA75D1" w:rsidP="00BB74B8">
    <w:pPr>
      <w:jc w:val="right"/>
    </w:pPr>
    <w:r>
      <w:t>CWS/4/12</w:t>
    </w:r>
  </w:p>
  <w:p w:rsidR="00CA75D1" w:rsidRDefault="00CA75D1" w:rsidP="00690056">
    <w:pPr>
      <w:jc w:val="right"/>
    </w:pPr>
    <w:r>
      <w:t>ANNEXE I, APPENDICE 2</w:t>
    </w:r>
  </w:p>
  <w:p w:rsidR="00CA75D1" w:rsidRDefault="00CA75D1" w:rsidP="00BB74B8">
    <w:pPr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5F6BDE">
      <w:rPr>
        <w:noProof/>
      </w:rPr>
      <w:t>6</w:t>
    </w:r>
    <w:r>
      <w:fldChar w:fldCharType="end"/>
    </w:r>
  </w:p>
  <w:p w:rsidR="00CA75D1" w:rsidRDefault="00CA75D1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8256D2"/>
    <w:multiLevelType w:val="hybridMultilevel"/>
    <w:tmpl w:val="220A4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1CA5ECD"/>
    <w:multiLevelType w:val="hybridMultilevel"/>
    <w:tmpl w:val="4DB6A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C4E62"/>
    <w:multiLevelType w:val="hybridMultilevel"/>
    <w:tmpl w:val="A47E1F1C"/>
    <w:lvl w:ilvl="0" w:tplc="ED78C518">
      <w:start w:val="1"/>
      <w:numFmt w:val="bullet"/>
      <w:pStyle w:val="List1H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A340F"/>
    <w:multiLevelType w:val="hybridMultilevel"/>
    <w:tmpl w:val="D4FE9418"/>
    <w:lvl w:ilvl="0" w:tplc="A516EC80">
      <w:numFmt w:val="bullet"/>
      <w:lvlText w:val="-"/>
      <w:lvlJc w:val="left"/>
      <w:pPr>
        <w:tabs>
          <w:tab w:val="num" w:pos="1497"/>
        </w:tabs>
        <w:ind w:left="1497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868CD"/>
    <w:multiLevelType w:val="hybridMultilevel"/>
    <w:tmpl w:val="878C83FC"/>
    <w:lvl w:ilvl="0" w:tplc="E6EA5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146717"/>
    <w:multiLevelType w:val="hybridMultilevel"/>
    <w:tmpl w:val="38AEB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802906"/>
    <w:multiLevelType w:val="hybridMultilevel"/>
    <w:tmpl w:val="9D26280E"/>
    <w:lvl w:ilvl="0" w:tplc="A516EC8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IP in General\Academy|IP in General\Arbitration and Mediation|IP in General\Meetings|IP in General\Other|IP in General\Press Room|IP in General\Publications|Glossaries\EN-FR|Treaties\Model Laws|Treaties\Other Laws and Agreements|Treaties\WIPO-administered"/>
    <w:docVar w:name="TextBaseURL" w:val="empty"/>
    <w:docVar w:name="UILng" w:val="en"/>
  </w:docVars>
  <w:rsids>
    <w:rsidRoot w:val="004F6EF2"/>
    <w:rsid w:val="00043CAA"/>
    <w:rsid w:val="00075432"/>
    <w:rsid w:val="00076D20"/>
    <w:rsid w:val="000812D9"/>
    <w:rsid w:val="0009351F"/>
    <w:rsid w:val="000968ED"/>
    <w:rsid w:val="000A108D"/>
    <w:rsid w:val="000B44D3"/>
    <w:rsid w:val="000B75E0"/>
    <w:rsid w:val="000C1AA9"/>
    <w:rsid w:val="000F5E56"/>
    <w:rsid w:val="00101302"/>
    <w:rsid w:val="001362EE"/>
    <w:rsid w:val="001569BC"/>
    <w:rsid w:val="00177EB8"/>
    <w:rsid w:val="001832A6"/>
    <w:rsid w:val="00192055"/>
    <w:rsid w:val="001B07C9"/>
    <w:rsid w:val="001C2873"/>
    <w:rsid w:val="001C777F"/>
    <w:rsid w:val="001D3BE1"/>
    <w:rsid w:val="001E3E19"/>
    <w:rsid w:val="001E7510"/>
    <w:rsid w:val="00206FA3"/>
    <w:rsid w:val="00211A1D"/>
    <w:rsid w:val="00217172"/>
    <w:rsid w:val="00230D89"/>
    <w:rsid w:val="002634C4"/>
    <w:rsid w:val="0026533F"/>
    <w:rsid w:val="00272D96"/>
    <w:rsid w:val="002928D3"/>
    <w:rsid w:val="002A39E8"/>
    <w:rsid w:val="002F1FE6"/>
    <w:rsid w:val="002F4E68"/>
    <w:rsid w:val="00312F7F"/>
    <w:rsid w:val="003208B9"/>
    <w:rsid w:val="003228B7"/>
    <w:rsid w:val="003306F8"/>
    <w:rsid w:val="00331F45"/>
    <w:rsid w:val="00357F52"/>
    <w:rsid w:val="003651A2"/>
    <w:rsid w:val="003673CF"/>
    <w:rsid w:val="003808BA"/>
    <w:rsid w:val="003845C1"/>
    <w:rsid w:val="003905D0"/>
    <w:rsid w:val="003A6F89"/>
    <w:rsid w:val="003B38C1"/>
    <w:rsid w:val="003E5FC7"/>
    <w:rsid w:val="00423E3E"/>
    <w:rsid w:val="00427AF4"/>
    <w:rsid w:val="004400E2"/>
    <w:rsid w:val="00464098"/>
    <w:rsid w:val="004647DA"/>
    <w:rsid w:val="00474062"/>
    <w:rsid w:val="0047551C"/>
    <w:rsid w:val="00477D6B"/>
    <w:rsid w:val="0048794D"/>
    <w:rsid w:val="004A7366"/>
    <w:rsid w:val="004E07B4"/>
    <w:rsid w:val="004F6EF2"/>
    <w:rsid w:val="0052793C"/>
    <w:rsid w:val="0053057A"/>
    <w:rsid w:val="0055075D"/>
    <w:rsid w:val="00560A29"/>
    <w:rsid w:val="005630C5"/>
    <w:rsid w:val="005949D6"/>
    <w:rsid w:val="00596CBE"/>
    <w:rsid w:val="005A5EAB"/>
    <w:rsid w:val="005B2F07"/>
    <w:rsid w:val="005B68B5"/>
    <w:rsid w:val="005C112B"/>
    <w:rsid w:val="005C3E2E"/>
    <w:rsid w:val="005E0D83"/>
    <w:rsid w:val="005F6BDE"/>
    <w:rsid w:val="005F7824"/>
    <w:rsid w:val="00605827"/>
    <w:rsid w:val="00646050"/>
    <w:rsid w:val="006713CA"/>
    <w:rsid w:val="00676C5C"/>
    <w:rsid w:val="00687EE6"/>
    <w:rsid w:val="00690056"/>
    <w:rsid w:val="006A7082"/>
    <w:rsid w:val="006E3ED1"/>
    <w:rsid w:val="007058FB"/>
    <w:rsid w:val="0070664C"/>
    <w:rsid w:val="00755267"/>
    <w:rsid w:val="0076182B"/>
    <w:rsid w:val="007728F3"/>
    <w:rsid w:val="00781EEB"/>
    <w:rsid w:val="00792676"/>
    <w:rsid w:val="007B6A58"/>
    <w:rsid w:val="007C2958"/>
    <w:rsid w:val="007D1613"/>
    <w:rsid w:val="007D5C56"/>
    <w:rsid w:val="00870239"/>
    <w:rsid w:val="00870F2F"/>
    <w:rsid w:val="0088273D"/>
    <w:rsid w:val="008878FB"/>
    <w:rsid w:val="00894AEF"/>
    <w:rsid w:val="008B2CC1"/>
    <w:rsid w:val="008B60B2"/>
    <w:rsid w:val="0090731E"/>
    <w:rsid w:val="00907FC4"/>
    <w:rsid w:val="00916EE2"/>
    <w:rsid w:val="00934750"/>
    <w:rsid w:val="00935F53"/>
    <w:rsid w:val="009512A4"/>
    <w:rsid w:val="009565ED"/>
    <w:rsid w:val="00966A22"/>
    <w:rsid w:val="0096722F"/>
    <w:rsid w:val="009756BA"/>
    <w:rsid w:val="00976A3B"/>
    <w:rsid w:val="00977B2A"/>
    <w:rsid w:val="00980843"/>
    <w:rsid w:val="009C4F20"/>
    <w:rsid w:val="009E2791"/>
    <w:rsid w:val="009E2B6C"/>
    <w:rsid w:val="009E3F6F"/>
    <w:rsid w:val="009E6DF8"/>
    <w:rsid w:val="009F499F"/>
    <w:rsid w:val="00A02654"/>
    <w:rsid w:val="00A42DAF"/>
    <w:rsid w:val="00A45BD8"/>
    <w:rsid w:val="00A65D37"/>
    <w:rsid w:val="00A85B8E"/>
    <w:rsid w:val="00A86222"/>
    <w:rsid w:val="00A96D5D"/>
    <w:rsid w:val="00A970CA"/>
    <w:rsid w:val="00AC205C"/>
    <w:rsid w:val="00AC24C3"/>
    <w:rsid w:val="00AE0F6A"/>
    <w:rsid w:val="00AE2D92"/>
    <w:rsid w:val="00B05A69"/>
    <w:rsid w:val="00B1018F"/>
    <w:rsid w:val="00B14BC2"/>
    <w:rsid w:val="00B15FD7"/>
    <w:rsid w:val="00B55040"/>
    <w:rsid w:val="00B63E47"/>
    <w:rsid w:val="00B9734B"/>
    <w:rsid w:val="00BA5B8D"/>
    <w:rsid w:val="00BB74B8"/>
    <w:rsid w:val="00BF4B3D"/>
    <w:rsid w:val="00BF7D15"/>
    <w:rsid w:val="00C01B31"/>
    <w:rsid w:val="00C1168C"/>
    <w:rsid w:val="00C11BFE"/>
    <w:rsid w:val="00C32FF7"/>
    <w:rsid w:val="00C44558"/>
    <w:rsid w:val="00C507D2"/>
    <w:rsid w:val="00C50886"/>
    <w:rsid w:val="00C71429"/>
    <w:rsid w:val="00C94629"/>
    <w:rsid w:val="00CA75D1"/>
    <w:rsid w:val="00CD28E0"/>
    <w:rsid w:val="00D02150"/>
    <w:rsid w:val="00D11954"/>
    <w:rsid w:val="00D20716"/>
    <w:rsid w:val="00D45252"/>
    <w:rsid w:val="00D56859"/>
    <w:rsid w:val="00D670D0"/>
    <w:rsid w:val="00D71B4D"/>
    <w:rsid w:val="00D93D55"/>
    <w:rsid w:val="00DD25B3"/>
    <w:rsid w:val="00DE6DC4"/>
    <w:rsid w:val="00E335FE"/>
    <w:rsid w:val="00E44E88"/>
    <w:rsid w:val="00E5021F"/>
    <w:rsid w:val="00E85383"/>
    <w:rsid w:val="00E97A92"/>
    <w:rsid w:val="00EA15FA"/>
    <w:rsid w:val="00EB0EC1"/>
    <w:rsid w:val="00EB18C8"/>
    <w:rsid w:val="00EC4E49"/>
    <w:rsid w:val="00ED77FB"/>
    <w:rsid w:val="00EE1FFA"/>
    <w:rsid w:val="00F021A6"/>
    <w:rsid w:val="00F152C5"/>
    <w:rsid w:val="00F26320"/>
    <w:rsid w:val="00F26F51"/>
    <w:rsid w:val="00F3240B"/>
    <w:rsid w:val="00F50A79"/>
    <w:rsid w:val="00F54690"/>
    <w:rsid w:val="00F66152"/>
    <w:rsid w:val="00F9214F"/>
    <w:rsid w:val="00FA1F3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Heading11">
    <w:name w:val="Heading 1+1"/>
    <w:basedOn w:val="Normal"/>
    <w:next w:val="Normal"/>
    <w:rsid w:val="004F6EF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F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3208B9"/>
  </w:style>
  <w:style w:type="character" w:styleId="Hyperlink">
    <w:name w:val="Hyperlink"/>
    <w:rsid w:val="003208B9"/>
    <w:rPr>
      <w:color w:val="0000FF"/>
      <w:u w:val="single"/>
    </w:rPr>
  </w:style>
  <w:style w:type="character" w:styleId="FollowedHyperlink">
    <w:name w:val="FollowedHyperlink"/>
    <w:rsid w:val="003208B9"/>
    <w:rPr>
      <w:color w:val="800080"/>
      <w:u w:val="single"/>
    </w:rPr>
  </w:style>
  <w:style w:type="paragraph" w:customStyle="1" w:styleId="List1H">
    <w:name w:val="List1H"/>
    <w:basedOn w:val="Normal"/>
    <w:rsid w:val="007728F3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D11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954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272D96"/>
    <w:rPr>
      <w:rFonts w:ascii="Arial" w:eastAsia="SimSun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Heading11">
    <w:name w:val="Heading 1+1"/>
    <w:basedOn w:val="Normal"/>
    <w:next w:val="Normal"/>
    <w:rsid w:val="004F6EF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F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3208B9"/>
  </w:style>
  <w:style w:type="character" w:styleId="Hyperlink">
    <w:name w:val="Hyperlink"/>
    <w:rsid w:val="003208B9"/>
    <w:rPr>
      <w:color w:val="0000FF"/>
      <w:u w:val="single"/>
    </w:rPr>
  </w:style>
  <w:style w:type="character" w:styleId="FollowedHyperlink">
    <w:name w:val="FollowedHyperlink"/>
    <w:rsid w:val="003208B9"/>
    <w:rPr>
      <w:color w:val="800080"/>
      <w:u w:val="single"/>
    </w:rPr>
  </w:style>
  <w:style w:type="paragraph" w:customStyle="1" w:styleId="List1H">
    <w:name w:val="List1H"/>
    <w:basedOn w:val="Normal"/>
    <w:rsid w:val="007728F3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D11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954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272D96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8AE6-318F-4C72-9905-6E7A2A245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A1040-3B68-47C7-85ED-FF4F1C944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0AEC0-5614-4C0C-9502-7DBF1CB3E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778F8-9F8E-4D48-BB3C-50B39E19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2016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CWS/4/12 Annexe I  (en Français)</vt:lpstr>
    </vt:vector>
  </TitlesOfParts>
  <Company>OMPI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CWS/4/12 Annexe I  (en Français)</dc:title>
  <dc:subject>Rapport sur l’état d’avancement de la tâche n° 23 du CWS</dc:subject>
  <dc:creator>OMPI</dc:creator>
  <cp:lastModifiedBy>Geraldine Rodriguez</cp:lastModifiedBy>
  <cp:revision>5</cp:revision>
  <cp:lastPrinted>2014-04-11T06:18:00Z</cp:lastPrinted>
  <dcterms:created xsi:type="dcterms:W3CDTF">2014-04-15T09:24:00Z</dcterms:created>
  <dcterms:modified xsi:type="dcterms:W3CDTF">2014-04-22T07:56:00Z</dcterms:modified>
</cp:coreProperties>
</file>