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3E0" w:rsidRPr="00BB5781" w:rsidRDefault="00472A6E" w:rsidP="006173A5">
      <w:pPr>
        <w:pBdr>
          <w:bottom w:val="single" w:sz="4" w:space="11" w:color="auto"/>
        </w:pBdr>
        <w:spacing w:after="120"/>
        <w:ind w:right="-57"/>
        <w:jc w:val="right"/>
        <w:rPr>
          <w:lang w:val="es-ES_tradnl"/>
        </w:rPr>
      </w:pPr>
      <w:r w:rsidRPr="00BB5781">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9B03E0" w:rsidRPr="00BB5781" w:rsidRDefault="006173A5" w:rsidP="00472A6E">
      <w:pPr>
        <w:jc w:val="right"/>
        <w:rPr>
          <w:rFonts w:ascii="Arial Black" w:hAnsi="Arial Black"/>
          <w:caps/>
          <w:sz w:val="15"/>
          <w:lang w:val="es-ES_tradnl"/>
        </w:rPr>
      </w:pPr>
      <w:r w:rsidRPr="00BB5781">
        <w:rPr>
          <w:rFonts w:ascii="Arial Black" w:hAnsi="Arial Black"/>
          <w:caps/>
          <w:sz w:val="15"/>
          <w:lang w:val="es-ES_tradnl"/>
        </w:rPr>
        <w:t>CWS/9/</w:t>
      </w:r>
      <w:bookmarkStart w:id="0" w:name="Code"/>
      <w:bookmarkEnd w:id="0"/>
      <w:r w:rsidR="00767D61" w:rsidRPr="00BB5781">
        <w:rPr>
          <w:rFonts w:ascii="Arial Black" w:hAnsi="Arial Black"/>
          <w:caps/>
          <w:sz w:val="15"/>
          <w:lang w:val="es-ES_tradnl"/>
        </w:rPr>
        <w:t>20</w:t>
      </w:r>
    </w:p>
    <w:p w:rsidR="009B03E0" w:rsidRPr="00BB5781" w:rsidRDefault="00472A6E" w:rsidP="00472A6E">
      <w:pPr>
        <w:jc w:val="right"/>
        <w:rPr>
          <w:lang w:val="es-ES_tradnl"/>
        </w:rPr>
      </w:pPr>
      <w:r w:rsidRPr="00BB5781">
        <w:rPr>
          <w:rFonts w:ascii="Arial Black" w:hAnsi="Arial Black"/>
          <w:caps/>
          <w:sz w:val="15"/>
          <w:lang w:val="es-ES_tradnl"/>
        </w:rPr>
        <w:t xml:space="preserve">ORIGINAL: </w:t>
      </w:r>
      <w:bookmarkStart w:id="1" w:name="Original"/>
      <w:r w:rsidR="00767D61" w:rsidRPr="00BB5781">
        <w:rPr>
          <w:rFonts w:ascii="Arial Black" w:hAnsi="Arial Black"/>
          <w:caps/>
          <w:sz w:val="15"/>
          <w:lang w:val="es-ES_tradnl"/>
        </w:rPr>
        <w:t>INGLÉS</w:t>
      </w:r>
    </w:p>
    <w:bookmarkEnd w:id="1"/>
    <w:p w:rsidR="009B03E0" w:rsidRPr="00BB5781" w:rsidRDefault="00472A6E" w:rsidP="00472A6E">
      <w:pPr>
        <w:spacing w:after="1200"/>
        <w:jc w:val="right"/>
        <w:rPr>
          <w:lang w:val="es-ES_tradnl"/>
        </w:rPr>
      </w:pPr>
      <w:r w:rsidRPr="00BB5781">
        <w:rPr>
          <w:rFonts w:ascii="Arial Black" w:hAnsi="Arial Black"/>
          <w:caps/>
          <w:sz w:val="15"/>
          <w:lang w:val="es-ES_tradnl"/>
        </w:rPr>
        <w:t xml:space="preserve">fecha: </w:t>
      </w:r>
      <w:bookmarkStart w:id="2" w:name="Date"/>
      <w:r w:rsidR="00767D61" w:rsidRPr="00BB5781">
        <w:rPr>
          <w:rFonts w:ascii="Arial Black" w:hAnsi="Arial Black"/>
          <w:caps/>
          <w:sz w:val="15"/>
          <w:lang w:val="es-ES_tradnl"/>
        </w:rPr>
        <w:t>10 DE SEPTIEMBRE DE 2021</w:t>
      </w:r>
    </w:p>
    <w:bookmarkEnd w:id="2"/>
    <w:p w:rsidR="009B03E0" w:rsidRPr="00BB5781" w:rsidRDefault="00167338" w:rsidP="00472A6E">
      <w:pPr>
        <w:pStyle w:val="Heading1"/>
        <w:spacing w:before="0" w:after="480"/>
        <w:rPr>
          <w:sz w:val="28"/>
          <w:lang w:val="es-ES_tradnl"/>
        </w:rPr>
      </w:pPr>
      <w:r w:rsidRPr="00BB5781">
        <w:rPr>
          <w:caps w:val="0"/>
          <w:sz w:val="28"/>
          <w:szCs w:val="28"/>
          <w:lang w:val="es-ES_tradnl"/>
        </w:rPr>
        <w:t>Comité de Normas Técnicas de la OMPI (CWS)</w:t>
      </w:r>
    </w:p>
    <w:p w:rsidR="009B03E0" w:rsidRPr="00BB5781" w:rsidRDefault="006173A5" w:rsidP="005B2EAE">
      <w:pPr>
        <w:outlineLvl w:val="1"/>
        <w:rPr>
          <w:b/>
          <w:sz w:val="24"/>
          <w:szCs w:val="24"/>
          <w:lang w:val="es-ES_tradnl"/>
        </w:rPr>
      </w:pPr>
      <w:r w:rsidRPr="00BB5781">
        <w:rPr>
          <w:b/>
          <w:sz w:val="24"/>
          <w:szCs w:val="24"/>
          <w:lang w:val="es-ES_tradnl"/>
        </w:rPr>
        <w:t>Novena sesión</w:t>
      </w:r>
    </w:p>
    <w:p w:rsidR="009B03E0" w:rsidRPr="00BB5781" w:rsidRDefault="00167338" w:rsidP="00472A6E">
      <w:pPr>
        <w:spacing w:after="720"/>
        <w:outlineLvl w:val="1"/>
        <w:rPr>
          <w:b/>
          <w:sz w:val="24"/>
          <w:szCs w:val="24"/>
          <w:lang w:val="es-ES_tradnl"/>
        </w:rPr>
      </w:pPr>
      <w:r w:rsidRPr="00BB5781">
        <w:rPr>
          <w:b/>
          <w:sz w:val="24"/>
          <w:szCs w:val="24"/>
          <w:lang w:val="es-ES_tradnl"/>
        </w:rPr>
        <w:t>Ginebra, 1 a 5 de noviembre de 2021</w:t>
      </w:r>
    </w:p>
    <w:p w:rsidR="009B03E0" w:rsidRPr="00BB5781" w:rsidRDefault="00767D61" w:rsidP="00472A6E">
      <w:pPr>
        <w:spacing w:after="360"/>
        <w:rPr>
          <w:caps/>
          <w:sz w:val="24"/>
          <w:lang w:val="es-ES_tradnl"/>
        </w:rPr>
      </w:pPr>
      <w:bookmarkStart w:id="3" w:name="TitleOfDoc"/>
      <w:r w:rsidRPr="00BB5781">
        <w:rPr>
          <w:caps/>
          <w:sz w:val="24"/>
          <w:lang w:val="es-ES_tradnl"/>
        </w:rPr>
        <w:t>Informe del Equipo Técnico de la Parte 7</w:t>
      </w:r>
    </w:p>
    <w:p w:rsidR="009B03E0" w:rsidRPr="00BB5781" w:rsidRDefault="00767D61" w:rsidP="00472A6E">
      <w:pPr>
        <w:spacing w:after="1040"/>
        <w:rPr>
          <w:i/>
          <w:lang w:val="es-ES_tradnl"/>
        </w:rPr>
      </w:pPr>
      <w:bookmarkStart w:id="4" w:name="Prepared"/>
      <w:bookmarkEnd w:id="3"/>
      <w:bookmarkEnd w:id="4"/>
      <w:r w:rsidRPr="00BB5781">
        <w:rPr>
          <w:i/>
          <w:lang w:val="es-ES_tradnl"/>
        </w:rPr>
        <w:t>preparado por el responsable del Equipo Técnico de la Parte 7</w:t>
      </w:r>
    </w:p>
    <w:p w:rsidR="009B03E0" w:rsidRPr="00BB5781" w:rsidRDefault="005A6A02" w:rsidP="006618C1">
      <w:pPr>
        <w:pStyle w:val="Heading2"/>
        <w:spacing w:before="0" w:after="120"/>
        <w:rPr>
          <w:lang w:val="es-ES_tradnl"/>
        </w:rPr>
      </w:pPr>
      <w:r w:rsidRPr="00BB5781">
        <w:rPr>
          <w:lang w:val="es-ES_tradnl"/>
        </w:rPr>
        <w:t>INTRODUCCIÓN</w:t>
      </w:r>
    </w:p>
    <w:p w:rsidR="009B03E0" w:rsidRPr="00BB5781" w:rsidRDefault="005A6A02" w:rsidP="006618C1">
      <w:pPr>
        <w:pStyle w:val="ONUMFS"/>
        <w:spacing w:after="240"/>
        <w:rPr>
          <w:lang w:val="es-ES_tradnl"/>
        </w:rPr>
      </w:pPr>
      <w:r w:rsidRPr="00BB5781">
        <w:rPr>
          <w:lang w:val="es-ES_tradnl"/>
        </w:rPr>
        <w:t>En la reanudación de su cuarta sesión, en 2016, el Comité de Normas Técnicas de la OMPI (CWS) convino en crear la Tarea N.º 50: “Velar por el mantenimiento y la actualización necesarios de</w:t>
      </w:r>
      <w:r w:rsidR="00B13FE2" w:rsidRPr="00BB5781">
        <w:rPr>
          <w:lang w:val="es-ES_tradnl"/>
        </w:rPr>
        <w:t xml:space="preserve"> los estudios publicados en la P</w:t>
      </w:r>
      <w:r w:rsidRPr="00BB5781">
        <w:rPr>
          <w:lang w:val="es-ES_tradnl"/>
        </w:rPr>
        <w:t xml:space="preserve">arte 7 del </w:t>
      </w:r>
      <w:r w:rsidRPr="00BB5781">
        <w:rPr>
          <w:i/>
          <w:lang w:val="es-ES_tradnl"/>
        </w:rPr>
        <w:t>Manual de la OMPI de Información y Documentación en materia de Propiedad Industrial</w:t>
      </w:r>
      <w:r w:rsidRPr="00BB5781">
        <w:rPr>
          <w:lang w:val="es-ES_tradnl"/>
        </w:rPr>
        <w:t>”, y en establecer el equipo técnico correspondiente (Equipo Técnico de la Parte 7).</w:t>
      </w:r>
      <w:r w:rsidR="00120FE0" w:rsidRPr="00BB5781">
        <w:rPr>
          <w:lang w:val="es-ES_tradnl"/>
        </w:rPr>
        <w:t xml:space="preserve"> </w:t>
      </w:r>
      <w:r w:rsidRPr="00BB5781">
        <w:rPr>
          <w:lang w:val="es-ES_tradnl"/>
        </w:rPr>
        <w:t>La Oficina Internacional fue designada responsable del Equipo Técnico.</w:t>
      </w:r>
      <w:r w:rsidR="00120FE0" w:rsidRPr="00BB5781">
        <w:rPr>
          <w:lang w:val="es-ES_tradnl"/>
        </w:rPr>
        <w:t xml:space="preserve"> </w:t>
      </w:r>
      <w:r w:rsidRPr="00BB5781">
        <w:rPr>
          <w:lang w:val="es-ES_tradnl"/>
        </w:rPr>
        <w:t>(Véanse los párrafos 73 y 122.e) del documento CWS/4BIS/16.)</w:t>
      </w:r>
    </w:p>
    <w:p w:rsidR="009B03E0" w:rsidRPr="00BB5781" w:rsidRDefault="005A6A02" w:rsidP="00120A86">
      <w:pPr>
        <w:pStyle w:val="ONUMFS"/>
        <w:rPr>
          <w:lang w:val="es-ES_tradnl"/>
        </w:rPr>
      </w:pPr>
      <w:r w:rsidRPr="00BB5781">
        <w:rPr>
          <w:lang w:val="es-ES_tradnl"/>
        </w:rPr>
        <w:t xml:space="preserve">En su séptima sesión, celebrada en 2019, el CWS aprobó un plan de trabajo revisado sobre la base de </w:t>
      </w:r>
      <w:r w:rsidR="00BC4BE9" w:rsidRPr="00BB5781">
        <w:rPr>
          <w:lang w:val="es-ES_tradnl"/>
        </w:rPr>
        <w:t>l</w:t>
      </w:r>
      <w:r w:rsidR="00205805" w:rsidRPr="00BB5781">
        <w:rPr>
          <w:lang w:val="es-ES_tradnl"/>
        </w:rPr>
        <w:t>as encuestas realizada</w:t>
      </w:r>
      <w:r w:rsidRPr="00BB5781">
        <w:rPr>
          <w:lang w:val="es-ES_tradnl"/>
        </w:rPr>
        <w:t>s hasta la fecha.</w:t>
      </w:r>
      <w:r w:rsidR="00120FE0" w:rsidRPr="00BB5781">
        <w:rPr>
          <w:lang w:val="es-ES_tradnl"/>
        </w:rPr>
        <w:t xml:space="preserve"> </w:t>
      </w:r>
      <w:r w:rsidR="00087F67" w:rsidRPr="00BB5781">
        <w:rPr>
          <w:lang w:val="es-ES_tradnl"/>
        </w:rPr>
        <w:t>El CWS acordó r</w:t>
      </w:r>
      <w:r w:rsidR="00B13FE2" w:rsidRPr="00BB5781">
        <w:rPr>
          <w:lang w:val="es-ES_tradnl"/>
        </w:rPr>
        <w:t>etrasar la actualización de la P</w:t>
      </w:r>
      <w:r w:rsidR="00087F67" w:rsidRPr="00BB5781">
        <w:rPr>
          <w:lang w:val="es-ES_tradnl"/>
        </w:rPr>
        <w:t>arte 7.6, relativa a los boletines de patentes, hasta que el Equipo Técnico de la Transformación Digital revise la Norma ST.18. (Véanse los párrafos 183 a 185 del documento CWS/7/29).</w:t>
      </w:r>
    </w:p>
    <w:p w:rsidR="009B03E0" w:rsidRPr="00BB5781" w:rsidRDefault="00087F67" w:rsidP="006618C1">
      <w:pPr>
        <w:pStyle w:val="Heading2"/>
        <w:spacing w:before="0" w:after="120"/>
        <w:rPr>
          <w:lang w:val="es-ES_tradnl"/>
        </w:rPr>
      </w:pPr>
      <w:r w:rsidRPr="00BB5781">
        <w:rPr>
          <w:lang w:val="es-ES_tradnl"/>
        </w:rPr>
        <w:t>INFORME SOBRE LA MARCHA DE LAS ACTIVIDADES</w:t>
      </w:r>
    </w:p>
    <w:p w:rsidR="009B03E0" w:rsidRPr="00BB5781" w:rsidRDefault="003B04F0" w:rsidP="006618C1">
      <w:pPr>
        <w:pStyle w:val="ONUMFS"/>
        <w:spacing w:after="240"/>
        <w:rPr>
          <w:lang w:val="es-ES_tradnl"/>
        </w:rPr>
      </w:pPr>
      <w:r w:rsidRPr="00BB5781">
        <w:rPr>
          <w:lang w:val="es-ES_tradnl"/>
        </w:rPr>
        <w:t>En abril de 2021 la Oficina Internacional</w:t>
      </w:r>
      <w:r w:rsidR="00B13FE2" w:rsidRPr="00BB5781">
        <w:rPr>
          <w:lang w:val="es-ES_tradnl"/>
        </w:rPr>
        <w:t xml:space="preserve"> publicó actualizaciones de la P</w:t>
      </w:r>
      <w:r w:rsidRPr="00BB5781">
        <w:rPr>
          <w:lang w:val="es-ES_tradnl"/>
        </w:rPr>
        <w:t>arte 7.2.2 del Manual de la OMPI, relativa a los sistemas de numeración para documentos publicados y derechos registrados.</w:t>
      </w:r>
      <w:r w:rsidR="00D139D4" w:rsidRPr="00BB5781">
        <w:rPr>
          <w:szCs w:val="22"/>
          <w:lang w:val="es-ES_tradnl"/>
        </w:rPr>
        <w:t xml:space="preserve"> </w:t>
      </w:r>
      <w:r w:rsidR="00B31032" w:rsidRPr="00BB5781">
        <w:rPr>
          <w:szCs w:val="22"/>
          <w:lang w:val="es-ES_tradnl"/>
        </w:rPr>
        <w:t>El Equipo Técnico también revisó el plan de trabajo para el mante</w:t>
      </w:r>
      <w:r w:rsidR="00B13FE2" w:rsidRPr="00BB5781">
        <w:rPr>
          <w:szCs w:val="22"/>
          <w:lang w:val="es-ES_tradnl"/>
        </w:rPr>
        <w:t>nimiento y actualización de la P</w:t>
      </w:r>
      <w:r w:rsidR="00B31032" w:rsidRPr="00BB5781">
        <w:rPr>
          <w:szCs w:val="22"/>
          <w:lang w:val="es-ES_tradnl"/>
        </w:rPr>
        <w:t>arte 7 del M</w:t>
      </w:r>
      <w:r w:rsidR="00D139D4" w:rsidRPr="00BB5781">
        <w:rPr>
          <w:szCs w:val="22"/>
          <w:lang w:val="es-ES_tradnl"/>
        </w:rPr>
        <w:t xml:space="preserve">anual de la OMPI con arreglo a </w:t>
      </w:r>
      <w:r w:rsidR="00BB5781" w:rsidRPr="00BB5781">
        <w:rPr>
          <w:szCs w:val="22"/>
          <w:lang w:val="es-ES_tradnl"/>
        </w:rPr>
        <w:t>la Tarea N.º </w:t>
      </w:r>
      <w:r w:rsidR="00B31032" w:rsidRPr="00BB5781">
        <w:rPr>
          <w:szCs w:val="22"/>
          <w:lang w:val="es-ES_tradnl"/>
        </w:rPr>
        <w:t>50.</w:t>
      </w:r>
      <w:r w:rsidR="00D139D4" w:rsidRPr="00BB5781">
        <w:rPr>
          <w:lang w:val="es-ES_tradnl"/>
        </w:rPr>
        <w:t xml:space="preserve"> El plan de trabajo anterior, recogido en el document</w:t>
      </w:r>
      <w:r w:rsidR="000805E0" w:rsidRPr="00BB5781">
        <w:rPr>
          <w:lang w:val="es-ES_tradnl"/>
        </w:rPr>
        <w:t>o</w:t>
      </w:r>
      <w:r w:rsidR="00D139D4" w:rsidRPr="00BB5781">
        <w:rPr>
          <w:lang w:val="es-ES_tradnl"/>
        </w:rPr>
        <w:t xml:space="preserve"> </w:t>
      </w:r>
      <w:hyperlink r:id="rId9" w:history="1">
        <w:r w:rsidR="00767D61" w:rsidRPr="00BB5781">
          <w:rPr>
            <w:rStyle w:val="Hyperlink"/>
            <w:lang w:val="es-ES_tradnl"/>
          </w:rPr>
          <w:t>CWS/7/22</w:t>
        </w:r>
      </w:hyperlink>
      <w:r w:rsidR="00D139D4" w:rsidRPr="00BB5781">
        <w:rPr>
          <w:lang w:val="es-ES_tradnl"/>
        </w:rPr>
        <w:t xml:space="preserve">, preveía la actualización de </w:t>
      </w:r>
      <w:r w:rsidR="00205805" w:rsidRPr="00BB5781">
        <w:rPr>
          <w:lang w:val="es-ES_tradnl"/>
        </w:rPr>
        <w:t>varias encuesta</w:t>
      </w:r>
      <w:r w:rsidR="00D139D4" w:rsidRPr="00BB5781">
        <w:rPr>
          <w:lang w:val="es-ES_tradnl"/>
        </w:rPr>
        <w:t xml:space="preserve">s antes de la décima sesión del CWS. Dicho plan ha quedado obsoleto debido a las interrupciones provocadas por la pandemia. La actualización de </w:t>
      </w:r>
      <w:r w:rsidR="00205805" w:rsidRPr="00BB5781">
        <w:rPr>
          <w:lang w:val="es-ES_tradnl"/>
        </w:rPr>
        <w:t>todas las encuesta</w:t>
      </w:r>
      <w:r w:rsidR="00D139D4" w:rsidRPr="00BB5781">
        <w:rPr>
          <w:lang w:val="es-ES_tradnl"/>
        </w:rPr>
        <w:t xml:space="preserve">s restantes en el plazo de un año desde la novena sesión del CWS supondría una </w:t>
      </w:r>
      <w:r w:rsidR="00D139D4" w:rsidRPr="00BB5781">
        <w:rPr>
          <w:lang w:val="es-ES_tradnl"/>
        </w:rPr>
        <w:lastRenderedPageBreak/>
        <w:t>carga excesiva para los miembros del Comité, que han de recopilar y comunicar los datos provenientes de vari</w:t>
      </w:r>
      <w:r w:rsidR="00205805" w:rsidRPr="00BB5781">
        <w:rPr>
          <w:lang w:val="es-ES_tradnl"/>
        </w:rPr>
        <w:t>a</w:t>
      </w:r>
      <w:r w:rsidR="00BC4BE9" w:rsidRPr="00BB5781">
        <w:rPr>
          <w:lang w:val="es-ES_tradnl"/>
        </w:rPr>
        <w:t xml:space="preserve">s </w:t>
      </w:r>
      <w:r w:rsidR="00205805" w:rsidRPr="00BB5781">
        <w:rPr>
          <w:lang w:val="es-ES_tradnl"/>
        </w:rPr>
        <w:t>encuestas larga</w:t>
      </w:r>
      <w:r w:rsidR="00D139D4" w:rsidRPr="00BB5781">
        <w:rPr>
          <w:lang w:val="es-ES_tradnl"/>
        </w:rPr>
        <w:t>s.</w:t>
      </w:r>
    </w:p>
    <w:p w:rsidR="009B03E0" w:rsidRPr="00BB5781" w:rsidRDefault="000805E0" w:rsidP="00120A86">
      <w:pPr>
        <w:pStyle w:val="ONUMFS"/>
        <w:rPr>
          <w:szCs w:val="22"/>
          <w:lang w:val="es-ES_tradnl"/>
        </w:rPr>
      </w:pPr>
      <w:r w:rsidRPr="00BB5781">
        <w:rPr>
          <w:lang w:val="es-ES_tradnl"/>
        </w:rPr>
        <w:t xml:space="preserve">El plan de trabajo anterior también </w:t>
      </w:r>
      <w:r w:rsidR="0037108A" w:rsidRPr="00BB5781">
        <w:rPr>
          <w:lang w:val="es-ES_tradnl"/>
        </w:rPr>
        <w:t>era complicado, ya que</w:t>
      </w:r>
      <w:r w:rsidRPr="00BB5781">
        <w:rPr>
          <w:lang w:val="es-ES_tradnl"/>
        </w:rPr>
        <w:t xml:space="preserve"> algun</w:t>
      </w:r>
      <w:r w:rsidR="00205805" w:rsidRPr="00BB5781">
        <w:rPr>
          <w:lang w:val="es-ES_tradnl"/>
        </w:rPr>
        <w:t>as encuesta</w:t>
      </w:r>
      <w:r w:rsidR="00BC4BE9" w:rsidRPr="00BB5781">
        <w:rPr>
          <w:lang w:val="es-ES_tradnl"/>
        </w:rPr>
        <w:t>s</w:t>
      </w:r>
      <w:r w:rsidRPr="00BB5781">
        <w:rPr>
          <w:lang w:val="es-ES_tradnl"/>
        </w:rPr>
        <w:t xml:space="preserve"> </w:t>
      </w:r>
      <w:r w:rsidR="0037108A" w:rsidRPr="00BB5781">
        <w:rPr>
          <w:lang w:val="es-ES_tradnl"/>
        </w:rPr>
        <w:t xml:space="preserve">se dividían </w:t>
      </w:r>
      <w:r w:rsidRPr="00BB5781">
        <w:rPr>
          <w:lang w:val="es-ES_tradnl"/>
        </w:rPr>
        <w:t>en tres etapas, a saber: cuestionario, reco</w:t>
      </w:r>
      <w:r w:rsidR="00D000AE" w:rsidRPr="00BB5781">
        <w:rPr>
          <w:lang w:val="es-ES_tradnl"/>
        </w:rPr>
        <w:t>pilación de la</w:t>
      </w:r>
      <w:r w:rsidRPr="00BB5781">
        <w:rPr>
          <w:lang w:val="es-ES_tradnl"/>
        </w:rPr>
        <w:t xml:space="preserve"> información y publicación.</w:t>
      </w:r>
      <w:r w:rsidR="00120FE0" w:rsidRPr="00BB5781">
        <w:rPr>
          <w:szCs w:val="22"/>
          <w:lang w:val="es-ES_tradnl"/>
        </w:rPr>
        <w:t xml:space="preserve"> </w:t>
      </w:r>
      <w:r w:rsidRPr="00BB5781">
        <w:rPr>
          <w:szCs w:val="22"/>
          <w:lang w:val="es-ES_tradnl"/>
        </w:rPr>
        <w:t xml:space="preserve">En primer </w:t>
      </w:r>
      <w:proofErr w:type="gramStart"/>
      <w:r w:rsidRPr="00BB5781">
        <w:rPr>
          <w:szCs w:val="22"/>
          <w:lang w:val="es-ES_tradnl"/>
        </w:rPr>
        <w:t>lugar</w:t>
      </w:r>
      <w:proofErr w:type="gramEnd"/>
      <w:r w:rsidRPr="00BB5781">
        <w:rPr>
          <w:szCs w:val="22"/>
          <w:lang w:val="es-ES_tradnl"/>
        </w:rPr>
        <w:t xml:space="preserve"> había que elaborar un cuestionario y presentarlo al CWS para su aprobación.</w:t>
      </w:r>
      <w:r w:rsidR="00120FE0" w:rsidRPr="00BB5781">
        <w:rPr>
          <w:szCs w:val="22"/>
          <w:lang w:val="es-ES_tradnl"/>
        </w:rPr>
        <w:t xml:space="preserve"> </w:t>
      </w:r>
      <w:r w:rsidRPr="00BB5781">
        <w:rPr>
          <w:szCs w:val="22"/>
          <w:lang w:val="es-ES_tradnl"/>
        </w:rPr>
        <w:t xml:space="preserve">A </w:t>
      </w:r>
      <w:proofErr w:type="gramStart"/>
      <w:r w:rsidRPr="00BB5781">
        <w:rPr>
          <w:szCs w:val="22"/>
          <w:lang w:val="es-ES_tradnl"/>
        </w:rPr>
        <w:t>continuación</w:t>
      </w:r>
      <w:proofErr w:type="gramEnd"/>
      <w:r w:rsidRPr="00BB5781">
        <w:rPr>
          <w:szCs w:val="22"/>
          <w:lang w:val="es-ES_tradnl"/>
        </w:rPr>
        <w:t xml:space="preserve"> se realizaba </w:t>
      </w:r>
      <w:r w:rsidR="00205805" w:rsidRPr="00BB5781">
        <w:rPr>
          <w:szCs w:val="22"/>
          <w:lang w:val="es-ES_tradnl"/>
        </w:rPr>
        <w:t>la encuesta</w:t>
      </w:r>
      <w:r w:rsidRPr="00BB5781">
        <w:rPr>
          <w:szCs w:val="22"/>
          <w:lang w:val="es-ES_tradnl"/>
        </w:rPr>
        <w:t>.</w:t>
      </w:r>
      <w:r w:rsidR="00120FE0" w:rsidRPr="00BB5781">
        <w:rPr>
          <w:szCs w:val="22"/>
          <w:lang w:val="es-ES_tradnl"/>
        </w:rPr>
        <w:t xml:space="preserve"> </w:t>
      </w:r>
      <w:r w:rsidRPr="00BB5781">
        <w:rPr>
          <w:szCs w:val="22"/>
          <w:lang w:val="es-ES_tradnl"/>
        </w:rPr>
        <w:t>Los resultados se presentaban en la siguiente sesión del CWS y, por último, se publicaban.</w:t>
      </w:r>
      <w:r w:rsidR="00120FE0" w:rsidRPr="00BB5781">
        <w:rPr>
          <w:szCs w:val="22"/>
          <w:lang w:val="es-ES_tradnl"/>
        </w:rPr>
        <w:t xml:space="preserve"> </w:t>
      </w:r>
      <w:r w:rsidRPr="00BB5781">
        <w:rPr>
          <w:szCs w:val="22"/>
          <w:lang w:val="es-ES_tradnl"/>
        </w:rPr>
        <w:t>Sin embargo, algun</w:t>
      </w:r>
      <w:r w:rsidR="00205805" w:rsidRPr="00BB5781">
        <w:rPr>
          <w:szCs w:val="22"/>
          <w:lang w:val="es-ES_tradnl"/>
        </w:rPr>
        <w:t>as encuesta</w:t>
      </w:r>
      <w:r w:rsidRPr="00BB5781">
        <w:rPr>
          <w:szCs w:val="22"/>
          <w:lang w:val="es-ES_tradnl"/>
        </w:rPr>
        <w:t>s seguían un proceso simplificado en el que la Oficina Internacional se limitaba a recopilar y publicar información actualizada e informar al CWS una vez publicados los resultados.</w:t>
      </w:r>
    </w:p>
    <w:p w:rsidR="009B03E0" w:rsidRPr="00BB5781" w:rsidRDefault="00E860EF" w:rsidP="006618C1">
      <w:pPr>
        <w:pStyle w:val="Heading2"/>
        <w:spacing w:before="0" w:after="120"/>
        <w:rPr>
          <w:szCs w:val="22"/>
          <w:shd w:val="clear" w:color="auto" w:fill="FFFFFF"/>
          <w:lang w:val="es-ES_tradnl"/>
        </w:rPr>
      </w:pPr>
      <w:r w:rsidRPr="00BB5781">
        <w:rPr>
          <w:szCs w:val="22"/>
          <w:shd w:val="clear" w:color="auto" w:fill="FFFFFF"/>
          <w:lang w:val="es-ES_tradnl"/>
        </w:rPr>
        <w:t>PLAN DE TRABAJO</w:t>
      </w:r>
    </w:p>
    <w:p w:rsidR="009B03E0" w:rsidRPr="00BB5781" w:rsidRDefault="00F2283F" w:rsidP="006618C1">
      <w:pPr>
        <w:pStyle w:val="ONUMFS"/>
        <w:spacing w:after="120"/>
        <w:rPr>
          <w:lang w:val="es-ES_tradnl"/>
        </w:rPr>
      </w:pPr>
      <w:r w:rsidRPr="00BB5781">
        <w:rPr>
          <w:lang w:val="es-ES_tradnl"/>
        </w:rPr>
        <w:t xml:space="preserve">El Equipo Técnico de la Parte 7 propone que se realice </w:t>
      </w:r>
      <w:r w:rsidR="00205805" w:rsidRPr="00BB5781">
        <w:rPr>
          <w:lang w:val="es-ES_tradnl"/>
        </w:rPr>
        <w:t>una encuesta</w:t>
      </w:r>
      <w:r w:rsidRPr="00BB5781">
        <w:rPr>
          <w:lang w:val="es-ES_tradnl"/>
        </w:rPr>
        <w:t xml:space="preserve"> por año civil</w:t>
      </w:r>
      <w:r w:rsidR="00DE1A13" w:rsidRPr="00BB5781">
        <w:rPr>
          <w:lang w:val="es-ES_tradnl"/>
        </w:rPr>
        <w:t xml:space="preserve"> para cada una de las secciones </w:t>
      </w:r>
      <w:r w:rsidR="00750C3D" w:rsidRPr="00BB5781">
        <w:rPr>
          <w:lang w:val="es-ES_tradnl"/>
        </w:rPr>
        <w:t>que quedan por</w:t>
      </w:r>
      <w:r w:rsidR="00DE1A13" w:rsidRPr="00BB5781">
        <w:rPr>
          <w:lang w:val="es-ES_tradnl"/>
        </w:rPr>
        <w:t xml:space="preserve"> actualizar, a saber:</w:t>
      </w:r>
    </w:p>
    <w:p w:rsidR="009B03E0" w:rsidRPr="00BB5781" w:rsidRDefault="00F2283F" w:rsidP="00BB5781">
      <w:pPr>
        <w:pStyle w:val="ONUMFS"/>
        <w:numPr>
          <w:ilvl w:val="3"/>
          <w:numId w:val="6"/>
        </w:numPr>
        <w:tabs>
          <w:tab w:val="clear" w:pos="2268"/>
        </w:tabs>
        <w:spacing w:after="120"/>
        <w:ind w:left="709"/>
        <w:rPr>
          <w:lang w:val="es-ES_tradnl"/>
        </w:rPr>
      </w:pPr>
      <w:r w:rsidRPr="00BB5781">
        <w:rPr>
          <w:lang w:val="es-ES_tradnl"/>
        </w:rPr>
        <w:t>Parte 7.1 Representación de las fechas</w:t>
      </w:r>
    </w:p>
    <w:p w:rsidR="009B03E0" w:rsidRPr="00BB5781" w:rsidRDefault="00F2283F" w:rsidP="00BB5781">
      <w:pPr>
        <w:pStyle w:val="ONUMFS"/>
        <w:numPr>
          <w:ilvl w:val="3"/>
          <w:numId w:val="6"/>
        </w:numPr>
        <w:tabs>
          <w:tab w:val="clear" w:pos="2268"/>
        </w:tabs>
        <w:spacing w:after="120"/>
        <w:ind w:left="709"/>
        <w:rPr>
          <w:lang w:val="es-ES_tradnl"/>
        </w:rPr>
      </w:pPr>
      <w:r w:rsidRPr="00BB5781">
        <w:rPr>
          <w:lang w:val="es-ES_tradnl"/>
        </w:rPr>
        <w:t>Parte 7.2.6 Numeración de solicitudes - práctica vigente</w:t>
      </w:r>
    </w:p>
    <w:p w:rsidR="009B03E0" w:rsidRPr="00BB5781" w:rsidRDefault="00F16F52" w:rsidP="00BB5781">
      <w:pPr>
        <w:pStyle w:val="ONUMFS"/>
        <w:numPr>
          <w:ilvl w:val="3"/>
          <w:numId w:val="6"/>
        </w:numPr>
        <w:tabs>
          <w:tab w:val="clear" w:pos="2268"/>
        </w:tabs>
        <w:spacing w:after="120"/>
        <w:ind w:left="709"/>
        <w:rPr>
          <w:lang w:val="es-ES_tradnl"/>
        </w:rPr>
      </w:pPr>
      <w:r w:rsidRPr="00BB5781">
        <w:rPr>
          <w:lang w:val="es-ES_tradnl"/>
        </w:rPr>
        <w:t>Parte 7.2.7 Numeración de solicitudes - prácticas anteriores</w:t>
      </w:r>
    </w:p>
    <w:p w:rsidR="009B03E0" w:rsidRPr="00BB5781" w:rsidRDefault="00F16F52" w:rsidP="00BB5781">
      <w:pPr>
        <w:pStyle w:val="ONUMFS"/>
        <w:numPr>
          <w:ilvl w:val="3"/>
          <w:numId w:val="6"/>
        </w:numPr>
        <w:tabs>
          <w:tab w:val="clear" w:pos="2268"/>
        </w:tabs>
        <w:spacing w:after="120"/>
        <w:ind w:left="709"/>
        <w:rPr>
          <w:lang w:val="es-ES_tradnl"/>
        </w:rPr>
      </w:pPr>
      <w:r w:rsidRPr="00BB5781">
        <w:rPr>
          <w:lang w:val="es-ES_tradnl"/>
        </w:rPr>
        <w:t>Parte 7.3 Ejemplos y tipos de documentos de patente</w:t>
      </w:r>
    </w:p>
    <w:p w:rsidR="009B03E0" w:rsidRPr="00BB5781" w:rsidRDefault="00F16F52" w:rsidP="006618C1">
      <w:pPr>
        <w:pStyle w:val="ONUMFS"/>
        <w:numPr>
          <w:ilvl w:val="3"/>
          <w:numId w:val="6"/>
        </w:numPr>
        <w:tabs>
          <w:tab w:val="clear" w:pos="2268"/>
        </w:tabs>
        <w:spacing w:after="240"/>
        <w:ind w:left="709"/>
        <w:rPr>
          <w:lang w:val="es-ES_tradnl"/>
        </w:rPr>
      </w:pPr>
      <w:r w:rsidRPr="00BB5781">
        <w:rPr>
          <w:lang w:val="es-ES_tradnl"/>
        </w:rPr>
        <w:t>Parte 7.6 Datos bibliográficos contenidos en los boletines de patentes</w:t>
      </w:r>
    </w:p>
    <w:p w:rsidR="009B03E0" w:rsidRPr="00BB5781" w:rsidRDefault="009B5FA2" w:rsidP="006618C1">
      <w:pPr>
        <w:pStyle w:val="ONUMFS"/>
        <w:spacing w:after="240"/>
        <w:rPr>
          <w:lang w:val="es-ES_tradnl"/>
        </w:rPr>
      </w:pPr>
      <w:r w:rsidRPr="00BB5781">
        <w:rPr>
          <w:lang w:val="es-ES_tradnl"/>
        </w:rPr>
        <w:t>Las actualizaciones de l</w:t>
      </w:r>
      <w:r w:rsidR="00205805" w:rsidRPr="00BB5781">
        <w:rPr>
          <w:lang w:val="es-ES_tradnl"/>
        </w:rPr>
        <w:t>as encuesta</w:t>
      </w:r>
      <w:r w:rsidRPr="00BB5781">
        <w:rPr>
          <w:lang w:val="es-ES_tradnl"/>
        </w:rPr>
        <w:t xml:space="preserve">s comenzarán con </w:t>
      </w:r>
      <w:r w:rsidR="00BB5781" w:rsidRPr="00BB5781">
        <w:rPr>
          <w:lang w:val="es-ES_tradnl"/>
        </w:rPr>
        <w:t xml:space="preserve">las secciones más obsoletas </w:t>
      </w:r>
      <w:r w:rsidR="00BB5781">
        <w:rPr>
          <w:lang w:val="es-ES_tradnl"/>
        </w:rPr>
        <w:t>en 2</w:t>
      </w:r>
      <w:r w:rsidRPr="00BB5781">
        <w:rPr>
          <w:lang w:val="es-ES_tradnl"/>
        </w:rPr>
        <w:t>022 y 2023</w:t>
      </w:r>
      <w:r w:rsidR="00E73920" w:rsidRPr="00BB5781">
        <w:rPr>
          <w:lang w:val="es-ES_tradnl"/>
        </w:rPr>
        <w:t>,</w:t>
      </w:r>
      <w:r w:rsidR="001B4741" w:rsidRPr="00BB5781">
        <w:rPr>
          <w:lang w:val="es-ES_tradnl"/>
        </w:rPr>
        <w:t xml:space="preserve"> y prosegui</w:t>
      </w:r>
      <w:r w:rsidRPr="00BB5781">
        <w:rPr>
          <w:lang w:val="es-ES_tradnl"/>
        </w:rPr>
        <w:t xml:space="preserve">rán con las secciones más recientes en 2024 y 2025. </w:t>
      </w:r>
      <w:r w:rsidR="009E25C2" w:rsidRPr="00BB5781">
        <w:rPr>
          <w:lang w:val="es-ES_tradnl"/>
        </w:rPr>
        <w:t xml:space="preserve">Los formatos de numeración de solicitudes vigentes y anteriores (secciones 7.2.6 y 7.2.7) se tratarán en </w:t>
      </w:r>
      <w:r w:rsidR="00205805" w:rsidRPr="00BB5781">
        <w:rPr>
          <w:lang w:val="es-ES_tradnl"/>
        </w:rPr>
        <w:t>una única encuesta</w:t>
      </w:r>
      <w:r w:rsidR="009E25C2" w:rsidRPr="00BB5781">
        <w:rPr>
          <w:lang w:val="es-ES_tradnl"/>
        </w:rPr>
        <w:t xml:space="preserve">, ya que están estrechamente relacionados. Véase la lista de </w:t>
      </w:r>
      <w:r w:rsidR="00205805" w:rsidRPr="00BB5781">
        <w:rPr>
          <w:lang w:val="es-ES_tradnl"/>
        </w:rPr>
        <w:t>actuacione</w:t>
      </w:r>
      <w:r w:rsidR="009E25C2" w:rsidRPr="00BB5781">
        <w:rPr>
          <w:lang w:val="es-ES_tradnl"/>
        </w:rPr>
        <w:t>s pendientes que figura más abajo para consultar el calendario propuesto.</w:t>
      </w:r>
      <w:r w:rsidR="00120FE0" w:rsidRPr="00BB5781">
        <w:rPr>
          <w:lang w:val="es-ES_tradnl"/>
        </w:rPr>
        <w:t xml:space="preserve"> </w:t>
      </w:r>
      <w:r w:rsidR="009E25C2" w:rsidRPr="00BB5781">
        <w:rPr>
          <w:lang w:val="es-ES_tradnl"/>
        </w:rPr>
        <w:t xml:space="preserve">A finales de </w:t>
      </w:r>
      <w:r w:rsidR="00B13FE2" w:rsidRPr="00BB5781">
        <w:rPr>
          <w:lang w:val="es-ES_tradnl"/>
        </w:rPr>
        <w:t>2025 todas las secciones de la P</w:t>
      </w:r>
      <w:r w:rsidR="009E25C2" w:rsidRPr="00BB5781">
        <w:rPr>
          <w:lang w:val="es-ES_tradnl"/>
        </w:rPr>
        <w:t>arte 7 estarán actualizadas.</w:t>
      </w:r>
    </w:p>
    <w:p w:rsidR="009B03E0" w:rsidRPr="00BB5781" w:rsidRDefault="00BC4BE9" w:rsidP="00BB5781">
      <w:pPr>
        <w:pStyle w:val="ONUMFS"/>
        <w:rPr>
          <w:lang w:val="es-ES_tradnl"/>
        </w:rPr>
      </w:pPr>
      <w:r w:rsidRPr="00BB5781">
        <w:rPr>
          <w:lang w:val="es-ES_tradnl"/>
        </w:rPr>
        <w:t>El Equipo Técnico también propone que se archive la sección 7.2.3, relativa a Sistemas de numeración y representación de fechas con miras al año 2000, cuyo archivo se recomendaba en el antiguo plan de trabajo.</w:t>
      </w:r>
      <w:r w:rsidR="00120FE0" w:rsidRPr="00BB5781">
        <w:rPr>
          <w:lang w:val="es-ES_tradnl"/>
        </w:rPr>
        <w:t xml:space="preserve"> </w:t>
      </w:r>
      <w:r w:rsidRPr="00BB5781">
        <w:rPr>
          <w:lang w:val="es-ES_tradnl"/>
        </w:rPr>
        <w:t>Si el CWS lo aprueba, la sección 7.2.3 se archivará inmediatamente después de la novena sesión del CWS.</w:t>
      </w:r>
    </w:p>
    <w:p w:rsidR="009B03E0" w:rsidRPr="00BB5781" w:rsidRDefault="00EA45D1" w:rsidP="006618C1">
      <w:pPr>
        <w:pStyle w:val="ONUMFS"/>
        <w:spacing w:after="240"/>
        <w:rPr>
          <w:lang w:val="es-ES_tradnl"/>
        </w:rPr>
      </w:pPr>
      <w:r w:rsidRPr="00BB5781">
        <w:rPr>
          <w:lang w:val="es-ES_tradnl"/>
        </w:rPr>
        <w:t>Las actualizaciones r</w:t>
      </w:r>
      <w:r w:rsidR="00B13FE2" w:rsidRPr="00BB5781">
        <w:rPr>
          <w:lang w:val="es-ES_tradnl"/>
        </w:rPr>
        <w:t>estantes de l</w:t>
      </w:r>
      <w:r w:rsidR="00205805" w:rsidRPr="00BB5781">
        <w:rPr>
          <w:lang w:val="es-ES_tradnl"/>
        </w:rPr>
        <w:t>as encuesta</w:t>
      </w:r>
      <w:r w:rsidR="00B13FE2" w:rsidRPr="00BB5781">
        <w:rPr>
          <w:lang w:val="es-ES_tradnl"/>
        </w:rPr>
        <w:t>s de la P</w:t>
      </w:r>
      <w:r w:rsidRPr="00BB5781">
        <w:rPr>
          <w:lang w:val="es-ES_tradnl"/>
        </w:rPr>
        <w:t>arte 7 se llevarán a cabo mediante el proceso simplificado, es decir, reco</w:t>
      </w:r>
      <w:r w:rsidR="004075B8" w:rsidRPr="00BB5781">
        <w:rPr>
          <w:lang w:val="es-ES_tradnl"/>
        </w:rPr>
        <w:t>pila</w:t>
      </w:r>
      <w:r w:rsidRPr="00BB5781">
        <w:rPr>
          <w:lang w:val="es-ES_tradnl"/>
        </w:rPr>
        <w:t>ndo y publicando los resultados sin presentar el cuestionario ni los resultados al CWS para su aprobación.</w:t>
      </w:r>
      <w:r w:rsidR="00120FE0" w:rsidRPr="00BB5781">
        <w:rPr>
          <w:lang w:val="es-ES_tradnl"/>
        </w:rPr>
        <w:t xml:space="preserve"> </w:t>
      </w:r>
      <w:r w:rsidRPr="00BB5781">
        <w:rPr>
          <w:lang w:val="es-ES_tradnl"/>
        </w:rPr>
        <w:t>Los resultados publicados se notificarán al CWS en su siguiente sesión.</w:t>
      </w:r>
      <w:r w:rsidR="00120FE0" w:rsidRPr="00BB5781">
        <w:rPr>
          <w:lang w:val="es-ES_tradnl"/>
        </w:rPr>
        <w:t xml:space="preserve"> </w:t>
      </w:r>
      <w:r w:rsidR="00B13FE2" w:rsidRPr="00BB5781">
        <w:rPr>
          <w:lang w:val="es-ES_tradnl"/>
        </w:rPr>
        <w:t>Este enfoque se ajusta a la decisión adoptada en la quinta sesión del CWS sobre la forma de realizar las actualizaciones de l</w:t>
      </w:r>
      <w:r w:rsidR="00205805" w:rsidRPr="00BB5781">
        <w:rPr>
          <w:lang w:val="es-ES_tradnl"/>
        </w:rPr>
        <w:t>as encuesta</w:t>
      </w:r>
      <w:r w:rsidR="00B13FE2" w:rsidRPr="00BB5781">
        <w:rPr>
          <w:lang w:val="es-ES_tradnl"/>
        </w:rPr>
        <w:t xml:space="preserve">s </w:t>
      </w:r>
      <w:r w:rsidR="004A5053" w:rsidRPr="00BB5781">
        <w:rPr>
          <w:lang w:val="es-ES_tradnl"/>
        </w:rPr>
        <w:t>existentes (véase el párrafo 70.</w:t>
      </w:r>
      <w:r w:rsidR="00B13FE2" w:rsidRPr="00BB5781">
        <w:rPr>
          <w:lang w:val="es-ES_tradnl"/>
        </w:rPr>
        <w:t>a) del documento CWS/5/22).</w:t>
      </w:r>
    </w:p>
    <w:p w:rsidR="009B03E0" w:rsidRPr="00BB5781" w:rsidRDefault="00EA44FC" w:rsidP="006618C1">
      <w:pPr>
        <w:pStyle w:val="ONUMFS"/>
        <w:spacing w:after="240"/>
        <w:rPr>
          <w:lang w:val="es-ES_tradnl"/>
        </w:rPr>
      </w:pPr>
      <w:r w:rsidRPr="00BB5781">
        <w:rPr>
          <w:lang w:val="es-ES_tradnl"/>
        </w:rPr>
        <w:t>En cada reunión del CWS el Equipo Técnico informará al Comité de los avan</w:t>
      </w:r>
      <w:r w:rsidR="00205805" w:rsidRPr="00BB5781">
        <w:rPr>
          <w:lang w:val="es-ES_tradnl"/>
        </w:rPr>
        <w:t>ces en las actualizaciones de la</w:t>
      </w:r>
      <w:r w:rsidRPr="00BB5781">
        <w:rPr>
          <w:lang w:val="es-ES_tradnl"/>
        </w:rPr>
        <w:t>s e</w:t>
      </w:r>
      <w:r w:rsidR="00205805" w:rsidRPr="00BB5781">
        <w:rPr>
          <w:lang w:val="es-ES_tradnl"/>
        </w:rPr>
        <w:t>ncuesta</w:t>
      </w:r>
      <w:r w:rsidRPr="00BB5781">
        <w:rPr>
          <w:lang w:val="es-ES_tradnl"/>
        </w:rPr>
        <w:t>s de la Parte 7, incluyendo los resultados que se hayan publicado.</w:t>
      </w:r>
      <w:r w:rsidR="00120FE0" w:rsidRPr="00BB5781">
        <w:rPr>
          <w:lang w:val="es-ES_tradnl"/>
        </w:rPr>
        <w:t xml:space="preserve"> </w:t>
      </w:r>
      <w:r w:rsidRPr="00BB5781">
        <w:rPr>
          <w:lang w:val="es-ES_tradnl"/>
        </w:rPr>
        <w:t>Este proceso racionalizado simplificará la administración de l</w:t>
      </w:r>
      <w:r w:rsidR="00205805" w:rsidRPr="00BB5781">
        <w:rPr>
          <w:lang w:val="es-ES_tradnl"/>
        </w:rPr>
        <w:t>as encuesta</w:t>
      </w:r>
      <w:r w:rsidRPr="00BB5781">
        <w:rPr>
          <w:lang w:val="es-ES_tradnl"/>
        </w:rPr>
        <w:t>s.</w:t>
      </w:r>
      <w:r w:rsidR="00120FE0" w:rsidRPr="00BB5781">
        <w:rPr>
          <w:lang w:val="es-ES_tradnl"/>
        </w:rPr>
        <w:t xml:space="preserve"> </w:t>
      </w:r>
      <w:r w:rsidRPr="00BB5781">
        <w:rPr>
          <w:lang w:val="es-ES_tradnl"/>
        </w:rPr>
        <w:t xml:space="preserve">También aliviará parte de la carga que soportan los miembros del CWS, ya que con el enfoque simplificado solo tienen que dedicarse a </w:t>
      </w:r>
      <w:r w:rsidR="00205805" w:rsidRPr="00BB5781">
        <w:rPr>
          <w:lang w:val="es-ES_tradnl"/>
        </w:rPr>
        <w:t>una encuesta</w:t>
      </w:r>
      <w:r w:rsidRPr="00BB5781">
        <w:rPr>
          <w:lang w:val="es-ES_tradnl"/>
        </w:rPr>
        <w:t xml:space="preserve"> por año civil y de lo contrario podrían verse en la situación de tener que aprobar un cuestionario para </w:t>
      </w:r>
      <w:r w:rsidR="00205805" w:rsidRPr="00BB5781">
        <w:rPr>
          <w:lang w:val="es-ES_tradnl"/>
        </w:rPr>
        <w:t>una encuesta</w:t>
      </w:r>
      <w:r w:rsidRPr="00BB5781">
        <w:rPr>
          <w:lang w:val="es-ES_tradnl"/>
        </w:rPr>
        <w:t xml:space="preserve">, responder a </w:t>
      </w:r>
      <w:r w:rsidR="00205805" w:rsidRPr="00BB5781">
        <w:rPr>
          <w:lang w:val="es-ES_tradnl"/>
        </w:rPr>
        <w:t>una segunda</w:t>
      </w:r>
      <w:r w:rsidRPr="00BB5781">
        <w:rPr>
          <w:lang w:val="es-ES_tradnl"/>
        </w:rPr>
        <w:t xml:space="preserve"> y aprobar los resultados de </w:t>
      </w:r>
      <w:r w:rsidR="00205805" w:rsidRPr="00BB5781">
        <w:rPr>
          <w:lang w:val="es-ES_tradnl"/>
        </w:rPr>
        <w:t>una tercera encuesta</w:t>
      </w:r>
      <w:r w:rsidRPr="00BB5781">
        <w:rPr>
          <w:lang w:val="es-ES_tradnl"/>
        </w:rPr>
        <w:t xml:space="preserve"> en el mismo año.</w:t>
      </w:r>
    </w:p>
    <w:p w:rsidR="009B03E0" w:rsidRPr="00BB5781" w:rsidRDefault="00D32F0F" w:rsidP="006618C1">
      <w:pPr>
        <w:pStyle w:val="ONUMFS"/>
        <w:spacing w:after="240"/>
        <w:rPr>
          <w:lang w:val="es-ES_tradnl"/>
        </w:rPr>
      </w:pPr>
      <w:r w:rsidRPr="00BB5781">
        <w:rPr>
          <w:lang w:val="es-ES_tradnl"/>
        </w:rPr>
        <w:t xml:space="preserve">En los cuadros siguientes se resume la situación de cada sección de la Parte 7 con arreglo al plan de trabajo propuesto. </w:t>
      </w:r>
      <w:r w:rsidR="00205805" w:rsidRPr="00BB5781">
        <w:rPr>
          <w:lang w:val="es-ES_tradnl"/>
        </w:rPr>
        <w:t>El cuadro titulado “</w:t>
      </w:r>
      <w:r w:rsidRPr="00BB5781">
        <w:rPr>
          <w:lang w:val="es-ES_tradnl"/>
        </w:rPr>
        <w:t xml:space="preserve">Sin </w:t>
      </w:r>
      <w:r w:rsidR="00205805" w:rsidRPr="00BB5781">
        <w:rPr>
          <w:lang w:val="es-ES_tradnl"/>
        </w:rPr>
        <w:t>actuaciones pendientes”</w:t>
      </w:r>
      <w:r w:rsidRPr="00BB5781">
        <w:rPr>
          <w:lang w:val="es-ES_tradnl"/>
        </w:rPr>
        <w:t xml:space="preserve"> muestra l</w:t>
      </w:r>
      <w:r w:rsidR="00205805" w:rsidRPr="00BB5781">
        <w:rPr>
          <w:lang w:val="es-ES_tradnl"/>
        </w:rPr>
        <w:t>as encuesta</w:t>
      </w:r>
      <w:r w:rsidRPr="00BB5781">
        <w:rPr>
          <w:lang w:val="es-ES_tradnl"/>
        </w:rPr>
        <w:t>s que ya han sido actualizad</w:t>
      </w:r>
      <w:r w:rsidR="00205805" w:rsidRPr="00BB5781">
        <w:rPr>
          <w:lang w:val="es-ES_tradnl"/>
        </w:rPr>
        <w:t>a</w:t>
      </w:r>
      <w:r w:rsidRPr="00BB5781">
        <w:rPr>
          <w:lang w:val="es-ES_tradnl"/>
        </w:rPr>
        <w:t>s y están complet</w:t>
      </w:r>
      <w:r w:rsidR="00205805" w:rsidRPr="00BB5781">
        <w:rPr>
          <w:lang w:val="es-ES_tradnl"/>
        </w:rPr>
        <w:t>a</w:t>
      </w:r>
      <w:r w:rsidRPr="00BB5781">
        <w:rPr>
          <w:lang w:val="es-ES_tradnl"/>
        </w:rPr>
        <w:t>s, o respecto de l</w:t>
      </w:r>
      <w:r w:rsidR="00205805" w:rsidRPr="00BB5781">
        <w:rPr>
          <w:lang w:val="es-ES_tradnl"/>
        </w:rPr>
        <w:t>a</w:t>
      </w:r>
      <w:r w:rsidRPr="00BB5781">
        <w:rPr>
          <w:lang w:val="es-ES_tradnl"/>
        </w:rPr>
        <w:t>s cuales el CWS no ha solicitado ninguna actualización.</w:t>
      </w:r>
    </w:p>
    <w:p w:rsidR="009B03E0" w:rsidRPr="00BB5781" w:rsidRDefault="00D32F0F" w:rsidP="006618C1">
      <w:pPr>
        <w:pStyle w:val="ONUMFS"/>
        <w:spacing w:after="360"/>
        <w:rPr>
          <w:lang w:val="es-ES_tradnl"/>
        </w:rPr>
      </w:pPr>
      <w:r w:rsidRPr="00BB5781">
        <w:rPr>
          <w:lang w:val="es-ES_tradnl"/>
        </w:rPr>
        <w:lastRenderedPageBreak/>
        <w:t>Además, la Oficina Internacional propone que se actualice en brev</w:t>
      </w:r>
      <w:r w:rsidR="009B03E0" w:rsidRPr="00BB5781">
        <w:rPr>
          <w:lang w:val="es-ES_tradnl"/>
        </w:rPr>
        <w:t xml:space="preserve">e la Parte 7.9, relativa a las </w:t>
      </w:r>
      <w:r w:rsidR="00A44BAC" w:rsidRPr="00BB5781">
        <w:rPr>
          <w:lang w:val="es-ES_tradnl"/>
        </w:rPr>
        <w:t>p</w:t>
      </w:r>
      <w:r w:rsidRPr="00BB5781">
        <w:rPr>
          <w:lang w:val="es-ES_tradnl"/>
        </w:rPr>
        <w:t>rácticas en materia de citas, lo que no se refleja en el cuadro.</w:t>
      </w:r>
      <w:r w:rsidR="00120FE0" w:rsidRPr="00BB5781">
        <w:rPr>
          <w:lang w:val="es-ES_tradnl"/>
        </w:rPr>
        <w:t xml:space="preserve"> </w:t>
      </w:r>
      <w:r w:rsidRPr="00BB5781">
        <w:rPr>
          <w:lang w:val="es-ES_tradnl"/>
        </w:rPr>
        <w:t>Las Oficinas de Propiedad Intelectual (OPI) se han interesado recientemente por este tema.</w:t>
      </w:r>
      <w:r w:rsidR="00120FE0" w:rsidRPr="00BB5781">
        <w:rPr>
          <w:lang w:val="es-ES_tradnl"/>
        </w:rPr>
        <w:t xml:space="preserve"> </w:t>
      </w:r>
      <w:r w:rsidRPr="00BB5781">
        <w:rPr>
          <w:lang w:val="es-ES_tradnl"/>
        </w:rPr>
        <w:t>Si el CWS accede, la actualización de la Parte 7.9 se puede encajar en el calendario propuesto.</w:t>
      </w:r>
    </w:p>
    <w:p w:rsidR="009B03E0" w:rsidRPr="00BB5781" w:rsidRDefault="00205805" w:rsidP="006618C1">
      <w:pPr>
        <w:pStyle w:val="Heading3"/>
        <w:spacing w:before="0" w:after="120"/>
        <w:rPr>
          <w:lang w:val="es-ES_tradnl"/>
        </w:rPr>
      </w:pPr>
      <w:r w:rsidRPr="00BB5781">
        <w:rPr>
          <w:lang w:val="es-ES_tradnl"/>
        </w:rPr>
        <w:t>Actuaciones pendientes</w:t>
      </w:r>
    </w:p>
    <w:tbl>
      <w:tblPr>
        <w:tblStyle w:val="TableGrid"/>
        <w:tblW w:w="8995" w:type="dxa"/>
        <w:tblLayout w:type="fixed"/>
        <w:tblCellMar>
          <w:top w:w="57" w:type="dxa"/>
          <w:bottom w:w="57" w:type="dxa"/>
        </w:tblCellMar>
        <w:tblLook w:val="04A0" w:firstRow="1" w:lastRow="0" w:firstColumn="1" w:lastColumn="0" w:noHBand="0" w:noVBand="1"/>
        <w:tblCaption w:val="Cuadro"/>
        <w:tblDescription w:val="Cuadro de 4 columnas representando las actuaciones pendientes. La primera columna (sección), segunda (tema), tercera (úlitma publicación) y cuarta (situación)."/>
      </w:tblPr>
      <w:tblGrid>
        <w:gridCol w:w="1555"/>
        <w:gridCol w:w="3543"/>
        <w:gridCol w:w="1467"/>
        <w:gridCol w:w="2430"/>
      </w:tblGrid>
      <w:tr w:rsidR="00E35135" w:rsidRPr="00BB5781" w:rsidTr="006618C1">
        <w:trPr>
          <w:tblHeader/>
        </w:trPr>
        <w:tc>
          <w:tcPr>
            <w:tcW w:w="1555" w:type="dxa"/>
            <w:shd w:val="clear" w:color="auto" w:fill="D9D9D9" w:themeFill="background1" w:themeFillShade="D9"/>
          </w:tcPr>
          <w:p w:rsidR="00767D61" w:rsidRPr="00BB5781" w:rsidRDefault="007112D9" w:rsidP="007112D9">
            <w:pPr>
              <w:spacing w:after="60"/>
              <w:rPr>
                <w:b/>
                <w:lang w:val="es-ES_tradnl"/>
              </w:rPr>
            </w:pPr>
            <w:r w:rsidRPr="00BB5781">
              <w:rPr>
                <w:b/>
                <w:lang w:val="es-ES_tradnl"/>
              </w:rPr>
              <w:t>Sección</w:t>
            </w:r>
          </w:p>
        </w:tc>
        <w:tc>
          <w:tcPr>
            <w:tcW w:w="3543" w:type="dxa"/>
            <w:shd w:val="clear" w:color="auto" w:fill="D9D9D9" w:themeFill="background1" w:themeFillShade="D9"/>
          </w:tcPr>
          <w:p w:rsidR="00767D61" w:rsidRPr="00BB5781" w:rsidRDefault="007112D9" w:rsidP="007112D9">
            <w:pPr>
              <w:spacing w:after="60"/>
              <w:rPr>
                <w:b/>
                <w:lang w:val="es-ES_tradnl"/>
              </w:rPr>
            </w:pPr>
            <w:r w:rsidRPr="00BB5781">
              <w:rPr>
                <w:b/>
                <w:lang w:val="es-ES_tradnl"/>
              </w:rPr>
              <w:t>Tema</w:t>
            </w:r>
          </w:p>
        </w:tc>
        <w:tc>
          <w:tcPr>
            <w:tcW w:w="1467" w:type="dxa"/>
            <w:shd w:val="clear" w:color="auto" w:fill="D9D9D9" w:themeFill="background1" w:themeFillShade="D9"/>
          </w:tcPr>
          <w:p w:rsidR="009B03E0" w:rsidRPr="00BB5781" w:rsidRDefault="007112D9" w:rsidP="007112D9">
            <w:pPr>
              <w:spacing w:after="60"/>
              <w:jc w:val="center"/>
              <w:rPr>
                <w:b/>
                <w:lang w:val="es-ES_tradnl"/>
              </w:rPr>
            </w:pPr>
            <w:r w:rsidRPr="00BB5781">
              <w:rPr>
                <w:b/>
                <w:lang w:val="es-ES_tradnl"/>
              </w:rPr>
              <w:t>Última</w:t>
            </w:r>
          </w:p>
          <w:p w:rsidR="00767D61" w:rsidRPr="00BB5781" w:rsidRDefault="007112D9" w:rsidP="007112D9">
            <w:pPr>
              <w:spacing w:after="60"/>
              <w:jc w:val="center"/>
              <w:rPr>
                <w:b/>
                <w:lang w:val="es-ES_tradnl"/>
              </w:rPr>
            </w:pPr>
            <w:r w:rsidRPr="00BB5781">
              <w:rPr>
                <w:b/>
                <w:lang w:val="es-ES_tradnl"/>
              </w:rPr>
              <w:t>publicación</w:t>
            </w:r>
          </w:p>
        </w:tc>
        <w:tc>
          <w:tcPr>
            <w:tcW w:w="2430" w:type="dxa"/>
            <w:shd w:val="clear" w:color="auto" w:fill="D9D9D9" w:themeFill="background1" w:themeFillShade="D9"/>
          </w:tcPr>
          <w:p w:rsidR="00767D61" w:rsidRPr="00BB5781" w:rsidRDefault="007112D9" w:rsidP="007112D9">
            <w:pPr>
              <w:spacing w:after="60"/>
              <w:jc w:val="center"/>
              <w:rPr>
                <w:b/>
                <w:lang w:val="es-ES_tradnl"/>
              </w:rPr>
            </w:pPr>
            <w:r w:rsidRPr="00BB5781">
              <w:rPr>
                <w:b/>
                <w:lang w:val="es-ES_tradnl"/>
              </w:rPr>
              <w:t>Situación</w:t>
            </w:r>
          </w:p>
        </w:tc>
      </w:tr>
      <w:tr w:rsidR="00E35135" w:rsidRPr="00BB5781" w:rsidTr="007112D9">
        <w:tc>
          <w:tcPr>
            <w:tcW w:w="1555" w:type="dxa"/>
            <w:shd w:val="clear" w:color="auto" w:fill="auto"/>
          </w:tcPr>
          <w:p w:rsidR="00767D61" w:rsidRPr="00BB5781" w:rsidRDefault="007112D9" w:rsidP="007112D9">
            <w:pPr>
              <w:spacing w:after="60"/>
              <w:rPr>
                <w:lang w:val="es-ES_tradnl"/>
              </w:rPr>
            </w:pPr>
            <w:r w:rsidRPr="00BB5781">
              <w:rPr>
                <w:lang w:val="es-ES_tradnl"/>
              </w:rPr>
              <w:t>Parte 7.1</w:t>
            </w:r>
          </w:p>
        </w:tc>
        <w:tc>
          <w:tcPr>
            <w:tcW w:w="3543" w:type="dxa"/>
          </w:tcPr>
          <w:p w:rsidR="00767D61" w:rsidRPr="00BB5781" w:rsidRDefault="007112D9" w:rsidP="007112D9">
            <w:pPr>
              <w:spacing w:after="60"/>
              <w:rPr>
                <w:lang w:val="es-ES_tradnl"/>
              </w:rPr>
            </w:pPr>
            <w:r w:rsidRPr="00BB5781">
              <w:rPr>
                <w:lang w:val="es-ES_tradnl"/>
              </w:rPr>
              <w:t>Representación de las fechas</w:t>
            </w:r>
          </w:p>
        </w:tc>
        <w:tc>
          <w:tcPr>
            <w:tcW w:w="1467" w:type="dxa"/>
            <w:shd w:val="clear" w:color="auto" w:fill="auto"/>
          </w:tcPr>
          <w:p w:rsidR="00767D61" w:rsidRPr="00BB5781" w:rsidRDefault="00767D61" w:rsidP="00DA7751">
            <w:pPr>
              <w:spacing w:after="60"/>
              <w:jc w:val="center"/>
              <w:rPr>
                <w:lang w:val="es-ES_tradnl"/>
              </w:rPr>
            </w:pPr>
            <w:r w:rsidRPr="00BB5781">
              <w:rPr>
                <w:lang w:val="es-ES_tradnl"/>
              </w:rPr>
              <w:t>1997</w:t>
            </w:r>
          </w:p>
        </w:tc>
        <w:tc>
          <w:tcPr>
            <w:tcW w:w="2430" w:type="dxa"/>
          </w:tcPr>
          <w:p w:rsidR="00767D61" w:rsidRPr="00BB5781" w:rsidRDefault="007112D9" w:rsidP="007112D9">
            <w:pPr>
              <w:spacing w:after="60"/>
              <w:jc w:val="center"/>
              <w:rPr>
                <w:lang w:val="es-ES_tradnl"/>
              </w:rPr>
            </w:pPr>
            <w:r w:rsidRPr="00BB5781">
              <w:rPr>
                <w:lang w:val="es-ES_tradnl"/>
              </w:rPr>
              <w:t>Actualización en 2022</w:t>
            </w:r>
          </w:p>
        </w:tc>
      </w:tr>
      <w:tr w:rsidR="00E35135" w:rsidRPr="00BB5781" w:rsidTr="007112D9">
        <w:tc>
          <w:tcPr>
            <w:tcW w:w="1555" w:type="dxa"/>
            <w:shd w:val="clear" w:color="auto" w:fill="auto"/>
          </w:tcPr>
          <w:p w:rsidR="00767D61" w:rsidRPr="00BB5781" w:rsidRDefault="007112D9" w:rsidP="007112D9">
            <w:pPr>
              <w:spacing w:after="60"/>
              <w:rPr>
                <w:lang w:val="es-ES_tradnl"/>
              </w:rPr>
            </w:pPr>
            <w:r w:rsidRPr="00BB5781">
              <w:rPr>
                <w:lang w:val="es-ES_tradnl"/>
              </w:rPr>
              <w:t>Parte 7.2.3</w:t>
            </w:r>
          </w:p>
        </w:tc>
        <w:tc>
          <w:tcPr>
            <w:tcW w:w="3543" w:type="dxa"/>
          </w:tcPr>
          <w:p w:rsidR="00767D61" w:rsidRPr="00BB5781" w:rsidRDefault="007112D9" w:rsidP="007112D9">
            <w:pPr>
              <w:spacing w:after="60"/>
              <w:rPr>
                <w:lang w:val="es-ES_tradnl"/>
              </w:rPr>
            </w:pPr>
            <w:r w:rsidRPr="00BB5781">
              <w:rPr>
                <w:lang w:val="es-ES_tradnl"/>
              </w:rPr>
              <w:t>Sistemas de numeración y representación de fechas con miras al año 2000</w:t>
            </w:r>
          </w:p>
        </w:tc>
        <w:tc>
          <w:tcPr>
            <w:tcW w:w="1467" w:type="dxa"/>
            <w:shd w:val="clear" w:color="auto" w:fill="auto"/>
          </w:tcPr>
          <w:p w:rsidR="00767D61" w:rsidRPr="00BB5781" w:rsidRDefault="00767D61" w:rsidP="00DA7751">
            <w:pPr>
              <w:spacing w:after="60"/>
              <w:jc w:val="center"/>
              <w:rPr>
                <w:lang w:val="es-ES_tradnl"/>
              </w:rPr>
            </w:pPr>
            <w:r w:rsidRPr="00BB5781">
              <w:rPr>
                <w:lang w:val="es-ES_tradnl"/>
              </w:rPr>
              <w:t>2000</w:t>
            </w:r>
          </w:p>
        </w:tc>
        <w:tc>
          <w:tcPr>
            <w:tcW w:w="2430" w:type="dxa"/>
          </w:tcPr>
          <w:p w:rsidR="00767D61" w:rsidRPr="00BB5781" w:rsidRDefault="007112D9" w:rsidP="007112D9">
            <w:pPr>
              <w:spacing w:after="60"/>
              <w:jc w:val="center"/>
              <w:rPr>
                <w:lang w:val="es-ES_tradnl"/>
              </w:rPr>
            </w:pPr>
            <w:r w:rsidRPr="00BB5781">
              <w:rPr>
                <w:lang w:val="es-ES_tradnl"/>
              </w:rPr>
              <w:t>Lista para archivar</w:t>
            </w:r>
          </w:p>
        </w:tc>
      </w:tr>
      <w:tr w:rsidR="00E35135" w:rsidRPr="00BB5781" w:rsidTr="007112D9">
        <w:tc>
          <w:tcPr>
            <w:tcW w:w="1555" w:type="dxa"/>
            <w:shd w:val="clear" w:color="auto" w:fill="auto"/>
          </w:tcPr>
          <w:p w:rsidR="00767D61" w:rsidRPr="00BB5781" w:rsidRDefault="007112D9" w:rsidP="007112D9">
            <w:pPr>
              <w:spacing w:after="60"/>
              <w:rPr>
                <w:lang w:val="es-ES_tradnl"/>
              </w:rPr>
            </w:pPr>
            <w:r w:rsidRPr="00BB5781">
              <w:rPr>
                <w:lang w:val="es-ES_tradnl"/>
              </w:rPr>
              <w:t>Parte 7.2.6</w:t>
            </w:r>
          </w:p>
        </w:tc>
        <w:tc>
          <w:tcPr>
            <w:tcW w:w="3543" w:type="dxa"/>
          </w:tcPr>
          <w:p w:rsidR="00767D61" w:rsidRPr="00BB5781" w:rsidRDefault="00120FE0" w:rsidP="00D73110">
            <w:pPr>
              <w:spacing w:after="60"/>
              <w:rPr>
                <w:lang w:val="es-ES_tradnl"/>
              </w:rPr>
            </w:pPr>
            <w:r w:rsidRPr="00BB5781">
              <w:rPr>
                <w:lang w:val="es-ES_tradnl"/>
              </w:rPr>
              <w:t xml:space="preserve">Numeración de solicitudes </w:t>
            </w:r>
            <w:r w:rsidR="00D73110" w:rsidRPr="00BB5781">
              <w:rPr>
                <w:lang w:val="es-ES_tradnl"/>
              </w:rPr>
              <w:t>– práctica vigente</w:t>
            </w:r>
          </w:p>
        </w:tc>
        <w:tc>
          <w:tcPr>
            <w:tcW w:w="1467" w:type="dxa"/>
            <w:shd w:val="clear" w:color="auto" w:fill="auto"/>
          </w:tcPr>
          <w:p w:rsidR="00767D61" w:rsidRPr="00BB5781" w:rsidRDefault="00767D61" w:rsidP="00DA7751">
            <w:pPr>
              <w:spacing w:after="60"/>
              <w:jc w:val="center"/>
              <w:rPr>
                <w:lang w:val="es-ES_tradnl"/>
              </w:rPr>
            </w:pPr>
            <w:r w:rsidRPr="00BB5781">
              <w:rPr>
                <w:lang w:val="es-ES_tradnl"/>
              </w:rPr>
              <w:t>2017</w:t>
            </w:r>
          </w:p>
        </w:tc>
        <w:tc>
          <w:tcPr>
            <w:tcW w:w="2430" w:type="dxa"/>
          </w:tcPr>
          <w:p w:rsidR="00767D61" w:rsidRPr="00BB5781" w:rsidRDefault="00D73110" w:rsidP="00D73110">
            <w:pPr>
              <w:spacing w:after="60"/>
              <w:jc w:val="center"/>
              <w:rPr>
                <w:lang w:val="es-ES_tradnl"/>
              </w:rPr>
            </w:pPr>
            <w:r w:rsidRPr="00BB5781">
              <w:rPr>
                <w:lang w:val="es-ES_tradnl"/>
              </w:rPr>
              <w:t>Actualización en 2024</w:t>
            </w:r>
          </w:p>
        </w:tc>
      </w:tr>
      <w:tr w:rsidR="00E35135" w:rsidRPr="00BB5781" w:rsidTr="007112D9">
        <w:tc>
          <w:tcPr>
            <w:tcW w:w="1555" w:type="dxa"/>
            <w:shd w:val="clear" w:color="auto" w:fill="auto"/>
          </w:tcPr>
          <w:p w:rsidR="00767D61" w:rsidRPr="00BB5781" w:rsidRDefault="00D73110" w:rsidP="00D73110">
            <w:pPr>
              <w:spacing w:after="60"/>
              <w:rPr>
                <w:lang w:val="es-ES_tradnl"/>
              </w:rPr>
            </w:pPr>
            <w:r w:rsidRPr="00BB5781">
              <w:rPr>
                <w:lang w:val="es-ES_tradnl"/>
              </w:rPr>
              <w:t>Parte 7.2.7</w:t>
            </w:r>
          </w:p>
        </w:tc>
        <w:tc>
          <w:tcPr>
            <w:tcW w:w="3543" w:type="dxa"/>
          </w:tcPr>
          <w:p w:rsidR="00767D61" w:rsidRPr="00BB5781" w:rsidRDefault="00120FE0" w:rsidP="00D73110">
            <w:pPr>
              <w:spacing w:after="60"/>
              <w:rPr>
                <w:lang w:val="es-ES_tradnl"/>
              </w:rPr>
            </w:pPr>
            <w:r w:rsidRPr="00BB5781">
              <w:rPr>
                <w:lang w:val="es-ES_tradnl"/>
              </w:rPr>
              <w:t xml:space="preserve">Numeración de solicitudes </w:t>
            </w:r>
            <w:r w:rsidR="00D73110" w:rsidRPr="00BB5781">
              <w:rPr>
                <w:lang w:val="es-ES_tradnl"/>
              </w:rPr>
              <w:t>– prácticas anteriores</w:t>
            </w:r>
          </w:p>
        </w:tc>
        <w:tc>
          <w:tcPr>
            <w:tcW w:w="1467" w:type="dxa"/>
            <w:shd w:val="clear" w:color="auto" w:fill="auto"/>
          </w:tcPr>
          <w:p w:rsidR="00767D61" w:rsidRPr="00BB5781" w:rsidRDefault="00767D61" w:rsidP="00DA7751">
            <w:pPr>
              <w:spacing w:after="60"/>
              <w:jc w:val="center"/>
              <w:rPr>
                <w:lang w:val="es-ES_tradnl"/>
              </w:rPr>
            </w:pPr>
            <w:r w:rsidRPr="00BB5781">
              <w:rPr>
                <w:lang w:val="es-ES_tradnl"/>
              </w:rPr>
              <w:t>2017</w:t>
            </w:r>
          </w:p>
        </w:tc>
        <w:tc>
          <w:tcPr>
            <w:tcW w:w="2430" w:type="dxa"/>
          </w:tcPr>
          <w:p w:rsidR="00767D61" w:rsidRPr="00BB5781" w:rsidRDefault="00D73110" w:rsidP="00D73110">
            <w:pPr>
              <w:spacing w:after="60"/>
              <w:jc w:val="center"/>
              <w:rPr>
                <w:lang w:val="es-ES_tradnl"/>
              </w:rPr>
            </w:pPr>
            <w:r w:rsidRPr="00BB5781">
              <w:rPr>
                <w:lang w:val="es-ES_tradnl"/>
              </w:rPr>
              <w:t>Actualización en 2024</w:t>
            </w:r>
          </w:p>
        </w:tc>
      </w:tr>
      <w:tr w:rsidR="00E35135" w:rsidRPr="00BB5781" w:rsidTr="007112D9">
        <w:tc>
          <w:tcPr>
            <w:tcW w:w="1555" w:type="dxa"/>
            <w:shd w:val="clear" w:color="auto" w:fill="auto"/>
          </w:tcPr>
          <w:p w:rsidR="00767D61" w:rsidRPr="00BB5781" w:rsidRDefault="00D73110" w:rsidP="00D73110">
            <w:pPr>
              <w:spacing w:after="60"/>
              <w:rPr>
                <w:lang w:val="es-ES_tradnl"/>
              </w:rPr>
            </w:pPr>
            <w:r w:rsidRPr="00BB5781">
              <w:rPr>
                <w:lang w:val="es-ES_tradnl"/>
              </w:rPr>
              <w:t>Parte 7.3</w:t>
            </w:r>
          </w:p>
        </w:tc>
        <w:tc>
          <w:tcPr>
            <w:tcW w:w="3543" w:type="dxa"/>
          </w:tcPr>
          <w:p w:rsidR="00767D61" w:rsidRPr="00BB5781" w:rsidRDefault="00D73110" w:rsidP="00D73110">
            <w:pPr>
              <w:spacing w:after="60"/>
              <w:rPr>
                <w:lang w:val="es-ES_tradnl"/>
              </w:rPr>
            </w:pPr>
            <w:r w:rsidRPr="00BB5781">
              <w:rPr>
                <w:lang w:val="es-ES_tradnl"/>
              </w:rPr>
              <w:t>Ejemplos y tipos de documentos de patente</w:t>
            </w:r>
          </w:p>
        </w:tc>
        <w:tc>
          <w:tcPr>
            <w:tcW w:w="1467" w:type="dxa"/>
            <w:shd w:val="clear" w:color="auto" w:fill="auto"/>
          </w:tcPr>
          <w:p w:rsidR="00767D61" w:rsidRPr="00BB5781" w:rsidRDefault="00767D61" w:rsidP="00DA7751">
            <w:pPr>
              <w:spacing w:after="60"/>
              <w:jc w:val="center"/>
              <w:rPr>
                <w:lang w:val="es-ES_tradnl"/>
              </w:rPr>
            </w:pPr>
            <w:r w:rsidRPr="00BB5781">
              <w:rPr>
                <w:lang w:val="es-ES_tradnl"/>
              </w:rPr>
              <w:t>2016</w:t>
            </w:r>
          </w:p>
        </w:tc>
        <w:tc>
          <w:tcPr>
            <w:tcW w:w="2430" w:type="dxa"/>
          </w:tcPr>
          <w:p w:rsidR="00767D61" w:rsidRPr="00BB5781" w:rsidRDefault="00D73110" w:rsidP="00D73110">
            <w:pPr>
              <w:spacing w:after="60"/>
              <w:jc w:val="center"/>
              <w:rPr>
                <w:lang w:val="es-ES_tradnl"/>
              </w:rPr>
            </w:pPr>
            <w:r w:rsidRPr="00BB5781">
              <w:rPr>
                <w:lang w:val="es-ES_tradnl"/>
              </w:rPr>
              <w:t>Actualización en 2025</w:t>
            </w:r>
          </w:p>
        </w:tc>
      </w:tr>
      <w:tr w:rsidR="00E35135" w:rsidRPr="00BB5781" w:rsidTr="007112D9">
        <w:tc>
          <w:tcPr>
            <w:tcW w:w="1555" w:type="dxa"/>
            <w:tcBorders>
              <w:top w:val="single" w:sz="4" w:space="0" w:color="auto"/>
              <w:bottom w:val="single" w:sz="4" w:space="0" w:color="auto"/>
            </w:tcBorders>
            <w:shd w:val="clear" w:color="auto" w:fill="auto"/>
          </w:tcPr>
          <w:p w:rsidR="00767D61" w:rsidRPr="00BB5781" w:rsidRDefault="00D73110" w:rsidP="00D73110">
            <w:pPr>
              <w:spacing w:after="60"/>
              <w:rPr>
                <w:lang w:val="es-ES_tradnl"/>
              </w:rPr>
            </w:pPr>
            <w:r w:rsidRPr="00BB5781">
              <w:rPr>
                <w:lang w:val="es-ES_tradnl"/>
              </w:rPr>
              <w:t>Parte 7.6</w:t>
            </w:r>
          </w:p>
        </w:tc>
        <w:tc>
          <w:tcPr>
            <w:tcW w:w="3543" w:type="dxa"/>
          </w:tcPr>
          <w:p w:rsidR="00767D61" w:rsidRPr="00BB5781" w:rsidRDefault="00D73110" w:rsidP="00D73110">
            <w:pPr>
              <w:spacing w:after="60"/>
              <w:rPr>
                <w:lang w:val="es-ES_tradnl"/>
              </w:rPr>
            </w:pPr>
            <w:r w:rsidRPr="00BB5781">
              <w:rPr>
                <w:lang w:val="es-ES_tradnl"/>
              </w:rPr>
              <w:t>Datos bibliográficos contenidos en los boletines de patentes</w:t>
            </w:r>
          </w:p>
        </w:tc>
        <w:tc>
          <w:tcPr>
            <w:tcW w:w="1467" w:type="dxa"/>
            <w:shd w:val="clear" w:color="auto" w:fill="auto"/>
          </w:tcPr>
          <w:p w:rsidR="00767D61" w:rsidRPr="00BB5781" w:rsidRDefault="00767D61" w:rsidP="00DA7751">
            <w:pPr>
              <w:spacing w:after="60"/>
              <w:jc w:val="center"/>
              <w:rPr>
                <w:lang w:val="es-ES_tradnl"/>
              </w:rPr>
            </w:pPr>
            <w:r w:rsidRPr="00BB5781">
              <w:rPr>
                <w:lang w:val="es-ES_tradnl"/>
              </w:rPr>
              <w:t>1990</w:t>
            </w:r>
          </w:p>
        </w:tc>
        <w:tc>
          <w:tcPr>
            <w:tcW w:w="2430" w:type="dxa"/>
          </w:tcPr>
          <w:p w:rsidR="00767D61" w:rsidRPr="00BB5781" w:rsidRDefault="00D73110" w:rsidP="00D73110">
            <w:pPr>
              <w:spacing w:after="60"/>
              <w:jc w:val="center"/>
              <w:rPr>
                <w:lang w:val="es-ES_tradnl"/>
              </w:rPr>
            </w:pPr>
            <w:r w:rsidRPr="00BB5781">
              <w:rPr>
                <w:lang w:val="es-ES_tradnl"/>
              </w:rPr>
              <w:t>Actualización en 2023</w:t>
            </w:r>
          </w:p>
        </w:tc>
      </w:tr>
    </w:tbl>
    <w:p w:rsidR="009B03E0" w:rsidRPr="00BB5781" w:rsidRDefault="00D73110" w:rsidP="00BB5781">
      <w:pPr>
        <w:pStyle w:val="Heading3"/>
        <w:spacing w:before="360" w:after="120"/>
        <w:rPr>
          <w:lang w:val="es-ES_tradnl"/>
        </w:rPr>
      </w:pPr>
      <w:r w:rsidRPr="00BB5781">
        <w:rPr>
          <w:lang w:val="es-ES_tradnl"/>
        </w:rPr>
        <w:t>Sin actuaciones pendientes</w:t>
      </w:r>
    </w:p>
    <w:tbl>
      <w:tblPr>
        <w:tblStyle w:val="TableGrid"/>
        <w:tblW w:w="8995" w:type="dxa"/>
        <w:tblLayout w:type="fixed"/>
        <w:tblCellMar>
          <w:top w:w="57" w:type="dxa"/>
          <w:bottom w:w="57" w:type="dxa"/>
        </w:tblCellMar>
        <w:tblLook w:val="04A0" w:firstRow="1" w:lastRow="0" w:firstColumn="1" w:lastColumn="0" w:noHBand="0" w:noVBand="1"/>
        <w:tblCaption w:val="Cuadro (Sin actuaciones pendientes)"/>
        <w:tblDescription w:val="Cuadro de cuatro columnas. En la primera se ven las secciones, en la segunda los temas, en la tercera la úlitma publicación y en la cuarta la situación."/>
      </w:tblPr>
      <w:tblGrid>
        <w:gridCol w:w="1555"/>
        <w:gridCol w:w="3570"/>
        <w:gridCol w:w="1530"/>
        <w:gridCol w:w="2340"/>
      </w:tblGrid>
      <w:tr w:rsidR="00E35135" w:rsidRPr="00BB5781" w:rsidTr="006618C1">
        <w:trPr>
          <w:tblHeader/>
        </w:trPr>
        <w:tc>
          <w:tcPr>
            <w:tcW w:w="1555" w:type="dxa"/>
            <w:shd w:val="clear" w:color="auto" w:fill="D9D9D9" w:themeFill="background1" w:themeFillShade="D9"/>
          </w:tcPr>
          <w:p w:rsidR="00767D61" w:rsidRPr="00BB5781" w:rsidRDefault="00D73110" w:rsidP="00D73110">
            <w:pPr>
              <w:spacing w:after="60"/>
              <w:rPr>
                <w:b/>
                <w:lang w:val="es-ES_tradnl"/>
              </w:rPr>
            </w:pPr>
            <w:r w:rsidRPr="00BB5781">
              <w:rPr>
                <w:b/>
                <w:lang w:val="es-ES_tradnl"/>
              </w:rPr>
              <w:t>Sección</w:t>
            </w:r>
          </w:p>
        </w:tc>
        <w:tc>
          <w:tcPr>
            <w:tcW w:w="3570" w:type="dxa"/>
            <w:shd w:val="clear" w:color="auto" w:fill="D9D9D9" w:themeFill="background1" w:themeFillShade="D9"/>
          </w:tcPr>
          <w:p w:rsidR="00767D61" w:rsidRPr="00BB5781" w:rsidRDefault="00D73110" w:rsidP="00D73110">
            <w:pPr>
              <w:spacing w:after="60"/>
              <w:rPr>
                <w:b/>
                <w:lang w:val="es-ES_tradnl"/>
              </w:rPr>
            </w:pPr>
            <w:r w:rsidRPr="00BB5781">
              <w:rPr>
                <w:b/>
                <w:lang w:val="es-ES_tradnl"/>
              </w:rPr>
              <w:t>Tema</w:t>
            </w:r>
          </w:p>
        </w:tc>
        <w:tc>
          <w:tcPr>
            <w:tcW w:w="1530" w:type="dxa"/>
            <w:shd w:val="clear" w:color="auto" w:fill="D9D9D9" w:themeFill="background1" w:themeFillShade="D9"/>
          </w:tcPr>
          <w:p w:rsidR="009B03E0" w:rsidRPr="00BB5781" w:rsidRDefault="00D73110" w:rsidP="00D73110">
            <w:pPr>
              <w:spacing w:after="60"/>
              <w:jc w:val="center"/>
              <w:rPr>
                <w:b/>
                <w:lang w:val="es-ES_tradnl"/>
              </w:rPr>
            </w:pPr>
            <w:r w:rsidRPr="00BB5781">
              <w:rPr>
                <w:b/>
                <w:lang w:val="es-ES_tradnl"/>
              </w:rPr>
              <w:t>Última</w:t>
            </w:r>
          </w:p>
          <w:p w:rsidR="00767D61" w:rsidRPr="00BB5781" w:rsidRDefault="00D73110" w:rsidP="00D73110">
            <w:pPr>
              <w:spacing w:after="60"/>
              <w:jc w:val="center"/>
              <w:rPr>
                <w:b/>
                <w:lang w:val="es-ES_tradnl"/>
              </w:rPr>
            </w:pPr>
            <w:r w:rsidRPr="00BB5781">
              <w:rPr>
                <w:b/>
                <w:lang w:val="es-ES_tradnl"/>
              </w:rPr>
              <w:t>publicación</w:t>
            </w:r>
          </w:p>
        </w:tc>
        <w:tc>
          <w:tcPr>
            <w:tcW w:w="2340" w:type="dxa"/>
            <w:shd w:val="clear" w:color="auto" w:fill="D9D9D9" w:themeFill="background1" w:themeFillShade="D9"/>
          </w:tcPr>
          <w:p w:rsidR="00767D61" w:rsidRPr="00BB5781" w:rsidRDefault="00D73110" w:rsidP="00D73110">
            <w:pPr>
              <w:spacing w:after="60"/>
              <w:jc w:val="center"/>
              <w:rPr>
                <w:b/>
                <w:lang w:val="es-ES_tradnl"/>
              </w:rPr>
            </w:pPr>
            <w:r w:rsidRPr="00BB5781">
              <w:rPr>
                <w:b/>
                <w:lang w:val="es-ES_tradnl"/>
              </w:rPr>
              <w:t>Situación</w:t>
            </w:r>
          </w:p>
        </w:tc>
      </w:tr>
      <w:tr w:rsidR="00E35135" w:rsidRPr="00BB5781" w:rsidTr="00D73110">
        <w:tc>
          <w:tcPr>
            <w:tcW w:w="1555" w:type="dxa"/>
            <w:shd w:val="clear" w:color="auto" w:fill="auto"/>
          </w:tcPr>
          <w:p w:rsidR="00767D61" w:rsidRPr="00BB5781" w:rsidRDefault="00D73110" w:rsidP="00D73110">
            <w:pPr>
              <w:spacing w:after="60"/>
              <w:rPr>
                <w:lang w:val="es-ES_tradnl"/>
              </w:rPr>
            </w:pPr>
            <w:r w:rsidRPr="00BB5781">
              <w:rPr>
                <w:lang w:val="es-ES_tradnl"/>
              </w:rPr>
              <w:t>Parte 7.2.1</w:t>
            </w:r>
          </w:p>
        </w:tc>
        <w:tc>
          <w:tcPr>
            <w:tcW w:w="3570" w:type="dxa"/>
            <w:shd w:val="clear" w:color="auto" w:fill="auto"/>
          </w:tcPr>
          <w:p w:rsidR="00767D61" w:rsidRPr="00BB5781" w:rsidRDefault="00645F85" w:rsidP="00645F85">
            <w:pPr>
              <w:spacing w:after="60"/>
              <w:rPr>
                <w:lang w:val="es-ES_tradnl"/>
              </w:rPr>
            </w:pPr>
            <w:r w:rsidRPr="00BB5781">
              <w:rPr>
                <w:lang w:val="es-ES_tradnl"/>
              </w:rPr>
              <w:t>Presentación de los números de solicitud</w:t>
            </w:r>
          </w:p>
        </w:tc>
        <w:tc>
          <w:tcPr>
            <w:tcW w:w="1530" w:type="dxa"/>
            <w:shd w:val="clear" w:color="auto" w:fill="auto"/>
          </w:tcPr>
          <w:p w:rsidR="00767D61" w:rsidRPr="00BB5781" w:rsidRDefault="00645F85" w:rsidP="00645F85">
            <w:pPr>
              <w:spacing w:after="60"/>
              <w:jc w:val="center"/>
              <w:rPr>
                <w:lang w:val="es-ES_tradnl"/>
              </w:rPr>
            </w:pPr>
            <w:r w:rsidRPr="00BB5781">
              <w:rPr>
                <w:lang w:val="es-ES_tradnl"/>
              </w:rPr>
              <w:t>Archivada</w:t>
            </w:r>
          </w:p>
        </w:tc>
        <w:tc>
          <w:tcPr>
            <w:tcW w:w="2340" w:type="dxa"/>
          </w:tcPr>
          <w:p w:rsidR="00767D61" w:rsidRPr="00BB5781" w:rsidRDefault="00645F85" w:rsidP="00645F85">
            <w:pPr>
              <w:spacing w:after="60"/>
              <w:jc w:val="center"/>
              <w:rPr>
                <w:lang w:val="es-ES_tradnl"/>
              </w:rPr>
            </w:pPr>
            <w:r w:rsidRPr="00BB5781">
              <w:rPr>
                <w:lang w:val="es-ES_tradnl"/>
              </w:rPr>
              <w:t>Completa</w:t>
            </w:r>
          </w:p>
        </w:tc>
      </w:tr>
      <w:tr w:rsidR="00E35135" w:rsidRPr="00BB5781" w:rsidTr="00D73110">
        <w:tc>
          <w:tcPr>
            <w:tcW w:w="1555" w:type="dxa"/>
            <w:shd w:val="clear" w:color="auto" w:fill="auto"/>
          </w:tcPr>
          <w:p w:rsidR="00767D61" w:rsidRPr="00BB5781" w:rsidRDefault="00645F85" w:rsidP="00645F85">
            <w:pPr>
              <w:spacing w:after="60"/>
              <w:rPr>
                <w:lang w:val="es-ES_tradnl"/>
              </w:rPr>
            </w:pPr>
            <w:r w:rsidRPr="00BB5781">
              <w:rPr>
                <w:lang w:val="es-ES_tradnl"/>
              </w:rPr>
              <w:t>Parte 7.2.2</w:t>
            </w:r>
          </w:p>
        </w:tc>
        <w:tc>
          <w:tcPr>
            <w:tcW w:w="3570" w:type="dxa"/>
            <w:shd w:val="clear" w:color="auto" w:fill="auto"/>
          </w:tcPr>
          <w:p w:rsidR="00767D61" w:rsidRPr="00BB5781" w:rsidRDefault="00645F85" w:rsidP="00645F85">
            <w:pPr>
              <w:spacing w:after="60"/>
              <w:rPr>
                <w:lang w:val="es-ES_tradnl"/>
              </w:rPr>
            </w:pPr>
            <w:r w:rsidRPr="00BB5781">
              <w:rPr>
                <w:lang w:val="es-ES_tradnl"/>
              </w:rPr>
              <w:t>Sistemas de numeración respecto de las solicitudes, documentos publicados y derechos registrados</w:t>
            </w:r>
          </w:p>
        </w:tc>
        <w:tc>
          <w:tcPr>
            <w:tcW w:w="1530" w:type="dxa"/>
            <w:shd w:val="clear" w:color="auto" w:fill="auto"/>
          </w:tcPr>
          <w:p w:rsidR="00767D61" w:rsidRPr="00BB5781" w:rsidRDefault="00767D61" w:rsidP="00DA7751">
            <w:pPr>
              <w:spacing w:after="60"/>
              <w:jc w:val="center"/>
              <w:rPr>
                <w:spacing w:val="-2"/>
                <w:lang w:val="es-ES_tradnl"/>
              </w:rPr>
            </w:pPr>
            <w:r w:rsidRPr="00BB5781">
              <w:rPr>
                <w:spacing w:val="-2"/>
                <w:lang w:val="es-ES_tradnl"/>
              </w:rPr>
              <w:t>2021</w:t>
            </w:r>
          </w:p>
        </w:tc>
        <w:tc>
          <w:tcPr>
            <w:tcW w:w="2340" w:type="dxa"/>
          </w:tcPr>
          <w:p w:rsidR="00767D61" w:rsidRPr="00BB5781" w:rsidRDefault="00645F85" w:rsidP="00645F85">
            <w:pPr>
              <w:spacing w:after="60"/>
              <w:jc w:val="center"/>
              <w:rPr>
                <w:spacing w:val="-2"/>
                <w:lang w:val="es-ES_tradnl"/>
              </w:rPr>
            </w:pPr>
            <w:r w:rsidRPr="00BB5781">
              <w:rPr>
                <w:spacing w:val="-2"/>
                <w:lang w:val="es-ES_tradnl"/>
              </w:rPr>
              <w:t>Completa</w:t>
            </w:r>
          </w:p>
        </w:tc>
      </w:tr>
      <w:tr w:rsidR="00E35135" w:rsidRPr="00BB5781" w:rsidTr="00D73110">
        <w:tc>
          <w:tcPr>
            <w:tcW w:w="1555" w:type="dxa"/>
            <w:shd w:val="clear" w:color="auto" w:fill="auto"/>
          </w:tcPr>
          <w:p w:rsidR="00767D61" w:rsidRPr="00BB5781" w:rsidRDefault="00645F85" w:rsidP="00645F85">
            <w:pPr>
              <w:spacing w:after="60"/>
              <w:rPr>
                <w:lang w:val="es-ES_tradnl"/>
              </w:rPr>
            </w:pPr>
            <w:r w:rsidRPr="00BB5781">
              <w:rPr>
                <w:lang w:val="es-ES_tradnl"/>
              </w:rPr>
              <w:t>Parte 7.2.4</w:t>
            </w:r>
          </w:p>
        </w:tc>
        <w:tc>
          <w:tcPr>
            <w:tcW w:w="3570" w:type="dxa"/>
            <w:shd w:val="clear" w:color="auto" w:fill="auto"/>
          </w:tcPr>
          <w:p w:rsidR="00767D61" w:rsidRPr="00BB5781" w:rsidRDefault="00645F85" w:rsidP="00645F85">
            <w:pPr>
              <w:spacing w:after="60"/>
              <w:rPr>
                <w:lang w:val="es-ES_tradnl"/>
              </w:rPr>
            </w:pPr>
            <w:r w:rsidRPr="00BB5781">
              <w:rPr>
                <w:lang w:val="es-ES_tradnl"/>
              </w:rPr>
              <w:t>Números de solicitud de prioridad</w:t>
            </w:r>
          </w:p>
        </w:tc>
        <w:tc>
          <w:tcPr>
            <w:tcW w:w="1530" w:type="dxa"/>
            <w:shd w:val="clear" w:color="auto" w:fill="auto"/>
          </w:tcPr>
          <w:p w:rsidR="00767D61" w:rsidRPr="00BB5781" w:rsidRDefault="00767D61" w:rsidP="00DA7751">
            <w:pPr>
              <w:spacing w:after="60"/>
              <w:jc w:val="center"/>
              <w:rPr>
                <w:lang w:val="es-ES_tradnl"/>
              </w:rPr>
            </w:pPr>
            <w:r w:rsidRPr="00BB5781">
              <w:rPr>
                <w:lang w:val="es-ES_tradnl"/>
              </w:rPr>
              <w:t>2018</w:t>
            </w:r>
          </w:p>
        </w:tc>
        <w:tc>
          <w:tcPr>
            <w:tcW w:w="2340" w:type="dxa"/>
          </w:tcPr>
          <w:p w:rsidR="00767D61" w:rsidRPr="00BB5781" w:rsidRDefault="00645F85" w:rsidP="00645F85">
            <w:pPr>
              <w:spacing w:after="60"/>
              <w:jc w:val="center"/>
              <w:rPr>
                <w:lang w:val="es-ES_tradnl"/>
              </w:rPr>
            </w:pPr>
            <w:r w:rsidRPr="00BB5781">
              <w:rPr>
                <w:lang w:val="es-ES_tradnl"/>
              </w:rPr>
              <w:t>Completa</w:t>
            </w:r>
          </w:p>
        </w:tc>
      </w:tr>
      <w:tr w:rsidR="00E35135" w:rsidRPr="00BB5781" w:rsidTr="00D73110">
        <w:tc>
          <w:tcPr>
            <w:tcW w:w="1555" w:type="dxa"/>
            <w:shd w:val="clear" w:color="auto" w:fill="auto"/>
          </w:tcPr>
          <w:p w:rsidR="00767D61" w:rsidRPr="00BB5781" w:rsidRDefault="00645F85" w:rsidP="00645F85">
            <w:pPr>
              <w:spacing w:after="60"/>
              <w:rPr>
                <w:lang w:val="es-ES_tradnl"/>
              </w:rPr>
            </w:pPr>
            <w:r w:rsidRPr="00BB5781">
              <w:rPr>
                <w:lang w:val="es-ES_tradnl"/>
              </w:rPr>
              <w:t>Parte 7.4</w:t>
            </w:r>
          </w:p>
        </w:tc>
        <w:tc>
          <w:tcPr>
            <w:tcW w:w="3570" w:type="dxa"/>
            <w:shd w:val="clear" w:color="auto" w:fill="auto"/>
          </w:tcPr>
          <w:p w:rsidR="00767D61" w:rsidRPr="00BB5781" w:rsidRDefault="00645F85" w:rsidP="00645F85">
            <w:pPr>
              <w:spacing w:after="60"/>
              <w:rPr>
                <w:lang w:val="es-ES_tradnl"/>
              </w:rPr>
            </w:pPr>
            <w:r w:rsidRPr="00BB5781">
              <w:rPr>
                <w:lang w:val="es-ES_tradnl"/>
              </w:rPr>
              <w:t>Procedimientos de corrección vigentes en las oficinas de patentes</w:t>
            </w:r>
          </w:p>
        </w:tc>
        <w:tc>
          <w:tcPr>
            <w:tcW w:w="1530" w:type="dxa"/>
            <w:shd w:val="clear" w:color="auto" w:fill="auto"/>
          </w:tcPr>
          <w:p w:rsidR="00767D61" w:rsidRPr="00BB5781" w:rsidRDefault="00767D61" w:rsidP="00DA7751">
            <w:pPr>
              <w:spacing w:after="60"/>
              <w:jc w:val="center"/>
              <w:rPr>
                <w:lang w:val="es-ES_tradnl"/>
              </w:rPr>
            </w:pPr>
            <w:r w:rsidRPr="00BB5781">
              <w:rPr>
                <w:lang w:val="es-ES_tradnl"/>
              </w:rPr>
              <w:t>2009</w:t>
            </w:r>
          </w:p>
        </w:tc>
        <w:tc>
          <w:tcPr>
            <w:tcW w:w="2340" w:type="dxa"/>
          </w:tcPr>
          <w:p w:rsidR="00767D61" w:rsidRPr="00BB5781" w:rsidRDefault="00645F85" w:rsidP="00645F85">
            <w:pPr>
              <w:spacing w:after="60"/>
              <w:jc w:val="center"/>
              <w:rPr>
                <w:lang w:val="es-ES_tradnl"/>
              </w:rPr>
            </w:pPr>
            <w:r w:rsidRPr="00BB5781">
              <w:rPr>
                <w:lang w:val="es-ES_tradnl"/>
              </w:rPr>
              <w:t>Previa solicitud</w:t>
            </w:r>
          </w:p>
        </w:tc>
      </w:tr>
      <w:tr w:rsidR="00E35135" w:rsidRPr="00BB5781" w:rsidTr="00D73110">
        <w:tc>
          <w:tcPr>
            <w:tcW w:w="1555" w:type="dxa"/>
            <w:tcBorders>
              <w:bottom w:val="single" w:sz="4" w:space="0" w:color="auto"/>
            </w:tcBorders>
            <w:shd w:val="clear" w:color="auto" w:fill="auto"/>
          </w:tcPr>
          <w:p w:rsidR="00767D61" w:rsidRPr="00BB5781" w:rsidRDefault="00645F85" w:rsidP="00645F85">
            <w:pPr>
              <w:spacing w:after="60"/>
              <w:rPr>
                <w:lang w:val="es-ES_tradnl"/>
              </w:rPr>
            </w:pPr>
            <w:r w:rsidRPr="00BB5781">
              <w:rPr>
                <w:lang w:val="es-ES_tradnl"/>
              </w:rPr>
              <w:t>Parte 7.5</w:t>
            </w:r>
          </w:p>
        </w:tc>
        <w:tc>
          <w:tcPr>
            <w:tcW w:w="3570" w:type="dxa"/>
            <w:tcBorders>
              <w:bottom w:val="single" w:sz="4" w:space="0" w:color="auto"/>
            </w:tcBorders>
          </w:tcPr>
          <w:p w:rsidR="00767D61" w:rsidRPr="00BB5781" w:rsidRDefault="00645F85" w:rsidP="00645F85">
            <w:pPr>
              <w:spacing w:after="60"/>
              <w:rPr>
                <w:lang w:val="es-ES_tradnl"/>
              </w:rPr>
            </w:pPr>
            <w:r w:rsidRPr="00BB5781">
              <w:rPr>
                <w:lang w:val="es-ES_tradnl"/>
              </w:rPr>
              <w:t>Características físicas de los documentos de patente</w:t>
            </w:r>
          </w:p>
        </w:tc>
        <w:tc>
          <w:tcPr>
            <w:tcW w:w="1530" w:type="dxa"/>
            <w:tcBorders>
              <w:bottom w:val="single" w:sz="4" w:space="0" w:color="auto"/>
            </w:tcBorders>
            <w:shd w:val="clear" w:color="auto" w:fill="auto"/>
          </w:tcPr>
          <w:p w:rsidR="00767D61" w:rsidRPr="00BB5781" w:rsidRDefault="00645F85" w:rsidP="00645F85">
            <w:pPr>
              <w:spacing w:after="60"/>
              <w:jc w:val="center"/>
              <w:rPr>
                <w:lang w:val="es-ES_tradnl"/>
              </w:rPr>
            </w:pPr>
            <w:r w:rsidRPr="00BB5781">
              <w:rPr>
                <w:lang w:val="es-ES_tradnl"/>
              </w:rPr>
              <w:t>Archivada</w:t>
            </w:r>
          </w:p>
        </w:tc>
        <w:tc>
          <w:tcPr>
            <w:tcW w:w="2340" w:type="dxa"/>
            <w:tcBorders>
              <w:bottom w:val="single" w:sz="4" w:space="0" w:color="auto"/>
            </w:tcBorders>
          </w:tcPr>
          <w:p w:rsidR="00767D61" w:rsidRPr="00BB5781" w:rsidRDefault="00645F85" w:rsidP="00645F85">
            <w:pPr>
              <w:spacing w:after="60"/>
              <w:jc w:val="center"/>
              <w:rPr>
                <w:lang w:val="es-ES_tradnl"/>
              </w:rPr>
            </w:pPr>
            <w:r w:rsidRPr="00BB5781">
              <w:rPr>
                <w:lang w:val="es-ES_tradnl"/>
              </w:rPr>
              <w:t>Completa</w:t>
            </w:r>
          </w:p>
        </w:tc>
      </w:tr>
      <w:tr w:rsidR="00E35135" w:rsidRPr="00BB5781" w:rsidTr="00D73110">
        <w:tc>
          <w:tcPr>
            <w:tcW w:w="1555" w:type="dxa"/>
            <w:tcBorders>
              <w:top w:val="single" w:sz="4" w:space="0" w:color="auto"/>
              <w:bottom w:val="single" w:sz="4" w:space="0" w:color="auto"/>
            </w:tcBorders>
            <w:shd w:val="clear" w:color="auto" w:fill="auto"/>
          </w:tcPr>
          <w:p w:rsidR="00767D61" w:rsidRPr="00BB5781" w:rsidRDefault="00645F85" w:rsidP="00645F85">
            <w:pPr>
              <w:spacing w:after="60"/>
              <w:rPr>
                <w:lang w:val="es-ES_tradnl"/>
              </w:rPr>
            </w:pPr>
            <w:r w:rsidRPr="00BB5781">
              <w:rPr>
                <w:lang w:val="es-ES_tradnl"/>
              </w:rPr>
              <w:t>Parte 7.7</w:t>
            </w:r>
          </w:p>
        </w:tc>
        <w:tc>
          <w:tcPr>
            <w:tcW w:w="3570" w:type="dxa"/>
          </w:tcPr>
          <w:p w:rsidR="00767D61" w:rsidRPr="00BB5781" w:rsidRDefault="00C33604" w:rsidP="00C33604">
            <w:pPr>
              <w:spacing w:after="60"/>
              <w:rPr>
                <w:spacing w:val="-2"/>
                <w:lang w:val="es-ES_tradnl"/>
              </w:rPr>
            </w:pPr>
            <w:r w:rsidRPr="00BB5781">
              <w:rPr>
                <w:spacing w:val="-2"/>
                <w:lang w:val="es-ES_tradnl"/>
              </w:rPr>
              <w:t>Certificados complementarios de protección (CCP) y prórrogas de la vigencia de las patentes (PTE)</w:t>
            </w:r>
          </w:p>
        </w:tc>
        <w:tc>
          <w:tcPr>
            <w:tcW w:w="1530" w:type="dxa"/>
            <w:shd w:val="clear" w:color="auto" w:fill="auto"/>
          </w:tcPr>
          <w:p w:rsidR="00767D61" w:rsidRPr="00BB5781" w:rsidRDefault="00767D61" w:rsidP="00DA7751">
            <w:pPr>
              <w:spacing w:after="60"/>
              <w:jc w:val="center"/>
              <w:rPr>
                <w:spacing w:val="-2"/>
                <w:lang w:val="es-ES_tradnl"/>
              </w:rPr>
            </w:pPr>
            <w:r w:rsidRPr="00BB5781">
              <w:rPr>
                <w:spacing w:val="-2"/>
                <w:lang w:val="es-ES_tradnl"/>
              </w:rPr>
              <w:t>2019</w:t>
            </w:r>
          </w:p>
        </w:tc>
        <w:tc>
          <w:tcPr>
            <w:tcW w:w="2340" w:type="dxa"/>
          </w:tcPr>
          <w:p w:rsidR="00767D61" w:rsidRPr="00BB5781" w:rsidRDefault="00C33604" w:rsidP="00C33604">
            <w:pPr>
              <w:spacing w:after="60"/>
              <w:jc w:val="center"/>
              <w:rPr>
                <w:spacing w:val="-2"/>
                <w:lang w:val="es-ES_tradnl"/>
              </w:rPr>
            </w:pPr>
            <w:r w:rsidRPr="00BB5781">
              <w:rPr>
                <w:spacing w:val="-2"/>
                <w:lang w:val="es-ES_tradnl"/>
              </w:rPr>
              <w:t>Completa</w:t>
            </w:r>
          </w:p>
        </w:tc>
      </w:tr>
      <w:tr w:rsidR="00E35135" w:rsidRPr="00BB5781" w:rsidTr="00D73110">
        <w:tc>
          <w:tcPr>
            <w:tcW w:w="1555" w:type="dxa"/>
            <w:tcBorders>
              <w:top w:val="single" w:sz="4" w:space="0" w:color="auto"/>
            </w:tcBorders>
            <w:shd w:val="clear" w:color="auto" w:fill="auto"/>
          </w:tcPr>
          <w:p w:rsidR="00767D61" w:rsidRPr="00BB5781" w:rsidRDefault="00C33604" w:rsidP="00C33604">
            <w:pPr>
              <w:spacing w:after="60"/>
              <w:rPr>
                <w:lang w:val="es-ES_tradnl"/>
              </w:rPr>
            </w:pPr>
            <w:r w:rsidRPr="00BB5781">
              <w:rPr>
                <w:lang w:val="es-ES_tradnl"/>
              </w:rPr>
              <w:t>Parte 7.8</w:t>
            </w:r>
          </w:p>
        </w:tc>
        <w:tc>
          <w:tcPr>
            <w:tcW w:w="3570" w:type="dxa"/>
          </w:tcPr>
          <w:p w:rsidR="00767D61" w:rsidRPr="00BB5781" w:rsidRDefault="00C33604" w:rsidP="00C33604">
            <w:pPr>
              <w:spacing w:after="60"/>
              <w:rPr>
                <w:lang w:val="es-ES_tradnl"/>
              </w:rPr>
            </w:pPr>
            <w:r w:rsidRPr="00BB5781">
              <w:rPr>
                <w:lang w:val="es-ES_tradnl"/>
              </w:rPr>
              <w:t>Procedimientos y requisitos relativos a los dibujos y modelos industriales</w:t>
            </w:r>
          </w:p>
        </w:tc>
        <w:tc>
          <w:tcPr>
            <w:tcW w:w="1530" w:type="dxa"/>
            <w:shd w:val="clear" w:color="auto" w:fill="auto"/>
          </w:tcPr>
          <w:p w:rsidR="00767D61" w:rsidRPr="00BB5781" w:rsidRDefault="00C33604" w:rsidP="00C33604">
            <w:pPr>
              <w:spacing w:after="60"/>
              <w:jc w:val="center"/>
              <w:rPr>
                <w:lang w:val="es-ES_tradnl"/>
              </w:rPr>
            </w:pPr>
            <w:r w:rsidRPr="00BB5781">
              <w:rPr>
                <w:lang w:val="es-ES_tradnl"/>
              </w:rPr>
              <w:t>Archivada</w:t>
            </w:r>
          </w:p>
        </w:tc>
        <w:tc>
          <w:tcPr>
            <w:tcW w:w="2340" w:type="dxa"/>
          </w:tcPr>
          <w:p w:rsidR="00767D61" w:rsidRPr="00BB5781" w:rsidRDefault="00C33604" w:rsidP="00C33604">
            <w:pPr>
              <w:spacing w:after="60"/>
              <w:jc w:val="center"/>
              <w:rPr>
                <w:lang w:val="es-ES_tradnl"/>
              </w:rPr>
            </w:pPr>
            <w:r w:rsidRPr="00BB5781">
              <w:rPr>
                <w:lang w:val="es-ES_tradnl"/>
              </w:rPr>
              <w:t>Completa</w:t>
            </w:r>
          </w:p>
        </w:tc>
      </w:tr>
      <w:tr w:rsidR="00E35135" w:rsidRPr="00BB5781" w:rsidTr="00D73110">
        <w:tc>
          <w:tcPr>
            <w:tcW w:w="1555" w:type="dxa"/>
            <w:shd w:val="clear" w:color="auto" w:fill="auto"/>
          </w:tcPr>
          <w:p w:rsidR="00767D61" w:rsidRPr="00BB5781" w:rsidRDefault="00C33604" w:rsidP="00C33604">
            <w:pPr>
              <w:spacing w:after="60"/>
              <w:rPr>
                <w:lang w:val="es-ES_tradnl"/>
              </w:rPr>
            </w:pPr>
            <w:r w:rsidRPr="00BB5781">
              <w:rPr>
                <w:lang w:val="es-ES_tradnl"/>
              </w:rPr>
              <w:lastRenderedPageBreak/>
              <w:t>Parte 7.9</w:t>
            </w:r>
          </w:p>
        </w:tc>
        <w:tc>
          <w:tcPr>
            <w:tcW w:w="3570" w:type="dxa"/>
            <w:shd w:val="clear" w:color="auto" w:fill="auto"/>
          </w:tcPr>
          <w:p w:rsidR="00767D61" w:rsidRPr="00BB5781" w:rsidRDefault="00C33604" w:rsidP="00C33604">
            <w:pPr>
              <w:spacing w:after="60"/>
              <w:rPr>
                <w:lang w:val="es-ES_tradnl"/>
              </w:rPr>
            </w:pPr>
            <w:r w:rsidRPr="00BB5781">
              <w:rPr>
                <w:lang w:val="es-ES_tradnl"/>
              </w:rPr>
              <w:t>Prácticas en materia de citas</w:t>
            </w:r>
          </w:p>
        </w:tc>
        <w:tc>
          <w:tcPr>
            <w:tcW w:w="1530" w:type="dxa"/>
            <w:shd w:val="clear" w:color="auto" w:fill="auto"/>
          </w:tcPr>
          <w:p w:rsidR="00767D61" w:rsidRPr="00BB5781" w:rsidRDefault="00767D61" w:rsidP="00DA7751">
            <w:pPr>
              <w:spacing w:after="60"/>
              <w:jc w:val="center"/>
              <w:rPr>
                <w:lang w:val="es-ES_tradnl"/>
              </w:rPr>
            </w:pPr>
            <w:r w:rsidRPr="00BB5781">
              <w:rPr>
                <w:lang w:val="es-ES_tradnl"/>
              </w:rPr>
              <w:t>2008</w:t>
            </w:r>
          </w:p>
        </w:tc>
        <w:tc>
          <w:tcPr>
            <w:tcW w:w="2340" w:type="dxa"/>
          </w:tcPr>
          <w:p w:rsidR="00767D61" w:rsidRPr="00BB5781" w:rsidRDefault="00C33604" w:rsidP="00C33604">
            <w:pPr>
              <w:spacing w:after="60"/>
              <w:jc w:val="center"/>
              <w:rPr>
                <w:lang w:val="es-ES_tradnl"/>
              </w:rPr>
            </w:pPr>
            <w:r w:rsidRPr="00BB5781">
              <w:rPr>
                <w:lang w:val="es-ES_tradnl"/>
              </w:rPr>
              <w:t>Previa solicitud</w:t>
            </w:r>
          </w:p>
        </w:tc>
      </w:tr>
      <w:tr w:rsidR="00E35135" w:rsidRPr="00BB5781" w:rsidTr="00D73110">
        <w:tc>
          <w:tcPr>
            <w:tcW w:w="1555" w:type="dxa"/>
            <w:shd w:val="clear" w:color="auto" w:fill="auto"/>
          </w:tcPr>
          <w:p w:rsidR="00767D61" w:rsidRPr="00BB5781" w:rsidRDefault="00C33604" w:rsidP="00C33604">
            <w:pPr>
              <w:spacing w:after="60"/>
              <w:rPr>
                <w:lang w:val="es-ES_tradnl"/>
              </w:rPr>
            </w:pPr>
            <w:r w:rsidRPr="00BB5781">
              <w:rPr>
                <w:lang w:val="es-ES_tradnl"/>
              </w:rPr>
              <w:t>Parte 7.10</w:t>
            </w:r>
          </w:p>
        </w:tc>
        <w:tc>
          <w:tcPr>
            <w:tcW w:w="3570" w:type="dxa"/>
            <w:shd w:val="clear" w:color="auto" w:fill="auto"/>
          </w:tcPr>
          <w:p w:rsidR="00767D61" w:rsidRPr="00BB5781" w:rsidRDefault="00C33604" w:rsidP="00C33604">
            <w:pPr>
              <w:spacing w:after="60"/>
              <w:rPr>
                <w:lang w:val="es-ES_tradnl"/>
              </w:rPr>
            </w:pPr>
            <w:r w:rsidRPr="00BB5781">
              <w:rPr>
                <w:lang w:val="es-ES_tradnl"/>
              </w:rPr>
              <w:t>Códigos utilizados con fines internos</w:t>
            </w:r>
          </w:p>
        </w:tc>
        <w:tc>
          <w:tcPr>
            <w:tcW w:w="1530" w:type="dxa"/>
            <w:shd w:val="clear" w:color="auto" w:fill="auto"/>
          </w:tcPr>
          <w:p w:rsidR="00767D61" w:rsidRPr="00BB5781" w:rsidRDefault="00767D61" w:rsidP="00DA7751">
            <w:pPr>
              <w:spacing w:after="60"/>
              <w:jc w:val="center"/>
              <w:rPr>
                <w:lang w:val="es-ES_tradnl"/>
              </w:rPr>
            </w:pPr>
            <w:r w:rsidRPr="00BB5781">
              <w:rPr>
                <w:lang w:val="es-ES_tradnl"/>
              </w:rPr>
              <w:t>2009</w:t>
            </w:r>
          </w:p>
        </w:tc>
        <w:tc>
          <w:tcPr>
            <w:tcW w:w="2340" w:type="dxa"/>
          </w:tcPr>
          <w:p w:rsidR="00767D61" w:rsidRPr="00BB5781" w:rsidRDefault="00C33604" w:rsidP="00C33604">
            <w:pPr>
              <w:spacing w:after="60"/>
              <w:jc w:val="center"/>
              <w:rPr>
                <w:lang w:val="es-ES_tradnl"/>
              </w:rPr>
            </w:pPr>
            <w:r w:rsidRPr="00BB5781">
              <w:rPr>
                <w:lang w:val="es-ES_tradnl"/>
              </w:rPr>
              <w:t>Previa solicitud</w:t>
            </w:r>
          </w:p>
        </w:tc>
      </w:tr>
      <w:tr w:rsidR="00E35135" w:rsidRPr="00BB5781" w:rsidTr="00D73110">
        <w:tc>
          <w:tcPr>
            <w:tcW w:w="1555" w:type="dxa"/>
            <w:shd w:val="clear" w:color="auto" w:fill="auto"/>
          </w:tcPr>
          <w:p w:rsidR="00767D61" w:rsidRPr="00BB5781" w:rsidRDefault="00C33604" w:rsidP="00C33604">
            <w:pPr>
              <w:spacing w:after="60"/>
              <w:rPr>
                <w:lang w:val="es-ES_tradnl"/>
              </w:rPr>
            </w:pPr>
            <w:r w:rsidRPr="00BB5781">
              <w:rPr>
                <w:lang w:val="es-ES_tradnl"/>
              </w:rPr>
              <w:t>Parte 7.11</w:t>
            </w:r>
          </w:p>
        </w:tc>
        <w:tc>
          <w:tcPr>
            <w:tcW w:w="3570" w:type="dxa"/>
            <w:shd w:val="clear" w:color="auto" w:fill="auto"/>
          </w:tcPr>
          <w:p w:rsidR="00767D61" w:rsidRPr="00BB5781" w:rsidRDefault="00C33604" w:rsidP="00C33604">
            <w:pPr>
              <w:spacing w:after="60"/>
              <w:rPr>
                <w:lang w:val="es-ES_tradnl"/>
              </w:rPr>
            </w:pPr>
            <w:r w:rsidRPr="00BB5781">
              <w:rPr>
                <w:lang w:val="es-ES_tradnl"/>
              </w:rPr>
              <w:t>Aplicación de la Norma ST.22 de la OMPI para el ROC</w:t>
            </w:r>
          </w:p>
        </w:tc>
        <w:tc>
          <w:tcPr>
            <w:tcW w:w="1530" w:type="dxa"/>
            <w:shd w:val="clear" w:color="auto" w:fill="auto"/>
          </w:tcPr>
          <w:p w:rsidR="00767D61" w:rsidRPr="00BB5781" w:rsidRDefault="00767D61" w:rsidP="00DA7751">
            <w:pPr>
              <w:spacing w:after="60"/>
              <w:jc w:val="center"/>
              <w:rPr>
                <w:lang w:val="es-ES_tradnl"/>
              </w:rPr>
            </w:pPr>
            <w:r w:rsidRPr="00BB5781">
              <w:rPr>
                <w:lang w:val="es-ES_tradnl"/>
              </w:rPr>
              <w:t>2012</w:t>
            </w:r>
          </w:p>
        </w:tc>
        <w:tc>
          <w:tcPr>
            <w:tcW w:w="2340" w:type="dxa"/>
          </w:tcPr>
          <w:p w:rsidR="00767D61" w:rsidRPr="00BB5781" w:rsidRDefault="00C33604" w:rsidP="00C33604">
            <w:pPr>
              <w:spacing w:after="60"/>
              <w:jc w:val="center"/>
              <w:rPr>
                <w:lang w:val="es-ES_tradnl"/>
              </w:rPr>
            </w:pPr>
            <w:r w:rsidRPr="00BB5781">
              <w:rPr>
                <w:lang w:val="es-ES_tradnl"/>
              </w:rPr>
              <w:t>Previa solicitud</w:t>
            </w:r>
          </w:p>
        </w:tc>
      </w:tr>
      <w:tr w:rsidR="00E35135" w:rsidRPr="00BB5781" w:rsidTr="00D73110">
        <w:tc>
          <w:tcPr>
            <w:tcW w:w="1555" w:type="dxa"/>
            <w:tcBorders>
              <w:top w:val="single" w:sz="4" w:space="0" w:color="auto"/>
              <w:bottom w:val="single" w:sz="4" w:space="0" w:color="auto"/>
            </w:tcBorders>
            <w:shd w:val="clear" w:color="auto" w:fill="auto"/>
          </w:tcPr>
          <w:p w:rsidR="00767D61" w:rsidRPr="00BB5781" w:rsidRDefault="00C33604" w:rsidP="00C33604">
            <w:pPr>
              <w:spacing w:after="60"/>
              <w:rPr>
                <w:lang w:val="es-ES_tradnl"/>
              </w:rPr>
            </w:pPr>
            <w:r w:rsidRPr="00BB5781">
              <w:rPr>
                <w:lang w:val="es-ES_tradnl"/>
              </w:rPr>
              <w:t>Parte 7.12</w:t>
            </w:r>
          </w:p>
        </w:tc>
        <w:tc>
          <w:tcPr>
            <w:tcW w:w="3570" w:type="dxa"/>
            <w:shd w:val="clear" w:color="auto" w:fill="auto"/>
          </w:tcPr>
          <w:p w:rsidR="00767D61" w:rsidRPr="00BB5781" w:rsidRDefault="00C33604" w:rsidP="00C33604">
            <w:pPr>
              <w:spacing w:after="60"/>
              <w:rPr>
                <w:lang w:val="es-ES_tradnl"/>
              </w:rPr>
            </w:pPr>
            <w:r w:rsidRPr="00BB5781">
              <w:rPr>
                <w:lang w:val="es-ES_tradnl"/>
              </w:rPr>
              <w:t>Uso de las Normas Técnicas de la OMPI</w:t>
            </w:r>
          </w:p>
        </w:tc>
        <w:tc>
          <w:tcPr>
            <w:tcW w:w="1530" w:type="dxa"/>
            <w:shd w:val="clear" w:color="auto" w:fill="auto"/>
          </w:tcPr>
          <w:p w:rsidR="00767D61" w:rsidRPr="00BB5781" w:rsidRDefault="00767D61" w:rsidP="00DA7751">
            <w:pPr>
              <w:spacing w:after="60"/>
              <w:jc w:val="center"/>
              <w:rPr>
                <w:lang w:val="es-ES_tradnl"/>
              </w:rPr>
            </w:pPr>
            <w:r w:rsidRPr="00BB5781">
              <w:rPr>
                <w:lang w:val="es-ES_tradnl"/>
              </w:rPr>
              <w:t>2018</w:t>
            </w:r>
          </w:p>
        </w:tc>
        <w:tc>
          <w:tcPr>
            <w:tcW w:w="2340" w:type="dxa"/>
          </w:tcPr>
          <w:p w:rsidR="00767D61" w:rsidRPr="00BB5781" w:rsidRDefault="000C1DC8" w:rsidP="000C1DC8">
            <w:pPr>
              <w:spacing w:after="60"/>
              <w:jc w:val="center"/>
              <w:rPr>
                <w:lang w:val="es-ES_tradnl"/>
              </w:rPr>
            </w:pPr>
            <w:r w:rsidRPr="00BB5781">
              <w:rPr>
                <w:lang w:val="es-ES_tradnl"/>
              </w:rPr>
              <w:t>Previa solicitud</w:t>
            </w:r>
          </w:p>
        </w:tc>
      </w:tr>
    </w:tbl>
    <w:p w:rsidR="009B03E0" w:rsidRPr="00BB5781" w:rsidRDefault="00E56857" w:rsidP="00BB5781">
      <w:pPr>
        <w:pStyle w:val="Heading2"/>
        <w:spacing w:before="480" w:after="120"/>
        <w:rPr>
          <w:lang w:val="es-ES_tradnl"/>
        </w:rPr>
      </w:pPr>
      <w:r w:rsidRPr="00BB5781">
        <w:rPr>
          <w:color w:val="000000"/>
          <w:lang w:val="es-ES_tradnl"/>
        </w:rPr>
        <w:t>ACTUALIZACIÓN PROPUESTA DEL PROCESO DE PUBLICACIÓN</w:t>
      </w:r>
    </w:p>
    <w:p w:rsidR="009B03E0" w:rsidRPr="00BB5781" w:rsidRDefault="00E56857" w:rsidP="00BB5781">
      <w:pPr>
        <w:pStyle w:val="ONUMFS"/>
        <w:rPr>
          <w:lang w:val="es-ES_tradnl"/>
        </w:rPr>
      </w:pPr>
      <w:r w:rsidRPr="00BB5781">
        <w:rPr>
          <w:lang w:val="es-ES_tradnl"/>
        </w:rPr>
        <w:t>La Oficina Internacional propone que el procedimiento para todas las encuestas del CWS (incluidas las encuestas nuevas), se modifique de la siguiente manera:</w:t>
      </w:r>
    </w:p>
    <w:p w:rsidR="009B03E0" w:rsidRPr="00BB5781" w:rsidRDefault="00E56857" w:rsidP="003878E7">
      <w:pPr>
        <w:pStyle w:val="ListParagraph"/>
        <w:spacing w:after="220"/>
        <w:ind w:left="567"/>
        <w:rPr>
          <w:lang w:val="es-ES_tradnl"/>
        </w:rPr>
      </w:pPr>
      <w:r w:rsidRPr="00BB5781">
        <w:rPr>
          <w:color w:val="000000"/>
          <w:lang w:val="es-ES_tradnl"/>
        </w:rPr>
        <w:t xml:space="preserve">Una vez que </w:t>
      </w:r>
      <w:r w:rsidR="00526E16" w:rsidRPr="00BB5781">
        <w:rPr>
          <w:color w:val="000000"/>
          <w:lang w:val="es-ES_tradnl"/>
        </w:rPr>
        <w:t xml:space="preserve">estén disponibles </w:t>
      </w:r>
      <w:r w:rsidRPr="00BB5781">
        <w:rPr>
          <w:color w:val="000000"/>
          <w:lang w:val="es-ES_tradnl"/>
        </w:rPr>
        <w:t>las respuestas a las encuestas, la Oficina Internacional publicará las respuestas de manera individual y compilada.</w:t>
      </w:r>
      <w:r w:rsidR="00120FE0" w:rsidRPr="00BB5781">
        <w:rPr>
          <w:lang w:val="es-ES_tradnl"/>
        </w:rPr>
        <w:t xml:space="preserve"> </w:t>
      </w:r>
      <w:r w:rsidRPr="00BB5781">
        <w:rPr>
          <w:color w:val="000000"/>
          <w:lang w:val="es-ES_tradnl"/>
        </w:rPr>
        <w:t>A continuación, en la siguiente sesión del CWS, se presentará el análisis de las encuestas para su aprobación.</w:t>
      </w:r>
      <w:r w:rsidR="00120FE0" w:rsidRPr="00BB5781">
        <w:rPr>
          <w:lang w:val="es-ES_tradnl"/>
        </w:rPr>
        <w:t xml:space="preserve"> </w:t>
      </w:r>
      <w:r w:rsidR="00526E16">
        <w:rPr>
          <w:color w:val="000000"/>
          <w:lang w:val="es-ES_tradnl"/>
        </w:rPr>
        <w:t>Si se aprueba</w:t>
      </w:r>
      <w:r w:rsidR="003878E7" w:rsidRPr="00BB5781">
        <w:rPr>
          <w:color w:val="000000"/>
          <w:lang w:val="es-ES_tradnl"/>
        </w:rPr>
        <w:t>, el análisis se publica</w:t>
      </w:r>
      <w:r w:rsidR="00AA66CC" w:rsidRPr="00BB5781">
        <w:rPr>
          <w:color w:val="000000"/>
          <w:lang w:val="es-ES_tradnl"/>
        </w:rPr>
        <w:t>rá después de la sesión del CWS</w:t>
      </w:r>
      <w:r w:rsidR="003878E7" w:rsidRPr="00BB5781">
        <w:rPr>
          <w:color w:val="000000"/>
          <w:lang w:val="es-ES_tradnl"/>
        </w:rPr>
        <w:t xml:space="preserve"> junto con las respuestas ya publicadas. </w:t>
      </w:r>
      <w:r w:rsidR="00076925" w:rsidRPr="00BB5781">
        <w:rPr>
          <w:color w:val="000000"/>
          <w:lang w:val="es-ES_tradnl"/>
        </w:rPr>
        <w:t>De forma excepcional, el CWS puede solicitar que se retrase la publicación de las respuestas de una encuesta concreta hasta que apruebe todos los materiales.</w:t>
      </w:r>
    </w:p>
    <w:p w:rsidR="009B03E0" w:rsidRPr="00BB5781" w:rsidRDefault="00455FB8" w:rsidP="00BB5781">
      <w:pPr>
        <w:pStyle w:val="ONUMFS"/>
        <w:rPr>
          <w:lang w:val="es-ES_tradnl"/>
        </w:rPr>
      </w:pPr>
      <w:r w:rsidRPr="00BB5781">
        <w:rPr>
          <w:lang w:val="es-ES_tradnl"/>
        </w:rPr>
        <w:t>Este cambio se propone porque el envío de las respuestas de las encuestas para su aprobación tiene varios efectos negativos. Retrasar la publicación hasta la aprobación del CWS significa que los usuarios no podrán acceder a los resultados de las encuestas durante muchos meses, con lo que, mientras tanto, tendrán que utilizar información obsoleta o incluso</w:t>
      </w:r>
      <w:r w:rsidR="00E93921" w:rsidRPr="00BB5781">
        <w:rPr>
          <w:lang w:val="es-ES_tradnl"/>
        </w:rPr>
        <w:t xml:space="preserve"> puede que no dispongan de</w:t>
      </w:r>
      <w:r w:rsidRPr="00BB5781">
        <w:rPr>
          <w:lang w:val="es-ES_tradnl"/>
        </w:rPr>
        <w:t xml:space="preserve"> información.</w:t>
      </w:r>
      <w:r w:rsidR="00120FE0" w:rsidRPr="00BB5781">
        <w:rPr>
          <w:lang w:val="es-ES_tradnl"/>
        </w:rPr>
        <w:t xml:space="preserve"> </w:t>
      </w:r>
      <w:r w:rsidR="00DE3818" w:rsidRPr="00BB5781">
        <w:rPr>
          <w:lang w:val="es-ES_tradnl"/>
        </w:rPr>
        <w:t>La aprobación de las respuestas tiene en gran medida un carácter proforma, al no ser el CWS quien modifica el contenido de las respuestas, ya que las encuestas reúnen información que cada OPI ya ha aprobado para su publicación.</w:t>
      </w:r>
      <w:r w:rsidR="00120FE0" w:rsidRPr="00BB5781">
        <w:rPr>
          <w:lang w:val="es-ES_tradnl"/>
        </w:rPr>
        <w:t xml:space="preserve"> </w:t>
      </w:r>
      <w:r w:rsidR="00DE3818" w:rsidRPr="00BB5781">
        <w:rPr>
          <w:lang w:val="es-ES_tradnl"/>
        </w:rPr>
        <w:t>Por lo tanto, no está claro cuál es el propósito de que el CWS apruebe las respuestas.</w:t>
      </w:r>
      <w:r w:rsidR="00120FE0" w:rsidRPr="00BB5781">
        <w:rPr>
          <w:lang w:val="es-ES_tradnl"/>
        </w:rPr>
        <w:t xml:space="preserve"> </w:t>
      </w:r>
      <w:r w:rsidR="00DE3818" w:rsidRPr="00BB5781">
        <w:rPr>
          <w:lang w:val="es-ES_tradnl"/>
        </w:rPr>
        <w:t>El análisis de las encuestas es diferente porque puede implicar la interpretación o la extracción de conclusiones a partir de la información facilitada en las respuestas.</w:t>
      </w:r>
      <w:r w:rsidR="00120FE0" w:rsidRPr="00BB5781">
        <w:rPr>
          <w:lang w:val="es-ES_tradnl"/>
        </w:rPr>
        <w:t xml:space="preserve"> </w:t>
      </w:r>
      <w:r w:rsidR="00DE3818" w:rsidRPr="00BB5781">
        <w:rPr>
          <w:lang w:val="es-ES_tradnl"/>
        </w:rPr>
        <w:t xml:space="preserve">Por </w:t>
      </w:r>
      <w:r w:rsidR="00120FE0" w:rsidRPr="00BB5781">
        <w:rPr>
          <w:lang w:val="es-ES_tradnl"/>
        </w:rPr>
        <w:t>consiguiente</w:t>
      </w:r>
      <w:r w:rsidR="00DE3818" w:rsidRPr="00BB5781">
        <w:rPr>
          <w:lang w:val="es-ES_tradnl"/>
        </w:rPr>
        <w:t>, sí tiene sentido presentar el análisis de las encuestas al CWS para su aprobación, conforme a la práctica vigente.</w:t>
      </w:r>
    </w:p>
    <w:p w:rsidR="009B03E0" w:rsidRPr="00BB5781" w:rsidRDefault="00DE3818" w:rsidP="00BB5781">
      <w:pPr>
        <w:pStyle w:val="ONUMFS"/>
        <w:rPr>
          <w:lang w:val="es-ES_tradnl"/>
        </w:rPr>
      </w:pPr>
      <w:r w:rsidRPr="00BB5781">
        <w:rPr>
          <w:lang w:val="es-ES_tradnl"/>
        </w:rPr>
        <w:t>Uno de los objetivos principales de las encuestas del CWS es hacer más visibles los puntos de vista y las prácticas de las OPI, tanto en lo que atañe al CWS</w:t>
      </w:r>
      <w:r w:rsidR="009E11BB" w:rsidRPr="00BB5781">
        <w:rPr>
          <w:lang w:val="es-ES_tradnl"/>
        </w:rPr>
        <w:t>,</w:t>
      </w:r>
      <w:r w:rsidRPr="00BB5781">
        <w:rPr>
          <w:lang w:val="es-ES_tradnl"/>
        </w:rPr>
        <w:t xml:space="preserve"> para la elaboración de normas</w:t>
      </w:r>
      <w:r w:rsidR="009E11BB" w:rsidRPr="00BB5781">
        <w:rPr>
          <w:lang w:val="es-ES_tradnl"/>
        </w:rPr>
        <w:t>,</w:t>
      </w:r>
      <w:r w:rsidRPr="00BB5781">
        <w:rPr>
          <w:lang w:val="es-ES_tradnl"/>
        </w:rPr>
        <w:t xml:space="preserve"> como en lo que respecta al público.</w:t>
      </w:r>
      <w:r w:rsidR="00120FE0" w:rsidRPr="00BB5781">
        <w:rPr>
          <w:lang w:val="es-ES_tradnl"/>
        </w:rPr>
        <w:t xml:space="preserve"> </w:t>
      </w:r>
      <w:r w:rsidRPr="00BB5781">
        <w:rPr>
          <w:lang w:val="es-ES_tradnl"/>
        </w:rPr>
        <w:t>La información contenida en las encuestas del CWS es mayoritariamente técnica o factual. La práctica general debería ser publicar las respuestas a las encuestas tan pronto como estén listas, en lugar de hacer que el proceso se retrase innecesariamente.</w:t>
      </w:r>
      <w:r w:rsidR="00120FE0" w:rsidRPr="00BB5781">
        <w:rPr>
          <w:lang w:val="es-ES_tradnl"/>
        </w:rPr>
        <w:t xml:space="preserve"> </w:t>
      </w:r>
      <w:r w:rsidRPr="00BB5781">
        <w:rPr>
          <w:lang w:val="es-ES_tradnl"/>
        </w:rPr>
        <w:t>Si el CWS considera que una encuesta en particular puede contener respuestas sensibles, puede solicitar que las respuestas de esa encuesta en particular se presenten al CWS para su aprobación antes de publicarla.</w:t>
      </w:r>
    </w:p>
    <w:p w:rsidR="009B03E0" w:rsidRPr="00BB5781" w:rsidRDefault="00DE3818" w:rsidP="00BB5781">
      <w:pPr>
        <w:pStyle w:val="ONUMFS"/>
        <w:rPr>
          <w:lang w:val="es-ES_tradnl"/>
        </w:rPr>
      </w:pPr>
      <w:r w:rsidRPr="00BB5781">
        <w:rPr>
          <w:lang w:val="es-ES_tradnl"/>
        </w:rPr>
        <w:t>El cambio propuesto no afecta a los cuestionarios de las encuestas, que se deben seguir presentando al CWS para la aprobación de encuestas nuevas.</w:t>
      </w:r>
      <w:r w:rsidR="00120FE0" w:rsidRPr="00BB5781">
        <w:rPr>
          <w:lang w:val="es-ES_tradnl"/>
        </w:rPr>
        <w:t xml:space="preserve"> </w:t>
      </w:r>
      <w:r w:rsidRPr="00BB5781">
        <w:rPr>
          <w:lang w:val="es-ES_tradnl"/>
        </w:rPr>
        <w:t>A diferencia de lo que sucede con las respuestas a las encuestas, la aprobación del cuestionario es un paso útil ya que el CWS suele incorporar aclaraciones, ediciones o nuevas preguntas planteadas por los miembros durante la reunión.</w:t>
      </w:r>
    </w:p>
    <w:p w:rsidR="009B03E0" w:rsidRPr="00BB5781" w:rsidRDefault="00243AF1" w:rsidP="00120A86">
      <w:pPr>
        <w:pStyle w:val="ONUMFS"/>
        <w:spacing w:after="240"/>
        <w:rPr>
          <w:lang w:val="es-ES_tradnl"/>
        </w:rPr>
      </w:pPr>
      <w:r w:rsidRPr="00BB5781">
        <w:rPr>
          <w:lang w:val="es-ES_tradnl"/>
        </w:rPr>
        <w:lastRenderedPageBreak/>
        <w:t>Asimismo, el cambio propuesto no altera las actualizaciones de la Parte 7 contempladas en el cuadro anterior.</w:t>
      </w:r>
      <w:r w:rsidR="00120FE0" w:rsidRPr="00BB5781">
        <w:rPr>
          <w:lang w:val="es-ES_tradnl"/>
        </w:rPr>
        <w:t xml:space="preserve"> </w:t>
      </w:r>
      <w:r w:rsidRPr="00BB5781">
        <w:rPr>
          <w:lang w:val="es-ES_tradnl"/>
        </w:rPr>
        <w:t>El proceso acordado en relación con estas actualizaciones en la quinta sesión del CWS ya es compatible con el enfoque propuesto porque las encuestas periódicas de la Parte 7 no e</w:t>
      </w:r>
      <w:bookmarkStart w:id="5" w:name="_GoBack"/>
      <w:bookmarkEnd w:id="5"/>
      <w:r w:rsidRPr="00BB5781">
        <w:rPr>
          <w:lang w:val="es-ES_tradnl"/>
        </w:rPr>
        <w:t>stán sujetas a análisis y los resultados ya se publican tan pronto como están disponibles.</w:t>
      </w:r>
      <w:r w:rsidR="00120FE0" w:rsidRPr="00BB5781">
        <w:rPr>
          <w:lang w:val="es-ES_tradnl"/>
        </w:rPr>
        <w:t xml:space="preserve"> </w:t>
      </w:r>
      <w:r w:rsidRPr="00BB5781">
        <w:rPr>
          <w:lang w:val="es-ES_tradnl"/>
        </w:rPr>
        <w:t>(Véase el párrafo 70.a) del documento CWS/5/22).</w:t>
      </w:r>
    </w:p>
    <w:p w:rsidR="009B03E0" w:rsidRPr="00BB5781" w:rsidRDefault="00243AF1" w:rsidP="00BB5781">
      <w:pPr>
        <w:pStyle w:val="Heading2"/>
        <w:spacing w:before="0" w:after="120"/>
        <w:rPr>
          <w:lang w:val="es-ES_tradnl"/>
        </w:rPr>
      </w:pPr>
      <w:r w:rsidRPr="00BB5781">
        <w:rPr>
          <w:color w:val="000000"/>
          <w:lang w:val="es-ES_tradnl"/>
        </w:rPr>
        <w:t>RESUMEN DEL PLAN DE TRABAJO ANTERIOR</w:t>
      </w:r>
    </w:p>
    <w:p w:rsidR="009B03E0" w:rsidRPr="00BB5781" w:rsidRDefault="002D048C" w:rsidP="00BB5781">
      <w:pPr>
        <w:pStyle w:val="ONUMFS"/>
        <w:rPr>
          <w:lang w:val="es-ES_tradnl"/>
        </w:rPr>
      </w:pPr>
      <w:r w:rsidRPr="00BB5781">
        <w:rPr>
          <w:lang w:val="es-ES_tradnl"/>
        </w:rPr>
        <w:t xml:space="preserve">A modo de comparación, el plan de trabajo anterior se presentó en el documento </w:t>
      </w:r>
      <w:hyperlink r:id="rId10" w:history="1">
        <w:r w:rsidR="00767D61" w:rsidRPr="00BB5781">
          <w:rPr>
            <w:rStyle w:val="Hyperlink"/>
            <w:lang w:val="es-ES_tradnl"/>
          </w:rPr>
          <w:t>CWS/7/22</w:t>
        </w:r>
      </w:hyperlink>
      <w:r w:rsidRPr="00BB5781">
        <w:rPr>
          <w:lang w:val="es-ES_tradnl"/>
        </w:rPr>
        <w:t>. El plan de trabajo anterior se resume en el siguiente cuadro, que ya está obsoleto. El plan de trabajo revisado que figura más arriba sustituirá al plan de trabajo del documento CWS/7/22.</w:t>
      </w:r>
    </w:p>
    <w:tbl>
      <w:tblPr>
        <w:tblStyle w:val="TableGrid"/>
        <w:tblW w:w="9558" w:type="dxa"/>
        <w:tblLayout w:type="fixed"/>
        <w:tblLook w:val="04A0" w:firstRow="1" w:lastRow="0" w:firstColumn="1" w:lastColumn="0" w:noHBand="0" w:noVBand="1"/>
        <w:tblCaption w:val="Cuadro"/>
        <w:tblDescription w:val="Este cuadro tiene 7 columnas. En la primera aparecen las secciones, en la segunda la última publicación, en la tercera la situación después de la CWS/5 de 2017, en la cuarta la situación después de la  CWS/7 de 2019, en la quinta columna la situación después de la  CWS/8 de 2020 y en la última colunma, la situación después de la  CWS/9 en 2021."/>
      </w:tblPr>
      <w:tblGrid>
        <w:gridCol w:w="1345"/>
        <w:gridCol w:w="1170"/>
        <w:gridCol w:w="1350"/>
        <w:gridCol w:w="1440"/>
        <w:gridCol w:w="1530"/>
        <w:gridCol w:w="1350"/>
        <w:gridCol w:w="1373"/>
      </w:tblGrid>
      <w:tr w:rsidR="00B93079" w:rsidRPr="00BB5781" w:rsidTr="006618C1">
        <w:trPr>
          <w:tblHeader/>
        </w:trPr>
        <w:tc>
          <w:tcPr>
            <w:tcW w:w="1345" w:type="dxa"/>
            <w:shd w:val="clear" w:color="auto" w:fill="D9D9D9" w:themeFill="background1" w:themeFillShade="D9"/>
          </w:tcPr>
          <w:p w:rsidR="00B93079" w:rsidRPr="00BB5781" w:rsidRDefault="00B93079" w:rsidP="005F4C7C">
            <w:pPr>
              <w:spacing w:after="60"/>
              <w:rPr>
                <w:lang w:val="es-ES_tradnl"/>
              </w:rPr>
            </w:pPr>
          </w:p>
        </w:tc>
        <w:tc>
          <w:tcPr>
            <w:tcW w:w="1170" w:type="dxa"/>
            <w:shd w:val="clear" w:color="auto" w:fill="D9D9D9" w:themeFill="background1" w:themeFillShade="D9"/>
          </w:tcPr>
          <w:p w:rsidR="00B93079" w:rsidRPr="00BB5781" w:rsidRDefault="00B93079" w:rsidP="00B93079">
            <w:pPr>
              <w:spacing w:after="60"/>
              <w:jc w:val="center"/>
              <w:rPr>
                <w:b/>
                <w:sz w:val="20"/>
                <w:lang w:val="es-ES_tradnl"/>
              </w:rPr>
            </w:pPr>
            <w:r w:rsidRPr="00BB5781">
              <w:rPr>
                <w:b/>
                <w:sz w:val="20"/>
                <w:lang w:val="es-ES_tradnl"/>
              </w:rPr>
              <w:t xml:space="preserve">Última </w:t>
            </w:r>
            <w:proofErr w:type="spellStart"/>
            <w:r w:rsidRPr="00BB5781">
              <w:rPr>
                <w:b/>
                <w:sz w:val="20"/>
                <w:lang w:val="es-ES_tradnl"/>
              </w:rPr>
              <w:t>publicac</w:t>
            </w:r>
            <w:proofErr w:type="spellEnd"/>
            <w:r w:rsidRPr="00BB5781">
              <w:rPr>
                <w:b/>
                <w:sz w:val="20"/>
                <w:lang w:val="es-ES_tradnl"/>
              </w:rPr>
              <w:t>.</w:t>
            </w:r>
          </w:p>
        </w:tc>
        <w:tc>
          <w:tcPr>
            <w:tcW w:w="1350" w:type="dxa"/>
            <w:tcBorders>
              <w:bottom w:val="single" w:sz="4" w:space="0" w:color="auto"/>
            </w:tcBorders>
            <w:shd w:val="clear" w:color="auto" w:fill="D9D9D9" w:themeFill="background1" w:themeFillShade="D9"/>
          </w:tcPr>
          <w:p w:rsidR="009B03E0" w:rsidRPr="00BB5781" w:rsidRDefault="00B93079" w:rsidP="00B93079">
            <w:pPr>
              <w:spacing w:after="60"/>
              <w:jc w:val="center"/>
              <w:rPr>
                <w:b/>
                <w:sz w:val="20"/>
                <w:lang w:val="es-ES_tradnl"/>
              </w:rPr>
            </w:pPr>
            <w:r w:rsidRPr="00BB5781">
              <w:rPr>
                <w:b/>
                <w:sz w:val="20"/>
                <w:lang w:val="es-ES_tradnl"/>
              </w:rPr>
              <w:t>Después de la CWS/5</w:t>
            </w:r>
          </w:p>
          <w:p w:rsidR="00B93079" w:rsidRPr="00BB5781" w:rsidRDefault="00B93079" w:rsidP="00B93079">
            <w:pPr>
              <w:spacing w:after="60"/>
              <w:jc w:val="center"/>
              <w:rPr>
                <w:b/>
                <w:sz w:val="20"/>
                <w:lang w:val="es-ES_tradnl"/>
              </w:rPr>
            </w:pPr>
            <w:r w:rsidRPr="00BB5781">
              <w:rPr>
                <w:b/>
                <w:sz w:val="20"/>
                <w:lang w:val="es-ES_tradnl"/>
              </w:rPr>
              <w:t>2017</w:t>
            </w:r>
          </w:p>
        </w:tc>
        <w:tc>
          <w:tcPr>
            <w:tcW w:w="1440" w:type="dxa"/>
            <w:tcBorders>
              <w:bottom w:val="single" w:sz="4" w:space="0" w:color="auto"/>
            </w:tcBorders>
            <w:shd w:val="clear" w:color="auto" w:fill="D9D9D9" w:themeFill="background1" w:themeFillShade="D9"/>
          </w:tcPr>
          <w:p w:rsidR="009B03E0" w:rsidRPr="00BB5781" w:rsidRDefault="00B93079" w:rsidP="00B93079">
            <w:pPr>
              <w:spacing w:after="60"/>
              <w:jc w:val="center"/>
              <w:rPr>
                <w:b/>
                <w:sz w:val="20"/>
                <w:lang w:val="es-ES_tradnl"/>
              </w:rPr>
            </w:pPr>
            <w:r w:rsidRPr="00BB5781">
              <w:rPr>
                <w:b/>
                <w:sz w:val="20"/>
                <w:lang w:val="es-ES_tradnl"/>
              </w:rPr>
              <w:t>Después de la CWS/6</w:t>
            </w:r>
          </w:p>
          <w:p w:rsidR="00B93079" w:rsidRPr="00BB5781" w:rsidRDefault="00B93079" w:rsidP="00B93079">
            <w:pPr>
              <w:spacing w:after="60"/>
              <w:jc w:val="center"/>
              <w:rPr>
                <w:b/>
                <w:sz w:val="20"/>
                <w:lang w:val="es-ES_tradnl"/>
              </w:rPr>
            </w:pPr>
            <w:r w:rsidRPr="00BB5781">
              <w:rPr>
                <w:b/>
                <w:sz w:val="20"/>
                <w:lang w:val="es-ES_tradnl"/>
              </w:rPr>
              <w:t>2018</w:t>
            </w:r>
          </w:p>
        </w:tc>
        <w:tc>
          <w:tcPr>
            <w:tcW w:w="1530" w:type="dxa"/>
            <w:tcBorders>
              <w:bottom w:val="single" w:sz="4" w:space="0" w:color="auto"/>
            </w:tcBorders>
            <w:shd w:val="clear" w:color="auto" w:fill="D9D9D9" w:themeFill="background1" w:themeFillShade="D9"/>
          </w:tcPr>
          <w:p w:rsidR="009B03E0" w:rsidRPr="00BB5781" w:rsidRDefault="00B93079" w:rsidP="00B93079">
            <w:pPr>
              <w:spacing w:after="60"/>
              <w:jc w:val="center"/>
              <w:rPr>
                <w:b/>
                <w:sz w:val="20"/>
                <w:lang w:val="es-ES_tradnl"/>
              </w:rPr>
            </w:pPr>
            <w:r w:rsidRPr="00BB5781">
              <w:rPr>
                <w:b/>
                <w:sz w:val="20"/>
                <w:lang w:val="es-ES_tradnl"/>
              </w:rPr>
              <w:t>Después de la CWS/7</w:t>
            </w:r>
          </w:p>
          <w:p w:rsidR="00B93079" w:rsidRPr="00BB5781" w:rsidRDefault="00B93079" w:rsidP="00B93079">
            <w:pPr>
              <w:spacing w:after="60"/>
              <w:jc w:val="center"/>
              <w:rPr>
                <w:b/>
                <w:sz w:val="20"/>
                <w:lang w:val="es-ES_tradnl"/>
              </w:rPr>
            </w:pPr>
            <w:r w:rsidRPr="00BB5781">
              <w:rPr>
                <w:b/>
                <w:sz w:val="20"/>
                <w:lang w:val="es-ES_tradnl"/>
              </w:rPr>
              <w:t>2019</w:t>
            </w:r>
          </w:p>
        </w:tc>
        <w:tc>
          <w:tcPr>
            <w:tcW w:w="1350" w:type="dxa"/>
            <w:tcBorders>
              <w:bottom w:val="single" w:sz="4" w:space="0" w:color="auto"/>
            </w:tcBorders>
            <w:shd w:val="clear" w:color="auto" w:fill="D9D9D9" w:themeFill="background1" w:themeFillShade="D9"/>
          </w:tcPr>
          <w:p w:rsidR="009B03E0" w:rsidRPr="00BB5781" w:rsidRDefault="00B93079" w:rsidP="00B93079">
            <w:pPr>
              <w:spacing w:after="60"/>
              <w:jc w:val="center"/>
              <w:rPr>
                <w:b/>
                <w:sz w:val="20"/>
                <w:lang w:val="es-ES_tradnl"/>
              </w:rPr>
            </w:pPr>
            <w:r w:rsidRPr="00BB5781">
              <w:rPr>
                <w:b/>
                <w:sz w:val="20"/>
                <w:lang w:val="es-ES_tradnl"/>
              </w:rPr>
              <w:t>Después de la CWS/8</w:t>
            </w:r>
          </w:p>
          <w:p w:rsidR="00B93079" w:rsidRPr="00BB5781" w:rsidRDefault="00B93079" w:rsidP="00B93079">
            <w:pPr>
              <w:spacing w:after="60"/>
              <w:jc w:val="center"/>
              <w:rPr>
                <w:b/>
                <w:sz w:val="20"/>
                <w:lang w:val="es-ES_tradnl"/>
              </w:rPr>
            </w:pPr>
            <w:r w:rsidRPr="00BB5781">
              <w:rPr>
                <w:b/>
                <w:sz w:val="20"/>
                <w:lang w:val="es-ES_tradnl"/>
              </w:rPr>
              <w:t>2020</w:t>
            </w:r>
          </w:p>
        </w:tc>
        <w:tc>
          <w:tcPr>
            <w:tcW w:w="1373" w:type="dxa"/>
            <w:tcBorders>
              <w:bottom w:val="single" w:sz="4" w:space="0" w:color="auto"/>
            </w:tcBorders>
            <w:shd w:val="clear" w:color="auto" w:fill="D9D9D9" w:themeFill="background1" w:themeFillShade="D9"/>
          </w:tcPr>
          <w:p w:rsidR="009B03E0" w:rsidRPr="00BB5781" w:rsidRDefault="00B93079" w:rsidP="00B93079">
            <w:pPr>
              <w:spacing w:after="60"/>
              <w:jc w:val="center"/>
              <w:rPr>
                <w:b/>
                <w:sz w:val="20"/>
                <w:lang w:val="es-ES_tradnl"/>
              </w:rPr>
            </w:pPr>
            <w:r w:rsidRPr="00BB5781">
              <w:rPr>
                <w:b/>
                <w:sz w:val="20"/>
                <w:lang w:val="es-ES_tradnl"/>
              </w:rPr>
              <w:t>Después de la CWS/9</w:t>
            </w:r>
          </w:p>
          <w:p w:rsidR="00B93079" w:rsidRPr="00BB5781" w:rsidRDefault="00B93079" w:rsidP="00B93079">
            <w:pPr>
              <w:spacing w:after="60"/>
              <w:jc w:val="center"/>
              <w:rPr>
                <w:b/>
                <w:sz w:val="20"/>
                <w:lang w:val="es-ES_tradnl"/>
              </w:rPr>
            </w:pPr>
            <w:r w:rsidRPr="00BB5781">
              <w:rPr>
                <w:b/>
                <w:sz w:val="20"/>
                <w:lang w:val="es-ES_tradnl"/>
              </w:rPr>
              <w:t>2021</w:t>
            </w:r>
          </w:p>
        </w:tc>
      </w:tr>
      <w:tr w:rsidR="00DD169A" w:rsidRPr="00BB5781" w:rsidTr="004B3FDB">
        <w:tc>
          <w:tcPr>
            <w:tcW w:w="1345" w:type="dxa"/>
            <w:shd w:val="clear" w:color="auto" w:fill="auto"/>
          </w:tcPr>
          <w:p w:rsidR="00DD169A" w:rsidRPr="00BB5781" w:rsidRDefault="00DD169A" w:rsidP="005F4C7C">
            <w:pPr>
              <w:spacing w:after="60"/>
              <w:rPr>
                <w:lang w:val="es-ES_tradnl"/>
              </w:rPr>
            </w:pPr>
            <w:r w:rsidRPr="00BB5781">
              <w:rPr>
                <w:lang w:val="es-ES_tradnl"/>
              </w:rPr>
              <w:t>Parte 7.1</w:t>
            </w:r>
          </w:p>
        </w:tc>
        <w:tc>
          <w:tcPr>
            <w:tcW w:w="1170" w:type="dxa"/>
            <w:shd w:val="clear" w:color="auto" w:fill="auto"/>
          </w:tcPr>
          <w:p w:rsidR="00DD169A" w:rsidRPr="00BB5781" w:rsidRDefault="00DD169A" w:rsidP="00DD169A">
            <w:pPr>
              <w:rPr>
                <w:sz w:val="20"/>
                <w:lang w:val="es-ES_tradnl"/>
              </w:rPr>
            </w:pPr>
            <w:r w:rsidRPr="00BB5781">
              <w:rPr>
                <w:sz w:val="20"/>
                <w:lang w:val="es-ES_tradnl"/>
              </w:rPr>
              <w:t>1997</w:t>
            </w:r>
          </w:p>
        </w:tc>
        <w:tc>
          <w:tcPr>
            <w:tcW w:w="1350" w:type="dxa"/>
            <w:tcBorders>
              <w:bottom w:val="single" w:sz="4" w:space="0" w:color="auto"/>
            </w:tcBorders>
            <w:shd w:val="clear" w:color="auto" w:fill="auto"/>
          </w:tcPr>
          <w:p w:rsidR="00DD169A" w:rsidRPr="00BB5781" w:rsidRDefault="00DD169A" w:rsidP="00DD169A">
            <w:pPr>
              <w:rPr>
                <w:sz w:val="20"/>
                <w:lang w:val="es-ES_tradnl"/>
              </w:rPr>
            </w:pPr>
          </w:p>
        </w:tc>
        <w:tc>
          <w:tcPr>
            <w:tcW w:w="1440" w:type="dxa"/>
            <w:shd w:val="clear" w:color="auto" w:fill="auto"/>
          </w:tcPr>
          <w:p w:rsidR="00DD169A" w:rsidRPr="00BB5781" w:rsidRDefault="00DD169A" w:rsidP="00DD169A">
            <w:pPr>
              <w:rPr>
                <w:sz w:val="20"/>
                <w:lang w:val="es-ES_tradnl"/>
              </w:rPr>
            </w:pPr>
          </w:p>
        </w:tc>
        <w:tc>
          <w:tcPr>
            <w:tcW w:w="1530" w:type="dxa"/>
            <w:shd w:val="clear" w:color="auto" w:fill="auto"/>
          </w:tcPr>
          <w:p w:rsidR="00DD169A" w:rsidRPr="00BB5781" w:rsidRDefault="00DD169A" w:rsidP="00DD169A">
            <w:pPr>
              <w:rPr>
                <w:sz w:val="20"/>
                <w:lang w:val="es-ES_tradnl"/>
              </w:rPr>
            </w:pPr>
            <w:r w:rsidRPr="00BB5781">
              <w:rPr>
                <w:sz w:val="20"/>
                <w:lang w:val="es-ES_tradnl"/>
              </w:rPr>
              <w:t>Cuestionario</w:t>
            </w:r>
          </w:p>
        </w:tc>
        <w:tc>
          <w:tcPr>
            <w:tcW w:w="1350" w:type="dxa"/>
            <w:shd w:val="clear" w:color="auto" w:fill="auto"/>
          </w:tcPr>
          <w:p w:rsidR="00DD169A" w:rsidRPr="00BB5781" w:rsidRDefault="00DD169A" w:rsidP="00DD169A">
            <w:pPr>
              <w:rPr>
                <w:sz w:val="20"/>
                <w:lang w:val="es-ES_tradnl"/>
              </w:rPr>
            </w:pPr>
            <w:r w:rsidRPr="00BB5781">
              <w:rPr>
                <w:sz w:val="20"/>
                <w:lang w:val="es-ES_tradnl"/>
              </w:rPr>
              <w:t>Recopilar información</w:t>
            </w:r>
          </w:p>
        </w:tc>
        <w:tc>
          <w:tcPr>
            <w:tcW w:w="1373" w:type="dxa"/>
            <w:shd w:val="clear" w:color="auto" w:fill="auto"/>
          </w:tcPr>
          <w:p w:rsidR="00DD169A" w:rsidRPr="00BB5781" w:rsidRDefault="00DD169A" w:rsidP="00DD169A">
            <w:pPr>
              <w:rPr>
                <w:sz w:val="20"/>
                <w:lang w:val="es-ES_tradnl"/>
              </w:rPr>
            </w:pPr>
            <w:r w:rsidRPr="00BB5781">
              <w:rPr>
                <w:sz w:val="20"/>
                <w:lang w:val="es-ES_tradnl"/>
              </w:rPr>
              <w:t>Publicar</w:t>
            </w:r>
          </w:p>
        </w:tc>
      </w:tr>
      <w:tr w:rsidR="00DD169A" w:rsidRPr="00BB5781" w:rsidTr="004B3FDB">
        <w:tc>
          <w:tcPr>
            <w:tcW w:w="1345" w:type="dxa"/>
            <w:shd w:val="clear" w:color="auto" w:fill="auto"/>
          </w:tcPr>
          <w:p w:rsidR="00DD169A" w:rsidRPr="00BB5781" w:rsidRDefault="00DD169A" w:rsidP="005F4C7C">
            <w:pPr>
              <w:spacing w:after="60"/>
              <w:rPr>
                <w:lang w:val="es-ES_tradnl"/>
              </w:rPr>
            </w:pPr>
            <w:r w:rsidRPr="00BB5781">
              <w:rPr>
                <w:lang w:val="es-ES_tradnl"/>
              </w:rPr>
              <w:t>Parte 7.2.1</w:t>
            </w:r>
          </w:p>
        </w:tc>
        <w:tc>
          <w:tcPr>
            <w:tcW w:w="1170" w:type="dxa"/>
            <w:shd w:val="clear" w:color="auto" w:fill="auto"/>
          </w:tcPr>
          <w:p w:rsidR="00DD169A" w:rsidRPr="00BB5781" w:rsidRDefault="00DD169A" w:rsidP="00DD169A">
            <w:pPr>
              <w:rPr>
                <w:sz w:val="20"/>
                <w:lang w:val="es-ES_tradnl"/>
              </w:rPr>
            </w:pPr>
          </w:p>
        </w:tc>
        <w:tc>
          <w:tcPr>
            <w:tcW w:w="1350" w:type="dxa"/>
            <w:tcBorders>
              <w:bottom w:val="single" w:sz="4" w:space="0" w:color="auto"/>
            </w:tcBorders>
            <w:shd w:val="clear" w:color="auto" w:fill="auto"/>
          </w:tcPr>
          <w:p w:rsidR="00DD169A" w:rsidRPr="00BB5781" w:rsidRDefault="00DD169A" w:rsidP="00DD169A">
            <w:pPr>
              <w:rPr>
                <w:sz w:val="20"/>
                <w:lang w:val="es-ES_tradnl"/>
              </w:rPr>
            </w:pPr>
            <w:r w:rsidRPr="00BB5781">
              <w:rPr>
                <w:sz w:val="20"/>
                <w:lang w:val="es-ES_tradnl"/>
              </w:rPr>
              <w:t>Archivada</w:t>
            </w:r>
          </w:p>
        </w:tc>
        <w:tc>
          <w:tcPr>
            <w:tcW w:w="1440" w:type="dxa"/>
            <w:tcBorders>
              <w:bottom w:val="single" w:sz="4" w:space="0" w:color="auto"/>
            </w:tcBorders>
            <w:shd w:val="clear" w:color="auto" w:fill="auto"/>
          </w:tcPr>
          <w:p w:rsidR="00DD169A" w:rsidRPr="00BB5781" w:rsidRDefault="00DD169A" w:rsidP="00DD169A">
            <w:pPr>
              <w:rPr>
                <w:sz w:val="20"/>
                <w:lang w:val="es-ES_tradnl"/>
              </w:rPr>
            </w:pPr>
          </w:p>
        </w:tc>
        <w:tc>
          <w:tcPr>
            <w:tcW w:w="1530" w:type="dxa"/>
            <w:tcBorders>
              <w:bottom w:val="single" w:sz="4" w:space="0" w:color="auto"/>
            </w:tcBorders>
            <w:shd w:val="clear" w:color="auto" w:fill="auto"/>
          </w:tcPr>
          <w:p w:rsidR="00DD169A" w:rsidRPr="00BB5781" w:rsidRDefault="00DD169A" w:rsidP="00DD169A">
            <w:pPr>
              <w:rPr>
                <w:sz w:val="20"/>
                <w:lang w:val="es-ES_tradnl"/>
              </w:rPr>
            </w:pPr>
          </w:p>
        </w:tc>
        <w:tc>
          <w:tcPr>
            <w:tcW w:w="1350" w:type="dxa"/>
            <w:shd w:val="clear" w:color="auto" w:fill="auto"/>
          </w:tcPr>
          <w:p w:rsidR="00DD169A" w:rsidRPr="00BB5781" w:rsidRDefault="00DD169A" w:rsidP="00DD169A">
            <w:pPr>
              <w:rPr>
                <w:sz w:val="20"/>
                <w:lang w:val="es-ES_tradnl"/>
              </w:rPr>
            </w:pPr>
          </w:p>
        </w:tc>
        <w:tc>
          <w:tcPr>
            <w:tcW w:w="1373" w:type="dxa"/>
            <w:shd w:val="clear" w:color="auto" w:fill="auto"/>
          </w:tcPr>
          <w:p w:rsidR="00DD169A" w:rsidRPr="00BB5781" w:rsidRDefault="00DD169A" w:rsidP="00DD169A">
            <w:pPr>
              <w:rPr>
                <w:sz w:val="20"/>
                <w:lang w:val="es-ES_tradnl"/>
              </w:rPr>
            </w:pPr>
          </w:p>
        </w:tc>
      </w:tr>
      <w:tr w:rsidR="00DD169A" w:rsidRPr="00BB5781" w:rsidTr="004B3FDB">
        <w:tc>
          <w:tcPr>
            <w:tcW w:w="1345" w:type="dxa"/>
            <w:shd w:val="clear" w:color="auto" w:fill="auto"/>
          </w:tcPr>
          <w:p w:rsidR="00DD169A" w:rsidRPr="00BB5781" w:rsidRDefault="00DD169A" w:rsidP="005F4C7C">
            <w:pPr>
              <w:spacing w:after="60"/>
              <w:rPr>
                <w:lang w:val="es-ES_tradnl"/>
              </w:rPr>
            </w:pPr>
            <w:r w:rsidRPr="00BB5781">
              <w:rPr>
                <w:lang w:val="es-ES_tradnl"/>
              </w:rPr>
              <w:t>Parte 7.2.2</w:t>
            </w:r>
          </w:p>
        </w:tc>
        <w:tc>
          <w:tcPr>
            <w:tcW w:w="1170" w:type="dxa"/>
            <w:shd w:val="clear" w:color="auto" w:fill="auto"/>
          </w:tcPr>
          <w:p w:rsidR="00DD169A" w:rsidRPr="00BB5781" w:rsidRDefault="00DD169A" w:rsidP="00DD169A">
            <w:pPr>
              <w:rPr>
                <w:sz w:val="20"/>
                <w:lang w:val="es-ES_tradnl"/>
              </w:rPr>
            </w:pPr>
            <w:r w:rsidRPr="00BB5781">
              <w:rPr>
                <w:sz w:val="20"/>
                <w:lang w:val="es-ES_tradnl"/>
              </w:rPr>
              <w:t>2001</w:t>
            </w:r>
          </w:p>
        </w:tc>
        <w:tc>
          <w:tcPr>
            <w:tcW w:w="1350" w:type="dxa"/>
            <w:shd w:val="clear" w:color="auto" w:fill="auto"/>
          </w:tcPr>
          <w:p w:rsidR="00DD169A" w:rsidRPr="00BB5781" w:rsidRDefault="00DD169A" w:rsidP="00DD169A">
            <w:pPr>
              <w:rPr>
                <w:sz w:val="20"/>
                <w:lang w:val="es-ES_tradnl"/>
              </w:rPr>
            </w:pPr>
          </w:p>
        </w:tc>
        <w:tc>
          <w:tcPr>
            <w:tcW w:w="1440" w:type="dxa"/>
            <w:shd w:val="clear" w:color="auto" w:fill="auto"/>
          </w:tcPr>
          <w:p w:rsidR="00DD169A" w:rsidRPr="00BB5781" w:rsidRDefault="00DD169A" w:rsidP="00DD169A">
            <w:pPr>
              <w:rPr>
                <w:sz w:val="20"/>
                <w:lang w:val="es-ES_tradnl"/>
              </w:rPr>
            </w:pPr>
            <w:r w:rsidRPr="00BB5781">
              <w:rPr>
                <w:sz w:val="20"/>
                <w:lang w:val="es-ES_tradnl"/>
              </w:rPr>
              <w:t>Cuestionario</w:t>
            </w:r>
          </w:p>
        </w:tc>
        <w:tc>
          <w:tcPr>
            <w:tcW w:w="1530" w:type="dxa"/>
            <w:shd w:val="clear" w:color="auto" w:fill="auto"/>
          </w:tcPr>
          <w:p w:rsidR="00DD169A" w:rsidRPr="00BB5781" w:rsidRDefault="00DD169A" w:rsidP="00DD169A">
            <w:pPr>
              <w:rPr>
                <w:sz w:val="20"/>
                <w:lang w:val="es-ES_tradnl"/>
              </w:rPr>
            </w:pPr>
            <w:r w:rsidRPr="00BB5781">
              <w:rPr>
                <w:sz w:val="20"/>
                <w:lang w:val="es-ES_tradnl"/>
              </w:rPr>
              <w:t>Recopilar información</w:t>
            </w:r>
          </w:p>
        </w:tc>
        <w:tc>
          <w:tcPr>
            <w:tcW w:w="1350" w:type="dxa"/>
            <w:tcBorders>
              <w:bottom w:val="single" w:sz="4" w:space="0" w:color="auto"/>
            </w:tcBorders>
            <w:shd w:val="clear" w:color="auto" w:fill="auto"/>
          </w:tcPr>
          <w:p w:rsidR="00DD169A" w:rsidRPr="00BB5781" w:rsidRDefault="00DD169A" w:rsidP="00DD169A">
            <w:pPr>
              <w:rPr>
                <w:sz w:val="20"/>
                <w:lang w:val="es-ES_tradnl"/>
              </w:rPr>
            </w:pPr>
            <w:r w:rsidRPr="00BB5781">
              <w:rPr>
                <w:sz w:val="20"/>
                <w:lang w:val="es-ES_tradnl"/>
              </w:rPr>
              <w:t>Publicar</w:t>
            </w:r>
          </w:p>
        </w:tc>
        <w:tc>
          <w:tcPr>
            <w:tcW w:w="1373" w:type="dxa"/>
            <w:tcBorders>
              <w:bottom w:val="single" w:sz="4" w:space="0" w:color="auto"/>
            </w:tcBorders>
            <w:shd w:val="clear" w:color="auto" w:fill="auto"/>
          </w:tcPr>
          <w:p w:rsidR="00DD169A" w:rsidRPr="00BB5781" w:rsidRDefault="00DD169A" w:rsidP="00DD169A">
            <w:pPr>
              <w:rPr>
                <w:sz w:val="20"/>
                <w:lang w:val="es-ES_tradnl"/>
              </w:rPr>
            </w:pPr>
          </w:p>
        </w:tc>
      </w:tr>
      <w:tr w:rsidR="00DD169A" w:rsidRPr="00BB5781" w:rsidTr="004B3FDB">
        <w:tc>
          <w:tcPr>
            <w:tcW w:w="1345" w:type="dxa"/>
            <w:shd w:val="clear" w:color="auto" w:fill="auto"/>
          </w:tcPr>
          <w:p w:rsidR="00DD169A" w:rsidRPr="00BB5781" w:rsidRDefault="00DD169A" w:rsidP="005F4C7C">
            <w:pPr>
              <w:spacing w:after="60"/>
              <w:rPr>
                <w:lang w:val="es-ES_tradnl"/>
              </w:rPr>
            </w:pPr>
            <w:r w:rsidRPr="00BB5781">
              <w:rPr>
                <w:lang w:val="es-ES_tradnl"/>
              </w:rPr>
              <w:t>Parte 7.2.3</w:t>
            </w:r>
          </w:p>
        </w:tc>
        <w:tc>
          <w:tcPr>
            <w:tcW w:w="1170" w:type="dxa"/>
            <w:shd w:val="clear" w:color="auto" w:fill="auto"/>
          </w:tcPr>
          <w:p w:rsidR="00DD169A" w:rsidRPr="00BB5781" w:rsidRDefault="00DD169A" w:rsidP="00DD169A">
            <w:pPr>
              <w:rPr>
                <w:sz w:val="20"/>
                <w:lang w:val="es-ES_tradnl"/>
              </w:rPr>
            </w:pPr>
            <w:r w:rsidRPr="00BB5781">
              <w:rPr>
                <w:sz w:val="20"/>
                <w:lang w:val="es-ES_tradnl"/>
              </w:rPr>
              <w:t>2000</w:t>
            </w:r>
          </w:p>
        </w:tc>
        <w:tc>
          <w:tcPr>
            <w:tcW w:w="1350" w:type="dxa"/>
            <w:tcBorders>
              <w:bottom w:val="single" w:sz="4" w:space="0" w:color="auto"/>
            </w:tcBorders>
            <w:shd w:val="clear" w:color="auto" w:fill="auto"/>
          </w:tcPr>
          <w:p w:rsidR="00DD169A" w:rsidRPr="00BB5781" w:rsidRDefault="00DD169A" w:rsidP="00DD169A">
            <w:pPr>
              <w:rPr>
                <w:sz w:val="20"/>
                <w:lang w:val="es-ES_tradnl"/>
              </w:rPr>
            </w:pPr>
          </w:p>
        </w:tc>
        <w:tc>
          <w:tcPr>
            <w:tcW w:w="1440" w:type="dxa"/>
            <w:tcBorders>
              <w:bottom w:val="single" w:sz="4" w:space="0" w:color="auto"/>
            </w:tcBorders>
            <w:shd w:val="clear" w:color="auto" w:fill="auto"/>
          </w:tcPr>
          <w:p w:rsidR="00DD169A" w:rsidRPr="00BB5781" w:rsidRDefault="00DD169A" w:rsidP="00DD169A">
            <w:pPr>
              <w:rPr>
                <w:sz w:val="20"/>
                <w:lang w:val="es-ES_tradnl"/>
              </w:rPr>
            </w:pPr>
          </w:p>
        </w:tc>
        <w:tc>
          <w:tcPr>
            <w:tcW w:w="1530" w:type="dxa"/>
            <w:shd w:val="clear" w:color="auto" w:fill="auto"/>
          </w:tcPr>
          <w:p w:rsidR="00DD169A" w:rsidRPr="00BB5781" w:rsidRDefault="00DD169A" w:rsidP="00DD169A">
            <w:pPr>
              <w:rPr>
                <w:sz w:val="20"/>
                <w:lang w:val="es-ES_tradnl"/>
              </w:rPr>
            </w:pPr>
          </w:p>
        </w:tc>
        <w:tc>
          <w:tcPr>
            <w:tcW w:w="1350" w:type="dxa"/>
            <w:shd w:val="clear" w:color="auto" w:fill="auto"/>
          </w:tcPr>
          <w:p w:rsidR="00DD169A" w:rsidRPr="00BB5781" w:rsidRDefault="00DD169A" w:rsidP="00DD169A">
            <w:pPr>
              <w:rPr>
                <w:sz w:val="20"/>
                <w:lang w:val="es-ES_tradnl"/>
              </w:rPr>
            </w:pPr>
            <w:r w:rsidRPr="00BB5781">
              <w:rPr>
                <w:sz w:val="20"/>
                <w:lang w:val="es-ES_tradnl"/>
              </w:rPr>
              <w:t>Archivar</w:t>
            </w:r>
          </w:p>
        </w:tc>
        <w:tc>
          <w:tcPr>
            <w:tcW w:w="1373" w:type="dxa"/>
            <w:shd w:val="clear" w:color="auto" w:fill="auto"/>
          </w:tcPr>
          <w:p w:rsidR="00DD169A" w:rsidRPr="00BB5781" w:rsidRDefault="00DD169A" w:rsidP="00DD169A">
            <w:pPr>
              <w:rPr>
                <w:sz w:val="20"/>
                <w:lang w:val="es-ES_tradnl"/>
              </w:rPr>
            </w:pPr>
          </w:p>
        </w:tc>
      </w:tr>
      <w:tr w:rsidR="00DD169A" w:rsidRPr="00BB5781" w:rsidTr="004B3FDB">
        <w:tc>
          <w:tcPr>
            <w:tcW w:w="1345" w:type="dxa"/>
            <w:shd w:val="clear" w:color="auto" w:fill="auto"/>
          </w:tcPr>
          <w:p w:rsidR="00DD169A" w:rsidRPr="00BB5781" w:rsidRDefault="00DD169A" w:rsidP="005F4C7C">
            <w:pPr>
              <w:spacing w:after="60"/>
              <w:rPr>
                <w:lang w:val="es-ES_tradnl"/>
              </w:rPr>
            </w:pPr>
            <w:r w:rsidRPr="00BB5781">
              <w:rPr>
                <w:lang w:val="es-ES_tradnl"/>
              </w:rPr>
              <w:t>Parte 7.2.4</w:t>
            </w:r>
          </w:p>
        </w:tc>
        <w:tc>
          <w:tcPr>
            <w:tcW w:w="1170" w:type="dxa"/>
            <w:shd w:val="clear" w:color="auto" w:fill="auto"/>
          </w:tcPr>
          <w:p w:rsidR="00DD169A" w:rsidRPr="00BB5781" w:rsidRDefault="00DD169A" w:rsidP="00DD169A">
            <w:pPr>
              <w:rPr>
                <w:sz w:val="20"/>
                <w:lang w:val="es-ES_tradnl"/>
              </w:rPr>
            </w:pPr>
            <w:r w:rsidRPr="00BB5781">
              <w:rPr>
                <w:sz w:val="20"/>
                <w:lang w:val="es-ES_tradnl"/>
              </w:rPr>
              <w:t>2018</w:t>
            </w:r>
          </w:p>
        </w:tc>
        <w:tc>
          <w:tcPr>
            <w:tcW w:w="1350" w:type="dxa"/>
            <w:shd w:val="clear" w:color="auto" w:fill="auto"/>
          </w:tcPr>
          <w:p w:rsidR="00DD169A" w:rsidRPr="00BB5781" w:rsidRDefault="00DD169A" w:rsidP="00DD169A">
            <w:pPr>
              <w:rPr>
                <w:sz w:val="20"/>
                <w:lang w:val="es-ES_tradnl"/>
              </w:rPr>
            </w:pPr>
          </w:p>
        </w:tc>
        <w:tc>
          <w:tcPr>
            <w:tcW w:w="1440" w:type="dxa"/>
            <w:shd w:val="clear" w:color="auto" w:fill="auto"/>
          </w:tcPr>
          <w:p w:rsidR="00DD169A" w:rsidRPr="00BB5781" w:rsidRDefault="00DD169A" w:rsidP="00DD169A">
            <w:pPr>
              <w:rPr>
                <w:sz w:val="20"/>
                <w:lang w:val="es-ES_tradnl"/>
              </w:rPr>
            </w:pPr>
            <w:r w:rsidRPr="00BB5781">
              <w:rPr>
                <w:sz w:val="20"/>
                <w:lang w:val="es-ES_tradnl"/>
              </w:rPr>
              <w:t>Actualizar / publicar</w:t>
            </w:r>
          </w:p>
        </w:tc>
        <w:tc>
          <w:tcPr>
            <w:tcW w:w="1530" w:type="dxa"/>
            <w:shd w:val="clear" w:color="auto" w:fill="auto"/>
          </w:tcPr>
          <w:p w:rsidR="00DD169A" w:rsidRPr="00BB5781" w:rsidRDefault="00DD169A" w:rsidP="00DD169A">
            <w:pPr>
              <w:rPr>
                <w:sz w:val="20"/>
                <w:lang w:val="es-ES_tradnl"/>
              </w:rPr>
            </w:pPr>
          </w:p>
        </w:tc>
        <w:tc>
          <w:tcPr>
            <w:tcW w:w="1350" w:type="dxa"/>
            <w:shd w:val="clear" w:color="auto" w:fill="auto"/>
          </w:tcPr>
          <w:p w:rsidR="00DD169A" w:rsidRPr="00BB5781" w:rsidRDefault="00DD169A" w:rsidP="00DD169A">
            <w:pPr>
              <w:rPr>
                <w:sz w:val="20"/>
                <w:lang w:val="es-ES_tradnl"/>
              </w:rPr>
            </w:pPr>
          </w:p>
        </w:tc>
        <w:tc>
          <w:tcPr>
            <w:tcW w:w="1373" w:type="dxa"/>
            <w:shd w:val="clear" w:color="auto" w:fill="auto"/>
          </w:tcPr>
          <w:p w:rsidR="00DD169A" w:rsidRPr="00BB5781" w:rsidRDefault="00DD169A" w:rsidP="00DD169A">
            <w:pPr>
              <w:rPr>
                <w:sz w:val="20"/>
                <w:lang w:val="es-ES_tradnl"/>
              </w:rPr>
            </w:pPr>
            <w:r w:rsidRPr="00BB5781">
              <w:rPr>
                <w:sz w:val="20"/>
                <w:lang w:val="es-ES_tradnl"/>
              </w:rPr>
              <w:t>Actualizar</w:t>
            </w:r>
          </w:p>
        </w:tc>
      </w:tr>
      <w:tr w:rsidR="00DD169A" w:rsidRPr="00BB5781" w:rsidTr="005C13DB">
        <w:tc>
          <w:tcPr>
            <w:tcW w:w="1345" w:type="dxa"/>
            <w:shd w:val="clear" w:color="auto" w:fill="auto"/>
          </w:tcPr>
          <w:p w:rsidR="00DD169A" w:rsidRPr="00BB5781" w:rsidRDefault="00DD169A" w:rsidP="005F4C7C">
            <w:pPr>
              <w:spacing w:after="60"/>
              <w:rPr>
                <w:lang w:val="es-ES_tradnl"/>
              </w:rPr>
            </w:pPr>
            <w:r w:rsidRPr="00BB5781">
              <w:rPr>
                <w:lang w:val="es-ES_tradnl"/>
              </w:rPr>
              <w:t>Parte 7.2.5</w:t>
            </w:r>
          </w:p>
        </w:tc>
        <w:tc>
          <w:tcPr>
            <w:tcW w:w="1170" w:type="dxa"/>
            <w:shd w:val="clear" w:color="auto" w:fill="auto"/>
          </w:tcPr>
          <w:p w:rsidR="00DD169A" w:rsidRPr="00BB5781" w:rsidRDefault="00DD169A" w:rsidP="00DD169A">
            <w:pPr>
              <w:rPr>
                <w:sz w:val="20"/>
                <w:lang w:val="es-ES_tradnl"/>
              </w:rPr>
            </w:pPr>
            <w:r w:rsidRPr="00BB5781">
              <w:rPr>
                <w:sz w:val="20"/>
                <w:lang w:val="es-ES_tradnl"/>
              </w:rPr>
              <w:t>2013</w:t>
            </w:r>
          </w:p>
        </w:tc>
        <w:tc>
          <w:tcPr>
            <w:tcW w:w="7043" w:type="dxa"/>
            <w:gridSpan w:val="5"/>
            <w:tcBorders>
              <w:bottom w:val="single" w:sz="4" w:space="0" w:color="auto"/>
            </w:tcBorders>
            <w:shd w:val="clear" w:color="auto" w:fill="auto"/>
          </w:tcPr>
          <w:p w:rsidR="00DD169A" w:rsidRPr="00BB5781" w:rsidRDefault="00DD169A" w:rsidP="00DD169A">
            <w:pPr>
              <w:rPr>
                <w:sz w:val="20"/>
                <w:lang w:val="es-ES_tradnl"/>
              </w:rPr>
            </w:pPr>
            <w:r w:rsidRPr="00BB5781">
              <w:rPr>
                <w:sz w:val="20"/>
                <w:lang w:val="es-ES_tradnl"/>
              </w:rPr>
              <w:t>Actualizar previa petición del CWS</w:t>
            </w:r>
          </w:p>
        </w:tc>
      </w:tr>
      <w:tr w:rsidR="00DD169A" w:rsidRPr="00BB5781" w:rsidTr="004B3FDB">
        <w:tc>
          <w:tcPr>
            <w:tcW w:w="1345" w:type="dxa"/>
            <w:shd w:val="clear" w:color="auto" w:fill="auto"/>
          </w:tcPr>
          <w:p w:rsidR="00DD169A" w:rsidRPr="00BB5781" w:rsidRDefault="00DD169A" w:rsidP="005F4C7C">
            <w:pPr>
              <w:spacing w:after="60"/>
              <w:rPr>
                <w:lang w:val="es-ES_tradnl"/>
              </w:rPr>
            </w:pPr>
            <w:r w:rsidRPr="00BB5781">
              <w:rPr>
                <w:lang w:val="es-ES_tradnl"/>
              </w:rPr>
              <w:t>Parte 7.2.6</w:t>
            </w:r>
          </w:p>
        </w:tc>
        <w:tc>
          <w:tcPr>
            <w:tcW w:w="1170" w:type="dxa"/>
            <w:shd w:val="clear" w:color="auto" w:fill="auto"/>
          </w:tcPr>
          <w:p w:rsidR="00DD169A" w:rsidRPr="00BB5781" w:rsidRDefault="00DD169A" w:rsidP="00DD169A">
            <w:pPr>
              <w:rPr>
                <w:sz w:val="20"/>
                <w:lang w:val="es-ES_tradnl"/>
              </w:rPr>
            </w:pPr>
            <w:r w:rsidRPr="00BB5781">
              <w:rPr>
                <w:sz w:val="20"/>
                <w:lang w:val="es-ES_tradnl"/>
              </w:rPr>
              <w:t>2017</w:t>
            </w:r>
          </w:p>
        </w:tc>
        <w:tc>
          <w:tcPr>
            <w:tcW w:w="1350" w:type="dxa"/>
            <w:shd w:val="clear" w:color="auto" w:fill="auto"/>
          </w:tcPr>
          <w:p w:rsidR="00DD169A" w:rsidRPr="00BB5781" w:rsidRDefault="00DD169A" w:rsidP="00DD169A">
            <w:pPr>
              <w:rPr>
                <w:sz w:val="20"/>
                <w:lang w:val="es-ES_tradnl"/>
              </w:rPr>
            </w:pPr>
          </w:p>
        </w:tc>
        <w:tc>
          <w:tcPr>
            <w:tcW w:w="1440" w:type="dxa"/>
            <w:shd w:val="clear" w:color="auto" w:fill="auto"/>
          </w:tcPr>
          <w:p w:rsidR="00DD169A" w:rsidRPr="00BB5781" w:rsidRDefault="00DD169A" w:rsidP="00DD169A">
            <w:pPr>
              <w:rPr>
                <w:sz w:val="20"/>
                <w:lang w:val="es-ES_tradnl"/>
              </w:rPr>
            </w:pPr>
          </w:p>
        </w:tc>
        <w:tc>
          <w:tcPr>
            <w:tcW w:w="1530" w:type="dxa"/>
            <w:shd w:val="clear" w:color="auto" w:fill="auto"/>
          </w:tcPr>
          <w:p w:rsidR="00DD169A" w:rsidRPr="00BB5781" w:rsidRDefault="00DD169A" w:rsidP="00DD169A">
            <w:pPr>
              <w:rPr>
                <w:sz w:val="20"/>
                <w:lang w:val="es-ES_tradnl"/>
              </w:rPr>
            </w:pPr>
          </w:p>
        </w:tc>
        <w:tc>
          <w:tcPr>
            <w:tcW w:w="1350" w:type="dxa"/>
            <w:shd w:val="clear" w:color="auto" w:fill="auto"/>
          </w:tcPr>
          <w:p w:rsidR="00DD169A" w:rsidRPr="00BB5781" w:rsidRDefault="00DD169A" w:rsidP="00DD169A">
            <w:pPr>
              <w:rPr>
                <w:sz w:val="20"/>
                <w:lang w:val="es-ES_tradnl"/>
              </w:rPr>
            </w:pPr>
            <w:r w:rsidRPr="00BB5781">
              <w:rPr>
                <w:sz w:val="20"/>
                <w:lang w:val="es-ES_tradnl"/>
              </w:rPr>
              <w:t>Recopilar información / publicar</w:t>
            </w:r>
          </w:p>
        </w:tc>
        <w:tc>
          <w:tcPr>
            <w:tcW w:w="1373" w:type="dxa"/>
            <w:shd w:val="clear" w:color="auto" w:fill="auto"/>
          </w:tcPr>
          <w:p w:rsidR="00DD169A" w:rsidRPr="00BB5781" w:rsidRDefault="00DD169A" w:rsidP="00DD169A">
            <w:pPr>
              <w:rPr>
                <w:sz w:val="20"/>
                <w:lang w:val="es-ES_tradnl"/>
              </w:rPr>
            </w:pPr>
          </w:p>
        </w:tc>
      </w:tr>
      <w:tr w:rsidR="00DD169A" w:rsidRPr="00BB5781" w:rsidTr="004B3FDB">
        <w:tc>
          <w:tcPr>
            <w:tcW w:w="1345" w:type="dxa"/>
            <w:shd w:val="clear" w:color="auto" w:fill="auto"/>
          </w:tcPr>
          <w:p w:rsidR="00DD169A" w:rsidRPr="00BB5781" w:rsidRDefault="00DD169A" w:rsidP="005F4C7C">
            <w:pPr>
              <w:spacing w:after="60"/>
              <w:rPr>
                <w:lang w:val="es-ES_tradnl"/>
              </w:rPr>
            </w:pPr>
            <w:r w:rsidRPr="00BB5781">
              <w:rPr>
                <w:lang w:val="es-ES_tradnl"/>
              </w:rPr>
              <w:t>Parte 7.2.7</w:t>
            </w:r>
          </w:p>
        </w:tc>
        <w:tc>
          <w:tcPr>
            <w:tcW w:w="1170" w:type="dxa"/>
            <w:shd w:val="clear" w:color="auto" w:fill="auto"/>
          </w:tcPr>
          <w:p w:rsidR="00DD169A" w:rsidRPr="00BB5781" w:rsidRDefault="00DD169A" w:rsidP="00DD169A">
            <w:pPr>
              <w:rPr>
                <w:sz w:val="20"/>
                <w:lang w:val="es-ES_tradnl"/>
              </w:rPr>
            </w:pPr>
            <w:r w:rsidRPr="00BB5781">
              <w:rPr>
                <w:sz w:val="20"/>
                <w:lang w:val="es-ES_tradnl"/>
              </w:rPr>
              <w:t>2017</w:t>
            </w:r>
          </w:p>
        </w:tc>
        <w:tc>
          <w:tcPr>
            <w:tcW w:w="1350" w:type="dxa"/>
            <w:tcBorders>
              <w:bottom w:val="single" w:sz="4" w:space="0" w:color="auto"/>
            </w:tcBorders>
            <w:shd w:val="clear" w:color="auto" w:fill="auto"/>
          </w:tcPr>
          <w:p w:rsidR="00DD169A" w:rsidRPr="00BB5781" w:rsidRDefault="00DD169A" w:rsidP="00DD169A">
            <w:pPr>
              <w:rPr>
                <w:sz w:val="20"/>
                <w:lang w:val="es-ES_tradnl"/>
              </w:rPr>
            </w:pPr>
            <w:r w:rsidRPr="00BB5781">
              <w:rPr>
                <w:sz w:val="20"/>
                <w:lang w:val="es-ES_tradnl"/>
              </w:rPr>
              <w:t>Publicar</w:t>
            </w:r>
          </w:p>
        </w:tc>
        <w:tc>
          <w:tcPr>
            <w:tcW w:w="1440" w:type="dxa"/>
            <w:tcBorders>
              <w:bottom w:val="single" w:sz="4" w:space="0" w:color="auto"/>
            </w:tcBorders>
            <w:shd w:val="clear" w:color="auto" w:fill="auto"/>
          </w:tcPr>
          <w:p w:rsidR="00DD169A" w:rsidRPr="00BB5781" w:rsidRDefault="00DD169A" w:rsidP="00DD169A">
            <w:pPr>
              <w:rPr>
                <w:sz w:val="20"/>
                <w:lang w:val="es-ES_tradnl"/>
              </w:rPr>
            </w:pPr>
          </w:p>
        </w:tc>
        <w:tc>
          <w:tcPr>
            <w:tcW w:w="1530" w:type="dxa"/>
            <w:shd w:val="clear" w:color="auto" w:fill="auto"/>
          </w:tcPr>
          <w:p w:rsidR="00DD169A" w:rsidRPr="00BB5781" w:rsidRDefault="00DD169A" w:rsidP="00DD169A">
            <w:pPr>
              <w:rPr>
                <w:sz w:val="20"/>
                <w:lang w:val="es-ES_tradnl"/>
              </w:rPr>
            </w:pPr>
          </w:p>
        </w:tc>
        <w:tc>
          <w:tcPr>
            <w:tcW w:w="1350" w:type="dxa"/>
            <w:shd w:val="clear" w:color="auto" w:fill="auto"/>
          </w:tcPr>
          <w:p w:rsidR="00DD169A" w:rsidRPr="00BB5781" w:rsidRDefault="00DD169A" w:rsidP="00DD169A">
            <w:pPr>
              <w:rPr>
                <w:sz w:val="20"/>
                <w:lang w:val="es-ES_tradnl"/>
              </w:rPr>
            </w:pPr>
            <w:r w:rsidRPr="00BB5781">
              <w:rPr>
                <w:sz w:val="20"/>
                <w:lang w:val="es-ES_tradnl"/>
              </w:rPr>
              <w:t>Recopilar información / publicar</w:t>
            </w:r>
          </w:p>
        </w:tc>
        <w:tc>
          <w:tcPr>
            <w:tcW w:w="1373" w:type="dxa"/>
            <w:shd w:val="clear" w:color="auto" w:fill="auto"/>
          </w:tcPr>
          <w:p w:rsidR="00DD169A" w:rsidRPr="00BB5781" w:rsidRDefault="00DD169A" w:rsidP="00DD169A">
            <w:pPr>
              <w:rPr>
                <w:sz w:val="20"/>
                <w:lang w:val="es-ES_tradnl"/>
              </w:rPr>
            </w:pPr>
          </w:p>
        </w:tc>
      </w:tr>
      <w:tr w:rsidR="00DD169A" w:rsidRPr="00BB5781" w:rsidTr="004B3FDB">
        <w:tc>
          <w:tcPr>
            <w:tcW w:w="1345" w:type="dxa"/>
            <w:shd w:val="clear" w:color="auto" w:fill="auto"/>
          </w:tcPr>
          <w:p w:rsidR="00DD169A" w:rsidRPr="00BB5781" w:rsidRDefault="00DD169A" w:rsidP="005F4C7C">
            <w:pPr>
              <w:spacing w:after="60"/>
              <w:rPr>
                <w:lang w:val="es-ES_tradnl"/>
              </w:rPr>
            </w:pPr>
            <w:r w:rsidRPr="00BB5781">
              <w:rPr>
                <w:lang w:val="es-ES_tradnl"/>
              </w:rPr>
              <w:t>Parte 7.3</w:t>
            </w:r>
          </w:p>
        </w:tc>
        <w:tc>
          <w:tcPr>
            <w:tcW w:w="1170" w:type="dxa"/>
            <w:shd w:val="clear" w:color="auto" w:fill="auto"/>
          </w:tcPr>
          <w:p w:rsidR="00DD169A" w:rsidRPr="00BB5781" w:rsidRDefault="00DD169A" w:rsidP="00DD169A">
            <w:pPr>
              <w:rPr>
                <w:sz w:val="20"/>
                <w:lang w:val="es-ES_tradnl"/>
              </w:rPr>
            </w:pPr>
            <w:r w:rsidRPr="00BB5781">
              <w:rPr>
                <w:sz w:val="20"/>
                <w:lang w:val="es-ES_tradnl"/>
              </w:rPr>
              <w:t>2016</w:t>
            </w:r>
          </w:p>
        </w:tc>
        <w:tc>
          <w:tcPr>
            <w:tcW w:w="1350" w:type="dxa"/>
            <w:shd w:val="clear" w:color="auto" w:fill="auto"/>
          </w:tcPr>
          <w:p w:rsidR="00DD169A" w:rsidRPr="00BB5781" w:rsidRDefault="00DD169A" w:rsidP="00DD169A">
            <w:pPr>
              <w:rPr>
                <w:sz w:val="20"/>
                <w:lang w:val="es-ES_tradnl"/>
              </w:rPr>
            </w:pPr>
          </w:p>
        </w:tc>
        <w:tc>
          <w:tcPr>
            <w:tcW w:w="1440" w:type="dxa"/>
            <w:shd w:val="clear" w:color="auto" w:fill="auto"/>
          </w:tcPr>
          <w:p w:rsidR="00DD169A" w:rsidRPr="00BB5781" w:rsidRDefault="00DD169A" w:rsidP="00DD169A">
            <w:pPr>
              <w:rPr>
                <w:sz w:val="20"/>
                <w:lang w:val="es-ES_tradnl"/>
              </w:rPr>
            </w:pPr>
          </w:p>
        </w:tc>
        <w:tc>
          <w:tcPr>
            <w:tcW w:w="1530" w:type="dxa"/>
            <w:shd w:val="clear" w:color="auto" w:fill="auto"/>
          </w:tcPr>
          <w:p w:rsidR="00DD169A" w:rsidRPr="00BB5781" w:rsidRDefault="00DD169A" w:rsidP="00DD169A">
            <w:pPr>
              <w:rPr>
                <w:sz w:val="20"/>
                <w:lang w:val="es-ES_tradnl"/>
              </w:rPr>
            </w:pPr>
            <w:r w:rsidRPr="00BB5781">
              <w:rPr>
                <w:sz w:val="20"/>
                <w:lang w:val="es-ES_tradnl"/>
              </w:rPr>
              <w:t>Recopilar información / publicar</w:t>
            </w:r>
          </w:p>
        </w:tc>
        <w:tc>
          <w:tcPr>
            <w:tcW w:w="1350" w:type="dxa"/>
            <w:shd w:val="clear" w:color="auto" w:fill="auto"/>
          </w:tcPr>
          <w:p w:rsidR="00DD169A" w:rsidRPr="00BB5781" w:rsidRDefault="00DD169A" w:rsidP="00DD169A">
            <w:pPr>
              <w:rPr>
                <w:sz w:val="20"/>
                <w:lang w:val="es-ES_tradnl"/>
              </w:rPr>
            </w:pPr>
          </w:p>
        </w:tc>
        <w:tc>
          <w:tcPr>
            <w:tcW w:w="1373" w:type="dxa"/>
            <w:shd w:val="clear" w:color="auto" w:fill="auto"/>
          </w:tcPr>
          <w:p w:rsidR="00DD169A" w:rsidRPr="00BB5781" w:rsidRDefault="00DD169A" w:rsidP="00DD169A">
            <w:pPr>
              <w:rPr>
                <w:sz w:val="20"/>
                <w:lang w:val="es-ES_tradnl"/>
              </w:rPr>
            </w:pPr>
          </w:p>
        </w:tc>
      </w:tr>
      <w:tr w:rsidR="005F4C7C" w:rsidRPr="00BB5781" w:rsidTr="005C13DB">
        <w:tc>
          <w:tcPr>
            <w:tcW w:w="1345" w:type="dxa"/>
            <w:shd w:val="clear" w:color="auto" w:fill="auto"/>
          </w:tcPr>
          <w:p w:rsidR="005F4C7C" w:rsidRPr="00BB5781" w:rsidRDefault="005F4C7C" w:rsidP="005F4C7C">
            <w:pPr>
              <w:spacing w:after="60"/>
              <w:rPr>
                <w:lang w:val="es-ES_tradnl"/>
              </w:rPr>
            </w:pPr>
            <w:r w:rsidRPr="00BB5781">
              <w:rPr>
                <w:lang w:val="es-ES_tradnl"/>
              </w:rPr>
              <w:t>Parte 7.4</w:t>
            </w:r>
          </w:p>
        </w:tc>
        <w:tc>
          <w:tcPr>
            <w:tcW w:w="1170" w:type="dxa"/>
            <w:shd w:val="clear" w:color="auto" w:fill="auto"/>
          </w:tcPr>
          <w:p w:rsidR="005F4C7C" w:rsidRPr="00BB5781" w:rsidRDefault="005F4C7C" w:rsidP="005F4C7C">
            <w:pPr>
              <w:rPr>
                <w:sz w:val="20"/>
                <w:lang w:val="es-ES_tradnl"/>
              </w:rPr>
            </w:pPr>
            <w:r w:rsidRPr="00BB5781">
              <w:rPr>
                <w:sz w:val="20"/>
                <w:lang w:val="es-ES_tradnl"/>
              </w:rPr>
              <w:t>2009</w:t>
            </w:r>
          </w:p>
        </w:tc>
        <w:tc>
          <w:tcPr>
            <w:tcW w:w="7043" w:type="dxa"/>
            <w:gridSpan w:val="5"/>
            <w:tcBorders>
              <w:bottom w:val="single" w:sz="4" w:space="0" w:color="auto"/>
            </w:tcBorders>
            <w:shd w:val="clear" w:color="auto" w:fill="auto"/>
          </w:tcPr>
          <w:p w:rsidR="005F4C7C" w:rsidRPr="00BB5781" w:rsidRDefault="005F4C7C" w:rsidP="005F4C7C">
            <w:pPr>
              <w:rPr>
                <w:sz w:val="20"/>
                <w:lang w:val="es-ES_tradnl"/>
              </w:rPr>
            </w:pPr>
            <w:r w:rsidRPr="00BB5781">
              <w:rPr>
                <w:sz w:val="20"/>
                <w:lang w:val="es-ES_tradnl"/>
              </w:rPr>
              <w:t>Actualizar previa petición del CWS</w:t>
            </w:r>
          </w:p>
        </w:tc>
      </w:tr>
      <w:tr w:rsidR="005F4C7C" w:rsidRPr="00BB5781" w:rsidTr="005C13DB">
        <w:tc>
          <w:tcPr>
            <w:tcW w:w="1345" w:type="dxa"/>
            <w:tcBorders>
              <w:bottom w:val="single" w:sz="4" w:space="0" w:color="auto"/>
            </w:tcBorders>
            <w:shd w:val="clear" w:color="auto" w:fill="auto"/>
          </w:tcPr>
          <w:p w:rsidR="005F4C7C" w:rsidRPr="00BB5781" w:rsidRDefault="005F4C7C" w:rsidP="005F4C7C">
            <w:pPr>
              <w:spacing w:after="60"/>
              <w:rPr>
                <w:lang w:val="es-ES_tradnl"/>
              </w:rPr>
            </w:pPr>
            <w:r w:rsidRPr="00BB5781">
              <w:rPr>
                <w:lang w:val="es-ES_tradnl"/>
              </w:rPr>
              <w:t>Parte 7.5</w:t>
            </w:r>
          </w:p>
        </w:tc>
        <w:tc>
          <w:tcPr>
            <w:tcW w:w="1170" w:type="dxa"/>
            <w:tcBorders>
              <w:bottom w:val="single" w:sz="4" w:space="0" w:color="auto"/>
            </w:tcBorders>
            <w:shd w:val="clear" w:color="auto" w:fill="auto"/>
          </w:tcPr>
          <w:p w:rsidR="005F4C7C" w:rsidRPr="00BB5781" w:rsidRDefault="005F4C7C" w:rsidP="005F4C7C">
            <w:pPr>
              <w:rPr>
                <w:sz w:val="20"/>
                <w:lang w:val="es-ES_tradnl"/>
              </w:rPr>
            </w:pPr>
          </w:p>
        </w:tc>
        <w:tc>
          <w:tcPr>
            <w:tcW w:w="7043" w:type="dxa"/>
            <w:gridSpan w:val="5"/>
            <w:tcBorders>
              <w:bottom w:val="single" w:sz="4" w:space="0" w:color="auto"/>
            </w:tcBorders>
            <w:shd w:val="clear" w:color="auto" w:fill="auto"/>
          </w:tcPr>
          <w:p w:rsidR="005F4C7C" w:rsidRPr="00BB5781" w:rsidRDefault="005F4C7C" w:rsidP="005F4C7C">
            <w:pPr>
              <w:rPr>
                <w:sz w:val="20"/>
                <w:lang w:val="es-ES_tradnl"/>
              </w:rPr>
            </w:pPr>
            <w:r w:rsidRPr="00BB5781">
              <w:rPr>
                <w:sz w:val="20"/>
                <w:lang w:val="es-ES_tradnl"/>
              </w:rPr>
              <w:t>Archivada</w:t>
            </w:r>
          </w:p>
        </w:tc>
      </w:tr>
      <w:tr w:rsidR="005F4C7C" w:rsidRPr="00BB5781" w:rsidTr="004B3FDB">
        <w:tc>
          <w:tcPr>
            <w:tcW w:w="1345" w:type="dxa"/>
            <w:tcBorders>
              <w:top w:val="single" w:sz="4" w:space="0" w:color="auto"/>
              <w:bottom w:val="single" w:sz="4" w:space="0" w:color="auto"/>
            </w:tcBorders>
            <w:shd w:val="clear" w:color="auto" w:fill="auto"/>
          </w:tcPr>
          <w:p w:rsidR="005F4C7C" w:rsidRPr="00BB5781" w:rsidRDefault="005F4C7C" w:rsidP="005F4C7C">
            <w:pPr>
              <w:spacing w:after="60"/>
              <w:rPr>
                <w:lang w:val="es-ES_tradnl"/>
              </w:rPr>
            </w:pPr>
            <w:r w:rsidRPr="00BB5781">
              <w:rPr>
                <w:lang w:val="es-ES_tradnl"/>
              </w:rPr>
              <w:t>Parte 7.6</w:t>
            </w:r>
          </w:p>
        </w:tc>
        <w:tc>
          <w:tcPr>
            <w:tcW w:w="1170" w:type="dxa"/>
            <w:shd w:val="clear" w:color="auto" w:fill="auto"/>
          </w:tcPr>
          <w:p w:rsidR="005F4C7C" w:rsidRPr="00BB5781" w:rsidRDefault="005F4C7C" w:rsidP="005F4C7C">
            <w:pPr>
              <w:rPr>
                <w:sz w:val="20"/>
                <w:lang w:val="es-ES_tradnl"/>
              </w:rPr>
            </w:pPr>
            <w:r w:rsidRPr="00BB5781">
              <w:rPr>
                <w:sz w:val="20"/>
                <w:lang w:val="es-ES_tradnl"/>
              </w:rPr>
              <w:t>1990</w:t>
            </w:r>
          </w:p>
        </w:tc>
        <w:tc>
          <w:tcPr>
            <w:tcW w:w="1350" w:type="dxa"/>
            <w:shd w:val="clear" w:color="auto" w:fill="auto"/>
          </w:tcPr>
          <w:p w:rsidR="005F4C7C" w:rsidRPr="00BB5781" w:rsidRDefault="005F4C7C" w:rsidP="005F4C7C">
            <w:pPr>
              <w:rPr>
                <w:sz w:val="20"/>
                <w:lang w:val="es-ES_tradnl"/>
              </w:rPr>
            </w:pPr>
          </w:p>
        </w:tc>
        <w:tc>
          <w:tcPr>
            <w:tcW w:w="1440" w:type="dxa"/>
            <w:shd w:val="clear" w:color="auto" w:fill="auto"/>
          </w:tcPr>
          <w:p w:rsidR="005F4C7C" w:rsidRPr="00BB5781" w:rsidRDefault="005F4C7C" w:rsidP="005F4C7C">
            <w:pPr>
              <w:rPr>
                <w:sz w:val="20"/>
                <w:lang w:val="es-ES_tradnl"/>
              </w:rPr>
            </w:pPr>
          </w:p>
        </w:tc>
        <w:tc>
          <w:tcPr>
            <w:tcW w:w="1530" w:type="dxa"/>
            <w:shd w:val="clear" w:color="auto" w:fill="auto"/>
          </w:tcPr>
          <w:p w:rsidR="005F4C7C" w:rsidRPr="00BB5781" w:rsidRDefault="005F4C7C" w:rsidP="005F4C7C">
            <w:pPr>
              <w:rPr>
                <w:sz w:val="20"/>
                <w:lang w:val="es-ES_tradnl"/>
              </w:rPr>
            </w:pPr>
            <w:r w:rsidRPr="00BB5781">
              <w:rPr>
                <w:sz w:val="20"/>
                <w:lang w:val="es-ES_tradnl"/>
              </w:rPr>
              <w:t>Cuestionario</w:t>
            </w:r>
          </w:p>
        </w:tc>
        <w:tc>
          <w:tcPr>
            <w:tcW w:w="1350" w:type="dxa"/>
            <w:shd w:val="clear" w:color="auto" w:fill="auto"/>
          </w:tcPr>
          <w:p w:rsidR="005F4C7C" w:rsidRPr="00BB5781" w:rsidRDefault="005F4C7C" w:rsidP="005F4C7C">
            <w:pPr>
              <w:rPr>
                <w:sz w:val="20"/>
                <w:lang w:val="es-ES_tradnl"/>
              </w:rPr>
            </w:pPr>
            <w:r w:rsidRPr="00BB5781">
              <w:rPr>
                <w:sz w:val="20"/>
                <w:lang w:val="es-ES_tradnl"/>
              </w:rPr>
              <w:t>Actualizar</w:t>
            </w:r>
          </w:p>
        </w:tc>
        <w:tc>
          <w:tcPr>
            <w:tcW w:w="1373" w:type="dxa"/>
            <w:shd w:val="clear" w:color="auto" w:fill="auto"/>
          </w:tcPr>
          <w:p w:rsidR="005F4C7C" w:rsidRPr="00BB5781" w:rsidRDefault="005F4C7C" w:rsidP="005F4C7C">
            <w:pPr>
              <w:rPr>
                <w:sz w:val="20"/>
                <w:lang w:val="es-ES_tradnl"/>
              </w:rPr>
            </w:pPr>
            <w:r w:rsidRPr="00BB5781">
              <w:rPr>
                <w:sz w:val="20"/>
                <w:lang w:val="es-ES_tradnl"/>
              </w:rPr>
              <w:t>Publicar</w:t>
            </w:r>
          </w:p>
        </w:tc>
      </w:tr>
      <w:tr w:rsidR="005F4C7C" w:rsidRPr="00BB5781" w:rsidTr="004B3FDB">
        <w:tc>
          <w:tcPr>
            <w:tcW w:w="1345" w:type="dxa"/>
            <w:tcBorders>
              <w:top w:val="single" w:sz="4" w:space="0" w:color="auto"/>
              <w:bottom w:val="single" w:sz="4" w:space="0" w:color="auto"/>
            </w:tcBorders>
            <w:shd w:val="clear" w:color="auto" w:fill="auto"/>
          </w:tcPr>
          <w:p w:rsidR="005F4C7C" w:rsidRPr="00BB5781" w:rsidRDefault="005F4C7C" w:rsidP="005F4C7C">
            <w:pPr>
              <w:spacing w:after="60"/>
              <w:rPr>
                <w:lang w:val="es-ES_tradnl"/>
              </w:rPr>
            </w:pPr>
            <w:r w:rsidRPr="00BB5781">
              <w:rPr>
                <w:lang w:val="es-ES_tradnl"/>
              </w:rPr>
              <w:t>Parte 7.7</w:t>
            </w:r>
          </w:p>
        </w:tc>
        <w:tc>
          <w:tcPr>
            <w:tcW w:w="1170" w:type="dxa"/>
            <w:shd w:val="clear" w:color="auto" w:fill="auto"/>
          </w:tcPr>
          <w:p w:rsidR="005F4C7C" w:rsidRPr="00BB5781" w:rsidRDefault="005F4C7C" w:rsidP="005F4C7C">
            <w:pPr>
              <w:rPr>
                <w:sz w:val="20"/>
                <w:lang w:val="es-ES_tradnl"/>
              </w:rPr>
            </w:pPr>
            <w:r w:rsidRPr="00BB5781">
              <w:rPr>
                <w:sz w:val="20"/>
                <w:lang w:val="es-ES_tradnl"/>
              </w:rPr>
              <w:t>2002</w:t>
            </w:r>
          </w:p>
        </w:tc>
        <w:tc>
          <w:tcPr>
            <w:tcW w:w="1350" w:type="dxa"/>
            <w:shd w:val="clear" w:color="auto" w:fill="auto"/>
          </w:tcPr>
          <w:p w:rsidR="005F4C7C" w:rsidRPr="00BB5781" w:rsidRDefault="005F4C7C" w:rsidP="005F4C7C">
            <w:pPr>
              <w:rPr>
                <w:sz w:val="20"/>
                <w:lang w:val="es-ES_tradnl"/>
              </w:rPr>
            </w:pPr>
            <w:r w:rsidRPr="00BB5781">
              <w:rPr>
                <w:spacing w:val="-2"/>
                <w:sz w:val="20"/>
                <w:lang w:val="es-ES_tradnl"/>
              </w:rPr>
              <w:t>Cuestionario</w:t>
            </w:r>
          </w:p>
        </w:tc>
        <w:tc>
          <w:tcPr>
            <w:tcW w:w="1440" w:type="dxa"/>
            <w:shd w:val="clear" w:color="auto" w:fill="auto"/>
          </w:tcPr>
          <w:p w:rsidR="005F4C7C" w:rsidRPr="00BB5781" w:rsidRDefault="005F4C7C" w:rsidP="005F4C7C">
            <w:pPr>
              <w:rPr>
                <w:sz w:val="20"/>
                <w:lang w:val="es-ES_tradnl"/>
              </w:rPr>
            </w:pPr>
            <w:r w:rsidRPr="00BB5781">
              <w:rPr>
                <w:sz w:val="20"/>
                <w:lang w:val="es-ES_tradnl"/>
              </w:rPr>
              <w:t>Actualizar</w:t>
            </w:r>
          </w:p>
        </w:tc>
        <w:tc>
          <w:tcPr>
            <w:tcW w:w="1530" w:type="dxa"/>
            <w:shd w:val="clear" w:color="auto" w:fill="auto"/>
          </w:tcPr>
          <w:p w:rsidR="005F4C7C" w:rsidRPr="00BB5781" w:rsidRDefault="005F4C7C" w:rsidP="005F4C7C">
            <w:pPr>
              <w:rPr>
                <w:sz w:val="20"/>
                <w:lang w:val="es-ES_tradnl"/>
              </w:rPr>
            </w:pPr>
            <w:r w:rsidRPr="00BB5781">
              <w:rPr>
                <w:sz w:val="20"/>
                <w:lang w:val="es-ES_tradnl"/>
              </w:rPr>
              <w:t>Publicar</w:t>
            </w:r>
          </w:p>
        </w:tc>
        <w:tc>
          <w:tcPr>
            <w:tcW w:w="1350" w:type="dxa"/>
            <w:shd w:val="clear" w:color="auto" w:fill="auto"/>
          </w:tcPr>
          <w:p w:rsidR="005F4C7C" w:rsidRPr="00BB5781" w:rsidRDefault="005F4C7C" w:rsidP="005F4C7C">
            <w:pPr>
              <w:rPr>
                <w:sz w:val="20"/>
                <w:lang w:val="es-ES_tradnl"/>
              </w:rPr>
            </w:pPr>
          </w:p>
        </w:tc>
        <w:tc>
          <w:tcPr>
            <w:tcW w:w="1373" w:type="dxa"/>
            <w:shd w:val="clear" w:color="auto" w:fill="auto"/>
          </w:tcPr>
          <w:p w:rsidR="005F4C7C" w:rsidRPr="00BB5781" w:rsidRDefault="005F4C7C" w:rsidP="005F4C7C">
            <w:pPr>
              <w:rPr>
                <w:sz w:val="20"/>
                <w:lang w:val="es-ES_tradnl"/>
              </w:rPr>
            </w:pPr>
            <w:r w:rsidRPr="00BB5781">
              <w:rPr>
                <w:sz w:val="20"/>
                <w:lang w:val="es-ES_tradnl"/>
              </w:rPr>
              <w:t>Actualizar</w:t>
            </w:r>
          </w:p>
        </w:tc>
      </w:tr>
      <w:tr w:rsidR="005F4C7C" w:rsidRPr="00BB5781" w:rsidTr="005C13DB">
        <w:tc>
          <w:tcPr>
            <w:tcW w:w="1345" w:type="dxa"/>
            <w:tcBorders>
              <w:top w:val="single" w:sz="4" w:space="0" w:color="auto"/>
            </w:tcBorders>
            <w:shd w:val="clear" w:color="auto" w:fill="auto"/>
          </w:tcPr>
          <w:p w:rsidR="005F4C7C" w:rsidRPr="00BB5781" w:rsidRDefault="005F4C7C" w:rsidP="005F4C7C">
            <w:pPr>
              <w:spacing w:after="60"/>
              <w:rPr>
                <w:lang w:val="es-ES_tradnl"/>
              </w:rPr>
            </w:pPr>
            <w:r w:rsidRPr="00BB5781">
              <w:rPr>
                <w:lang w:val="es-ES_tradnl"/>
              </w:rPr>
              <w:t>Parte 7.8</w:t>
            </w:r>
          </w:p>
        </w:tc>
        <w:tc>
          <w:tcPr>
            <w:tcW w:w="1170" w:type="dxa"/>
            <w:shd w:val="clear" w:color="auto" w:fill="auto"/>
          </w:tcPr>
          <w:p w:rsidR="005F4C7C" w:rsidRPr="00BB5781" w:rsidRDefault="005F4C7C" w:rsidP="005F4C7C">
            <w:pPr>
              <w:rPr>
                <w:sz w:val="20"/>
                <w:lang w:val="es-ES_tradnl"/>
              </w:rPr>
            </w:pPr>
          </w:p>
        </w:tc>
        <w:tc>
          <w:tcPr>
            <w:tcW w:w="7043" w:type="dxa"/>
            <w:gridSpan w:val="5"/>
            <w:shd w:val="clear" w:color="auto" w:fill="auto"/>
          </w:tcPr>
          <w:p w:rsidR="005F4C7C" w:rsidRPr="00BB5781" w:rsidRDefault="005F4C7C" w:rsidP="005F4C7C">
            <w:pPr>
              <w:rPr>
                <w:sz w:val="20"/>
                <w:lang w:val="es-ES_tradnl"/>
              </w:rPr>
            </w:pPr>
            <w:r w:rsidRPr="00BB5781">
              <w:rPr>
                <w:sz w:val="20"/>
                <w:lang w:val="es-ES_tradnl"/>
              </w:rPr>
              <w:t>Archivada</w:t>
            </w:r>
          </w:p>
        </w:tc>
      </w:tr>
      <w:tr w:rsidR="005F4C7C" w:rsidRPr="00BB5781" w:rsidTr="005C13DB">
        <w:tc>
          <w:tcPr>
            <w:tcW w:w="1345" w:type="dxa"/>
            <w:shd w:val="clear" w:color="auto" w:fill="auto"/>
          </w:tcPr>
          <w:p w:rsidR="005F4C7C" w:rsidRPr="00BB5781" w:rsidRDefault="005F4C7C" w:rsidP="005F4C7C">
            <w:pPr>
              <w:spacing w:after="60"/>
              <w:rPr>
                <w:lang w:val="es-ES_tradnl"/>
              </w:rPr>
            </w:pPr>
            <w:r w:rsidRPr="00BB5781">
              <w:rPr>
                <w:lang w:val="es-ES_tradnl"/>
              </w:rPr>
              <w:t>Parte 7.9</w:t>
            </w:r>
          </w:p>
        </w:tc>
        <w:tc>
          <w:tcPr>
            <w:tcW w:w="1170" w:type="dxa"/>
            <w:shd w:val="clear" w:color="auto" w:fill="auto"/>
          </w:tcPr>
          <w:p w:rsidR="005F4C7C" w:rsidRPr="00BB5781" w:rsidRDefault="005F4C7C" w:rsidP="005F4C7C">
            <w:pPr>
              <w:rPr>
                <w:sz w:val="20"/>
                <w:lang w:val="es-ES_tradnl"/>
              </w:rPr>
            </w:pPr>
            <w:r w:rsidRPr="00BB5781">
              <w:rPr>
                <w:sz w:val="20"/>
                <w:lang w:val="es-ES_tradnl"/>
              </w:rPr>
              <w:t>2008</w:t>
            </w:r>
          </w:p>
        </w:tc>
        <w:tc>
          <w:tcPr>
            <w:tcW w:w="7043" w:type="dxa"/>
            <w:gridSpan w:val="5"/>
            <w:shd w:val="clear" w:color="auto" w:fill="auto"/>
          </w:tcPr>
          <w:p w:rsidR="005F4C7C" w:rsidRPr="00BB5781" w:rsidRDefault="005F4C7C" w:rsidP="005F4C7C">
            <w:pPr>
              <w:rPr>
                <w:sz w:val="20"/>
                <w:lang w:val="es-ES_tradnl"/>
              </w:rPr>
            </w:pPr>
            <w:r w:rsidRPr="00BB5781">
              <w:rPr>
                <w:sz w:val="20"/>
                <w:lang w:val="es-ES_tradnl"/>
              </w:rPr>
              <w:t>Actualizar previa petición del CWS</w:t>
            </w:r>
          </w:p>
        </w:tc>
      </w:tr>
      <w:tr w:rsidR="00767D61" w:rsidRPr="00BB5781" w:rsidTr="005C13DB">
        <w:tc>
          <w:tcPr>
            <w:tcW w:w="1345" w:type="dxa"/>
            <w:shd w:val="clear" w:color="auto" w:fill="auto"/>
          </w:tcPr>
          <w:p w:rsidR="00767D61" w:rsidRPr="00BB5781" w:rsidRDefault="00767D61" w:rsidP="00DA7751">
            <w:pPr>
              <w:spacing w:after="60"/>
              <w:rPr>
                <w:lang w:val="es-ES_tradnl"/>
              </w:rPr>
            </w:pPr>
            <w:r w:rsidRPr="00BB5781">
              <w:rPr>
                <w:lang w:val="es-ES_tradnl"/>
              </w:rPr>
              <w:t>Part</w:t>
            </w:r>
            <w:r w:rsidR="005F4C7C" w:rsidRPr="00BB5781">
              <w:rPr>
                <w:lang w:val="es-ES_tradnl"/>
              </w:rPr>
              <w:t>e</w:t>
            </w:r>
            <w:r w:rsidRPr="00BB5781">
              <w:rPr>
                <w:lang w:val="es-ES_tradnl"/>
              </w:rPr>
              <w:t xml:space="preserve"> 7.10</w:t>
            </w:r>
          </w:p>
        </w:tc>
        <w:tc>
          <w:tcPr>
            <w:tcW w:w="1170" w:type="dxa"/>
            <w:shd w:val="clear" w:color="auto" w:fill="auto"/>
          </w:tcPr>
          <w:p w:rsidR="00767D61" w:rsidRPr="00BB5781" w:rsidRDefault="00767D61" w:rsidP="00DA7751">
            <w:pPr>
              <w:spacing w:after="60"/>
              <w:rPr>
                <w:lang w:val="es-ES_tradnl"/>
              </w:rPr>
            </w:pPr>
            <w:r w:rsidRPr="00BB5781">
              <w:rPr>
                <w:lang w:val="es-ES_tradnl"/>
              </w:rPr>
              <w:t>2009</w:t>
            </w:r>
          </w:p>
        </w:tc>
        <w:tc>
          <w:tcPr>
            <w:tcW w:w="7043" w:type="dxa"/>
            <w:gridSpan w:val="5"/>
            <w:shd w:val="clear" w:color="auto" w:fill="auto"/>
          </w:tcPr>
          <w:p w:rsidR="00767D61" w:rsidRPr="00BB5781" w:rsidRDefault="005F4C7C" w:rsidP="00DA7751">
            <w:pPr>
              <w:spacing w:after="60"/>
              <w:rPr>
                <w:highlight w:val="red"/>
                <w:lang w:val="es-ES_tradnl"/>
              </w:rPr>
            </w:pPr>
            <w:r w:rsidRPr="00BB5781">
              <w:rPr>
                <w:sz w:val="20"/>
                <w:lang w:val="es-ES_tradnl"/>
              </w:rPr>
              <w:t>Actualizar previa petición del CWS</w:t>
            </w:r>
          </w:p>
        </w:tc>
      </w:tr>
      <w:tr w:rsidR="00767D61" w:rsidRPr="00BB5781" w:rsidTr="005C13DB">
        <w:tc>
          <w:tcPr>
            <w:tcW w:w="1345" w:type="dxa"/>
            <w:shd w:val="clear" w:color="auto" w:fill="auto"/>
          </w:tcPr>
          <w:p w:rsidR="00767D61" w:rsidRPr="00BB5781" w:rsidRDefault="00767D61" w:rsidP="00DA7751">
            <w:pPr>
              <w:spacing w:after="60"/>
              <w:rPr>
                <w:lang w:val="es-ES_tradnl"/>
              </w:rPr>
            </w:pPr>
            <w:r w:rsidRPr="00BB5781">
              <w:rPr>
                <w:lang w:val="es-ES_tradnl"/>
              </w:rPr>
              <w:t>Part</w:t>
            </w:r>
            <w:r w:rsidR="005F4C7C" w:rsidRPr="00BB5781">
              <w:rPr>
                <w:lang w:val="es-ES_tradnl"/>
              </w:rPr>
              <w:t>e</w:t>
            </w:r>
            <w:r w:rsidRPr="00BB5781">
              <w:rPr>
                <w:lang w:val="es-ES_tradnl"/>
              </w:rPr>
              <w:t xml:space="preserve"> 7.11</w:t>
            </w:r>
          </w:p>
        </w:tc>
        <w:tc>
          <w:tcPr>
            <w:tcW w:w="1170" w:type="dxa"/>
            <w:shd w:val="clear" w:color="auto" w:fill="auto"/>
          </w:tcPr>
          <w:p w:rsidR="00767D61" w:rsidRPr="00BB5781" w:rsidRDefault="00767D61" w:rsidP="00DA7751">
            <w:pPr>
              <w:spacing w:after="60"/>
              <w:rPr>
                <w:lang w:val="es-ES_tradnl"/>
              </w:rPr>
            </w:pPr>
            <w:r w:rsidRPr="00BB5781">
              <w:rPr>
                <w:lang w:val="es-ES_tradnl"/>
              </w:rPr>
              <w:t>2012</w:t>
            </w:r>
          </w:p>
        </w:tc>
        <w:tc>
          <w:tcPr>
            <w:tcW w:w="7043" w:type="dxa"/>
            <w:gridSpan w:val="5"/>
            <w:shd w:val="clear" w:color="auto" w:fill="auto"/>
          </w:tcPr>
          <w:p w:rsidR="00767D61" w:rsidRPr="00BB5781" w:rsidRDefault="005F4C7C" w:rsidP="00DA7751">
            <w:pPr>
              <w:spacing w:after="60"/>
              <w:rPr>
                <w:highlight w:val="yellow"/>
                <w:lang w:val="es-ES_tradnl"/>
              </w:rPr>
            </w:pPr>
            <w:r w:rsidRPr="00BB5781">
              <w:rPr>
                <w:sz w:val="20"/>
                <w:lang w:val="es-ES_tradnl"/>
              </w:rPr>
              <w:t>Actualizar previa petición del CWS</w:t>
            </w:r>
          </w:p>
        </w:tc>
      </w:tr>
      <w:tr w:rsidR="005F4C7C" w:rsidRPr="00BB5781" w:rsidTr="005C13DB">
        <w:tc>
          <w:tcPr>
            <w:tcW w:w="1345" w:type="dxa"/>
            <w:tcBorders>
              <w:top w:val="single" w:sz="4" w:space="0" w:color="auto"/>
              <w:bottom w:val="single" w:sz="4" w:space="0" w:color="auto"/>
            </w:tcBorders>
            <w:shd w:val="clear" w:color="auto" w:fill="auto"/>
          </w:tcPr>
          <w:p w:rsidR="005F4C7C" w:rsidRPr="00BB5781" w:rsidRDefault="005F4C7C" w:rsidP="005F4C7C">
            <w:pPr>
              <w:spacing w:after="60"/>
              <w:rPr>
                <w:lang w:val="es-ES_tradnl"/>
              </w:rPr>
            </w:pPr>
            <w:r w:rsidRPr="00BB5781">
              <w:rPr>
                <w:lang w:val="es-ES_tradnl"/>
              </w:rPr>
              <w:t>Parte 7.12</w:t>
            </w:r>
          </w:p>
        </w:tc>
        <w:tc>
          <w:tcPr>
            <w:tcW w:w="1170" w:type="dxa"/>
            <w:shd w:val="clear" w:color="auto" w:fill="auto"/>
          </w:tcPr>
          <w:p w:rsidR="005F4C7C" w:rsidRPr="00BB5781" w:rsidRDefault="005F4C7C" w:rsidP="005F4C7C">
            <w:pPr>
              <w:spacing w:after="60"/>
              <w:rPr>
                <w:lang w:val="es-ES_tradnl"/>
              </w:rPr>
            </w:pPr>
            <w:r w:rsidRPr="00BB5781">
              <w:rPr>
                <w:lang w:val="es-ES_tradnl"/>
              </w:rPr>
              <w:t>2018</w:t>
            </w:r>
          </w:p>
        </w:tc>
        <w:tc>
          <w:tcPr>
            <w:tcW w:w="1350" w:type="dxa"/>
            <w:shd w:val="clear" w:color="auto" w:fill="auto"/>
          </w:tcPr>
          <w:p w:rsidR="005F4C7C" w:rsidRPr="00526E16" w:rsidRDefault="005F4C7C" w:rsidP="005F4C7C">
            <w:pPr>
              <w:spacing w:after="60"/>
              <w:rPr>
                <w:sz w:val="20"/>
                <w:lang w:val="es-ES_tradnl"/>
              </w:rPr>
            </w:pPr>
            <w:r w:rsidRPr="00526E16">
              <w:rPr>
                <w:sz w:val="20"/>
                <w:lang w:val="es-ES_tradnl"/>
              </w:rPr>
              <w:t>Publicar</w:t>
            </w:r>
          </w:p>
        </w:tc>
        <w:tc>
          <w:tcPr>
            <w:tcW w:w="5693" w:type="dxa"/>
            <w:gridSpan w:val="4"/>
            <w:shd w:val="clear" w:color="auto" w:fill="auto"/>
          </w:tcPr>
          <w:p w:rsidR="005F4C7C" w:rsidRPr="00526E16" w:rsidRDefault="005F4C7C" w:rsidP="005F4C7C">
            <w:pPr>
              <w:spacing w:after="60"/>
              <w:rPr>
                <w:sz w:val="20"/>
                <w:lang w:val="es-ES_tradnl"/>
              </w:rPr>
            </w:pPr>
            <w:r w:rsidRPr="00526E16">
              <w:rPr>
                <w:sz w:val="20"/>
                <w:lang w:val="es-ES_tradnl"/>
              </w:rPr>
              <w:t xml:space="preserve">Actualizaciones </w:t>
            </w:r>
            <w:r w:rsidR="00786578" w:rsidRPr="00526E16">
              <w:rPr>
                <w:i/>
                <w:sz w:val="20"/>
                <w:lang w:val="es-ES_tradnl"/>
              </w:rPr>
              <w:t xml:space="preserve">ad </w:t>
            </w:r>
            <w:r w:rsidRPr="00526E16">
              <w:rPr>
                <w:i/>
                <w:sz w:val="20"/>
                <w:lang w:val="es-ES_tradnl"/>
              </w:rPr>
              <w:t>hoc</w:t>
            </w:r>
            <w:r w:rsidRPr="00526E16">
              <w:rPr>
                <w:sz w:val="20"/>
                <w:lang w:val="es-ES_tradnl"/>
              </w:rPr>
              <w:t xml:space="preserve"> previa petición</w:t>
            </w:r>
          </w:p>
        </w:tc>
      </w:tr>
    </w:tbl>
    <w:p w:rsidR="009B03E0" w:rsidRPr="00BB5781" w:rsidRDefault="00120FE0" w:rsidP="006618C1">
      <w:pPr>
        <w:pStyle w:val="ONUMFS"/>
        <w:keepNext/>
        <w:keepLines/>
        <w:tabs>
          <w:tab w:val="clear" w:pos="567"/>
        </w:tabs>
        <w:spacing w:before="240" w:after="120"/>
        <w:ind w:left="5528"/>
        <w:rPr>
          <w:i/>
          <w:lang w:val="es-ES_tradnl"/>
        </w:rPr>
      </w:pPr>
      <w:r w:rsidRPr="00BB5781">
        <w:rPr>
          <w:i/>
          <w:lang w:val="es-ES_tradnl"/>
        </w:rPr>
        <w:lastRenderedPageBreak/>
        <w:t>Se invita al CWS a:</w:t>
      </w:r>
    </w:p>
    <w:p w:rsidR="009B03E0" w:rsidRPr="00BB5781" w:rsidRDefault="009B03E0" w:rsidP="006618C1">
      <w:pPr>
        <w:pStyle w:val="BodyText"/>
        <w:keepNext/>
        <w:keepLines/>
        <w:numPr>
          <w:ilvl w:val="0"/>
          <w:numId w:val="8"/>
        </w:numPr>
        <w:tabs>
          <w:tab w:val="left" w:pos="6160"/>
          <w:tab w:val="left" w:pos="6710"/>
        </w:tabs>
        <w:spacing w:after="120"/>
        <w:ind w:left="5528"/>
        <w:rPr>
          <w:i/>
          <w:lang w:val="es-ES_tradnl"/>
        </w:rPr>
      </w:pPr>
      <w:r w:rsidRPr="00BB5781">
        <w:rPr>
          <w:i/>
          <w:lang w:val="es-ES_tradnl"/>
        </w:rPr>
        <w:t>tomar nota del co</w:t>
      </w:r>
      <w:r w:rsidR="00F24D37" w:rsidRPr="00BB5781">
        <w:rPr>
          <w:i/>
          <w:lang w:val="es-ES_tradnl"/>
        </w:rPr>
        <w:t>ntenido del presente documento;</w:t>
      </w:r>
    </w:p>
    <w:p w:rsidR="009B03E0" w:rsidRPr="00BB5781" w:rsidRDefault="009B03E0" w:rsidP="006618C1">
      <w:pPr>
        <w:pStyle w:val="BodyText"/>
        <w:keepNext/>
        <w:keepLines/>
        <w:numPr>
          <w:ilvl w:val="0"/>
          <w:numId w:val="8"/>
        </w:numPr>
        <w:tabs>
          <w:tab w:val="left" w:pos="6160"/>
          <w:tab w:val="left" w:pos="6710"/>
        </w:tabs>
        <w:spacing w:after="120"/>
        <w:ind w:left="5528"/>
        <w:rPr>
          <w:i/>
          <w:lang w:val="es-ES_tradnl"/>
        </w:rPr>
      </w:pPr>
      <w:r w:rsidRPr="00BB5781">
        <w:rPr>
          <w:i/>
          <w:lang w:val="es-ES_tradnl"/>
        </w:rPr>
        <w:t>aprobar el plan de trabajo revisado expuesto en los párrafos 5 a 10;</w:t>
      </w:r>
    </w:p>
    <w:p w:rsidR="009B03E0" w:rsidRPr="00BB5781" w:rsidRDefault="0059466F" w:rsidP="006618C1">
      <w:pPr>
        <w:pStyle w:val="BodyText"/>
        <w:numPr>
          <w:ilvl w:val="0"/>
          <w:numId w:val="8"/>
        </w:numPr>
        <w:tabs>
          <w:tab w:val="left" w:pos="6160"/>
          <w:tab w:val="left" w:pos="6710"/>
        </w:tabs>
        <w:spacing w:after="120"/>
        <w:ind w:left="5528"/>
        <w:rPr>
          <w:i/>
          <w:lang w:val="es-ES_tradnl"/>
        </w:rPr>
      </w:pPr>
      <w:r w:rsidRPr="00BB5781">
        <w:rPr>
          <w:i/>
          <w:lang w:val="es-ES_tradnl"/>
        </w:rPr>
        <w:t>decidir si solicita</w:t>
      </w:r>
      <w:r w:rsidR="000C6228" w:rsidRPr="00BB5781">
        <w:rPr>
          <w:i/>
          <w:lang w:val="es-ES_tradnl"/>
        </w:rPr>
        <w:t xml:space="preserve"> la actualización de la Parte 7.9, relativa a las </w:t>
      </w:r>
      <w:r w:rsidR="00A44BAC" w:rsidRPr="00BB5781">
        <w:rPr>
          <w:i/>
          <w:lang w:val="es-ES_tradnl"/>
        </w:rPr>
        <w:t>p</w:t>
      </w:r>
      <w:r w:rsidR="000C6228" w:rsidRPr="00BB5781">
        <w:rPr>
          <w:i/>
          <w:lang w:val="es-ES_tradnl"/>
        </w:rPr>
        <w:t xml:space="preserve">rácticas en materia de citas, </w:t>
      </w:r>
      <w:r w:rsidR="00FD3B51" w:rsidRPr="00BB5781">
        <w:rPr>
          <w:i/>
          <w:lang w:val="es-ES_tradnl"/>
        </w:rPr>
        <w:t>según se expone</w:t>
      </w:r>
      <w:r w:rsidR="000C6228" w:rsidRPr="00BB5781">
        <w:rPr>
          <w:i/>
          <w:lang w:val="es-ES_tradnl"/>
        </w:rPr>
        <w:t xml:space="preserve"> en el párrafo 11; y</w:t>
      </w:r>
      <w:r w:rsidR="00767D61" w:rsidRPr="00BB5781">
        <w:rPr>
          <w:i/>
          <w:lang w:val="es-ES_tradnl"/>
        </w:rPr>
        <w:t xml:space="preserve"> </w:t>
      </w:r>
    </w:p>
    <w:p w:rsidR="009B03E0" w:rsidRPr="00BB5781" w:rsidRDefault="000C6228" w:rsidP="00BB5781">
      <w:pPr>
        <w:pStyle w:val="BodyText"/>
        <w:numPr>
          <w:ilvl w:val="0"/>
          <w:numId w:val="8"/>
        </w:numPr>
        <w:tabs>
          <w:tab w:val="left" w:pos="6160"/>
          <w:tab w:val="left" w:pos="6710"/>
        </w:tabs>
        <w:spacing w:after="600"/>
        <w:ind w:left="5528"/>
        <w:rPr>
          <w:i/>
          <w:lang w:val="es-ES_tradnl"/>
        </w:rPr>
      </w:pPr>
      <w:r w:rsidRPr="00BB5781">
        <w:rPr>
          <w:i/>
          <w:lang w:val="es-ES_tradnl"/>
        </w:rPr>
        <w:t>aprobar el cambio del procedimiento de publicación para todas las encuestas del CWS propuesto en el párrafo 12.</w:t>
      </w:r>
    </w:p>
    <w:p w:rsidR="00152CEA" w:rsidRPr="00BB5781" w:rsidRDefault="000C6228" w:rsidP="00BB5781">
      <w:pPr>
        <w:pStyle w:val="Endofdocument"/>
        <w:spacing w:line="240" w:lineRule="auto"/>
        <w:ind w:left="5528"/>
        <w:rPr>
          <w:sz w:val="22"/>
          <w:szCs w:val="22"/>
          <w:lang w:val="es-ES_tradnl"/>
        </w:rPr>
      </w:pPr>
      <w:r w:rsidRPr="00BB5781">
        <w:rPr>
          <w:sz w:val="22"/>
          <w:szCs w:val="22"/>
          <w:lang w:val="es-ES_tradnl"/>
        </w:rPr>
        <w:t>[Fin del documento]</w:t>
      </w:r>
    </w:p>
    <w:sectPr w:rsidR="00152CEA" w:rsidRPr="00BB5781" w:rsidSect="00767D61">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62A" w:rsidRDefault="00B8062A">
      <w:r>
        <w:separator/>
      </w:r>
    </w:p>
  </w:endnote>
  <w:endnote w:type="continuationSeparator" w:id="0">
    <w:p w:rsidR="00B8062A" w:rsidRPr="009D30E6" w:rsidRDefault="00B8062A" w:rsidP="007E663E">
      <w:pPr>
        <w:rPr>
          <w:sz w:val="17"/>
          <w:szCs w:val="17"/>
        </w:rPr>
      </w:pPr>
      <w:r w:rsidRPr="009D30E6">
        <w:rPr>
          <w:sz w:val="17"/>
          <w:szCs w:val="17"/>
        </w:rPr>
        <w:separator/>
      </w:r>
    </w:p>
    <w:p w:rsidR="00B8062A" w:rsidRPr="007E663E" w:rsidRDefault="00B8062A" w:rsidP="007E663E">
      <w:pPr>
        <w:spacing w:after="60"/>
        <w:rPr>
          <w:sz w:val="17"/>
          <w:szCs w:val="17"/>
        </w:rPr>
      </w:pPr>
      <w:r>
        <w:rPr>
          <w:sz w:val="17"/>
        </w:rPr>
        <w:t>[Continuación de la nota de la página anterior]</w:t>
      </w:r>
    </w:p>
  </w:endnote>
  <w:endnote w:type="continuationNotice" w:id="1">
    <w:p w:rsidR="00B8062A" w:rsidRPr="007E663E" w:rsidRDefault="00B8062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62A" w:rsidRDefault="00B8062A">
      <w:r>
        <w:separator/>
      </w:r>
    </w:p>
  </w:footnote>
  <w:footnote w:type="continuationSeparator" w:id="0">
    <w:p w:rsidR="00B8062A" w:rsidRPr="009D30E6" w:rsidRDefault="00B8062A" w:rsidP="007E663E">
      <w:pPr>
        <w:rPr>
          <w:sz w:val="17"/>
          <w:szCs w:val="17"/>
        </w:rPr>
      </w:pPr>
      <w:r w:rsidRPr="009D30E6">
        <w:rPr>
          <w:sz w:val="17"/>
          <w:szCs w:val="17"/>
        </w:rPr>
        <w:separator/>
      </w:r>
    </w:p>
    <w:p w:rsidR="00B8062A" w:rsidRPr="007E663E" w:rsidRDefault="00B8062A" w:rsidP="007E663E">
      <w:pPr>
        <w:spacing w:after="60"/>
        <w:rPr>
          <w:sz w:val="17"/>
          <w:szCs w:val="17"/>
        </w:rPr>
      </w:pPr>
      <w:r>
        <w:rPr>
          <w:sz w:val="17"/>
        </w:rPr>
        <w:t>[Continuación de la nota de la página anterior]</w:t>
      </w:r>
    </w:p>
  </w:footnote>
  <w:footnote w:type="continuationNotice" w:id="1">
    <w:p w:rsidR="00B8062A" w:rsidRPr="007E663E" w:rsidRDefault="00B8062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BB5781" w:rsidRDefault="000C6228" w:rsidP="000C6228">
    <w:pPr>
      <w:jc w:val="right"/>
      <w:rPr>
        <w:caps/>
        <w:lang w:val="es-ES_tradnl"/>
      </w:rPr>
    </w:pPr>
    <w:r w:rsidRPr="00BB5781">
      <w:rPr>
        <w:caps/>
        <w:lang w:val="es-ES_tradnl"/>
      </w:rPr>
      <w:t>CWS/9/20</w:t>
    </w:r>
  </w:p>
  <w:p w:rsidR="00AE7F20" w:rsidRPr="00BB5781" w:rsidRDefault="00120FE0" w:rsidP="000C6228">
    <w:pPr>
      <w:jc w:val="right"/>
      <w:rPr>
        <w:lang w:val="es-ES_tradnl"/>
      </w:rPr>
    </w:pPr>
    <w:r w:rsidRPr="00BB5781">
      <w:rPr>
        <w:lang w:val="es-ES_tradnl"/>
      </w:rPr>
      <w:t>página</w:t>
    </w:r>
    <w:r w:rsidR="00AE7F20" w:rsidRPr="00BB5781">
      <w:rPr>
        <w:lang w:val="es-ES_tradnl"/>
      </w:rPr>
      <w:t xml:space="preserve"> </w:t>
    </w:r>
    <w:r w:rsidR="00AE7F20" w:rsidRPr="00BB5781">
      <w:rPr>
        <w:lang w:val="es-ES_tradnl"/>
      </w:rPr>
      <w:fldChar w:fldCharType="begin"/>
    </w:r>
    <w:r w:rsidR="00AE7F20" w:rsidRPr="00BB5781">
      <w:rPr>
        <w:lang w:val="es-ES_tradnl"/>
      </w:rPr>
      <w:instrText xml:space="preserve"> PAGE  \* MERGEFORMAT </w:instrText>
    </w:r>
    <w:r w:rsidR="00AE7F20" w:rsidRPr="00BB5781">
      <w:rPr>
        <w:lang w:val="es-ES_tradnl"/>
      </w:rPr>
      <w:fldChar w:fldCharType="separate"/>
    </w:r>
    <w:r w:rsidR="00120A86">
      <w:rPr>
        <w:noProof/>
        <w:lang w:val="es-ES_tradnl"/>
      </w:rPr>
      <w:t>6</w:t>
    </w:r>
    <w:r w:rsidR="00AE7F20" w:rsidRPr="00BB5781">
      <w:rPr>
        <w:lang w:val="es-ES_tradnl"/>
      </w:rPr>
      <w:fldChar w:fldCharType="end"/>
    </w:r>
  </w:p>
  <w:p w:rsidR="00AE7F20" w:rsidRPr="00BB5781" w:rsidRDefault="00AE7F20" w:rsidP="00477D6B">
    <w:pPr>
      <w:jc w:val="right"/>
      <w:rPr>
        <w:lang w:val="es-ES_tradnl"/>
      </w:rPr>
    </w:pPr>
  </w:p>
  <w:p w:rsidR="00EC1AA7" w:rsidRPr="00BB5781" w:rsidRDefault="00EC1AA7"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E68AFB5A"/>
    <w:lvl w:ilvl="0">
      <w:start w:val="1"/>
      <w:numFmt w:val="decimal"/>
      <w:lvlRestart w:val="0"/>
      <w:pStyle w:val="ONUMFS"/>
      <w:lvlText w:val="%1."/>
      <w:lvlJc w:val="left"/>
      <w:pPr>
        <w:tabs>
          <w:tab w:val="num" w:pos="4962"/>
        </w:tabs>
        <w:ind w:left="4395"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790657"/>
    <w:multiLevelType w:val="hybridMultilevel"/>
    <w:tmpl w:val="2AA455BC"/>
    <w:lvl w:ilvl="0" w:tplc="6EFA067E">
      <w:start w:val="1"/>
      <w:numFmt w:val="lowerLetter"/>
      <w:lvlText w:val="%1)"/>
      <w:lvlJc w:val="left"/>
      <w:pPr>
        <w:ind w:left="5530" w:firstLine="680"/>
      </w:pPr>
      <w:rPr>
        <w:rFonts w:hint="default"/>
        <w:lang w:val="en-US"/>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3"/>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Development\Dev_Agenda|TextBase TMs\WorkspaceSTS\Outreach\IP Advantage|TextBase TMs\WorkspaceSTS\Outreach\Economist|Team Server TMs\Spanish"/>
    <w:docVar w:name="TextBaseURL" w:val="empty"/>
    <w:docVar w:name="UILng" w:val="en"/>
  </w:docVars>
  <w:rsids>
    <w:rsidRoot w:val="00767D61"/>
    <w:rsid w:val="000059B4"/>
    <w:rsid w:val="00010686"/>
    <w:rsid w:val="0001314B"/>
    <w:rsid w:val="000235CB"/>
    <w:rsid w:val="00037581"/>
    <w:rsid w:val="00052915"/>
    <w:rsid w:val="00074000"/>
    <w:rsid w:val="00076925"/>
    <w:rsid w:val="000805E0"/>
    <w:rsid w:val="00080B02"/>
    <w:rsid w:val="00087F67"/>
    <w:rsid w:val="000B1CE0"/>
    <w:rsid w:val="000C1DC8"/>
    <w:rsid w:val="000C4A54"/>
    <w:rsid w:val="000C6228"/>
    <w:rsid w:val="000E3AE3"/>
    <w:rsid w:val="000E3BB3"/>
    <w:rsid w:val="000F3AB1"/>
    <w:rsid w:val="000F5E56"/>
    <w:rsid w:val="00120A86"/>
    <w:rsid w:val="00120FE0"/>
    <w:rsid w:val="001362EE"/>
    <w:rsid w:val="00152CEA"/>
    <w:rsid w:val="00167338"/>
    <w:rsid w:val="00173E26"/>
    <w:rsid w:val="001832A6"/>
    <w:rsid w:val="001B4741"/>
    <w:rsid w:val="001C373E"/>
    <w:rsid w:val="00205805"/>
    <w:rsid w:val="00230634"/>
    <w:rsid w:val="00233537"/>
    <w:rsid w:val="002420B8"/>
    <w:rsid w:val="00243AF1"/>
    <w:rsid w:val="002634C4"/>
    <w:rsid w:val="00275D97"/>
    <w:rsid w:val="002822E0"/>
    <w:rsid w:val="00284E04"/>
    <w:rsid w:val="002859B5"/>
    <w:rsid w:val="002B0E33"/>
    <w:rsid w:val="002B6696"/>
    <w:rsid w:val="002C2E2F"/>
    <w:rsid w:val="002C6652"/>
    <w:rsid w:val="002D048C"/>
    <w:rsid w:val="002D23B5"/>
    <w:rsid w:val="002E0F47"/>
    <w:rsid w:val="002E0FE6"/>
    <w:rsid w:val="002E117C"/>
    <w:rsid w:val="002F4E68"/>
    <w:rsid w:val="002F757C"/>
    <w:rsid w:val="00306BBC"/>
    <w:rsid w:val="00306D4F"/>
    <w:rsid w:val="00310826"/>
    <w:rsid w:val="003463B2"/>
    <w:rsid w:val="00354647"/>
    <w:rsid w:val="003561DE"/>
    <w:rsid w:val="0037108A"/>
    <w:rsid w:val="00377273"/>
    <w:rsid w:val="003845C1"/>
    <w:rsid w:val="003862FA"/>
    <w:rsid w:val="00387287"/>
    <w:rsid w:val="003878E7"/>
    <w:rsid w:val="003B04F0"/>
    <w:rsid w:val="003C5EA0"/>
    <w:rsid w:val="003D309B"/>
    <w:rsid w:val="003E48F1"/>
    <w:rsid w:val="003F347A"/>
    <w:rsid w:val="004075B8"/>
    <w:rsid w:val="00423E3E"/>
    <w:rsid w:val="00427AF4"/>
    <w:rsid w:val="0045231F"/>
    <w:rsid w:val="00455FB8"/>
    <w:rsid w:val="004647DA"/>
    <w:rsid w:val="0046793F"/>
    <w:rsid w:val="00472A6E"/>
    <w:rsid w:val="00477808"/>
    <w:rsid w:val="00477D6B"/>
    <w:rsid w:val="00477E6A"/>
    <w:rsid w:val="00485284"/>
    <w:rsid w:val="004A5053"/>
    <w:rsid w:val="004A6C37"/>
    <w:rsid w:val="004B3FDB"/>
    <w:rsid w:val="004E297D"/>
    <w:rsid w:val="00526637"/>
    <w:rsid w:val="00526E16"/>
    <w:rsid w:val="00531B02"/>
    <w:rsid w:val="005332F0"/>
    <w:rsid w:val="0055013B"/>
    <w:rsid w:val="005530F3"/>
    <w:rsid w:val="00571B99"/>
    <w:rsid w:val="00573FC8"/>
    <w:rsid w:val="0059466F"/>
    <w:rsid w:val="005A6A02"/>
    <w:rsid w:val="005B2EAE"/>
    <w:rsid w:val="005C13DB"/>
    <w:rsid w:val="005F4C7C"/>
    <w:rsid w:val="00605827"/>
    <w:rsid w:val="006173A5"/>
    <w:rsid w:val="0062048D"/>
    <w:rsid w:val="00645F85"/>
    <w:rsid w:val="006618C1"/>
    <w:rsid w:val="00675021"/>
    <w:rsid w:val="006A06C6"/>
    <w:rsid w:val="006F4DD7"/>
    <w:rsid w:val="007112D9"/>
    <w:rsid w:val="007224C8"/>
    <w:rsid w:val="00727DA2"/>
    <w:rsid w:val="00750C3D"/>
    <w:rsid w:val="00753D7B"/>
    <w:rsid w:val="0075597E"/>
    <w:rsid w:val="00763DEB"/>
    <w:rsid w:val="00767D61"/>
    <w:rsid w:val="00786578"/>
    <w:rsid w:val="00790D35"/>
    <w:rsid w:val="00794BE2"/>
    <w:rsid w:val="007A1334"/>
    <w:rsid w:val="007A5581"/>
    <w:rsid w:val="007B71FE"/>
    <w:rsid w:val="007D781E"/>
    <w:rsid w:val="007E663E"/>
    <w:rsid w:val="00815082"/>
    <w:rsid w:val="00841BA9"/>
    <w:rsid w:val="00841FC8"/>
    <w:rsid w:val="0088395E"/>
    <w:rsid w:val="0088669D"/>
    <w:rsid w:val="00887334"/>
    <w:rsid w:val="008B2CC1"/>
    <w:rsid w:val="008D0E91"/>
    <w:rsid w:val="008E6BD6"/>
    <w:rsid w:val="008F6B28"/>
    <w:rsid w:val="0090731E"/>
    <w:rsid w:val="00913B8C"/>
    <w:rsid w:val="00954F6A"/>
    <w:rsid w:val="00966A22"/>
    <w:rsid w:val="00972F03"/>
    <w:rsid w:val="00981088"/>
    <w:rsid w:val="0098367F"/>
    <w:rsid w:val="009A0C8B"/>
    <w:rsid w:val="009A20CD"/>
    <w:rsid w:val="009B03E0"/>
    <w:rsid w:val="009B5FA2"/>
    <w:rsid w:val="009B6241"/>
    <w:rsid w:val="009C1CB1"/>
    <w:rsid w:val="009D455F"/>
    <w:rsid w:val="009D68F8"/>
    <w:rsid w:val="009E11BB"/>
    <w:rsid w:val="009E1471"/>
    <w:rsid w:val="009E25C2"/>
    <w:rsid w:val="00A03878"/>
    <w:rsid w:val="00A16FC0"/>
    <w:rsid w:val="00A32C9E"/>
    <w:rsid w:val="00A44BAC"/>
    <w:rsid w:val="00AA2E11"/>
    <w:rsid w:val="00AA66CC"/>
    <w:rsid w:val="00AB613D"/>
    <w:rsid w:val="00AE7F20"/>
    <w:rsid w:val="00B13FE2"/>
    <w:rsid w:val="00B31032"/>
    <w:rsid w:val="00B42FC3"/>
    <w:rsid w:val="00B46EE0"/>
    <w:rsid w:val="00B52861"/>
    <w:rsid w:val="00B534D5"/>
    <w:rsid w:val="00B65A0A"/>
    <w:rsid w:val="00B67CDC"/>
    <w:rsid w:val="00B72D36"/>
    <w:rsid w:val="00B8062A"/>
    <w:rsid w:val="00B9124D"/>
    <w:rsid w:val="00B93079"/>
    <w:rsid w:val="00BA3174"/>
    <w:rsid w:val="00BB5781"/>
    <w:rsid w:val="00BC4164"/>
    <w:rsid w:val="00BC4BE9"/>
    <w:rsid w:val="00BD2DCC"/>
    <w:rsid w:val="00BF5A8E"/>
    <w:rsid w:val="00C33604"/>
    <w:rsid w:val="00C52A6B"/>
    <w:rsid w:val="00C90559"/>
    <w:rsid w:val="00C905E8"/>
    <w:rsid w:val="00CA0500"/>
    <w:rsid w:val="00CA2251"/>
    <w:rsid w:val="00CA453F"/>
    <w:rsid w:val="00CC54A5"/>
    <w:rsid w:val="00CD6D64"/>
    <w:rsid w:val="00CF4814"/>
    <w:rsid w:val="00D000AE"/>
    <w:rsid w:val="00D139D4"/>
    <w:rsid w:val="00D251D4"/>
    <w:rsid w:val="00D32F0F"/>
    <w:rsid w:val="00D35F2E"/>
    <w:rsid w:val="00D56C7C"/>
    <w:rsid w:val="00D71B4D"/>
    <w:rsid w:val="00D73110"/>
    <w:rsid w:val="00D8743C"/>
    <w:rsid w:val="00D90289"/>
    <w:rsid w:val="00D93D55"/>
    <w:rsid w:val="00DB63E7"/>
    <w:rsid w:val="00DC4C60"/>
    <w:rsid w:val="00DC513A"/>
    <w:rsid w:val="00DD169A"/>
    <w:rsid w:val="00DD6CF4"/>
    <w:rsid w:val="00DE1A13"/>
    <w:rsid w:val="00DE3818"/>
    <w:rsid w:val="00DF6475"/>
    <w:rsid w:val="00E0079A"/>
    <w:rsid w:val="00E35135"/>
    <w:rsid w:val="00E444DA"/>
    <w:rsid w:val="00E45C84"/>
    <w:rsid w:val="00E504E5"/>
    <w:rsid w:val="00E56857"/>
    <w:rsid w:val="00E73920"/>
    <w:rsid w:val="00E860EF"/>
    <w:rsid w:val="00E93921"/>
    <w:rsid w:val="00EA44FC"/>
    <w:rsid w:val="00EA45D1"/>
    <w:rsid w:val="00EB0D93"/>
    <w:rsid w:val="00EB4463"/>
    <w:rsid w:val="00EB7A3E"/>
    <w:rsid w:val="00EC1AA7"/>
    <w:rsid w:val="00EC401A"/>
    <w:rsid w:val="00EF530A"/>
    <w:rsid w:val="00EF6622"/>
    <w:rsid w:val="00EF78A9"/>
    <w:rsid w:val="00F16F52"/>
    <w:rsid w:val="00F2283F"/>
    <w:rsid w:val="00F22A52"/>
    <w:rsid w:val="00F24D37"/>
    <w:rsid w:val="00F45E74"/>
    <w:rsid w:val="00F55408"/>
    <w:rsid w:val="00F66152"/>
    <w:rsid w:val="00F80845"/>
    <w:rsid w:val="00F84474"/>
    <w:rsid w:val="00FA0F0D"/>
    <w:rsid w:val="00FD3B51"/>
    <w:rsid w:val="00FD59D1"/>
    <w:rsid w:val="00FE7116"/>
    <w:rsid w:val="00FF1230"/>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BC3C65-DE50-405A-B6EB-19232E8B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tabs>
        <w:tab w:val="clear" w:pos="4962"/>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767D61"/>
    <w:rPr>
      <w:rFonts w:ascii="Arial" w:eastAsia="SimSun" w:hAnsi="Arial" w:cs="Arial"/>
      <w:bCs/>
      <w:iCs/>
      <w:caps/>
      <w:sz w:val="22"/>
      <w:szCs w:val="28"/>
      <w:lang w:val="es-ES" w:eastAsia="zh-CN"/>
    </w:rPr>
  </w:style>
  <w:style w:type="paragraph" w:customStyle="1" w:styleId="Endofdocument">
    <w:name w:val="End of document"/>
    <w:basedOn w:val="Normal"/>
    <w:rsid w:val="00767D61"/>
    <w:pPr>
      <w:spacing w:line="260" w:lineRule="atLeast"/>
      <w:ind w:left="5534"/>
    </w:pPr>
    <w:rPr>
      <w:rFonts w:eastAsia="Times New Roman" w:cs="Times New Roman"/>
      <w:sz w:val="20"/>
      <w:lang w:val="en-US" w:eastAsia="en-US"/>
    </w:rPr>
  </w:style>
  <w:style w:type="character" w:customStyle="1" w:styleId="BodyTextChar">
    <w:name w:val="Body Text Char"/>
    <w:basedOn w:val="DefaultParagraphFont"/>
    <w:link w:val="BodyText"/>
    <w:rsid w:val="00767D61"/>
    <w:rPr>
      <w:rFonts w:ascii="Arial" w:eastAsia="SimSun" w:hAnsi="Arial" w:cs="Arial"/>
      <w:sz w:val="22"/>
      <w:lang w:val="es-ES" w:eastAsia="zh-CN"/>
    </w:rPr>
  </w:style>
  <w:style w:type="character" w:customStyle="1" w:styleId="ONUMEChar">
    <w:name w:val="ONUM E Char"/>
    <w:basedOn w:val="DefaultParagraphFont"/>
    <w:link w:val="ONUME"/>
    <w:rsid w:val="00767D61"/>
    <w:rPr>
      <w:rFonts w:ascii="Arial" w:eastAsia="SimSun" w:hAnsi="Arial" w:cs="Arial"/>
      <w:sz w:val="22"/>
      <w:lang w:val="es-ES" w:eastAsia="zh-CN"/>
    </w:rPr>
  </w:style>
  <w:style w:type="paragraph" w:styleId="ListParagraph">
    <w:name w:val="List Paragraph"/>
    <w:basedOn w:val="Normal"/>
    <w:uiPriority w:val="34"/>
    <w:qFormat/>
    <w:rsid w:val="00767D61"/>
    <w:pPr>
      <w:ind w:left="720"/>
      <w:contextualSpacing/>
    </w:pPr>
    <w:rPr>
      <w:rFonts w:eastAsia="Times New Roman"/>
      <w:lang w:val="en-US" w:eastAsia="en-US"/>
    </w:rPr>
  </w:style>
  <w:style w:type="table" w:styleId="TableGrid">
    <w:name w:val="Table Grid"/>
    <w:basedOn w:val="TableNormal"/>
    <w:rsid w:val="00767D6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7D61"/>
    <w:rPr>
      <w:color w:val="0000FF" w:themeColor="hyperlink"/>
      <w:u w:val="single"/>
    </w:rPr>
  </w:style>
  <w:style w:type="character" w:styleId="FollowedHyperlink">
    <w:name w:val="FollowedHyperlink"/>
    <w:basedOn w:val="DefaultParagraphFont"/>
    <w:semiHidden/>
    <w:unhideWhenUsed/>
    <w:rsid w:val="00D139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s/doc_details.jsp?doc_id=436633" TargetMode="External"/><Relationship Id="rId4" Type="http://schemas.openxmlformats.org/officeDocument/2006/relationships/settings" Target="settings.xml"/><Relationship Id="rId9" Type="http://schemas.openxmlformats.org/officeDocument/2006/relationships/hyperlink" Target="https://www.wipo.int/meetings/es/doc_details.jsp?doc_id=4366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A988-10C5-4BB9-BA7E-B4802D0F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6</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CWS/9/</vt:lpstr>
    </vt:vector>
  </TitlesOfParts>
  <Company>WIPO</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CWS/9/20</dc:title>
  <dc:creator>WIPO</dc:creator>
  <cp:keywords>FOR OFFICIAL USE ONLY</cp:keywords>
  <cp:lastModifiedBy>CHAVAS Louison</cp:lastModifiedBy>
  <cp:revision>2</cp:revision>
  <dcterms:created xsi:type="dcterms:W3CDTF">2021-09-21T13:54:00Z</dcterms:created>
  <dcterms:modified xsi:type="dcterms:W3CDTF">2021-09-21T13:54:00Z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845acf56-23a9-4ab8-af16-db9639638770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