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96" w:rsidRPr="009678DC" w:rsidRDefault="00472A6E" w:rsidP="00472A6E">
      <w:pPr>
        <w:spacing w:after="120"/>
        <w:ind w:right="-57"/>
        <w:jc w:val="right"/>
        <w:rPr>
          <w:lang w:val="es-419"/>
        </w:rPr>
      </w:pPr>
      <w:r w:rsidRPr="009678DC">
        <w:rPr>
          <w:noProof/>
          <w:lang w:val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96" w:rsidRPr="009678DC" w:rsidRDefault="008E0D33" w:rsidP="000D6004">
      <w:pPr>
        <w:pBdr>
          <w:top w:val="single" w:sz="4" w:space="8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9678DC">
        <w:rPr>
          <w:rFonts w:ascii="Arial Black" w:hAnsi="Arial Black"/>
          <w:caps/>
          <w:sz w:val="15"/>
          <w:lang w:val="es-419"/>
        </w:rPr>
        <w:t>CWS/8/</w:t>
      </w:r>
      <w:bookmarkStart w:id="0" w:name="Code"/>
      <w:r w:rsidR="003D1396" w:rsidRPr="009678DC">
        <w:rPr>
          <w:rFonts w:ascii="Arial Black" w:hAnsi="Arial Black"/>
          <w:caps/>
          <w:sz w:val="15"/>
          <w:lang w:val="es-419"/>
        </w:rPr>
        <w:t>3</w:t>
      </w:r>
    </w:p>
    <w:bookmarkEnd w:id="0"/>
    <w:p w:rsidR="003D1396" w:rsidRPr="009678DC" w:rsidRDefault="00472A6E" w:rsidP="00472A6E">
      <w:pPr>
        <w:jc w:val="right"/>
        <w:rPr>
          <w:lang w:val="es-419"/>
        </w:rPr>
      </w:pPr>
      <w:r w:rsidRPr="009678DC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D1396" w:rsidRPr="009678DC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3D1396" w:rsidRPr="009678DC" w:rsidRDefault="00472A6E" w:rsidP="00472A6E">
      <w:pPr>
        <w:spacing w:after="1200"/>
        <w:jc w:val="right"/>
        <w:rPr>
          <w:lang w:val="es-419"/>
        </w:rPr>
      </w:pPr>
      <w:r w:rsidRPr="009678DC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3D1396" w:rsidRPr="009678DC">
        <w:rPr>
          <w:rFonts w:ascii="Arial Black" w:hAnsi="Arial Black"/>
          <w:caps/>
          <w:sz w:val="15"/>
          <w:lang w:val="es-419"/>
        </w:rPr>
        <w:t>23 de octubre de 2020</w:t>
      </w:r>
    </w:p>
    <w:p w:rsidR="003D1396" w:rsidRPr="009678DC" w:rsidRDefault="008E0D33" w:rsidP="00472A6E">
      <w:pPr>
        <w:pStyle w:val="Heading1"/>
        <w:spacing w:before="0" w:after="480"/>
        <w:rPr>
          <w:caps w:val="0"/>
          <w:sz w:val="28"/>
          <w:lang w:val="es-419"/>
        </w:rPr>
      </w:pPr>
      <w:bookmarkStart w:id="3" w:name="_GoBack"/>
      <w:bookmarkEnd w:id="2"/>
      <w:bookmarkEnd w:id="3"/>
      <w:r w:rsidRPr="009678DC">
        <w:rPr>
          <w:caps w:val="0"/>
          <w:sz w:val="28"/>
          <w:szCs w:val="28"/>
          <w:lang w:val="es-419"/>
        </w:rPr>
        <w:t>Comité de Normas Técnicas de la OMPI (CWS)</w:t>
      </w:r>
    </w:p>
    <w:p w:rsidR="003D1396" w:rsidRPr="009678DC" w:rsidRDefault="008E0D33" w:rsidP="008E0D33">
      <w:pPr>
        <w:outlineLvl w:val="1"/>
        <w:rPr>
          <w:b/>
          <w:sz w:val="24"/>
          <w:szCs w:val="24"/>
          <w:lang w:val="es-419"/>
        </w:rPr>
      </w:pPr>
      <w:r w:rsidRPr="009678DC">
        <w:rPr>
          <w:b/>
          <w:sz w:val="24"/>
          <w:szCs w:val="24"/>
          <w:lang w:val="es-419"/>
        </w:rPr>
        <w:t>Octava sesión</w:t>
      </w:r>
    </w:p>
    <w:p w:rsidR="003D1396" w:rsidRPr="009678DC" w:rsidRDefault="008E0D33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9678DC">
        <w:rPr>
          <w:b/>
          <w:sz w:val="24"/>
          <w:szCs w:val="24"/>
          <w:lang w:val="es-419"/>
        </w:rPr>
        <w:t>Ginebra, 3</w:t>
      </w:r>
      <w:r w:rsidR="003D1396" w:rsidRPr="009678DC">
        <w:rPr>
          <w:b/>
          <w:sz w:val="24"/>
          <w:szCs w:val="24"/>
          <w:lang w:val="es-419"/>
        </w:rPr>
        <w:t xml:space="preserve">0 de noviembre </w:t>
      </w:r>
      <w:r w:rsidRPr="009678DC">
        <w:rPr>
          <w:b/>
          <w:sz w:val="24"/>
          <w:szCs w:val="24"/>
          <w:lang w:val="es-419"/>
        </w:rPr>
        <w:t xml:space="preserve">a </w:t>
      </w:r>
      <w:r w:rsidR="003D1396" w:rsidRPr="009678DC">
        <w:rPr>
          <w:b/>
          <w:sz w:val="24"/>
          <w:szCs w:val="24"/>
          <w:lang w:val="es-419"/>
        </w:rPr>
        <w:t xml:space="preserve">4 </w:t>
      </w:r>
      <w:r w:rsidRPr="009678DC">
        <w:rPr>
          <w:b/>
          <w:sz w:val="24"/>
          <w:szCs w:val="24"/>
          <w:lang w:val="es-419"/>
        </w:rPr>
        <w:t xml:space="preserve">de </w:t>
      </w:r>
      <w:r w:rsidR="003D1396" w:rsidRPr="009678DC">
        <w:rPr>
          <w:b/>
          <w:sz w:val="24"/>
          <w:szCs w:val="24"/>
          <w:lang w:val="es-419"/>
        </w:rPr>
        <w:t xml:space="preserve">diciembre </w:t>
      </w:r>
      <w:r w:rsidRPr="009678DC">
        <w:rPr>
          <w:b/>
          <w:sz w:val="24"/>
          <w:szCs w:val="24"/>
          <w:lang w:val="es-419"/>
        </w:rPr>
        <w:t>de 2020</w:t>
      </w:r>
    </w:p>
    <w:p w:rsidR="003D1396" w:rsidRPr="009678DC" w:rsidRDefault="003D1396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9678DC">
        <w:rPr>
          <w:caps/>
          <w:sz w:val="24"/>
          <w:lang w:val="es-419"/>
        </w:rPr>
        <w:t>Propuesta de una nueva norma técnica sobre marcas multimedia</w:t>
      </w:r>
    </w:p>
    <w:p w:rsidR="003D1396" w:rsidRPr="009678DC" w:rsidRDefault="003D1396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9678DC">
        <w:rPr>
          <w:i/>
          <w:lang w:val="es-419"/>
        </w:rPr>
        <w:t>Documento preparado por el responsable del Equipo Técnico sobre normas relativas a las marcas</w:t>
      </w:r>
    </w:p>
    <w:p w:rsidR="003D1396" w:rsidRPr="009678DC" w:rsidRDefault="003D1396" w:rsidP="003D1396">
      <w:pPr>
        <w:keepNext/>
        <w:keepLines/>
        <w:widowControl w:val="0"/>
        <w:autoSpaceDE w:val="0"/>
        <w:autoSpaceDN w:val="0"/>
        <w:spacing w:before="240" w:after="120"/>
        <w:outlineLvl w:val="0"/>
        <w:rPr>
          <w:szCs w:val="22"/>
          <w:lang w:val="es-419" w:eastAsia="en-US"/>
        </w:rPr>
      </w:pPr>
      <w:r w:rsidRPr="009678DC">
        <w:rPr>
          <w:szCs w:val="22"/>
          <w:lang w:val="es-419" w:eastAsia="en-US"/>
        </w:rPr>
        <w:t>INTRODUCCIÓN</w:t>
      </w:r>
    </w:p>
    <w:p w:rsidR="003D1396" w:rsidRPr="009678DC" w:rsidRDefault="003D1396" w:rsidP="003D1396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202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Pr="009678DC">
        <w:rPr>
          <w:rFonts w:eastAsia="Arial"/>
          <w:szCs w:val="22"/>
          <w:lang w:val="es-419" w:eastAsia="en-US"/>
        </w:rPr>
        <w:t>En su séptima sesión, celebrada en 2019, el Comité de Normas Técnicas de la OMPI (CWS) acordó reanudar la labor sobre la Tarea N.º 49 con miras a “preparar una recomendación relativa a la gestión electrónica de las marcas animadas o multimedia para su adopción como norma técnica de la OMPI”</w:t>
      </w:r>
      <w:r w:rsidR="00300193">
        <w:rPr>
          <w:rFonts w:eastAsia="Arial"/>
          <w:szCs w:val="22"/>
          <w:lang w:val="es-419" w:eastAsia="en-US"/>
        </w:rPr>
        <w:t>.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Dicha labor se suspendió en la quinta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sesión del</w:t>
      </w:r>
      <w:r w:rsidR="00133669">
        <w:rPr>
          <w:rFonts w:eastAsia="Arial"/>
          <w:szCs w:val="22"/>
          <w:lang w:val="es-419" w:eastAsia="en-US"/>
        </w:rPr>
        <w:t> </w:t>
      </w:r>
      <w:r w:rsidRPr="009678DC">
        <w:rPr>
          <w:rFonts w:eastAsia="Arial"/>
          <w:szCs w:val="22"/>
          <w:lang w:val="es-419" w:eastAsia="en-US"/>
        </w:rPr>
        <w:t>CWS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 xml:space="preserve">en espera de la aplicación </w:t>
      </w:r>
      <w:r w:rsidR="00300193" w:rsidRPr="009678DC">
        <w:rPr>
          <w:rFonts w:eastAsia="Arial"/>
          <w:szCs w:val="22"/>
          <w:lang w:val="es-419" w:eastAsia="en-US"/>
        </w:rPr>
        <w:t>por los</w:t>
      </w:r>
      <w:r w:rsidR="00300193" w:rsidRPr="003D1396">
        <w:rPr>
          <w:rFonts w:eastAsia="Arial"/>
          <w:szCs w:val="22"/>
          <w:lang w:val="es-419" w:eastAsia="en-US"/>
        </w:rPr>
        <w:t xml:space="preserve"> </w:t>
      </w:r>
      <w:r w:rsidR="00300193" w:rsidRPr="009678DC">
        <w:rPr>
          <w:rFonts w:eastAsia="Arial"/>
          <w:szCs w:val="22"/>
          <w:lang w:val="es-419" w:eastAsia="en-US"/>
        </w:rPr>
        <w:t xml:space="preserve">Estados miembros </w:t>
      </w:r>
      <w:r w:rsidR="00300193">
        <w:rPr>
          <w:rFonts w:eastAsia="Arial"/>
          <w:szCs w:val="22"/>
          <w:lang w:val="es-419" w:eastAsia="en-US"/>
        </w:rPr>
        <w:t>d</w:t>
      </w:r>
      <w:r w:rsidR="00A3231E" w:rsidRPr="009678DC">
        <w:rPr>
          <w:rFonts w:eastAsia="Arial"/>
          <w:szCs w:val="22"/>
          <w:lang w:val="es-419" w:eastAsia="en-US"/>
        </w:rPr>
        <w:t xml:space="preserve">e la </w:t>
      </w:r>
      <w:r w:rsidR="009678DC" w:rsidRPr="009678DC">
        <w:rPr>
          <w:rFonts w:eastAsia="Arial"/>
          <w:szCs w:val="22"/>
          <w:lang w:val="es-419" w:eastAsia="en-US"/>
        </w:rPr>
        <w:t>Unión</w:t>
      </w:r>
      <w:r w:rsidR="00A3231E" w:rsidRPr="009678DC">
        <w:rPr>
          <w:rFonts w:eastAsia="Arial"/>
          <w:szCs w:val="22"/>
          <w:lang w:val="es-419" w:eastAsia="en-US"/>
        </w:rPr>
        <w:t xml:space="preserve"> </w:t>
      </w:r>
      <w:r w:rsidR="009678DC" w:rsidRPr="009678DC">
        <w:rPr>
          <w:rFonts w:eastAsia="Arial"/>
          <w:szCs w:val="22"/>
          <w:lang w:val="es-419" w:eastAsia="en-US"/>
        </w:rPr>
        <w:t>Europea</w:t>
      </w:r>
      <w:r w:rsidR="00A3231E" w:rsidRPr="009678DC">
        <w:rPr>
          <w:rFonts w:eastAsia="Arial"/>
          <w:szCs w:val="22"/>
          <w:lang w:val="es-419" w:eastAsia="en-US"/>
        </w:rPr>
        <w:t xml:space="preserve"> (UE</w:t>
      </w:r>
      <w:r w:rsidR="00A3231E" w:rsidRPr="003D1396">
        <w:rPr>
          <w:rFonts w:eastAsia="Arial"/>
          <w:szCs w:val="22"/>
          <w:lang w:val="es-419" w:eastAsia="en-US"/>
        </w:rPr>
        <w:t>)</w:t>
      </w:r>
      <w:r w:rsidR="00300193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 xml:space="preserve">de la </w:t>
      </w:r>
      <w:r w:rsidR="00A3231E" w:rsidRPr="009678DC">
        <w:rPr>
          <w:rFonts w:eastAsia="Arial"/>
          <w:szCs w:val="22"/>
          <w:lang w:val="es-419" w:eastAsia="en-US"/>
        </w:rPr>
        <w:t>directiva</w:t>
      </w:r>
      <w:r w:rsidRPr="003D1396">
        <w:rPr>
          <w:rFonts w:eastAsia="Arial"/>
          <w:szCs w:val="22"/>
          <w:lang w:val="es-419" w:eastAsia="en-US"/>
        </w:rPr>
        <w:t xml:space="preserve"> 2008/95/C</w:t>
      </w:r>
      <w:r w:rsidRPr="009678DC">
        <w:rPr>
          <w:rFonts w:eastAsia="Arial"/>
          <w:szCs w:val="22"/>
          <w:lang w:val="es-419" w:eastAsia="en-US"/>
        </w:rPr>
        <w:t>E</w:t>
      </w:r>
      <w:r w:rsidR="00A3231E" w:rsidRPr="009678DC">
        <w:rPr>
          <w:rFonts w:eastAsia="Arial"/>
          <w:szCs w:val="22"/>
          <w:lang w:val="es-419" w:eastAsia="en-US"/>
        </w:rPr>
        <w:t>. El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C</w:t>
      </w:r>
      <w:r w:rsidR="00A3231E" w:rsidRPr="009678DC">
        <w:rPr>
          <w:rFonts w:eastAsia="Arial"/>
          <w:szCs w:val="22"/>
          <w:lang w:val="es-419" w:eastAsia="en-US"/>
        </w:rPr>
        <w:t>WS observó que muchos países de la UE ya están aplicando la Directiva</w:t>
      </w:r>
      <w:r w:rsidRPr="003D1396">
        <w:rPr>
          <w:rFonts w:eastAsia="Arial"/>
          <w:szCs w:val="22"/>
          <w:lang w:val="es-419" w:eastAsia="en-US"/>
        </w:rPr>
        <w:t xml:space="preserve"> 2008/95/C</w:t>
      </w:r>
      <w:r w:rsidR="00A3231E" w:rsidRPr="009678DC">
        <w:rPr>
          <w:rFonts w:eastAsia="Arial"/>
          <w:szCs w:val="22"/>
          <w:lang w:val="es-419" w:eastAsia="en-US"/>
        </w:rPr>
        <w:t>E de la UE para nuevos tipos de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marcas</w:t>
      </w:r>
      <w:r w:rsidRPr="003D1396">
        <w:rPr>
          <w:rFonts w:eastAsia="Arial"/>
          <w:szCs w:val="22"/>
          <w:lang w:val="es-419" w:eastAsia="en-US"/>
        </w:rPr>
        <w:t>, inclu</w:t>
      </w:r>
      <w:r w:rsidR="00A3231E" w:rsidRPr="009678DC">
        <w:rPr>
          <w:rFonts w:eastAsia="Arial"/>
          <w:szCs w:val="22"/>
          <w:lang w:val="es-419" w:eastAsia="en-US"/>
        </w:rPr>
        <w:t xml:space="preserve">idas las marcas </w:t>
      </w:r>
      <w:r w:rsidRPr="003D1396">
        <w:rPr>
          <w:rFonts w:eastAsia="Arial"/>
          <w:szCs w:val="22"/>
          <w:lang w:val="es-419" w:eastAsia="en-US"/>
        </w:rPr>
        <w:t xml:space="preserve">multimedia, </w:t>
      </w:r>
      <w:r w:rsidR="00A3231E" w:rsidRPr="009678DC">
        <w:rPr>
          <w:rFonts w:eastAsia="Arial"/>
          <w:szCs w:val="22"/>
          <w:lang w:val="es-419" w:eastAsia="en-US"/>
        </w:rPr>
        <w:t>considerando que es el momento adecuado para reanudar la labor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2A0936" w:rsidRPr="009678DC">
        <w:rPr>
          <w:rFonts w:eastAsia="Arial"/>
          <w:szCs w:val="22"/>
          <w:lang w:val="es-419" w:eastAsia="en-US"/>
        </w:rPr>
        <w:t xml:space="preserve">Es responsable del Equipo Técnico </w:t>
      </w:r>
      <w:r w:rsidR="002A0936">
        <w:rPr>
          <w:rFonts w:eastAsia="Arial"/>
          <w:szCs w:val="22"/>
          <w:lang w:val="es-419" w:eastAsia="en-US"/>
        </w:rPr>
        <w:t>l</w:t>
      </w:r>
      <w:r w:rsidRPr="009678DC">
        <w:rPr>
          <w:rFonts w:eastAsia="Arial"/>
          <w:szCs w:val="22"/>
          <w:lang w:val="es-419" w:eastAsia="en-US"/>
        </w:rPr>
        <w:t>a Oficina Internacional (véanse los párrafos 111 y 112 del documento CWS/7/29).</w:t>
      </w:r>
    </w:p>
    <w:p w:rsidR="003D1396" w:rsidRPr="009678DC" w:rsidRDefault="003D1396" w:rsidP="003D1396">
      <w:pPr>
        <w:keepNext/>
        <w:keepLines/>
        <w:widowControl w:val="0"/>
        <w:autoSpaceDE w:val="0"/>
        <w:autoSpaceDN w:val="0"/>
        <w:spacing w:before="240" w:after="120"/>
        <w:outlineLvl w:val="0"/>
        <w:rPr>
          <w:szCs w:val="22"/>
          <w:lang w:val="es-419" w:eastAsia="en-US"/>
        </w:rPr>
      </w:pPr>
      <w:r w:rsidRPr="009678DC">
        <w:rPr>
          <w:szCs w:val="22"/>
          <w:lang w:val="es-419" w:eastAsia="en-US"/>
        </w:rPr>
        <w:t>NUEVA NORMA DE LA OMPI PROPUESTA</w:t>
      </w:r>
    </w:p>
    <w:p w:rsidR="003D1396" w:rsidRDefault="003D1396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418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A3231E" w:rsidRPr="009678DC">
        <w:rPr>
          <w:rFonts w:eastAsia="Arial"/>
          <w:szCs w:val="22"/>
          <w:lang w:val="es-419" w:eastAsia="en-US"/>
        </w:rPr>
        <w:t>El Equipo Técnico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3231E" w:rsidRPr="009678DC">
        <w:rPr>
          <w:rFonts w:eastAsia="Arial"/>
          <w:szCs w:val="22"/>
          <w:lang w:val="es-419" w:eastAsia="en-US"/>
        </w:rPr>
        <w:t>preparó un proyecto final de nueva norma técnica de la OMPI sobre recomendaciones para la gestión electrónica de las marcas animadas o multimedia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A3231E" w:rsidRPr="009678DC">
        <w:rPr>
          <w:rFonts w:eastAsia="Arial"/>
          <w:szCs w:val="22"/>
          <w:lang w:val="es-419" w:eastAsia="en-US"/>
        </w:rPr>
        <w:t xml:space="preserve">para su examen y </w:t>
      </w:r>
      <w:r w:rsidR="009678DC" w:rsidRPr="003D1396">
        <w:rPr>
          <w:rFonts w:eastAsia="Arial"/>
          <w:szCs w:val="22"/>
          <w:lang w:val="es-419" w:eastAsia="en-US"/>
        </w:rPr>
        <w:t>adopción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3231E" w:rsidRPr="009678DC">
        <w:rPr>
          <w:rFonts w:eastAsia="Arial"/>
          <w:szCs w:val="22"/>
          <w:lang w:val="es-419" w:eastAsia="en-US"/>
        </w:rPr>
        <w:t>por el CWS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A3231E" w:rsidRPr="009678DC">
        <w:rPr>
          <w:rFonts w:eastAsia="Arial"/>
          <w:szCs w:val="22"/>
          <w:lang w:val="es-419" w:eastAsia="en-US"/>
        </w:rPr>
        <w:t xml:space="preserve">La propuesta </w:t>
      </w:r>
      <w:r w:rsidR="002A0936">
        <w:rPr>
          <w:rFonts w:eastAsia="Arial"/>
          <w:szCs w:val="22"/>
          <w:lang w:val="es-419" w:eastAsia="en-US"/>
        </w:rPr>
        <w:t xml:space="preserve">figura en el Anexo del presente </w:t>
      </w:r>
      <w:r w:rsidR="00A3231E" w:rsidRPr="009678DC">
        <w:rPr>
          <w:rFonts w:eastAsia="Arial"/>
          <w:szCs w:val="22"/>
          <w:lang w:val="es-419" w:eastAsia="en-US"/>
        </w:rPr>
        <w:t>documento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A3231E" w:rsidRPr="009678DC">
        <w:rPr>
          <w:rFonts w:eastAsia="Arial"/>
          <w:szCs w:val="22"/>
          <w:lang w:val="es-419" w:eastAsia="en-US"/>
        </w:rPr>
        <w:t>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Oficina Internacional</w:t>
      </w:r>
      <w:r w:rsidRPr="003D1396">
        <w:rPr>
          <w:rFonts w:eastAsia="Arial"/>
          <w:szCs w:val="22"/>
          <w:lang w:val="es-419" w:eastAsia="en-US"/>
        </w:rPr>
        <w:t xml:space="preserve"> propo</w:t>
      </w:r>
      <w:r w:rsidR="00A3231E" w:rsidRPr="009678DC">
        <w:rPr>
          <w:rFonts w:eastAsia="Arial"/>
          <w:szCs w:val="22"/>
          <w:lang w:val="es-419" w:eastAsia="en-US"/>
        </w:rPr>
        <w:t>ne que la nueva Norma se designe</w:t>
      </w:r>
      <w:r w:rsidRPr="003D1396">
        <w:rPr>
          <w:rFonts w:eastAsia="Arial"/>
          <w:szCs w:val="22"/>
          <w:lang w:val="es-419" w:eastAsia="en-US"/>
        </w:rPr>
        <w:t xml:space="preserve"> ST.69</w:t>
      </w:r>
      <w:r w:rsidR="002A0936">
        <w:rPr>
          <w:rFonts w:eastAsia="Arial"/>
          <w:szCs w:val="22"/>
          <w:lang w:val="es-419" w:eastAsia="en-US"/>
        </w:rPr>
        <w:t>,</w:t>
      </w:r>
      <w:r w:rsidR="00A3231E" w:rsidRPr="009678DC">
        <w:rPr>
          <w:rFonts w:eastAsia="Arial"/>
          <w:szCs w:val="22"/>
          <w:lang w:val="es-419" w:eastAsia="en-US"/>
        </w:rPr>
        <w:t xml:space="preserve"> en aras de la coherencia con las normas conexas</w:t>
      </w:r>
      <w:r w:rsidRPr="003D1396">
        <w:rPr>
          <w:rFonts w:eastAsia="Arial"/>
          <w:szCs w:val="22"/>
          <w:lang w:val="es-419" w:eastAsia="en-US"/>
        </w:rPr>
        <w:t xml:space="preserve"> ST.67</w:t>
      </w:r>
      <w:r w:rsidR="00A3231E" w:rsidRPr="009678DC">
        <w:rPr>
          <w:rFonts w:eastAsia="Arial"/>
          <w:szCs w:val="22"/>
          <w:lang w:val="es-419" w:eastAsia="en-US"/>
        </w:rPr>
        <w:t>, Gestión electrónica de los elementos figurativos de las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marcas</w:t>
      </w:r>
      <w:r w:rsidR="00A3231E" w:rsidRPr="009678DC">
        <w:rPr>
          <w:rFonts w:eastAsia="Arial"/>
          <w:szCs w:val="22"/>
          <w:lang w:val="es-419" w:eastAsia="en-US"/>
        </w:rPr>
        <w:t>, y</w:t>
      </w:r>
      <w:r w:rsidRPr="003D1396">
        <w:rPr>
          <w:rFonts w:eastAsia="Arial"/>
          <w:szCs w:val="22"/>
          <w:lang w:val="es-419" w:eastAsia="en-US"/>
        </w:rPr>
        <w:t xml:space="preserve"> ST.68</w:t>
      </w:r>
      <w:r w:rsidR="002A0936">
        <w:rPr>
          <w:rFonts w:eastAsia="Arial"/>
          <w:szCs w:val="22"/>
          <w:lang w:val="es-419" w:eastAsia="en-US"/>
        </w:rPr>
        <w:t>,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3231E" w:rsidRPr="009678DC">
        <w:rPr>
          <w:rFonts w:eastAsia="Arial"/>
          <w:szCs w:val="22"/>
          <w:lang w:val="es-419" w:eastAsia="en-US"/>
        </w:rPr>
        <w:t>Gestión electrónica de las marcas sonoras</w:t>
      </w:r>
      <w:r w:rsidRPr="003D1396">
        <w:rPr>
          <w:rFonts w:eastAsia="Arial"/>
          <w:szCs w:val="22"/>
          <w:lang w:val="es-419" w:eastAsia="en-US"/>
        </w:rPr>
        <w:t>.</w:t>
      </w:r>
    </w:p>
    <w:p w:rsidR="00562581" w:rsidRDefault="00562581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418"/>
        <w:rPr>
          <w:rFonts w:eastAsia="Arial"/>
          <w:szCs w:val="22"/>
          <w:lang w:val="es-419" w:eastAsia="en-US"/>
        </w:rPr>
      </w:pPr>
    </w:p>
    <w:p w:rsidR="00562581" w:rsidRPr="009678DC" w:rsidRDefault="00562581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418"/>
        <w:rPr>
          <w:rFonts w:eastAsia="Arial"/>
          <w:szCs w:val="22"/>
          <w:lang w:val="es-419" w:eastAsia="en-US"/>
        </w:rPr>
      </w:pPr>
    </w:p>
    <w:p w:rsidR="003D1396" w:rsidRPr="009678DC" w:rsidRDefault="003D1396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504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lastRenderedPageBreak/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Pr="009678DC">
        <w:rPr>
          <w:rFonts w:eastAsia="Arial"/>
          <w:szCs w:val="22"/>
          <w:lang w:val="es-419" w:eastAsia="en-US"/>
        </w:rPr>
        <w:t>La Norma propuesta contiene recomendaciones sobre la presentación de solicitudes para la protección de las marcas animadas y multimedia, presentadas electrónicamente o en papel, su tramitación electrónica y su publicación.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Tiene por objeto facilitar el</w:t>
      </w:r>
      <w:r w:rsidR="002C60CB" w:rsidRPr="009678DC">
        <w:rPr>
          <w:rFonts w:eastAsia="Arial"/>
          <w:szCs w:val="22"/>
          <w:lang w:val="es-419" w:eastAsia="en-US"/>
        </w:rPr>
        <w:t xml:space="preserve"> tratamiento</w:t>
      </w:r>
      <w:r w:rsidRPr="009678DC">
        <w:rPr>
          <w:rFonts w:eastAsia="Arial"/>
          <w:szCs w:val="22"/>
          <w:lang w:val="es-419" w:eastAsia="en-US"/>
        </w:rPr>
        <w:t xml:space="preserve"> de </w:t>
      </w:r>
      <w:r w:rsidR="002C60CB" w:rsidRPr="009678DC">
        <w:rPr>
          <w:rFonts w:eastAsia="Arial"/>
          <w:szCs w:val="22"/>
          <w:lang w:val="es-419" w:eastAsia="en-US"/>
        </w:rPr>
        <w:t xml:space="preserve">los </w:t>
      </w:r>
      <w:r w:rsidRPr="009678DC">
        <w:rPr>
          <w:rFonts w:eastAsia="Arial"/>
          <w:szCs w:val="22"/>
          <w:lang w:val="es-419" w:eastAsia="en-US"/>
        </w:rPr>
        <w:t>datos y el intercambio de información sobre las marcas animadas o multimedia entre las Oficinas de propiedad industrial</w:t>
      </w:r>
      <w:r w:rsidR="002A0936">
        <w:rPr>
          <w:rFonts w:eastAsia="Arial"/>
          <w:szCs w:val="22"/>
          <w:lang w:val="es-419" w:eastAsia="en-US"/>
        </w:rPr>
        <w:t>,</w:t>
      </w:r>
      <w:r w:rsidRPr="009678DC">
        <w:rPr>
          <w:rFonts w:eastAsia="Arial"/>
          <w:szCs w:val="22"/>
          <w:lang w:val="es-419" w:eastAsia="en-US"/>
        </w:rPr>
        <w:t xml:space="preserve"> mediante indicaciones sobre la gestión electrónica de la grabación de</w:t>
      </w:r>
      <w:r w:rsidR="002C60CB" w:rsidRPr="009678DC">
        <w:rPr>
          <w:rFonts w:eastAsia="Arial"/>
          <w:szCs w:val="22"/>
          <w:lang w:val="es-419" w:eastAsia="en-US"/>
        </w:rPr>
        <w:t xml:space="preserve"> la animación</w:t>
      </w:r>
      <w:r w:rsidRPr="009678DC">
        <w:rPr>
          <w:rFonts w:eastAsia="Arial"/>
          <w:szCs w:val="22"/>
          <w:lang w:val="es-419" w:eastAsia="en-US"/>
        </w:rPr>
        <w:t xml:space="preserve"> o los elementos multimedia que constituyen la marca, así como sobre su representación gráfica y descripción textual.</w:t>
      </w:r>
    </w:p>
    <w:p w:rsidR="003D1396" w:rsidRPr="009678DC" w:rsidRDefault="003D1396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504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2C60CB" w:rsidRPr="009678DC">
        <w:rPr>
          <w:rFonts w:eastAsia="Arial"/>
          <w:szCs w:val="22"/>
          <w:lang w:val="es-419" w:eastAsia="en-US"/>
        </w:rPr>
        <w:t>Actualmente, las oficinas aceptan las marcas animadas o multimedia e</w:t>
      </w:r>
      <w:r w:rsidRPr="003D1396">
        <w:rPr>
          <w:rFonts w:eastAsia="Arial"/>
          <w:szCs w:val="22"/>
          <w:lang w:val="es-419" w:eastAsia="en-US"/>
        </w:rPr>
        <w:t xml:space="preserve">n </w:t>
      </w:r>
      <w:r w:rsidR="002C60CB" w:rsidRPr="009678DC">
        <w:rPr>
          <w:rFonts w:eastAsia="Arial"/>
          <w:szCs w:val="22"/>
          <w:lang w:val="es-419" w:eastAsia="en-US"/>
        </w:rPr>
        <w:t>distintos formatos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2C60CB" w:rsidRPr="009678DC">
        <w:rPr>
          <w:rFonts w:eastAsia="Arial"/>
          <w:szCs w:val="22"/>
          <w:lang w:val="es-419" w:eastAsia="en-US"/>
        </w:rPr>
        <w:t xml:space="preserve">Algunas </w:t>
      </w:r>
      <w:r w:rsidR="009678DC" w:rsidRPr="009678DC">
        <w:rPr>
          <w:rFonts w:eastAsia="Arial"/>
          <w:szCs w:val="22"/>
          <w:lang w:val="es-419" w:eastAsia="en-US"/>
        </w:rPr>
        <w:t>acepta</w:t>
      </w:r>
      <w:r w:rsidR="009678DC" w:rsidRPr="003D1396">
        <w:rPr>
          <w:rFonts w:eastAsia="Arial"/>
          <w:szCs w:val="22"/>
          <w:lang w:val="es-419" w:eastAsia="en-US"/>
        </w:rPr>
        <w:t>n</w:t>
      </w:r>
      <w:r w:rsidRPr="003D1396">
        <w:rPr>
          <w:rFonts w:eastAsia="Arial"/>
          <w:szCs w:val="22"/>
          <w:lang w:val="es-419" w:eastAsia="en-US"/>
        </w:rPr>
        <w:t xml:space="preserve"> series </w:t>
      </w:r>
      <w:r w:rsidR="002C60CB" w:rsidRPr="009678DC">
        <w:rPr>
          <w:rFonts w:eastAsia="Arial"/>
          <w:szCs w:val="22"/>
          <w:lang w:val="es-419" w:eastAsia="en-US"/>
        </w:rPr>
        <w:t>de imágenes bidimensionales que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C6FE5" w:rsidRPr="009678DC">
        <w:rPr>
          <w:rFonts w:eastAsia="Arial"/>
          <w:szCs w:val="22"/>
          <w:lang w:val="es-419" w:eastAsia="en-US"/>
        </w:rPr>
        <w:t>muestren el efecto de animación</w:t>
      </w:r>
      <w:r w:rsidRPr="003D1396">
        <w:rPr>
          <w:rFonts w:eastAsia="Arial"/>
          <w:szCs w:val="22"/>
          <w:lang w:val="es-419" w:eastAsia="en-US"/>
        </w:rPr>
        <w:t>,</w:t>
      </w:r>
      <w:r w:rsidR="005C6FE5" w:rsidRPr="009678DC">
        <w:rPr>
          <w:rFonts w:eastAsia="Arial"/>
          <w:szCs w:val="22"/>
          <w:lang w:val="es-419" w:eastAsia="en-US"/>
        </w:rPr>
        <w:t xml:space="preserve"> de ser posible, con una descripción</w:t>
      </w:r>
      <w:r w:rsidRPr="003D1396">
        <w:rPr>
          <w:rFonts w:eastAsia="Arial"/>
          <w:szCs w:val="22"/>
          <w:lang w:val="es-419" w:eastAsia="en-US"/>
        </w:rPr>
        <w:t xml:space="preserve"> textual </w:t>
      </w:r>
      <w:r w:rsidR="005C6FE5" w:rsidRPr="009678DC">
        <w:rPr>
          <w:rFonts w:eastAsia="Arial"/>
          <w:szCs w:val="22"/>
          <w:lang w:val="es-419" w:eastAsia="en-US"/>
        </w:rPr>
        <w:t>de la animación</w:t>
      </w:r>
      <w:r w:rsidRPr="003D1396">
        <w:rPr>
          <w:rFonts w:eastAsia="Arial"/>
          <w:szCs w:val="22"/>
          <w:lang w:val="es-419" w:eastAsia="en-US"/>
        </w:rPr>
        <w:t>. Otr</w:t>
      </w:r>
      <w:r w:rsidR="005C6FE5" w:rsidRPr="009678DC">
        <w:rPr>
          <w:rFonts w:eastAsia="Arial"/>
          <w:szCs w:val="22"/>
          <w:lang w:val="es-419" w:eastAsia="en-US"/>
        </w:rPr>
        <w:t>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C6FE5" w:rsidRPr="009678DC">
        <w:rPr>
          <w:rFonts w:eastAsia="Arial"/>
          <w:szCs w:val="22"/>
          <w:lang w:val="es-419" w:eastAsia="en-US"/>
        </w:rPr>
        <w:t>oficinas aceptan ficheros en</w:t>
      </w:r>
      <w:r w:rsidRPr="003D1396">
        <w:rPr>
          <w:rFonts w:eastAsia="Arial"/>
          <w:szCs w:val="22"/>
          <w:lang w:val="es-419" w:eastAsia="en-US"/>
        </w:rPr>
        <w:t xml:space="preserve"> video </w:t>
      </w:r>
      <w:r w:rsidR="005C6FE5" w:rsidRPr="009678DC">
        <w:rPr>
          <w:rFonts w:eastAsia="Arial"/>
          <w:szCs w:val="22"/>
          <w:lang w:val="es-419" w:eastAsia="en-US"/>
        </w:rPr>
        <w:t>e</w:t>
      </w:r>
      <w:r w:rsidRPr="003D1396">
        <w:rPr>
          <w:rFonts w:eastAsia="Arial"/>
          <w:szCs w:val="22"/>
          <w:lang w:val="es-419" w:eastAsia="en-US"/>
        </w:rPr>
        <w:t xml:space="preserve">n </w:t>
      </w:r>
      <w:r w:rsidR="005C6FE5" w:rsidRPr="009678DC">
        <w:rPr>
          <w:rFonts w:eastAsia="Arial"/>
          <w:szCs w:val="22"/>
          <w:lang w:val="es-419" w:eastAsia="en-US"/>
        </w:rPr>
        <w:t>varios formatos. La norma propuesta es</w:t>
      </w:r>
      <w:r w:rsidRPr="003D1396">
        <w:rPr>
          <w:rFonts w:eastAsia="Arial"/>
          <w:szCs w:val="22"/>
          <w:lang w:val="es-419" w:eastAsia="en-US"/>
        </w:rPr>
        <w:t xml:space="preserve"> compatible </w:t>
      </w:r>
      <w:r w:rsidR="005C6FE5" w:rsidRPr="009678DC">
        <w:rPr>
          <w:rFonts w:eastAsia="Arial"/>
          <w:szCs w:val="22"/>
          <w:lang w:val="es-419" w:eastAsia="en-US"/>
        </w:rPr>
        <w:t>con las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recomendaciones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C6FE5" w:rsidRPr="009678DC">
        <w:rPr>
          <w:rFonts w:eastAsia="Arial"/>
          <w:szCs w:val="22"/>
          <w:lang w:val="es-419" w:eastAsia="en-US"/>
        </w:rPr>
        <w:t xml:space="preserve">de la </w:t>
      </w:r>
      <w:r w:rsidR="00573B6A" w:rsidRPr="009678DC">
        <w:rPr>
          <w:rFonts w:eastAsia="Arial"/>
          <w:szCs w:val="22"/>
          <w:lang w:val="es-419" w:eastAsia="en-US"/>
        </w:rPr>
        <w:t>Red europea de Marcas y Diseños Industriales,</w:t>
      </w:r>
      <w:r w:rsidRPr="009678DC">
        <w:rPr>
          <w:rFonts w:eastAsia="Arial"/>
          <w:szCs w:val="22"/>
          <w:vertAlign w:val="superscript"/>
          <w:lang w:val="es-419" w:eastAsia="en-US"/>
        </w:rPr>
        <w:footnoteReference w:id="2"/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73B6A" w:rsidRPr="009678DC">
        <w:rPr>
          <w:rFonts w:eastAsia="Arial"/>
          <w:szCs w:val="22"/>
          <w:lang w:val="es-419" w:eastAsia="en-US"/>
        </w:rPr>
        <w:t xml:space="preserve">que recomienda el </w:t>
      </w:r>
      <w:r w:rsidRPr="003D1396">
        <w:rPr>
          <w:rFonts w:eastAsia="Arial"/>
          <w:szCs w:val="22"/>
          <w:lang w:val="es-419" w:eastAsia="en-US"/>
        </w:rPr>
        <w:t xml:space="preserve">MP4 </w:t>
      </w:r>
      <w:r w:rsidR="00573B6A" w:rsidRPr="009678DC">
        <w:rPr>
          <w:rFonts w:eastAsia="Arial"/>
          <w:szCs w:val="22"/>
          <w:lang w:val="es-419" w:eastAsia="en-US"/>
        </w:rPr>
        <w:t xml:space="preserve">como formato por defecto para los ficheros presentados en </w:t>
      </w:r>
      <w:r w:rsidRPr="003D1396">
        <w:rPr>
          <w:rFonts w:eastAsia="Arial"/>
          <w:szCs w:val="22"/>
          <w:lang w:val="es-419" w:eastAsia="en-US"/>
        </w:rPr>
        <w:t>video.</w:t>
      </w:r>
    </w:p>
    <w:p w:rsidR="003D1396" w:rsidRPr="009678DC" w:rsidRDefault="003D1396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504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A3231E" w:rsidRPr="009678DC">
        <w:rPr>
          <w:rFonts w:eastAsia="Arial"/>
          <w:szCs w:val="22"/>
          <w:lang w:val="es-419" w:eastAsia="en-US"/>
        </w:rPr>
        <w:t>El Equipo Técnico</w:t>
      </w:r>
      <w:r w:rsidR="00573B6A" w:rsidRPr="009678DC">
        <w:rPr>
          <w:rFonts w:eastAsia="Arial"/>
          <w:szCs w:val="22"/>
          <w:lang w:val="es-419" w:eastAsia="en-US"/>
        </w:rPr>
        <w:t xml:space="preserve"> propon</w:t>
      </w:r>
      <w:r w:rsidRPr="003D1396">
        <w:rPr>
          <w:rFonts w:eastAsia="Arial"/>
          <w:szCs w:val="22"/>
          <w:lang w:val="es-419" w:eastAsia="en-US"/>
        </w:rPr>
        <w:t>e</w:t>
      </w:r>
      <w:r w:rsidR="00573B6A" w:rsidRPr="009678DC">
        <w:rPr>
          <w:rFonts w:eastAsia="Arial"/>
          <w:szCs w:val="22"/>
          <w:lang w:val="es-419" w:eastAsia="en-US"/>
        </w:rPr>
        <w:t xml:space="preserve"> </w:t>
      </w:r>
      <w:r w:rsidR="00DE52BC">
        <w:rPr>
          <w:rFonts w:eastAsia="Arial"/>
          <w:szCs w:val="22"/>
          <w:lang w:val="es-419" w:eastAsia="en-US"/>
        </w:rPr>
        <w:t>dar por concluida</w:t>
      </w:r>
      <w:r w:rsidR="00573B6A" w:rsidRPr="009678DC">
        <w:rPr>
          <w:rFonts w:eastAsia="Arial"/>
          <w:szCs w:val="22"/>
          <w:lang w:val="es-419" w:eastAsia="en-US"/>
        </w:rPr>
        <w:t xml:space="preserve">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Tarea N.º 49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73B6A" w:rsidRPr="009678DC">
        <w:rPr>
          <w:rFonts w:eastAsia="Arial"/>
          <w:szCs w:val="22"/>
          <w:lang w:val="es-419" w:eastAsia="en-US"/>
        </w:rPr>
        <w:t>en caso de adoptarse la nueva Norma propuesta en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presente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sesión del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73B6A" w:rsidRPr="009678DC">
        <w:rPr>
          <w:rFonts w:eastAsia="Arial"/>
          <w:szCs w:val="22"/>
          <w:lang w:val="es-419" w:eastAsia="en-US"/>
        </w:rPr>
        <w:t>CWS</w:t>
      </w:r>
      <w:r w:rsidRPr="003D1396">
        <w:rPr>
          <w:rFonts w:eastAsia="Arial"/>
          <w:szCs w:val="22"/>
          <w:lang w:val="es-419" w:eastAsia="en-US"/>
        </w:rPr>
        <w:t>.</w:t>
      </w:r>
    </w:p>
    <w:p w:rsidR="003D1396" w:rsidRPr="009678DC" w:rsidRDefault="00573B6A" w:rsidP="00562581">
      <w:pPr>
        <w:keepNext/>
        <w:keepLines/>
        <w:widowControl w:val="0"/>
        <w:autoSpaceDE w:val="0"/>
        <w:autoSpaceDN w:val="0"/>
        <w:spacing w:before="240" w:after="60"/>
        <w:outlineLvl w:val="0"/>
        <w:rPr>
          <w:szCs w:val="22"/>
          <w:lang w:val="es-419" w:eastAsia="en-US"/>
        </w:rPr>
      </w:pPr>
      <w:r w:rsidRPr="009678DC">
        <w:rPr>
          <w:szCs w:val="22"/>
          <w:lang w:val="es-419" w:eastAsia="en-US"/>
        </w:rPr>
        <w:t>CUESTIONES RELATIVAS AL FORMATO DE VIDEO</w:t>
      </w:r>
    </w:p>
    <w:p w:rsidR="003D1396" w:rsidRPr="009678DC" w:rsidRDefault="003D1396" w:rsidP="003D1396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216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573B6A" w:rsidRPr="009678DC">
        <w:rPr>
          <w:rFonts w:eastAsia="Arial"/>
          <w:szCs w:val="22"/>
          <w:lang w:val="es-419" w:eastAsia="en-US"/>
        </w:rPr>
        <w:t>Al elaborar esta norma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573B6A" w:rsidRPr="009678DC">
        <w:rPr>
          <w:rFonts w:eastAsia="Arial"/>
          <w:szCs w:val="22"/>
          <w:lang w:val="es-419" w:eastAsia="en-US"/>
        </w:rPr>
        <w:t>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Oficina Internacional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73B6A" w:rsidRPr="009678DC">
        <w:rPr>
          <w:rFonts w:eastAsia="Arial"/>
          <w:szCs w:val="22"/>
          <w:lang w:val="es-419" w:eastAsia="en-US"/>
        </w:rPr>
        <w:t xml:space="preserve">planteó una serie de cuestiones relativas a los formatos de ficheros </w:t>
      </w:r>
      <w:r w:rsidRPr="003D1396">
        <w:rPr>
          <w:rFonts w:eastAsia="Arial"/>
          <w:szCs w:val="22"/>
          <w:lang w:val="es-419" w:eastAsia="en-US"/>
        </w:rPr>
        <w:t>multimedia</w:t>
      </w:r>
      <w:r w:rsidR="00573B6A" w:rsidRPr="009678DC">
        <w:rPr>
          <w:rFonts w:eastAsia="Arial"/>
          <w:szCs w:val="22"/>
          <w:lang w:val="es-419" w:eastAsia="en-US"/>
        </w:rPr>
        <w:t xml:space="preserve">. </w:t>
      </w:r>
      <w:r w:rsidR="00263312" w:rsidRPr="009678DC">
        <w:rPr>
          <w:rFonts w:eastAsia="Arial"/>
          <w:szCs w:val="22"/>
          <w:lang w:val="es-419" w:eastAsia="en-US"/>
        </w:rPr>
        <w:t xml:space="preserve">La concesión de licencias </w:t>
      </w:r>
      <w:r w:rsidR="009678DC" w:rsidRPr="009678DC">
        <w:rPr>
          <w:rFonts w:eastAsia="Arial"/>
          <w:szCs w:val="22"/>
          <w:lang w:val="es-419" w:eastAsia="en-US"/>
        </w:rPr>
        <w:t>correspondiente</w:t>
      </w:r>
      <w:r w:rsidR="00263312" w:rsidRPr="009678DC">
        <w:rPr>
          <w:rFonts w:eastAsia="Arial"/>
          <w:szCs w:val="22"/>
          <w:lang w:val="es-419" w:eastAsia="en-US"/>
        </w:rPr>
        <w:t xml:space="preserve"> a a</w:t>
      </w:r>
      <w:r w:rsidR="00573B6A" w:rsidRPr="009678DC">
        <w:rPr>
          <w:rFonts w:eastAsia="Arial"/>
          <w:szCs w:val="22"/>
          <w:lang w:val="es-419" w:eastAsia="en-US"/>
        </w:rPr>
        <w:t>lgunos de los formatos</w:t>
      </w:r>
      <w:r w:rsidRPr="003D1396">
        <w:rPr>
          <w:rFonts w:eastAsia="Arial"/>
          <w:szCs w:val="22"/>
          <w:lang w:val="es-419" w:eastAsia="en-US"/>
        </w:rPr>
        <w:t xml:space="preserve"> multimedia </w:t>
      </w:r>
      <w:r w:rsidR="00573B6A" w:rsidRPr="009678DC">
        <w:rPr>
          <w:rFonts w:eastAsia="Arial"/>
          <w:szCs w:val="22"/>
          <w:lang w:val="es-419" w:eastAsia="en-US"/>
        </w:rPr>
        <w:t xml:space="preserve">más utilizados </w:t>
      </w:r>
      <w:r w:rsidR="00263312" w:rsidRPr="009678DC">
        <w:rPr>
          <w:rFonts w:eastAsia="Arial"/>
          <w:szCs w:val="22"/>
          <w:lang w:val="es-419" w:eastAsia="en-US"/>
        </w:rPr>
        <w:t xml:space="preserve">está amparada por consorcios de patentes </w:t>
      </w:r>
      <w:r w:rsidR="001516E9" w:rsidRPr="009678DC">
        <w:rPr>
          <w:rFonts w:eastAsia="Arial"/>
          <w:szCs w:val="22"/>
          <w:lang w:val="es-419" w:eastAsia="en-US"/>
        </w:rPr>
        <w:t xml:space="preserve">relativas a dispositivos de reproducción y </w:t>
      </w:r>
      <w:r w:rsidR="001516E9" w:rsidRPr="009678DC">
        <w:rPr>
          <w:rFonts w:eastAsia="Arial"/>
          <w:i/>
          <w:szCs w:val="22"/>
          <w:lang w:val="es-419" w:eastAsia="en-US"/>
        </w:rPr>
        <w:t>software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A3231E" w:rsidRPr="009678DC">
        <w:rPr>
          <w:rFonts w:eastAsia="Arial"/>
          <w:szCs w:val="22"/>
          <w:lang w:val="es-419" w:eastAsia="en-US"/>
        </w:rPr>
        <w:t>El Equipo Técnico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1516E9" w:rsidRPr="009678DC">
        <w:rPr>
          <w:rFonts w:eastAsia="Arial"/>
          <w:szCs w:val="22"/>
          <w:lang w:val="es-419" w:eastAsia="en-US"/>
        </w:rPr>
        <w:t xml:space="preserve">examinó </w:t>
      </w:r>
      <w:r w:rsidR="000B5C70">
        <w:rPr>
          <w:rFonts w:eastAsia="Arial"/>
          <w:szCs w:val="22"/>
          <w:lang w:val="es-419" w:eastAsia="en-US"/>
        </w:rPr>
        <w:t>esa problemática, así como</w:t>
      </w:r>
      <w:r w:rsidR="001516E9" w:rsidRPr="009678DC">
        <w:rPr>
          <w:rFonts w:eastAsia="Arial"/>
          <w:szCs w:val="22"/>
          <w:lang w:val="es-419" w:eastAsia="en-US"/>
        </w:rPr>
        <w:t xml:space="preserve"> las cuestiones de compatibilidad, usabilidad, facilidad de </w:t>
      </w:r>
      <w:r w:rsidR="009678DC" w:rsidRPr="009678DC">
        <w:rPr>
          <w:rFonts w:eastAsia="Arial"/>
          <w:szCs w:val="22"/>
          <w:lang w:val="es-419" w:eastAsia="en-US"/>
        </w:rPr>
        <w:t>acceso</w:t>
      </w:r>
      <w:r w:rsidR="001516E9" w:rsidRPr="009678DC">
        <w:rPr>
          <w:rFonts w:eastAsia="Arial"/>
          <w:szCs w:val="22"/>
          <w:lang w:val="es-419" w:eastAsia="en-US"/>
        </w:rPr>
        <w:t xml:space="preserve"> y disponibilidad a largo plazo de distintos formatos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0B5C70">
        <w:rPr>
          <w:rFonts w:eastAsia="Arial"/>
          <w:szCs w:val="22"/>
          <w:lang w:val="es-419" w:eastAsia="en-US"/>
        </w:rPr>
        <w:t xml:space="preserve">Por lo </w:t>
      </w:r>
      <w:r w:rsidR="009678DC" w:rsidRPr="003D1396">
        <w:rPr>
          <w:rFonts w:eastAsia="Arial"/>
          <w:szCs w:val="22"/>
          <w:lang w:val="es-419" w:eastAsia="en-US"/>
        </w:rPr>
        <w:t>general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1516E9" w:rsidRPr="009678DC">
        <w:rPr>
          <w:rFonts w:eastAsia="Arial"/>
          <w:szCs w:val="22"/>
          <w:lang w:val="es-419" w:eastAsia="en-US"/>
        </w:rPr>
        <w:t xml:space="preserve">se han evitado en las normas de la OMPI las </w:t>
      </w:r>
      <w:r w:rsidR="009678DC" w:rsidRPr="003D1396">
        <w:rPr>
          <w:rFonts w:eastAsia="Arial"/>
          <w:szCs w:val="22"/>
          <w:lang w:val="es-419" w:eastAsia="en-US"/>
        </w:rPr>
        <w:t>tecnologías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1516E9" w:rsidRPr="009678DC">
        <w:rPr>
          <w:rFonts w:eastAsia="Arial"/>
          <w:szCs w:val="22"/>
          <w:lang w:val="es-419" w:eastAsia="en-US"/>
        </w:rPr>
        <w:t>sujetas 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patentes</w:t>
      </w:r>
      <w:r w:rsidR="001516E9" w:rsidRPr="009678DC">
        <w:rPr>
          <w:rFonts w:eastAsia="Arial"/>
          <w:szCs w:val="22"/>
          <w:lang w:val="es-419" w:eastAsia="en-US"/>
        </w:rPr>
        <w:t>. Sin embargo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1516E9" w:rsidRPr="009678DC">
        <w:rPr>
          <w:rFonts w:eastAsia="Arial"/>
          <w:szCs w:val="22"/>
          <w:lang w:val="es-419" w:eastAsia="en-US"/>
        </w:rPr>
        <w:t>e</w:t>
      </w:r>
      <w:r w:rsidRPr="003D1396">
        <w:rPr>
          <w:rFonts w:eastAsia="Arial"/>
          <w:szCs w:val="22"/>
          <w:lang w:val="es-419" w:eastAsia="en-US"/>
        </w:rPr>
        <w:t xml:space="preserve">n </w:t>
      </w:r>
      <w:r w:rsidR="001516E9" w:rsidRPr="009678DC">
        <w:rPr>
          <w:rFonts w:eastAsia="Arial"/>
          <w:szCs w:val="22"/>
          <w:lang w:val="es-419" w:eastAsia="en-US"/>
        </w:rPr>
        <w:t>este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caso</w:t>
      </w:r>
      <w:r w:rsidR="001516E9" w:rsidRPr="009678DC">
        <w:rPr>
          <w:rFonts w:eastAsia="Arial"/>
          <w:szCs w:val="22"/>
          <w:lang w:val="es-419" w:eastAsia="en-US"/>
        </w:rPr>
        <w:t xml:space="preserve">, los formatos de utilización más generalizada y que reciben el apoyo más amplio en las </w:t>
      </w:r>
      <w:r w:rsidR="009678DC" w:rsidRPr="003D1396">
        <w:rPr>
          <w:rFonts w:eastAsia="Arial"/>
          <w:szCs w:val="22"/>
          <w:lang w:val="es-419" w:eastAsia="en-US"/>
        </w:rPr>
        <w:t>plataformas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10CA" w:rsidRPr="009678DC">
        <w:rPr>
          <w:rFonts w:eastAsia="Arial"/>
          <w:szCs w:val="22"/>
          <w:lang w:val="es-419" w:eastAsia="en-US"/>
        </w:rPr>
        <w:t xml:space="preserve">se encuentran </w:t>
      </w:r>
      <w:r w:rsidR="00225218" w:rsidRPr="009678DC">
        <w:rPr>
          <w:rFonts w:eastAsia="Arial"/>
          <w:szCs w:val="22"/>
          <w:lang w:val="es-419" w:eastAsia="en-US"/>
        </w:rPr>
        <w:t>al amparo de</w:t>
      </w:r>
      <w:r w:rsidR="009610CA" w:rsidRPr="009678DC">
        <w:rPr>
          <w:rFonts w:eastAsia="Arial"/>
          <w:szCs w:val="22"/>
          <w:lang w:val="es-419" w:eastAsia="en-US"/>
        </w:rPr>
        <w:t xml:space="preserve"> consorcios de </w:t>
      </w:r>
      <w:r w:rsidRPr="009678DC">
        <w:rPr>
          <w:rFonts w:eastAsia="Arial"/>
          <w:szCs w:val="22"/>
          <w:lang w:val="es-419" w:eastAsia="en-US"/>
        </w:rPr>
        <w:t>patente</w:t>
      </w:r>
      <w:r w:rsidR="009610CA" w:rsidRPr="009678DC">
        <w:rPr>
          <w:rFonts w:eastAsia="Arial"/>
          <w:szCs w:val="22"/>
          <w:lang w:val="es-419" w:eastAsia="en-US"/>
        </w:rPr>
        <w:t>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9610CA" w:rsidRPr="009678DC">
        <w:rPr>
          <w:rFonts w:eastAsia="Arial"/>
          <w:szCs w:val="22"/>
          <w:lang w:val="es-419" w:eastAsia="en-US"/>
        </w:rPr>
        <w:t xml:space="preserve">mientras que </w:t>
      </w:r>
      <w:r w:rsidR="00225218" w:rsidRPr="009678DC">
        <w:rPr>
          <w:rFonts w:eastAsia="Arial"/>
          <w:szCs w:val="22"/>
          <w:lang w:val="es-419" w:eastAsia="en-US"/>
        </w:rPr>
        <w:t xml:space="preserve">la utilización de </w:t>
      </w:r>
      <w:r w:rsidR="009610CA" w:rsidRPr="009678DC">
        <w:rPr>
          <w:rFonts w:eastAsia="Arial"/>
          <w:szCs w:val="22"/>
          <w:lang w:val="es-419" w:eastAsia="en-US"/>
        </w:rPr>
        <w:t>los formatos alternativos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no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225218" w:rsidRPr="009678DC">
        <w:rPr>
          <w:rFonts w:eastAsia="Arial"/>
          <w:szCs w:val="22"/>
          <w:lang w:val="es-419" w:eastAsia="en-US"/>
        </w:rPr>
        <w:t xml:space="preserve">es </w:t>
      </w:r>
      <w:r w:rsidR="009610CA" w:rsidRPr="009678DC">
        <w:rPr>
          <w:rFonts w:eastAsia="Arial"/>
          <w:szCs w:val="22"/>
          <w:lang w:val="es-419" w:eastAsia="en-US"/>
        </w:rPr>
        <w:t>generalizada entre las empresas y los solicitantes</w:t>
      </w:r>
      <w:r w:rsidRPr="003D1396">
        <w:rPr>
          <w:rFonts w:eastAsia="Arial"/>
          <w:szCs w:val="22"/>
          <w:lang w:val="es-419" w:eastAsia="en-US"/>
        </w:rPr>
        <w:t>.</w:t>
      </w:r>
    </w:p>
    <w:p w:rsidR="00562581" w:rsidRPr="009678DC" w:rsidRDefault="003D1396" w:rsidP="00562581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216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9610CA" w:rsidRPr="009678DC">
        <w:rPr>
          <w:rFonts w:eastAsia="Arial"/>
          <w:szCs w:val="22"/>
          <w:lang w:val="es-419" w:eastAsia="en-US"/>
        </w:rPr>
        <w:t>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Oficina Internacional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10CA" w:rsidRPr="009678DC">
        <w:rPr>
          <w:rFonts w:eastAsia="Arial"/>
          <w:szCs w:val="22"/>
          <w:lang w:val="es-419" w:eastAsia="en-US"/>
        </w:rPr>
        <w:t>investigó el uso de distintos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10CA" w:rsidRPr="003D1396">
        <w:rPr>
          <w:rFonts w:eastAsia="Arial"/>
          <w:szCs w:val="22"/>
          <w:lang w:val="es-419" w:eastAsia="en-US"/>
        </w:rPr>
        <w:t xml:space="preserve">multimedia </w:t>
      </w:r>
      <w:r w:rsidR="009610CA" w:rsidRPr="009678DC">
        <w:rPr>
          <w:rFonts w:eastAsia="Arial"/>
          <w:szCs w:val="22"/>
          <w:lang w:val="es-419" w:eastAsia="en-US"/>
        </w:rPr>
        <w:t>y los eventuales problemas que podr</w:t>
      </w:r>
      <w:r w:rsidR="00F2002D">
        <w:rPr>
          <w:rFonts w:eastAsia="Arial"/>
          <w:szCs w:val="22"/>
          <w:lang w:val="es-419" w:eastAsia="en-US"/>
        </w:rPr>
        <w:t>ían plantearse en relación con</w:t>
      </w:r>
      <w:r w:rsidR="009610CA" w:rsidRPr="009678DC">
        <w:rPr>
          <w:rFonts w:eastAsia="Arial"/>
          <w:szCs w:val="22"/>
          <w:lang w:val="es-419" w:eastAsia="en-US"/>
        </w:rPr>
        <w:t xml:space="preserve"> la norma de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OMPI</w:t>
      </w:r>
      <w:r w:rsidRPr="003D1396">
        <w:rPr>
          <w:rFonts w:eastAsia="Arial"/>
          <w:szCs w:val="22"/>
          <w:lang w:val="es-419" w:eastAsia="en-US"/>
        </w:rPr>
        <w:t>,</w:t>
      </w:r>
      <w:r w:rsidR="009610CA" w:rsidRPr="009678DC">
        <w:rPr>
          <w:rFonts w:eastAsia="Arial"/>
          <w:szCs w:val="22"/>
          <w:lang w:val="es-419" w:eastAsia="en-US"/>
        </w:rPr>
        <w:t xml:space="preserve"> y preparó un documento para examen de los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3231E" w:rsidRPr="009678DC">
        <w:rPr>
          <w:rFonts w:eastAsia="Arial"/>
          <w:szCs w:val="22"/>
          <w:lang w:val="es-419" w:eastAsia="en-US"/>
        </w:rPr>
        <w:t>Equipo</w:t>
      </w:r>
      <w:r w:rsidR="009610CA" w:rsidRPr="009678DC">
        <w:rPr>
          <w:rFonts w:eastAsia="Arial"/>
          <w:szCs w:val="22"/>
          <w:lang w:val="es-419" w:eastAsia="en-US"/>
        </w:rPr>
        <w:t>s</w:t>
      </w:r>
      <w:r w:rsidR="00A3231E" w:rsidRPr="009678DC">
        <w:rPr>
          <w:rFonts w:eastAsia="Arial"/>
          <w:szCs w:val="22"/>
          <w:lang w:val="es-419" w:eastAsia="en-US"/>
        </w:rPr>
        <w:t xml:space="preserve"> Técnico</w:t>
      </w:r>
      <w:r w:rsidRPr="003D1396">
        <w:rPr>
          <w:rFonts w:eastAsia="Arial"/>
          <w:szCs w:val="22"/>
          <w:lang w:val="es-419" w:eastAsia="en-US"/>
        </w:rPr>
        <w:t>s</w:t>
      </w:r>
      <w:r w:rsidR="009610CA" w:rsidRPr="009678DC">
        <w:rPr>
          <w:rFonts w:eastAsia="Arial"/>
          <w:szCs w:val="22"/>
          <w:lang w:val="es-419" w:eastAsia="en-US"/>
        </w:rPr>
        <w:t xml:space="preserve"> del CWS</w:t>
      </w:r>
      <w:r w:rsidR="00F2002D">
        <w:rPr>
          <w:rFonts w:eastAsia="Arial"/>
          <w:szCs w:val="22"/>
          <w:lang w:val="es-419" w:eastAsia="en-US"/>
        </w:rPr>
        <w:t>.</w:t>
      </w:r>
      <w:r w:rsidRPr="009678DC">
        <w:rPr>
          <w:rFonts w:eastAsia="Arial"/>
          <w:szCs w:val="22"/>
          <w:vertAlign w:val="superscript"/>
          <w:lang w:val="es-419" w:eastAsia="en-US"/>
        </w:rPr>
        <w:footnoteReference w:id="3"/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10CA" w:rsidRPr="009678DC">
        <w:rPr>
          <w:rFonts w:eastAsia="Arial"/>
          <w:szCs w:val="22"/>
          <w:lang w:val="es-419" w:eastAsia="en-US"/>
        </w:rPr>
        <w:t xml:space="preserve">La problemática </w:t>
      </w:r>
      <w:r w:rsidR="009678DC">
        <w:rPr>
          <w:rFonts w:eastAsia="Arial"/>
          <w:szCs w:val="22"/>
          <w:lang w:val="es-419" w:eastAsia="en-US"/>
        </w:rPr>
        <w:t>concierne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no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10CA" w:rsidRPr="009678DC">
        <w:rPr>
          <w:rFonts w:eastAsia="Arial"/>
          <w:szCs w:val="22"/>
          <w:lang w:val="es-419" w:eastAsia="en-US"/>
        </w:rPr>
        <w:t xml:space="preserve">solo a la norma sobre marcas </w:t>
      </w:r>
      <w:r w:rsidRPr="003D1396">
        <w:rPr>
          <w:rFonts w:eastAsia="Arial"/>
          <w:szCs w:val="22"/>
          <w:lang w:val="es-419" w:eastAsia="en-US"/>
        </w:rPr>
        <w:t>multimedia</w:t>
      </w:r>
      <w:r w:rsidR="009610CA" w:rsidRPr="009678DC">
        <w:rPr>
          <w:rFonts w:eastAsia="Arial"/>
          <w:szCs w:val="22"/>
          <w:lang w:val="es-419" w:eastAsia="en-US"/>
        </w:rPr>
        <w:t xml:space="preserve"> propuesta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9610CA" w:rsidRPr="006244BF">
        <w:rPr>
          <w:rFonts w:eastAsia="Arial"/>
          <w:szCs w:val="22"/>
          <w:lang w:val="es-419" w:eastAsia="en-US"/>
        </w:rPr>
        <w:t xml:space="preserve">sino </w:t>
      </w:r>
      <w:r w:rsidR="009678DC" w:rsidRPr="006244BF">
        <w:rPr>
          <w:rFonts w:eastAsia="Arial"/>
          <w:szCs w:val="22"/>
          <w:lang w:val="es-419" w:eastAsia="en-US"/>
        </w:rPr>
        <w:t xml:space="preserve">también a </w:t>
      </w:r>
      <w:r w:rsidR="009610CA" w:rsidRPr="006244BF">
        <w:rPr>
          <w:rFonts w:eastAsia="Arial"/>
          <w:szCs w:val="22"/>
          <w:lang w:val="es-419" w:eastAsia="en-US"/>
        </w:rPr>
        <w:t>la norma propuesta sobre representaci</w:t>
      </w:r>
      <w:r w:rsidR="00AF06F9" w:rsidRPr="006244BF">
        <w:rPr>
          <w:rFonts w:eastAsia="Arial"/>
          <w:szCs w:val="22"/>
          <w:lang w:val="es-419" w:eastAsia="en-US"/>
        </w:rPr>
        <w:t>ones</w:t>
      </w:r>
      <w:r w:rsidR="009610CA" w:rsidRPr="006244BF">
        <w:rPr>
          <w:rFonts w:eastAsia="Arial"/>
          <w:szCs w:val="22"/>
          <w:lang w:val="es-419" w:eastAsia="en-US"/>
        </w:rPr>
        <w:t xml:space="preserve"> de </w:t>
      </w:r>
      <w:r w:rsidRPr="009678DC">
        <w:rPr>
          <w:rFonts w:eastAsia="Arial"/>
          <w:szCs w:val="22"/>
          <w:lang w:val="es-419" w:eastAsia="en-US"/>
        </w:rPr>
        <w:t>dibujo</w:t>
      </w:r>
      <w:r w:rsidR="00AF06F9" w:rsidRPr="009678DC">
        <w:rPr>
          <w:rFonts w:eastAsia="Arial"/>
          <w:szCs w:val="22"/>
          <w:lang w:val="es-419" w:eastAsia="en-US"/>
        </w:rPr>
        <w:t>s y</w:t>
      </w:r>
      <w:r w:rsidRPr="009678DC">
        <w:rPr>
          <w:rFonts w:eastAsia="Arial"/>
          <w:szCs w:val="22"/>
          <w:lang w:val="es-419" w:eastAsia="en-US"/>
        </w:rPr>
        <w:t xml:space="preserve"> modelo</w:t>
      </w:r>
      <w:r w:rsidR="00AF06F9" w:rsidRPr="009678DC">
        <w:rPr>
          <w:rFonts w:eastAsia="Arial"/>
          <w:szCs w:val="22"/>
          <w:lang w:val="es-419" w:eastAsia="en-US"/>
        </w:rPr>
        <w:t xml:space="preserve">s, y </w:t>
      </w:r>
      <w:r w:rsidR="009678DC" w:rsidRPr="009678DC">
        <w:rPr>
          <w:rFonts w:eastAsia="Arial"/>
          <w:szCs w:val="22"/>
          <w:lang w:val="es-419" w:eastAsia="en-US"/>
        </w:rPr>
        <w:t>eventualmente</w:t>
      </w:r>
      <w:r w:rsidR="00AF06F9" w:rsidRPr="009678DC">
        <w:rPr>
          <w:rFonts w:eastAsia="Arial"/>
          <w:szCs w:val="22"/>
          <w:lang w:val="es-419" w:eastAsia="en-US"/>
        </w:rPr>
        <w:t xml:space="preserve"> </w:t>
      </w:r>
      <w:r w:rsidR="009678DC">
        <w:rPr>
          <w:rFonts w:eastAsia="Arial"/>
          <w:szCs w:val="22"/>
          <w:lang w:val="es-419" w:eastAsia="en-US"/>
        </w:rPr>
        <w:t xml:space="preserve">a </w:t>
      </w:r>
      <w:r w:rsidR="00AF06F9" w:rsidRPr="009678DC">
        <w:rPr>
          <w:rFonts w:eastAsia="Arial"/>
          <w:szCs w:val="22"/>
          <w:lang w:val="es-419" w:eastAsia="en-US"/>
        </w:rPr>
        <w:t>otras normas, en el futuro.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Pr="009678DC">
        <w:rPr>
          <w:rFonts w:eastAsia="Arial"/>
          <w:szCs w:val="22"/>
          <w:lang w:val="es-419" w:eastAsia="en-US"/>
        </w:rPr>
        <w:t>Oficina Internacional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F06F9" w:rsidRPr="009678DC">
        <w:rPr>
          <w:rFonts w:eastAsia="Arial"/>
          <w:szCs w:val="22"/>
          <w:lang w:val="es-419" w:eastAsia="en-US"/>
        </w:rPr>
        <w:t xml:space="preserve">convocó una reunión de varios </w:t>
      </w:r>
      <w:r w:rsidR="00A3231E" w:rsidRPr="009678DC">
        <w:rPr>
          <w:rFonts w:eastAsia="Arial"/>
          <w:szCs w:val="22"/>
          <w:lang w:val="es-419" w:eastAsia="en-US"/>
        </w:rPr>
        <w:t>Equipo Técnico</w:t>
      </w:r>
      <w:r w:rsidRPr="003D1396">
        <w:rPr>
          <w:rFonts w:eastAsia="Arial"/>
          <w:szCs w:val="22"/>
          <w:lang w:val="es-419" w:eastAsia="en-US"/>
        </w:rPr>
        <w:t xml:space="preserve">s </w:t>
      </w:r>
      <w:r w:rsidR="00AF06F9" w:rsidRPr="009678DC">
        <w:rPr>
          <w:rFonts w:eastAsia="Arial"/>
          <w:szCs w:val="22"/>
          <w:lang w:val="es-419" w:eastAsia="en-US"/>
        </w:rPr>
        <w:t>del CWS</w:t>
      </w:r>
      <w:r w:rsidR="00AF06F9" w:rsidRPr="003D1396">
        <w:rPr>
          <w:rFonts w:eastAsia="Arial"/>
          <w:szCs w:val="22"/>
          <w:lang w:val="es-419" w:eastAsia="en-US"/>
        </w:rPr>
        <w:t xml:space="preserve"> </w:t>
      </w:r>
      <w:r w:rsidR="00AF06F9" w:rsidRPr="009678DC">
        <w:rPr>
          <w:rFonts w:eastAsia="Arial"/>
          <w:szCs w:val="22"/>
          <w:lang w:val="es-419" w:eastAsia="en-US"/>
        </w:rPr>
        <w:t xml:space="preserve">pertinentes al tema, entre ellos, el Equipo Técnico </w:t>
      </w:r>
      <w:r w:rsidR="00AF06F9" w:rsidRPr="006244BF">
        <w:rPr>
          <w:rFonts w:eastAsia="Arial"/>
          <w:szCs w:val="22"/>
          <w:lang w:val="es-419" w:eastAsia="en-US"/>
        </w:rPr>
        <w:t>sobre normas relativas a las marcas</w:t>
      </w:r>
      <w:r w:rsidR="00AF06F9" w:rsidRPr="009678DC">
        <w:rPr>
          <w:rFonts w:eastAsia="Arial"/>
          <w:szCs w:val="22"/>
          <w:lang w:val="es-419" w:eastAsia="en-US"/>
        </w:rPr>
        <w:t xml:space="preserve"> y el de la representación de dibujos y modelos</w:t>
      </w:r>
      <w:r w:rsidR="006244BF">
        <w:rPr>
          <w:rFonts w:eastAsia="Arial"/>
          <w:szCs w:val="22"/>
          <w:lang w:val="es-419" w:eastAsia="en-US"/>
        </w:rPr>
        <w:t>,</w:t>
      </w:r>
      <w:r w:rsidR="00AF06F9" w:rsidRPr="009678DC">
        <w:rPr>
          <w:rFonts w:eastAsia="Arial"/>
          <w:szCs w:val="22"/>
          <w:lang w:val="es-419" w:eastAsia="en-US"/>
        </w:rPr>
        <w:t xml:space="preserve"> para examinar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situación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F06F9" w:rsidRPr="009678DC">
        <w:rPr>
          <w:rFonts w:eastAsia="Arial"/>
          <w:szCs w:val="22"/>
          <w:lang w:val="es-419" w:eastAsia="en-US"/>
        </w:rPr>
        <w:t>y proponer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recomendaciones</w:t>
      </w:r>
      <w:r w:rsidRPr="003D1396">
        <w:rPr>
          <w:rFonts w:eastAsia="Arial"/>
          <w:szCs w:val="22"/>
          <w:lang w:val="es-419" w:eastAsia="en-US"/>
        </w:rPr>
        <w:t>.</w:t>
      </w:r>
    </w:p>
    <w:p w:rsidR="003D1396" w:rsidRPr="009678DC" w:rsidRDefault="003D1396" w:rsidP="003D1396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504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7452ED" w:rsidRPr="009678DC">
        <w:rPr>
          <w:rFonts w:eastAsia="Arial"/>
          <w:szCs w:val="22"/>
          <w:lang w:val="es-419" w:eastAsia="en-US"/>
        </w:rPr>
        <w:t>Sobre la base de ese examen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7452ED" w:rsidRPr="009678DC">
        <w:rPr>
          <w:rFonts w:eastAsia="Arial"/>
          <w:szCs w:val="22"/>
          <w:lang w:val="es-419" w:eastAsia="en-US"/>
        </w:rPr>
        <w:t>se seleccionaro</w:t>
      </w:r>
      <w:r w:rsidR="006244BF">
        <w:rPr>
          <w:rFonts w:eastAsia="Arial"/>
          <w:szCs w:val="22"/>
          <w:lang w:val="es-419" w:eastAsia="en-US"/>
        </w:rPr>
        <w:t>n</w:t>
      </w:r>
      <w:r w:rsidR="007452ED" w:rsidRPr="009678DC">
        <w:rPr>
          <w:rFonts w:eastAsia="Arial"/>
          <w:szCs w:val="22"/>
          <w:lang w:val="es-419" w:eastAsia="en-US"/>
        </w:rPr>
        <w:t xml:space="preserve"> dos conjuntos de formatos de ficheros </w:t>
      </w:r>
      <w:r w:rsidRPr="003D1396">
        <w:rPr>
          <w:rFonts w:eastAsia="Arial"/>
          <w:szCs w:val="22"/>
          <w:lang w:val="es-419" w:eastAsia="en-US"/>
        </w:rPr>
        <w:t>multimedia</w:t>
      </w:r>
      <w:r w:rsidR="006244BF">
        <w:rPr>
          <w:rFonts w:eastAsia="Arial"/>
          <w:szCs w:val="22"/>
          <w:lang w:val="es-419" w:eastAsia="en-US"/>
        </w:rPr>
        <w:t xml:space="preserve"> para recomendar</w:t>
      </w:r>
      <w:r w:rsidR="007452ED" w:rsidRPr="009678DC">
        <w:rPr>
          <w:rFonts w:eastAsia="Arial"/>
          <w:szCs w:val="22"/>
          <w:lang w:val="es-419" w:eastAsia="en-US"/>
        </w:rPr>
        <w:t xml:space="preserve"> su utilización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7452ED" w:rsidRPr="009678DC">
        <w:rPr>
          <w:rFonts w:eastAsia="Arial"/>
          <w:szCs w:val="22"/>
          <w:lang w:val="es-419" w:eastAsia="en-US"/>
        </w:rPr>
        <w:t>El primer conjunto contiene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182AC1" w:rsidRPr="009678DC">
        <w:rPr>
          <w:rFonts w:eastAsia="Arial"/>
          <w:szCs w:val="22"/>
          <w:lang w:val="es-419" w:eastAsia="en-US"/>
        </w:rPr>
        <w:t xml:space="preserve">normalizados por la </w:t>
      </w:r>
      <w:r w:rsidRPr="009678DC">
        <w:rPr>
          <w:rFonts w:eastAsia="Arial"/>
          <w:szCs w:val="22"/>
          <w:lang w:val="es-419" w:eastAsia="en-US"/>
        </w:rPr>
        <w:t>Organización Internacional de Normalización</w:t>
      </w:r>
      <w:r w:rsidRPr="003D1396">
        <w:rPr>
          <w:rFonts w:eastAsia="Arial"/>
          <w:szCs w:val="22"/>
          <w:lang w:val="es-419" w:eastAsia="en-US"/>
        </w:rPr>
        <w:t xml:space="preserve"> (</w:t>
      </w:r>
      <w:r w:rsidRPr="009678DC">
        <w:rPr>
          <w:rFonts w:eastAsia="Arial"/>
          <w:szCs w:val="22"/>
          <w:lang w:val="es-419" w:eastAsia="en-US"/>
        </w:rPr>
        <w:t>ISO</w:t>
      </w:r>
      <w:r w:rsidR="00182AC1" w:rsidRPr="009678DC">
        <w:rPr>
          <w:rFonts w:eastAsia="Arial"/>
          <w:szCs w:val="22"/>
          <w:lang w:val="es-419" w:eastAsia="en-US"/>
        </w:rPr>
        <w:t>), que son lo</w:t>
      </w:r>
      <w:r w:rsidR="009678DC">
        <w:rPr>
          <w:rFonts w:eastAsia="Arial"/>
          <w:szCs w:val="22"/>
          <w:lang w:val="es-419" w:eastAsia="en-US"/>
        </w:rPr>
        <w:t>s</w:t>
      </w:r>
      <w:r w:rsidR="00182AC1" w:rsidRPr="009678DC">
        <w:rPr>
          <w:rFonts w:eastAsia="Arial"/>
          <w:szCs w:val="22"/>
          <w:lang w:val="es-419" w:eastAsia="en-US"/>
        </w:rPr>
        <w:t xml:space="preserve"> </w:t>
      </w:r>
      <w:r w:rsidR="009678DC" w:rsidRPr="009678DC">
        <w:rPr>
          <w:rFonts w:eastAsia="Arial"/>
          <w:szCs w:val="22"/>
          <w:lang w:val="es-419" w:eastAsia="en-US"/>
        </w:rPr>
        <w:t>más</w:t>
      </w:r>
      <w:r w:rsidR="00182AC1" w:rsidRPr="009678DC">
        <w:rPr>
          <w:rFonts w:eastAsia="Arial"/>
          <w:szCs w:val="22"/>
          <w:lang w:val="es-419" w:eastAsia="en-US"/>
        </w:rPr>
        <w:t xml:space="preserve"> utilizados entre las empresas y reciben el mayor apoyo técnico para las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plataformas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182AC1" w:rsidRPr="009678DC">
        <w:rPr>
          <w:rFonts w:eastAsia="Arial"/>
          <w:szCs w:val="22"/>
          <w:lang w:val="es-419" w:eastAsia="en-US"/>
        </w:rPr>
        <w:t>y los dispositivos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182AC1" w:rsidRPr="009678DC">
        <w:rPr>
          <w:rFonts w:eastAsia="Arial"/>
          <w:szCs w:val="22"/>
          <w:lang w:val="es-419" w:eastAsia="en-US"/>
        </w:rPr>
        <w:t xml:space="preserve">pero </w:t>
      </w:r>
      <w:r w:rsidR="00225218" w:rsidRPr="009678DC">
        <w:rPr>
          <w:rFonts w:eastAsia="Arial"/>
          <w:szCs w:val="22"/>
          <w:lang w:val="es-419" w:eastAsia="en-US"/>
        </w:rPr>
        <w:t xml:space="preserve">la concesión de licencias </w:t>
      </w:r>
      <w:r w:rsidR="009678DC" w:rsidRPr="009678DC">
        <w:rPr>
          <w:rFonts w:eastAsia="Arial"/>
          <w:szCs w:val="22"/>
          <w:lang w:val="es-419" w:eastAsia="en-US"/>
        </w:rPr>
        <w:t>correspondiente</w:t>
      </w:r>
      <w:r w:rsidR="00225218" w:rsidRPr="009678DC">
        <w:rPr>
          <w:rFonts w:eastAsia="Arial"/>
          <w:szCs w:val="22"/>
          <w:lang w:val="es-419" w:eastAsia="en-US"/>
        </w:rPr>
        <w:t xml:space="preserve"> está amparada por consorcios de patentes</w:t>
      </w:r>
      <w:r w:rsidR="003F238A" w:rsidRPr="009678DC">
        <w:rPr>
          <w:rFonts w:eastAsia="Arial"/>
          <w:szCs w:val="22"/>
          <w:lang w:val="es-419" w:eastAsia="en-US"/>
        </w:rPr>
        <w:t>, regidos por la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3F238A" w:rsidRPr="009678DC">
        <w:rPr>
          <w:rFonts w:eastAsia="Arial"/>
          <w:szCs w:val="22"/>
          <w:lang w:val="es-419" w:eastAsia="en-US"/>
        </w:rPr>
        <w:t xml:space="preserve">Administración de Licencias </w:t>
      </w:r>
      <w:r w:rsidRPr="003D1396">
        <w:rPr>
          <w:rFonts w:eastAsia="Arial"/>
          <w:szCs w:val="22"/>
          <w:lang w:val="es-419" w:eastAsia="en-US"/>
        </w:rPr>
        <w:t xml:space="preserve">MPEG (MPEG-LA). </w:t>
      </w:r>
      <w:r w:rsidR="003F238A" w:rsidRPr="009678DC">
        <w:rPr>
          <w:rFonts w:eastAsia="Arial"/>
          <w:szCs w:val="22"/>
          <w:lang w:val="es-419" w:eastAsia="en-US"/>
        </w:rPr>
        <w:t>En lo que respecta a las plataformas comunes, por ejemplo,</w:t>
      </w:r>
      <w:r w:rsidRPr="003D1396">
        <w:rPr>
          <w:rFonts w:eastAsia="Arial"/>
          <w:szCs w:val="22"/>
          <w:lang w:val="es-419" w:eastAsia="en-US"/>
        </w:rPr>
        <w:t xml:space="preserve"> Microsoft</w:t>
      </w:r>
      <w:r w:rsidRPr="003D1396">
        <w:rPr>
          <w:rFonts w:eastAsia="Arial"/>
          <w:spacing w:val="-9"/>
          <w:szCs w:val="22"/>
          <w:lang w:val="es-419" w:eastAsia="en-US"/>
        </w:rPr>
        <w:t xml:space="preserve"> </w:t>
      </w:r>
      <w:r w:rsidRPr="003D1396">
        <w:rPr>
          <w:rFonts w:eastAsia="Arial"/>
          <w:szCs w:val="22"/>
          <w:lang w:val="es-419" w:eastAsia="en-US"/>
        </w:rPr>
        <w:t xml:space="preserve">Windows, Apple Mac, </w:t>
      </w:r>
      <w:r w:rsidR="003F238A" w:rsidRPr="009678DC">
        <w:rPr>
          <w:rFonts w:eastAsia="Arial"/>
          <w:szCs w:val="22"/>
          <w:lang w:val="es-419" w:eastAsia="en-US"/>
        </w:rPr>
        <w:t xml:space="preserve">dispositivos </w:t>
      </w:r>
      <w:r w:rsidRPr="003D1396">
        <w:rPr>
          <w:rFonts w:eastAsia="Arial"/>
          <w:szCs w:val="22"/>
          <w:lang w:val="es-419" w:eastAsia="en-US"/>
        </w:rPr>
        <w:t>Android</w:t>
      </w:r>
      <w:r w:rsidR="003F238A" w:rsidRPr="009678DC">
        <w:rPr>
          <w:rFonts w:eastAsia="Arial"/>
          <w:szCs w:val="22"/>
          <w:lang w:val="es-419" w:eastAsia="en-US"/>
        </w:rPr>
        <w:t xml:space="preserve"> y </w:t>
      </w:r>
      <w:r w:rsidRPr="003D1396">
        <w:rPr>
          <w:rFonts w:eastAsia="Arial"/>
          <w:szCs w:val="22"/>
          <w:lang w:val="es-419" w:eastAsia="en-US"/>
        </w:rPr>
        <w:t xml:space="preserve">Apple iOS, </w:t>
      </w:r>
      <w:r w:rsidR="000849F7" w:rsidRPr="009678DC">
        <w:rPr>
          <w:rFonts w:eastAsia="Arial"/>
          <w:szCs w:val="22"/>
          <w:lang w:val="es-419" w:eastAsia="en-US"/>
        </w:rPr>
        <w:t xml:space="preserve">son los proveedores quienes pagan </w:t>
      </w:r>
      <w:r w:rsidR="003F238A" w:rsidRPr="009678DC">
        <w:rPr>
          <w:rFonts w:eastAsia="Arial"/>
          <w:szCs w:val="22"/>
          <w:lang w:val="es-419" w:eastAsia="en-US"/>
        </w:rPr>
        <w:t>las tasas de licencia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0849F7" w:rsidRPr="009678DC">
        <w:rPr>
          <w:rFonts w:eastAsia="Arial"/>
          <w:szCs w:val="22"/>
          <w:lang w:val="es-419" w:eastAsia="en-US"/>
        </w:rPr>
        <w:t xml:space="preserve">El primer conjunto recomienda ficheros </w:t>
      </w:r>
      <w:r w:rsidRPr="003D1396">
        <w:rPr>
          <w:rFonts w:eastAsia="Arial"/>
          <w:szCs w:val="22"/>
          <w:lang w:val="es-419" w:eastAsia="en-US"/>
        </w:rPr>
        <w:t xml:space="preserve">MP4 </w:t>
      </w:r>
      <w:r w:rsidR="000849F7" w:rsidRPr="009678DC">
        <w:rPr>
          <w:rFonts w:eastAsia="Arial"/>
          <w:szCs w:val="22"/>
          <w:lang w:val="es-419" w:eastAsia="en-US"/>
        </w:rPr>
        <w:t>con códec</w:t>
      </w:r>
      <w:r w:rsidR="00F71FDB">
        <w:rPr>
          <w:rFonts w:eastAsia="Arial"/>
          <w:szCs w:val="22"/>
          <w:lang w:val="es-419" w:eastAsia="en-US"/>
        </w:rPr>
        <w:t>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0849F7" w:rsidRPr="009678DC">
        <w:rPr>
          <w:rFonts w:eastAsia="Arial"/>
          <w:szCs w:val="22"/>
          <w:lang w:val="es-419" w:eastAsia="en-US"/>
        </w:rPr>
        <w:t xml:space="preserve">de video </w:t>
      </w:r>
      <w:r w:rsidRPr="003D1396">
        <w:rPr>
          <w:rFonts w:eastAsia="Arial"/>
          <w:szCs w:val="22"/>
          <w:lang w:val="es-419" w:eastAsia="en-US"/>
        </w:rPr>
        <w:t>MPEG-2</w:t>
      </w:r>
      <w:r w:rsidR="00562581">
        <w:rPr>
          <w:rFonts w:eastAsia="Arial"/>
          <w:szCs w:val="22"/>
          <w:lang w:val="es-419" w:eastAsia="en-US"/>
        </w:rPr>
        <w:t xml:space="preserve"> </w:t>
      </w:r>
      <w:r w:rsidRPr="003D1396">
        <w:rPr>
          <w:rFonts w:eastAsia="Arial"/>
          <w:szCs w:val="22"/>
          <w:lang w:val="es-419" w:eastAsia="en-US"/>
        </w:rPr>
        <w:t>o</w:t>
      </w:r>
      <w:r w:rsidR="000849F7" w:rsidRPr="009678DC">
        <w:rPr>
          <w:rFonts w:eastAsia="Arial"/>
          <w:szCs w:val="22"/>
          <w:lang w:val="es-419" w:eastAsia="en-US"/>
        </w:rPr>
        <w:t> H.264/AVC</w:t>
      </w:r>
      <w:r w:rsidRPr="003D1396">
        <w:rPr>
          <w:rFonts w:eastAsia="Arial"/>
          <w:szCs w:val="22"/>
          <w:lang w:val="es-419" w:eastAsia="en-US"/>
        </w:rPr>
        <w:t>.</w:t>
      </w:r>
    </w:p>
    <w:p w:rsidR="003D1396" w:rsidRPr="009678DC" w:rsidRDefault="003D1396" w:rsidP="003D1396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230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lastRenderedPageBreak/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0849F7" w:rsidRPr="009678DC">
        <w:rPr>
          <w:rFonts w:eastAsia="Arial"/>
          <w:szCs w:val="22"/>
          <w:lang w:val="es-419" w:eastAsia="en-US"/>
        </w:rPr>
        <w:t>El segundo conjunto de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0849F7" w:rsidRPr="009678DC">
        <w:rPr>
          <w:rFonts w:eastAsia="Arial"/>
          <w:szCs w:val="22"/>
          <w:lang w:val="es-419" w:eastAsia="en-US"/>
        </w:rPr>
        <w:t xml:space="preserve">fue seleccionado para evitar las cuestiones relativas a las licencias sobre </w:t>
      </w:r>
      <w:r w:rsidR="009678DC" w:rsidRPr="009678DC">
        <w:rPr>
          <w:rFonts w:eastAsia="Arial"/>
          <w:szCs w:val="22"/>
          <w:lang w:val="es-419" w:eastAsia="en-US"/>
        </w:rPr>
        <w:t>las patentes</w:t>
      </w:r>
      <w:r w:rsidR="000849F7" w:rsidRPr="009678DC">
        <w:rPr>
          <w:rFonts w:eastAsia="Arial"/>
          <w:szCs w:val="22"/>
          <w:lang w:val="es-419" w:eastAsia="en-US"/>
        </w:rPr>
        <w:t>. Esos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0849F7" w:rsidRPr="009678DC">
        <w:rPr>
          <w:rFonts w:eastAsia="Arial"/>
          <w:szCs w:val="22"/>
          <w:lang w:val="es-419" w:eastAsia="en-US"/>
        </w:rPr>
        <w:t xml:space="preserve">han sido desarrollados por el sector del </w:t>
      </w:r>
      <w:r w:rsidR="000849F7" w:rsidRPr="009678DC">
        <w:rPr>
          <w:rFonts w:eastAsia="Arial"/>
          <w:i/>
          <w:szCs w:val="22"/>
          <w:lang w:val="es-419" w:eastAsia="en-US"/>
        </w:rPr>
        <w:t xml:space="preserve">software </w:t>
      </w:r>
      <w:r w:rsidR="000849F7" w:rsidRPr="009678DC">
        <w:rPr>
          <w:rFonts w:eastAsia="Arial"/>
          <w:szCs w:val="22"/>
          <w:lang w:val="es-419" w:eastAsia="en-US"/>
        </w:rPr>
        <w:t>y de I</w:t>
      </w:r>
      <w:r w:rsidRPr="003D1396">
        <w:rPr>
          <w:rFonts w:eastAsia="Arial"/>
          <w:szCs w:val="22"/>
          <w:lang w:val="es-419" w:eastAsia="en-US"/>
        </w:rPr>
        <w:t xml:space="preserve">nternet </w:t>
      </w:r>
      <w:r w:rsidR="000849F7" w:rsidRPr="009678DC">
        <w:rPr>
          <w:rFonts w:eastAsia="Arial"/>
          <w:szCs w:val="22"/>
          <w:lang w:val="es-419" w:eastAsia="en-US"/>
        </w:rPr>
        <w:t>como especificaciones abiertas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0849F7" w:rsidRPr="009678DC">
        <w:rPr>
          <w:rFonts w:eastAsia="Arial"/>
          <w:szCs w:val="22"/>
          <w:lang w:val="es-419" w:eastAsia="en-US"/>
        </w:rPr>
        <w:t xml:space="preserve">y los utilizan muchas </w:t>
      </w:r>
      <w:r w:rsidR="009678DC" w:rsidRPr="003D1396">
        <w:rPr>
          <w:rFonts w:eastAsia="Arial"/>
          <w:szCs w:val="22"/>
          <w:lang w:val="es-419" w:eastAsia="en-US"/>
        </w:rPr>
        <w:t>plataformas</w:t>
      </w:r>
      <w:r w:rsidR="000849F7" w:rsidRPr="009678DC">
        <w:rPr>
          <w:rFonts w:eastAsia="Arial"/>
          <w:szCs w:val="22"/>
          <w:lang w:val="es-419" w:eastAsia="en-US"/>
        </w:rPr>
        <w:t xml:space="preserve"> de video en Internet</w:t>
      </w:r>
      <w:r w:rsidR="0055555E" w:rsidRPr="009678DC">
        <w:rPr>
          <w:rFonts w:eastAsia="Arial"/>
          <w:szCs w:val="22"/>
          <w:lang w:val="es-419" w:eastAsia="en-US"/>
        </w:rPr>
        <w:t xml:space="preserve"> y, en términos generales, su utilización para reproducción </w:t>
      </w:r>
      <w:r w:rsidR="00DE52BC">
        <w:rPr>
          <w:rFonts w:eastAsia="Arial"/>
          <w:szCs w:val="22"/>
          <w:lang w:val="es-419" w:eastAsia="en-US"/>
        </w:rPr>
        <w:t xml:space="preserve">de video </w:t>
      </w:r>
      <w:r w:rsidR="0055555E" w:rsidRPr="009678DC">
        <w:rPr>
          <w:rFonts w:eastAsia="Arial"/>
          <w:szCs w:val="22"/>
          <w:lang w:val="es-419" w:eastAsia="en-US"/>
        </w:rPr>
        <w:t>es admitida por los navegadores de Internet más comunes, por ejemplo,</w:t>
      </w:r>
      <w:r w:rsidRPr="003D1396">
        <w:rPr>
          <w:rFonts w:eastAsia="Arial"/>
          <w:szCs w:val="22"/>
          <w:lang w:val="es-419" w:eastAsia="en-US"/>
        </w:rPr>
        <w:t xml:space="preserve"> Chrome, Fire</w:t>
      </w:r>
      <w:r w:rsidR="0055555E" w:rsidRPr="009678DC">
        <w:rPr>
          <w:rFonts w:eastAsia="Arial"/>
          <w:szCs w:val="22"/>
          <w:lang w:val="es-419" w:eastAsia="en-US"/>
        </w:rPr>
        <w:t>fox, Safari y</w:t>
      </w:r>
      <w:r w:rsidRPr="003D1396">
        <w:rPr>
          <w:rFonts w:eastAsia="Arial"/>
          <w:szCs w:val="22"/>
          <w:lang w:val="es-419" w:eastAsia="en-US"/>
        </w:rPr>
        <w:t xml:space="preserve"> Edge</w:t>
      </w:r>
      <w:r w:rsidR="0055555E" w:rsidRPr="009678DC">
        <w:rPr>
          <w:rFonts w:eastAsia="Arial"/>
          <w:szCs w:val="22"/>
          <w:lang w:val="es-419" w:eastAsia="en-US"/>
        </w:rPr>
        <w:t xml:space="preserve">. Este conjunto recomienda ficheros </w:t>
      </w:r>
      <w:r w:rsidRPr="003D1396">
        <w:rPr>
          <w:rFonts w:eastAsia="Arial"/>
          <w:szCs w:val="22"/>
          <w:lang w:val="es-419" w:eastAsia="en-US"/>
        </w:rPr>
        <w:t xml:space="preserve">WebM </w:t>
      </w:r>
      <w:r w:rsidR="0055555E" w:rsidRPr="009678DC">
        <w:rPr>
          <w:rFonts w:eastAsia="Arial"/>
          <w:szCs w:val="22"/>
          <w:lang w:val="es-419" w:eastAsia="en-US"/>
        </w:rPr>
        <w:t>con códecs de video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55555E" w:rsidRPr="009678DC">
        <w:rPr>
          <w:rFonts w:eastAsia="Arial"/>
          <w:szCs w:val="22"/>
          <w:lang w:val="es-419" w:eastAsia="en-US"/>
        </w:rPr>
        <w:t>VP9 o </w:t>
      </w:r>
      <w:r w:rsidRPr="003D1396">
        <w:rPr>
          <w:rFonts w:eastAsia="Arial"/>
          <w:szCs w:val="22"/>
          <w:lang w:val="es-419" w:eastAsia="en-US"/>
        </w:rPr>
        <w:t>AV1.</w:t>
      </w:r>
    </w:p>
    <w:p w:rsidR="003D1396" w:rsidRPr="009678DC" w:rsidRDefault="003D1396" w:rsidP="003D1396">
      <w:pPr>
        <w:widowControl w:val="0"/>
        <w:tabs>
          <w:tab w:val="left" w:pos="588"/>
          <w:tab w:val="left" w:pos="589"/>
        </w:tabs>
        <w:autoSpaceDE w:val="0"/>
        <w:autoSpaceDN w:val="0"/>
        <w:spacing w:after="220"/>
        <w:ind w:right="720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CF1740" w:rsidRPr="009678DC">
        <w:rPr>
          <w:rFonts w:eastAsia="Arial"/>
          <w:szCs w:val="22"/>
          <w:lang w:val="es-419" w:eastAsia="en-US"/>
        </w:rPr>
        <w:t>La norma recomienda que las oficinas acepten al menos uno de los formatos preferidos para la presentación de solicitudes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CF1740" w:rsidRPr="009678DC">
        <w:rPr>
          <w:rFonts w:eastAsia="Arial"/>
          <w:szCs w:val="22"/>
          <w:lang w:val="es-419" w:eastAsia="en-US"/>
        </w:rPr>
        <w:t>teniendo en cuenta elementos como la normativa nacional y las consultas con las partes interesadas.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25619" w:rsidRPr="009678DC">
        <w:rPr>
          <w:rFonts w:eastAsia="Arial"/>
          <w:szCs w:val="22"/>
          <w:lang w:val="es-419" w:eastAsia="en-US"/>
        </w:rPr>
        <w:t xml:space="preserve">Las oficinas escogerán los formatos más útiles para ellas y sus </w:t>
      </w:r>
      <w:r w:rsidRPr="009678DC">
        <w:rPr>
          <w:rFonts w:eastAsia="Arial"/>
          <w:szCs w:val="22"/>
          <w:lang w:val="es-419" w:eastAsia="en-US"/>
        </w:rPr>
        <w:t>partes interesadas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A25619" w:rsidRPr="009678DC">
        <w:rPr>
          <w:rFonts w:eastAsia="Arial"/>
          <w:szCs w:val="22"/>
          <w:lang w:val="es-419" w:eastAsia="en-US"/>
        </w:rPr>
        <w:t>pero deberían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25619" w:rsidRPr="009678DC">
        <w:rPr>
          <w:rFonts w:eastAsia="Arial"/>
          <w:szCs w:val="22"/>
          <w:lang w:val="es-419" w:eastAsia="en-US"/>
        </w:rPr>
        <w:t>aceptar todos esos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25619" w:rsidRPr="009678DC">
        <w:rPr>
          <w:rFonts w:eastAsia="Arial"/>
          <w:szCs w:val="22"/>
          <w:lang w:val="es-419" w:eastAsia="en-US"/>
        </w:rPr>
        <w:t>a los efectos del intercambio de datos con otras oficinas</w:t>
      </w:r>
      <w:r w:rsidRPr="003D1396">
        <w:rPr>
          <w:rFonts w:eastAsia="Arial"/>
          <w:szCs w:val="22"/>
          <w:lang w:val="es-419" w:eastAsia="en-US"/>
        </w:rPr>
        <w:t xml:space="preserve">. </w:t>
      </w:r>
      <w:r w:rsidR="00A25619" w:rsidRPr="009678DC">
        <w:rPr>
          <w:rFonts w:eastAsia="Arial"/>
          <w:szCs w:val="22"/>
          <w:lang w:val="es-419" w:eastAsia="en-US"/>
        </w:rPr>
        <w:t>No se recomienda c</w:t>
      </w:r>
      <w:r w:rsidRPr="003D1396">
        <w:rPr>
          <w:rFonts w:eastAsia="Arial"/>
          <w:szCs w:val="22"/>
          <w:lang w:val="es-419" w:eastAsia="en-US"/>
        </w:rPr>
        <w:t>onverti</w:t>
      </w:r>
      <w:r w:rsidR="00A25619" w:rsidRPr="009678DC">
        <w:rPr>
          <w:rFonts w:eastAsia="Arial"/>
          <w:szCs w:val="22"/>
          <w:lang w:val="es-419" w:eastAsia="en-US"/>
        </w:rPr>
        <w:t>r ficheros</w:t>
      </w:r>
      <w:r w:rsidRPr="003D1396">
        <w:rPr>
          <w:rFonts w:eastAsia="Arial"/>
          <w:szCs w:val="22"/>
          <w:lang w:val="es-419" w:eastAsia="en-US"/>
        </w:rPr>
        <w:t xml:space="preserve"> multimedia </w:t>
      </w:r>
      <w:r w:rsidR="00A25619" w:rsidRPr="009678DC">
        <w:rPr>
          <w:rFonts w:eastAsia="Arial"/>
          <w:szCs w:val="22"/>
          <w:lang w:val="es-419" w:eastAsia="en-US"/>
        </w:rPr>
        <w:t xml:space="preserve">a un formato diferente, pues puede dar lugar a </w:t>
      </w:r>
      <w:r w:rsidR="009678DC" w:rsidRPr="009678DC">
        <w:rPr>
          <w:rFonts w:eastAsia="Arial"/>
          <w:szCs w:val="22"/>
          <w:lang w:val="es-419" w:eastAsia="en-US"/>
        </w:rPr>
        <w:t>errores</w:t>
      </w:r>
      <w:r w:rsidRPr="003D1396">
        <w:rPr>
          <w:rFonts w:eastAsia="Arial"/>
          <w:szCs w:val="22"/>
          <w:lang w:val="es-419" w:eastAsia="en-US"/>
        </w:rPr>
        <w:t>.</w:t>
      </w:r>
    </w:p>
    <w:p w:rsidR="003D1396" w:rsidRPr="009678DC" w:rsidRDefault="003D1396" w:rsidP="003D1396">
      <w:pPr>
        <w:widowControl w:val="0"/>
        <w:tabs>
          <w:tab w:val="left" w:pos="711"/>
          <w:tab w:val="left" w:pos="712"/>
        </w:tabs>
        <w:autoSpaceDE w:val="0"/>
        <w:autoSpaceDN w:val="0"/>
        <w:spacing w:after="220"/>
        <w:ind w:right="389"/>
        <w:rPr>
          <w:rFonts w:eastAsia="Arial"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szCs w:val="22"/>
          <w:lang w:val="es-419" w:eastAsia="en-US"/>
        </w:rPr>
        <w:tab/>
      </w:r>
      <w:r w:rsidR="00A3231E" w:rsidRPr="009678DC">
        <w:rPr>
          <w:rFonts w:eastAsia="Arial"/>
          <w:szCs w:val="22"/>
          <w:lang w:val="es-419" w:eastAsia="en-US"/>
        </w:rPr>
        <w:t>El Equipo Técnico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A25619" w:rsidRPr="009678DC">
        <w:rPr>
          <w:rFonts w:eastAsia="Arial"/>
          <w:szCs w:val="22"/>
          <w:lang w:val="es-419" w:eastAsia="en-US"/>
        </w:rPr>
        <w:t>examinó varios</w:t>
      </w:r>
      <w:r w:rsidRPr="003D1396">
        <w:rPr>
          <w:rFonts w:eastAsia="Arial"/>
          <w:szCs w:val="22"/>
          <w:lang w:val="es-419" w:eastAsia="en-US"/>
        </w:rPr>
        <w:t xml:space="preserve"> otr</w:t>
      </w:r>
      <w:r w:rsidR="00A25619" w:rsidRPr="009678DC">
        <w:rPr>
          <w:rFonts w:eastAsia="Arial"/>
          <w:szCs w:val="22"/>
          <w:lang w:val="es-419" w:eastAsia="en-US"/>
        </w:rPr>
        <w:t>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A25619" w:rsidRPr="009678DC">
        <w:rPr>
          <w:rFonts w:eastAsia="Arial"/>
          <w:szCs w:val="22"/>
          <w:lang w:val="es-419" w:eastAsia="en-US"/>
        </w:rPr>
        <w:t>por ejemplo</w:t>
      </w:r>
      <w:r w:rsidRPr="003D1396">
        <w:rPr>
          <w:rFonts w:eastAsia="Arial"/>
          <w:szCs w:val="22"/>
          <w:lang w:val="es-419" w:eastAsia="en-US"/>
        </w:rPr>
        <w:t xml:space="preserve">: </w:t>
      </w:r>
      <w:r w:rsidR="00170A04" w:rsidRPr="009678DC">
        <w:rPr>
          <w:rFonts w:eastAsia="Arial"/>
          <w:szCs w:val="22"/>
          <w:lang w:val="es-419" w:eastAsia="en-US"/>
        </w:rPr>
        <w:t>contenedores de</w:t>
      </w:r>
      <w:r w:rsidR="00DE52BC">
        <w:rPr>
          <w:rFonts w:eastAsia="Arial"/>
          <w:szCs w:val="22"/>
          <w:lang w:val="es-419" w:eastAsia="en-US"/>
        </w:rPr>
        <w:t> </w:t>
      </w:r>
      <w:r w:rsidRPr="003D1396">
        <w:rPr>
          <w:rFonts w:eastAsia="Arial"/>
          <w:szCs w:val="22"/>
          <w:lang w:val="es-419" w:eastAsia="en-US"/>
        </w:rPr>
        <w:t xml:space="preserve">MKV </w:t>
      </w:r>
      <w:r w:rsidR="00170A04" w:rsidRPr="009678DC">
        <w:rPr>
          <w:rFonts w:eastAsia="Arial"/>
          <w:szCs w:val="22"/>
          <w:lang w:val="es-419" w:eastAsia="en-US"/>
        </w:rPr>
        <w:t>y</w:t>
      </w:r>
      <w:r w:rsidRPr="003D1396">
        <w:rPr>
          <w:rFonts w:eastAsia="Arial"/>
          <w:szCs w:val="22"/>
          <w:lang w:val="es-419" w:eastAsia="en-US"/>
        </w:rPr>
        <w:t xml:space="preserve"> Ogg; </w:t>
      </w:r>
      <w:r w:rsidR="00170A04" w:rsidRPr="009678DC">
        <w:rPr>
          <w:rFonts w:eastAsia="Arial"/>
          <w:szCs w:val="22"/>
          <w:lang w:val="es-419" w:eastAsia="en-US"/>
        </w:rPr>
        <w:t>y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>
        <w:rPr>
          <w:rFonts w:eastAsia="Arial"/>
          <w:szCs w:val="22"/>
          <w:lang w:val="es-419" w:eastAsia="en-US"/>
        </w:rPr>
        <w:t xml:space="preserve">los </w:t>
      </w:r>
      <w:r w:rsidRPr="003D1396">
        <w:rPr>
          <w:rFonts w:eastAsia="Arial"/>
          <w:szCs w:val="22"/>
          <w:lang w:val="es-419" w:eastAsia="en-US"/>
        </w:rPr>
        <w:t>c</w:t>
      </w:r>
      <w:r w:rsidR="00170A04" w:rsidRPr="009678DC">
        <w:rPr>
          <w:rFonts w:eastAsia="Arial"/>
          <w:szCs w:val="22"/>
          <w:lang w:val="es-419" w:eastAsia="en-US"/>
        </w:rPr>
        <w:t>ó</w:t>
      </w:r>
      <w:r w:rsidRPr="003D1396">
        <w:rPr>
          <w:rFonts w:eastAsia="Arial"/>
          <w:szCs w:val="22"/>
          <w:lang w:val="es-419" w:eastAsia="en-US"/>
        </w:rPr>
        <w:t xml:space="preserve">decs MPEG-1, WMV, H.263, Theora, H.265/HEVC </w:t>
      </w:r>
      <w:r w:rsidR="00170A04" w:rsidRPr="009678DC">
        <w:rPr>
          <w:rFonts w:eastAsia="Arial"/>
          <w:szCs w:val="22"/>
          <w:lang w:val="es-419" w:eastAsia="en-US"/>
        </w:rPr>
        <w:t>y Dirac. Esos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170A04" w:rsidRPr="009678DC">
        <w:rPr>
          <w:rFonts w:eastAsia="Arial"/>
          <w:szCs w:val="22"/>
          <w:lang w:val="es-419" w:eastAsia="en-US"/>
        </w:rPr>
        <w:t>no se recomendaron por distintos motivos, a saber</w:t>
      </w:r>
      <w:r w:rsidRPr="003D1396">
        <w:rPr>
          <w:rFonts w:eastAsia="Arial"/>
          <w:szCs w:val="22"/>
          <w:lang w:val="es-419" w:eastAsia="en-US"/>
        </w:rPr>
        <w:t xml:space="preserve">: </w:t>
      </w:r>
      <w:r w:rsidR="00170A04" w:rsidRPr="009678DC">
        <w:rPr>
          <w:rFonts w:eastAsia="Arial"/>
          <w:szCs w:val="22"/>
          <w:lang w:val="es-419" w:eastAsia="en-US"/>
        </w:rPr>
        <w:t xml:space="preserve">algunos de ellos </w:t>
      </w:r>
      <w:r w:rsidRPr="003D1396">
        <w:rPr>
          <w:rFonts w:eastAsia="Arial"/>
          <w:szCs w:val="22"/>
          <w:lang w:val="es-419" w:eastAsia="en-US"/>
        </w:rPr>
        <w:t>so</w:t>
      </w:r>
      <w:r w:rsidR="00263312" w:rsidRPr="009678DC">
        <w:rPr>
          <w:rFonts w:eastAsia="Arial"/>
          <w:szCs w:val="22"/>
          <w:lang w:val="es-419" w:eastAsia="en-US"/>
        </w:rPr>
        <w:t xml:space="preserve">n </w:t>
      </w:r>
      <w:r w:rsidR="009678DC" w:rsidRPr="003D1396">
        <w:rPr>
          <w:rFonts w:eastAsia="Arial"/>
          <w:szCs w:val="22"/>
          <w:lang w:val="es-419" w:eastAsia="en-US"/>
        </w:rPr>
        <w:t>formatos</w:t>
      </w:r>
      <w:r w:rsidRPr="003D1396">
        <w:rPr>
          <w:rFonts w:eastAsia="Arial"/>
          <w:szCs w:val="22"/>
          <w:lang w:val="es-419" w:eastAsia="en-US"/>
        </w:rPr>
        <w:t xml:space="preserve"> </w:t>
      </w:r>
      <w:r w:rsidR="00263312" w:rsidRPr="009678DC">
        <w:rPr>
          <w:rFonts w:eastAsia="Arial"/>
          <w:szCs w:val="22"/>
          <w:lang w:val="es-419" w:eastAsia="en-US"/>
        </w:rPr>
        <w:t>protegidos por derechos de propiedad</w:t>
      </w:r>
      <w:r w:rsidRPr="003D1396">
        <w:rPr>
          <w:rFonts w:eastAsia="Arial"/>
          <w:szCs w:val="22"/>
          <w:lang w:val="es-419" w:eastAsia="en-US"/>
        </w:rPr>
        <w:t xml:space="preserve">, </w:t>
      </w:r>
      <w:r w:rsidR="00263312" w:rsidRPr="009678DC">
        <w:rPr>
          <w:rFonts w:eastAsia="Arial"/>
          <w:szCs w:val="22"/>
          <w:lang w:val="es-419" w:eastAsia="en-US"/>
        </w:rPr>
        <w:t>son obsoletos</w:t>
      </w:r>
      <w:r w:rsidRPr="003D1396">
        <w:rPr>
          <w:rFonts w:eastAsia="Arial"/>
          <w:szCs w:val="22"/>
          <w:lang w:val="es-419" w:eastAsia="en-US"/>
        </w:rPr>
        <w:t>,</w:t>
      </w:r>
      <w:r w:rsidR="00263312" w:rsidRPr="009678DC">
        <w:rPr>
          <w:rFonts w:eastAsia="Arial"/>
          <w:szCs w:val="22"/>
          <w:lang w:val="es-419" w:eastAsia="en-US"/>
        </w:rPr>
        <w:t xml:space="preserve"> no son admitidos de forma generalizada o bien la concesión de licencias </w:t>
      </w:r>
      <w:r w:rsidR="009678DC" w:rsidRPr="009678DC">
        <w:rPr>
          <w:rFonts w:eastAsia="Arial"/>
          <w:szCs w:val="22"/>
          <w:lang w:val="es-419" w:eastAsia="en-US"/>
        </w:rPr>
        <w:t>correspondiente</w:t>
      </w:r>
      <w:r w:rsidR="00263312" w:rsidRPr="009678DC">
        <w:rPr>
          <w:rFonts w:eastAsia="Arial"/>
          <w:szCs w:val="22"/>
          <w:lang w:val="es-419" w:eastAsia="en-US"/>
        </w:rPr>
        <w:t xml:space="preserve"> está amparada por múltiples consorcios de patentes de entidades competidoras</w:t>
      </w:r>
      <w:r w:rsidRPr="003D1396">
        <w:rPr>
          <w:rFonts w:eastAsia="Arial"/>
          <w:szCs w:val="22"/>
          <w:lang w:val="es-419" w:eastAsia="en-US"/>
        </w:rPr>
        <w:t>.</w:t>
      </w:r>
    </w:p>
    <w:p w:rsidR="003D1396" w:rsidRPr="009678DC" w:rsidRDefault="003D1396" w:rsidP="003D1396">
      <w:pPr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530" w:right="446"/>
        <w:rPr>
          <w:rFonts w:eastAsia="Arial"/>
          <w:i/>
          <w:szCs w:val="22"/>
          <w:lang w:val="es-419" w:eastAsia="en-US"/>
        </w:rPr>
      </w:pPr>
      <w:r w:rsidRPr="003D1396">
        <w:rPr>
          <w:rFonts w:eastAsia="Arial"/>
          <w:szCs w:val="22"/>
          <w:lang w:val="es-419" w:eastAsia="en-US"/>
        </w:rPr>
        <w:fldChar w:fldCharType="begin"/>
      </w:r>
      <w:r w:rsidRPr="003D1396">
        <w:rPr>
          <w:rFonts w:eastAsia="Arial"/>
          <w:szCs w:val="22"/>
          <w:lang w:val="es-419" w:eastAsia="en-US"/>
        </w:rPr>
        <w:instrText xml:space="preserve"> AUTONUM  </w:instrText>
      </w:r>
      <w:r w:rsidRPr="003D1396">
        <w:rPr>
          <w:rFonts w:eastAsia="Arial"/>
          <w:szCs w:val="22"/>
          <w:lang w:val="es-419" w:eastAsia="en-US"/>
        </w:rPr>
        <w:fldChar w:fldCharType="end"/>
      </w:r>
      <w:r w:rsidRPr="003D1396">
        <w:rPr>
          <w:rFonts w:eastAsia="Arial"/>
          <w:i/>
          <w:szCs w:val="22"/>
          <w:lang w:val="es-419" w:eastAsia="en-US"/>
        </w:rPr>
        <w:tab/>
      </w:r>
      <w:r w:rsidRPr="009678DC">
        <w:rPr>
          <w:rFonts w:eastAsia="Arial"/>
          <w:i/>
          <w:szCs w:val="22"/>
          <w:lang w:val="es-419" w:eastAsia="en-US"/>
        </w:rPr>
        <w:t>Se invita al CWS a:</w:t>
      </w:r>
    </w:p>
    <w:p w:rsidR="003D1396" w:rsidRPr="009678DC" w:rsidRDefault="003D1396" w:rsidP="00007906">
      <w:pPr>
        <w:widowControl w:val="0"/>
        <w:numPr>
          <w:ilvl w:val="1"/>
          <w:numId w:val="7"/>
        </w:numPr>
        <w:autoSpaceDE w:val="0"/>
        <w:autoSpaceDN w:val="0"/>
        <w:spacing w:after="220"/>
        <w:ind w:left="5530" w:right="492" w:firstLine="662"/>
        <w:rPr>
          <w:rFonts w:eastAsia="Arial"/>
          <w:i/>
          <w:szCs w:val="22"/>
          <w:lang w:val="es-419" w:eastAsia="en-US"/>
        </w:rPr>
      </w:pPr>
      <w:r w:rsidRPr="009678DC">
        <w:rPr>
          <w:rFonts w:eastAsia="Arial"/>
          <w:i/>
          <w:szCs w:val="22"/>
          <w:lang w:val="es-419" w:eastAsia="en-US"/>
        </w:rPr>
        <w:t>tomar nota del contenido del presente documento;</w:t>
      </w:r>
    </w:p>
    <w:p w:rsidR="003D1396" w:rsidRPr="009678DC" w:rsidRDefault="00007906" w:rsidP="00007906">
      <w:pPr>
        <w:widowControl w:val="0"/>
        <w:numPr>
          <w:ilvl w:val="1"/>
          <w:numId w:val="7"/>
        </w:numPr>
        <w:tabs>
          <w:tab w:val="left" w:pos="6867"/>
          <w:tab w:val="left" w:pos="6868"/>
        </w:tabs>
        <w:autoSpaceDE w:val="0"/>
        <w:autoSpaceDN w:val="0"/>
        <w:spacing w:before="122" w:after="220"/>
        <w:ind w:left="5580" w:right="272" w:firstLine="685"/>
        <w:rPr>
          <w:rFonts w:eastAsia="Arial"/>
          <w:i/>
          <w:szCs w:val="22"/>
          <w:lang w:val="es-419" w:eastAsia="en-US"/>
        </w:rPr>
      </w:pPr>
      <w:r w:rsidRPr="009678DC">
        <w:rPr>
          <w:rFonts w:eastAsia="Arial"/>
          <w:i/>
          <w:szCs w:val="22"/>
          <w:lang w:val="es-419" w:eastAsia="en-US"/>
        </w:rPr>
        <w:t xml:space="preserve">examinar y aprobar la denominación propuesta para la nueva Norma </w:t>
      </w:r>
      <w:r w:rsidR="003D1396" w:rsidRPr="003D1396">
        <w:rPr>
          <w:rFonts w:eastAsia="Arial"/>
          <w:i/>
          <w:szCs w:val="22"/>
          <w:lang w:val="es-419" w:eastAsia="en-US"/>
        </w:rPr>
        <w:t>ST. 69</w:t>
      </w:r>
      <w:r w:rsidRPr="009678DC">
        <w:rPr>
          <w:rFonts w:eastAsia="Arial"/>
          <w:i/>
          <w:szCs w:val="22"/>
          <w:lang w:val="es-419" w:eastAsia="en-US"/>
        </w:rPr>
        <w:t xml:space="preserve"> de la OMPI</w:t>
      </w:r>
      <w:r w:rsidR="003D1396" w:rsidRPr="003D1396">
        <w:rPr>
          <w:rFonts w:eastAsia="Arial"/>
          <w:i/>
          <w:szCs w:val="22"/>
          <w:lang w:val="es-419" w:eastAsia="en-US"/>
        </w:rPr>
        <w:t xml:space="preserve">: </w:t>
      </w:r>
      <w:r w:rsidRPr="009678DC">
        <w:rPr>
          <w:rFonts w:eastAsia="Arial"/>
          <w:i/>
          <w:szCs w:val="22"/>
          <w:lang w:val="es-419" w:eastAsia="en-US"/>
        </w:rPr>
        <w:t>“Recomendación relativa a la gestión electrónica de las marcas animadas y multimedia”;</w:t>
      </w:r>
    </w:p>
    <w:p w:rsidR="003D1396" w:rsidRPr="009678DC" w:rsidRDefault="003D1396" w:rsidP="00007906">
      <w:pPr>
        <w:widowControl w:val="0"/>
        <w:numPr>
          <w:ilvl w:val="1"/>
          <w:numId w:val="7"/>
        </w:numPr>
        <w:tabs>
          <w:tab w:val="left" w:pos="6867"/>
          <w:tab w:val="left" w:pos="6868"/>
        </w:tabs>
        <w:autoSpaceDE w:val="0"/>
        <w:autoSpaceDN w:val="0"/>
        <w:spacing w:before="122" w:after="220"/>
        <w:ind w:left="5580" w:right="272" w:firstLine="662"/>
        <w:rPr>
          <w:rFonts w:eastAsia="Arial"/>
          <w:i/>
          <w:szCs w:val="22"/>
          <w:lang w:val="es-419" w:eastAsia="en-US"/>
        </w:rPr>
      </w:pPr>
      <w:r w:rsidRPr="009678DC">
        <w:rPr>
          <w:rFonts w:eastAsia="Arial"/>
          <w:i/>
          <w:szCs w:val="22"/>
          <w:lang w:val="es-419" w:eastAsia="en-US"/>
        </w:rPr>
        <w:t>examinar y aprobar la nueva Norma ST.69 de la OMPI propuesta, que se reproduce en el Anexo del presente documento; y</w:t>
      </w:r>
    </w:p>
    <w:p w:rsidR="003D1396" w:rsidRPr="009678DC" w:rsidRDefault="00007906" w:rsidP="008C459E">
      <w:pPr>
        <w:widowControl w:val="0"/>
        <w:numPr>
          <w:ilvl w:val="1"/>
          <w:numId w:val="7"/>
        </w:numPr>
        <w:tabs>
          <w:tab w:val="left" w:pos="6855"/>
          <w:tab w:val="left" w:pos="6856"/>
        </w:tabs>
        <w:autoSpaceDE w:val="0"/>
        <w:autoSpaceDN w:val="0"/>
        <w:spacing w:before="100" w:beforeAutospacing="1" w:after="600"/>
        <w:ind w:left="5579" w:right="516" w:firstLine="663"/>
        <w:rPr>
          <w:rFonts w:eastAsia="Arial"/>
          <w:i/>
          <w:szCs w:val="22"/>
          <w:lang w:val="es-419" w:eastAsia="en-US"/>
        </w:rPr>
      </w:pPr>
      <w:r w:rsidRPr="009678DC">
        <w:rPr>
          <w:rFonts w:eastAsia="Arial"/>
          <w:i/>
          <w:szCs w:val="22"/>
          <w:lang w:val="es-419" w:eastAsia="en-US"/>
        </w:rPr>
        <w:t>examinar si debería d</w:t>
      </w:r>
      <w:r w:rsidR="00DE52BC">
        <w:rPr>
          <w:rFonts w:eastAsia="Arial"/>
          <w:i/>
          <w:szCs w:val="22"/>
          <w:lang w:val="es-419" w:eastAsia="en-US"/>
        </w:rPr>
        <w:t>ar</w:t>
      </w:r>
      <w:r w:rsidRPr="009678DC">
        <w:rPr>
          <w:rFonts w:eastAsia="Arial"/>
          <w:i/>
          <w:szCs w:val="22"/>
          <w:lang w:val="es-419" w:eastAsia="en-US"/>
        </w:rPr>
        <w:t xml:space="preserve">se </w:t>
      </w:r>
      <w:r w:rsidR="00DE52BC">
        <w:rPr>
          <w:rFonts w:eastAsia="Arial"/>
          <w:i/>
          <w:szCs w:val="22"/>
          <w:lang w:val="es-419" w:eastAsia="en-US"/>
        </w:rPr>
        <w:t xml:space="preserve">por concluida </w:t>
      </w:r>
      <w:r w:rsidRPr="009678DC">
        <w:rPr>
          <w:rFonts w:eastAsia="Arial"/>
          <w:i/>
          <w:szCs w:val="22"/>
          <w:lang w:val="es-419" w:eastAsia="en-US"/>
        </w:rPr>
        <w:t>la</w:t>
      </w:r>
      <w:r w:rsidR="003D1396" w:rsidRPr="003D1396">
        <w:rPr>
          <w:rFonts w:eastAsia="Arial"/>
          <w:i/>
          <w:szCs w:val="22"/>
          <w:lang w:val="es-419" w:eastAsia="en-US"/>
        </w:rPr>
        <w:t xml:space="preserve"> </w:t>
      </w:r>
      <w:r w:rsidR="00DE52BC">
        <w:rPr>
          <w:rFonts w:eastAsia="Arial"/>
          <w:i/>
          <w:szCs w:val="22"/>
          <w:lang w:val="es-419" w:eastAsia="en-US"/>
        </w:rPr>
        <w:t>Tarea </w:t>
      </w:r>
      <w:r w:rsidR="003D1396" w:rsidRPr="009678DC">
        <w:rPr>
          <w:rFonts w:eastAsia="Arial"/>
          <w:i/>
          <w:szCs w:val="22"/>
          <w:lang w:val="es-419" w:eastAsia="en-US"/>
        </w:rPr>
        <w:t>N</w:t>
      </w:r>
      <w:r w:rsidR="00DE52BC">
        <w:rPr>
          <w:rFonts w:eastAsia="Arial"/>
          <w:i/>
          <w:szCs w:val="22"/>
          <w:lang w:val="es-419" w:eastAsia="en-US"/>
        </w:rPr>
        <w:t>.º </w:t>
      </w:r>
      <w:r w:rsidR="003D1396" w:rsidRPr="009678DC">
        <w:rPr>
          <w:rFonts w:eastAsia="Arial"/>
          <w:i/>
          <w:szCs w:val="22"/>
          <w:lang w:val="es-419" w:eastAsia="en-US"/>
        </w:rPr>
        <w:t>49</w:t>
      </w:r>
      <w:r w:rsidR="003D1396" w:rsidRPr="003D1396">
        <w:rPr>
          <w:rFonts w:eastAsia="Arial"/>
          <w:i/>
          <w:szCs w:val="22"/>
          <w:lang w:val="es-419" w:eastAsia="en-US"/>
        </w:rPr>
        <w:t>.</w:t>
      </w:r>
    </w:p>
    <w:p w:rsidR="00152CEA" w:rsidRPr="009678DC" w:rsidRDefault="003D1396" w:rsidP="00EA40A7">
      <w:pPr>
        <w:spacing w:after="220"/>
        <w:ind w:left="6300"/>
        <w:rPr>
          <w:lang w:val="es-419"/>
        </w:rPr>
      </w:pPr>
      <w:r w:rsidRPr="009678DC">
        <w:rPr>
          <w:lang w:val="es-419"/>
        </w:rPr>
        <w:t>[Sigue el Anexo]</w:t>
      </w:r>
    </w:p>
    <w:sectPr w:rsidR="00152CEA" w:rsidRPr="009678DC" w:rsidSect="003D139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96" w:rsidRDefault="003D1396">
      <w:r>
        <w:separator/>
      </w:r>
    </w:p>
  </w:endnote>
  <w:endnote w:type="continuationSeparator" w:id="0">
    <w:p w:rsidR="003D1396" w:rsidRPr="009D30E6" w:rsidRDefault="003D139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1396" w:rsidRPr="007E663E" w:rsidRDefault="003D139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D1396" w:rsidRPr="007E663E" w:rsidRDefault="003D139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96" w:rsidRDefault="003D1396">
      <w:r>
        <w:separator/>
      </w:r>
    </w:p>
  </w:footnote>
  <w:footnote w:type="continuationSeparator" w:id="0">
    <w:p w:rsidR="003D1396" w:rsidRPr="009D30E6" w:rsidRDefault="003D139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1396" w:rsidRPr="007E663E" w:rsidRDefault="003D139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D1396" w:rsidRPr="007E663E" w:rsidRDefault="003D139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3D1396" w:rsidRPr="006244BF" w:rsidRDefault="003D1396" w:rsidP="003D1396">
      <w:pPr>
        <w:pStyle w:val="FootnoteText"/>
        <w:rPr>
          <w:szCs w:val="18"/>
          <w:lang w:val="es-ES_tradnl"/>
        </w:rPr>
      </w:pPr>
      <w:r w:rsidRPr="00AA2E3A">
        <w:rPr>
          <w:rStyle w:val="FootnoteReference"/>
          <w:szCs w:val="18"/>
        </w:rPr>
        <w:footnoteRef/>
      </w:r>
      <w:r w:rsidRPr="005C6FE5">
        <w:rPr>
          <w:szCs w:val="18"/>
          <w:lang w:val="es-ES_tradnl"/>
        </w:rPr>
        <w:t xml:space="preserve"> </w:t>
      </w:r>
      <w:r w:rsidRPr="006244BF">
        <w:rPr>
          <w:szCs w:val="18"/>
          <w:lang w:val="es-ES_tradnl"/>
        </w:rPr>
        <w:t xml:space="preserve">Comunicación </w:t>
      </w:r>
      <w:r w:rsidR="005C6FE5" w:rsidRPr="006244BF">
        <w:rPr>
          <w:szCs w:val="18"/>
          <w:lang w:val="es-ES_tradnl"/>
        </w:rPr>
        <w:t>común sobre la representación de nuevos tipos de marcas</w:t>
      </w:r>
      <w:r w:rsidRPr="006244BF">
        <w:rPr>
          <w:szCs w:val="18"/>
          <w:lang w:val="es-ES_tradnl"/>
        </w:rPr>
        <w:t xml:space="preserve">. </w:t>
      </w:r>
      <w:r w:rsidR="005C6FE5" w:rsidRPr="006244BF">
        <w:rPr>
          <w:szCs w:val="18"/>
          <w:lang w:val="es-ES_tradnl"/>
        </w:rPr>
        <w:t xml:space="preserve">Disponible en </w:t>
      </w:r>
      <w:hyperlink r:id="rId1" w:history="1">
        <w:r w:rsidR="00DE52BC">
          <w:rPr>
            <w:rStyle w:val="Hyperlink"/>
            <w:color w:val="auto"/>
            <w:szCs w:val="18"/>
            <w:lang w:val="es-ES_tradnl"/>
          </w:rPr>
          <w:t>https://euipo.europa.eu/ohimportal/en/news/-/action/view/3941045</w:t>
        </w:r>
      </w:hyperlink>
      <w:r w:rsidRPr="006244BF">
        <w:rPr>
          <w:szCs w:val="18"/>
          <w:lang w:val="es-ES_tradnl"/>
        </w:rPr>
        <w:t>.</w:t>
      </w:r>
    </w:p>
  </w:footnote>
  <w:footnote w:id="3">
    <w:p w:rsidR="003D1396" w:rsidRPr="00A25619" w:rsidRDefault="003D1396" w:rsidP="003D1396">
      <w:pPr>
        <w:pStyle w:val="FootnoteText"/>
        <w:rPr>
          <w:lang w:val="es-ES_tradnl"/>
        </w:rPr>
      </w:pPr>
      <w:r w:rsidRPr="006244BF">
        <w:rPr>
          <w:rStyle w:val="FootnoteReference"/>
          <w:szCs w:val="18"/>
        </w:rPr>
        <w:footnoteRef/>
      </w:r>
      <w:r w:rsidRPr="006244BF">
        <w:rPr>
          <w:szCs w:val="18"/>
          <w:lang w:val="es-ES_tradnl"/>
        </w:rPr>
        <w:t xml:space="preserve"> </w:t>
      </w:r>
      <w:r w:rsidR="00A25619" w:rsidRPr="006244BF">
        <w:rPr>
          <w:szCs w:val="18"/>
          <w:lang w:val="es-ES_tradnl"/>
        </w:rPr>
        <w:t xml:space="preserve">El </w:t>
      </w:r>
      <w:r w:rsidR="00F71FDB" w:rsidRPr="006244BF">
        <w:rPr>
          <w:szCs w:val="18"/>
          <w:lang w:val="es-ES_tradnl"/>
        </w:rPr>
        <w:t>documento</w:t>
      </w:r>
      <w:r w:rsidRPr="006244BF">
        <w:rPr>
          <w:szCs w:val="18"/>
          <w:lang w:val="es-ES_tradnl"/>
        </w:rPr>
        <w:t xml:space="preserve"> </w:t>
      </w:r>
      <w:r w:rsidR="00A25619" w:rsidRPr="006244BF">
        <w:rPr>
          <w:szCs w:val="18"/>
          <w:lang w:val="es-ES_tradnl"/>
        </w:rPr>
        <w:t>puede consultarse en el</w:t>
      </w:r>
      <w:r w:rsidRPr="006244BF">
        <w:rPr>
          <w:szCs w:val="18"/>
          <w:lang w:val="es-ES_tradnl"/>
        </w:rPr>
        <w:t xml:space="preserve"> sitio web</w:t>
      </w:r>
      <w:r w:rsidR="00DE52BC">
        <w:rPr>
          <w:szCs w:val="18"/>
          <w:lang w:val="es-ES_tradnl"/>
        </w:rPr>
        <w:t xml:space="preserve"> de la OMPI</w:t>
      </w:r>
      <w:r w:rsidRPr="006244BF">
        <w:rPr>
          <w:szCs w:val="18"/>
          <w:lang w:val="es-ES_tradnl"/>
        </w:rPr>
        <w:t xml:space="preserve">: </w:t>
      </w:r>
      <w:hyperlink r:id="rId2" w:history="1">
        <w:r w:rsidR="005C6FE5" w:rsidRPr="006244BF">
          <w:rPr>
            <w:rStyle w:val="Hyperlink"/>
            <w:color w:val="auto"/>
            <w:szCs w:val="18"/>
            <w:lang w:val="es-ES_tradnl"/>
          </w:rPr>
          <w:t>https://www.wipo.int/meetings/es/details.jsp?meeting_id=57089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3D1396" w:rsidP="00477D6B">
    <w:pPr>
      <w:jc w:val="right"/>
      <w:rPr>
        <w:caps/>
      </w:rPr>
    </w:pPr>
    <w:bookmarkStart w:id="6" w:name="Code2"/>
    <w:bookmarkEnd w:id="6"/>
    <w:r>
      <w:rPr>
        <w:caps/>
      </w:rPr>
      <w:t>CWS/8/3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54AC1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AB19EE"/>
    <w:multiLevelType w:val="hybridMultilevel"/>
    <w:tmpl w:val="E9C6DDCA"/>
    <w:lvl w:ilvl="0" w:tplc="BFF23C5C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040A0017">
      <w:start w:val="1"/>
      <w:numFmt w:val="lowerLetter"/>
      <w:lvlText w:val="%2)"/>
      <w:lvlJc w:val="left"/>
      <w:pPr>
        <w:ind w:left="5633" w:hanging="575"/>
      </w:pPr>
      <w:rPr>
        <w:rFonts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|xUPOV LDTERM"/>
    <w:docVar w:name="TermBaseURL" w:val="empty"/>
    <w:docVar w:name="TextBases" w:val="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UPOV\U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3D1396"/>
    <w:rsid w:val="00007906"/>
    <w:rsid w:val="00010686"/>
    <w:rsid w:val="00052915"/>
    <w:rsid w:val="00054AC1"/>
    <w:rsid w:val="000849F7"/>
    <w:rsid w:val="000B5C70"/>
    <w:rsid w:val="000D6004"/>
    <w:rsid w:val="000E3BB3"/>
    <w:rsid w:val="000F5E56"/>
    <w:rsid w:val="00133669"/>
    <w:rsid w:val="001362EE"/>
    <w:rsid w:val="001516E9"/>
    <w:rsid w:val="00152CEA"/>
    <w:rsid w:val="00170A04"/>
    <w:rsid w:val="00182AC1"/>
    <w:rsid w:val="001832A6"/>
    <w:rsid w:val="002218E4"/>
    <w:rsid w:val="00225218"/>
    <w:rsid w:val="00263312"/>
    <w:rsid w:val="002634C4"/>
    <w:rsid w:val="002A0936"/>
    <w:rsid w:val="002C2E2F"/>
    <w:rsid w:val="002C60CB"/>
    <w:rsid w:val="002D23B5"/>
    <w:rsid w:val="002E0F47"/>
    <w:rsid w:val="002F4E68"/>
    <w:rsid w:val="00300193"/>
    <w:rsid w:val="00310826"/>
    <w:rsid w:val="00354647"/>
    <w:rsid w:val="00377273"/>
    <w:rsid w:val="003845C1"/>
    <w:rsid w:val="00387287"/>
    <w:rsid w:val="003D1396"/>
    <w:rsid w:val="003E48F1"/>
    <w:rsid w:val="003F238A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4F5999"/>
    <w:rsid w:val="00531B02"/>
    <w:rsid w:val="005332F0"/>
    <w:rsid w:val="0055013B"/>
    <w:rsid w:val="0055555E"/>
    <w:rsid w:val="00562581"/>
    <w:rsid w:val="00571B99"/>
    <w:rsid w:val="00573B6A"/>
    <w:rsid w:val="005C6FE5"/>
    <w:rsid w:val="00605827"/>
    <w:rsid w:val="006244BF"/>
    <w:rsid w:val="00675021"/>
    <w:rsid w:val="006A06C6"/>
    <w:rsid w:val="007224C8"/>
    <w:rsid w:val="007452ED"/>
    <w:rsid w:val="007904FF"/>
    <w:rsid w:val="00794BE2"/>
    <w:rsid w:val="007A5581"/>
    <w:rsid w:val="007B71FE"/>
    <w:rsid w:val="007D781E"/>
    <w:rsid w:val="007E663E"/>
    <w:rsid w:val="00815082"/>
    <w:rsid w:val="008504EB"/>
    <w:rsid w:val="0088395E"/>
    <w:rsid w:val="008B00FF"/>
    <w:rsid w:val="008B2CC1"/>
    <w:rsid w:val="008C459E"/>
    <w:rsid w:val="008E0D33"/>
    <w:rsid w:val="008E6BD6"/>
    <w:rsid w:val="008F0452"/>
    <w:rsid w:val="0090731E"/>
    <w:rsid w:val="009610CA"/>
    <w:rsid w:val="00966A22"/>
    <w:rsid w:val="009678DC"/>
    <w:rsid w:val="00972F03"/>
    <w:rsid w:val="0098367F"/>
    <w:rsid w:val="009A0C8B"/>
    <w:rsid w:val="009A20CD"/>
    <w:rsid w:val="009B6241"/>
    <w:rsid w:val="009B7030"/>
    <w:rsid w:val="00A16FC0"/>
    <w:rsid w:val="00A25619"/>
    <w:rsid w:val="00A3231E"/>
    <w:rsid w:val="00A32C9E"/>
    <w:rsid w:val="00AB613D"/>
    <w:rsid w:val="00AE7F20"/>
    <w:rsid w:val="00AF06F9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CF1740"/>
    <w:rsid w:val="00CF766C"/>
    <w:rsid w:val="00D56C7C"/>
    <w:rsid w:val="00D71B4D"/>
    <w:rsid w:val="00D90289"/>
    <w:rsid w:val="00D93D55"/>
    <w:rsid w:val="00DC4C60"/>
    <w:rsid w:val="00DD6CF4"/>
    <w:rsid w:val="00DE52BC"/>
    <w:rsid w:val="00E0079A"/>
    <w:rsid w:val="00E444DA"/>
    <w:rsid w:val="00E45C84"/>
    <w:rsid w:val="00E504E5"/>
    <w:rsid w:val="00EA40A7"/>
    <w:rsid w:val="00EB0D93"/>
    <w:rsid w:val="00EB7A3E"/>
    <w:rsid w:val="00EC1AA7"/>
    <w:rsid w:val="00EC401A"/>
    <w:rsid w:val="00ED5E78"/>
    <w:rsid w:val="00EF530A"/>
    <w:rsid w:val="00EF6622"/>
    <w:rsid w:val="00EF78A9"/>
    <w:rsid w:val="00F2002D"/>
    <w:rsid w:val="00F2385C"/>
    <w:rsid w:val="00F55408"/>
    <w:rsid w:val="00F66152"/>
    <w:rsid w:val="00F71FDB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002369"/>
  <w15:docId w15:val="{E03F7737-AFCC-4878-AFF3-A94B594D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uiPriority w:val="99"/>
    <w:unhideWhenUsed/>
    <w:rsid w:val="003D1396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D1396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C6F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es/details.jsp?meeting_id=57089" TargetMode="External"/><Relationship Id="rId1" Type="http://schemas.openxmlformats.org/officeDocument/2006/relationships/hyperlink" Target="https://euipo.europa.eu/tunnel-web/secure/webdav/guest/document_library/contentPdfs/about_euipo/who_we_are/common_communication/common_communication_8/common_communication8_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8 (S)</Template>
  <TotalTime>0</TotalTime>
  <Pages>3</Pages>
  <Words>1137</Words>
  <Characters>6093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</vt:lpstr>
    </vt:vector>
  </TitlesOfParts>
  <Company>WIPO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CWS/8/3</dc:title>
  <dc:creator>WIPO</dc:creator>
  <cp:keywords>FOR OFFICIAL USE ONLY</cp:keywords>
  <cp:lastModifiedBy>CHAVAS Louison</cp:lastModifiedBy>
  <cp:revision>2</cp:revision>
  <dcterms:created xsi:type="dcterms:W3CDTF">2020-11-17T17:12:00Z</dcterms:created>
  <dcterms:modified xsi:type="dcterms:W3CDTF">2020-11-17T17:12:00Z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