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77" w:rsidRPr="00A91094" w:rsidRDefault="00472A6E" w:rsidP="00472A6E">
      <w:pPr>
        <w:spacing w:after="120"/>
        <w:ind w:right="-57"/>
        <w:jc w:val="right"/>
        <w:rPr>
          <w:lang w:val="es-419"/>
        </w:rPr>
      </w:pPr>
      <w:r w:rsidRPr="00A91094">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A80B77" w:rsidRPr="00A91094" w:rsidRDefault="008E0D33" w:rsidP="000D6004">
      <w:pPr>
        <w:pBdr>
          <w:top w:val="single" w:sz="4" w:space="8" w:color="auto"/>
        </w:pBdr>
        <w:jc w:val="right"/>
        <w:rPr>
          <w:rFonts w:ascii="Arial Black" w:hAnsi="Arial Black"/>
          <w:caps/>
          <w:sz w:val="15"/>
          <w:lang w:val="es-419"/>
        </w:rPr>
      </w:pPr>
      <w:r w:rsidRPr="00A91094">
        <w:rPr>
          <w:rFonts w:ascii="Arial Black" w:hAnsi="Arial Black"/>
          <w:caps/>
          <w:sz w:val="15"/>
          <w:lang w:val="es-419"/>
        </w:rPr>
        <w:t>CWS/8/</w:t>
      </w:r>
      <w:bookmarkStart w:id="0" w:name="Code"/>
      <w:r w:rsidR="005A355C" w:rsidRPr="00A91094">
        <w:rPr>
          <w:rFonts w:ascii="Arial Black" w:hAnsi="Arial Black"/>
          <w:caps/>
          <w:sz w:val="15"/>
          <w:lang w:val="es-419"/>
        </w:rPr>
        <w:t>22</w:t>
      </w:r>
    </w:p>
    <w:bookmarkEnd w:id="0"/>
    <w:p w:rsidR="00A80B77" w:rsidRPr="00A91094" w:rsidRDefault="00472A6E" w:rsidP="00472A6E">
      <w:pPr>
        <w:jc w:val="right"/>
        <w:rPr>
          <w:lang w:val="es-419"/>
        </w:rPr>
      </w:pPr>
      <w:r w:rsidRPr="00A91094">
        <w:rPr>
          <w:rFonts w:ascii="Arial Black" w:hAnsi="Arial Black"/>
          <w:caps/>
          <w:sz w:val="15"/>
          <w:lang w:val="es-419"/>
        </w:rPr>
        <w:t xml:space="preserve">ORIGINAL: </w:t>
      </w:r>
      <w:bookmarkStart w:id="1" w:name="Original"/>
      <w:r w:rsidR="005A355C" w:rsidRPr="00A91094">
        <w:rPr>
          <w:rFonts w:ascii="Arial Black" w:hAnsi="Arial Black"/>
          <w:caps/>
          <w:sz w:val="15"/>
          <w:lang w:val="es-419"/>
        </w:rPr>
        <w:t>INGLÉS</w:t>
      </w:r>
    </w:p>
    <w:bookmarkEnd w:id="1"/>
    <w:p w:rsidR="00A80B77" w:rsidRPr="00A91094" w:rsidRDefault="00472A6E" w:rsidP="00472A6E">
      <w:pPr>
        <w:spacing w:after="1200"/>
        <w:jc w:val="right"/>
        <w:rPr>
          <w:lang w:val="es-419"/>
        </w:rPr>
      </w:pPr>
      <w:r w:rsidRPr="00A91094">
        <w:rPr>
          <w:rFonts w:ascii="Arial Black" w:hAnsi="Arial Black"/>
          <w:caps/>
          <w:sz w:val="15"/>
          <w:lang w:val="es-419"/>
        </w:rPr>
        <w:t xml:space="preserve">fecha: </w:t>
      </w:r>
      <w:bookmarkStart w:id="2" w:name="Date"/>
      <w:r w:rsidR="0017695A">
        <w:rPr>
          <w:rFonts w:ascii="Arial Black" w:hAnsi="Arial Black"/>
          <w:caps/>
          <w:sz w:val="15"/>
          <w:lang w:val="es-419"/>
        </w:rPr>
        <w:t>19</w:t>
      </w:r>
      <w:r w:rsidR="005A355C" w:rsidRPr="00A91094">
        <w:rPr>
          <w:rFonts w:ascii="Arial Black" w:hAnsi="Arial Black"/>
          <w:caps/>
          <w:sz w:val="15"/>
          <w:lang w:val="es-419"/>
        </w:rPr>
        <w:t xml:space="preserve"> DE </w:t>
      </w:r>
      <w:r w:rsidR="00253958">
        <w:rPr>
          <w:rFonts w:ascii="Arial Black" w:hAnsi="Arial Black"/>
          <w:caps/>
          <w:sz w:val="15"/>
          <w:lang w:val="es-419"/>
        </w:rPr>
        <w:t xml:space="preserve">octubre </w:t>
      </w:r>
      <w:r w:rsidR="005A355C" w:rsidRPr="00A91094">
        <w:rPr>
          <w:rFonts w:ascii="Arial Black" w:hAnsi="Arial Black"/>
          <w:caps/>
          <w:sz w:val="15"/>
          <w:lang w:val="es-419"/>
        </w:rPr>
        <w:t>DE 2020</w:t>
      </w:r>
    </w:p>
    <w:p w:rsidR="00A80B77" w:rsidRPr="00A91094" w:rsidRDefault="008E0D33" w:rsidP="00472A6E">
      <w:pPr>
        <w:pStyle w:val="Heading1"/>
        <w:spacing w:before="0" w:after="480"/>
        <w:rPr>
          <w:caps w:val="0"/>
          <w:sz w:val="28"/>
          <w:lang w:val="es-419"/>
        </w:rPr>
      </w:pPr>
      <w:bookmarkStart w:id="3" w:name="_GoBack"/>
      <w:bookmarkEnd w:id="2"/>
      <w:bookmarkEnd w:id="3"/>
      <w:r w:rsidRPr="00A91094">
        <w:rPr>
          <w:caps w:val="0"/>
          <w:sz w:val="28"/>
          <w:szCs w:val="28"/>
          <w:lang w:val="es-419"/>
        </w:rPr>
        <w:t>Comité de Normas Técnicas de la OMPI (CWS)</w:t>
      </w:r>
    </w:p>
    <w:p w:rsidR="00A80B77" w:rsidRPr="00A91094" w:rsidRDefault="008E0D33" w:rsidP="008E0D33">
      <w:pPr>
        <w:outlineLvl w:val="1"/>
        <w:rPr>
          <w:b/>
          <w:sz w:val="24"/>
          <w:szCs w:val="24"/>
          <w:lang w:val="es-419"/>
        </w:rPr>
      </w:pPr>
      <w:r w:rsidRPr="00A91094">
        <w:rPr>
          <w:b/>
          <w:sz w:val="24"/>
          <w:szCs w:val="24"/>
          <w:lang w:val="es-419"/>
        </w:rPr>
        <w:t>Octava sesión</w:t>
      </w:r>
    </w:p>
    <w:p w:rsidR="00A80B77" w:rsidRPr="00A91094" w:rsidRDefault="00253958" w:rsidP="00472A6E">
      <w:pPr>
        <w:spacing w:after="720"/>
        <w:outlineLvl w:val="1"/>
        <w:rPr>
          <w:b/>
          <w:sz w:val="24"/>
          <w:szCs w:val="24"/>
          <w:lang w:val="es-419"/>
        </w:rPr>
      </w:pPr>
      <w:r>
        <w:rPr>
          <w:b/>
          <w:sz w:val="24"/>
          <w:szCs w:val="24"/>
          <w:lang w:val="es-419"/>
        </w:rPr>
        <w:t>Ginebra, 30 de noviembre</w:t>
      </w:r>
      <w:r w:rsidR="008E0D33" w:rsidRPr="00A91094">
        <w:rPr>
          <w:b/>
          <w:sz w:val="24"/>
          <w:szCs w:val="24"/>
          <w:lang w:val="es-419"/>
        </w:rPr>
        <w:t xml:space="preserve"> a </w:t>
      </w:r>
      <w:r>
        <w:rPr>
          <w:b/>
          <w:sz w:val="24"/>
          <w:szCs w:val="24"/>
          <w:lang w:val="es-419"/>
        </w:rPr>
        <w:t xml:space="preserve">4 de diciembre de </w:t>
      </w:r>
      <w:r w:rsidR="008E0D33" w:rsidRPr="00A91094">
        <w:rPr>
          <w:b/>
          <w:sz w:val="24"/>
          <w:szCs w:val="24"/>
          <w:lang w:val="es-419"/>
        </w:rPr>
        <w:t>2020</w:t>
      </w:r>
    </w:p>
    <w:p w:rsidR="00A80B77" w:rsidRPr="00A91094" w:rsidRDefault="00EA0BE8" w:rsidP="003D7680">
      <w:pPr>
        <w:spacing w:after="240"/>
        <w:rPr>
          <w:caps/>
          <w:sz w:val="24"/>
          <w:szCs w:val="24"/>
          <w:lang w:val="es-419"/>
        </w:rPr>
      </w:pPr>
      <w:r w:rsidRPr="00A91094">
        <w:rPr>
          <w:caps/>
          <w:sz w:val="24"/>
          <w:szCs w:val="24"/>
          <w:lang w:val="es-419"/>
        </w:rPr>
        <w:t>INFORME SOBRE LA PRESTACIÓN DE ASESORAMIENTO Y ASISTENCIA TÉCNICA PARA EL FORTALECIMIENTO DE CAPACIDADES A LAS OFICINAS DE PROPIEDAD INDUSTRIAL, CON ARREGLO AL MANDATO DEL CWS</w:t>
      </w:r>
    </w:p>
    <w:p w:rsidR="00A80B77" w:rsidRPr="00A91094" w:rsidRDefault="00EA0BE8" w:rsidP="00EA0BE8">
      <w:pPr>
        <w:rPr>
          <w:i/>
          <w:lang w:val="es-419"/>
        </w:rPr>
      </w:pPr>
      <w:r w:rsidRPr="00A91094">
        <w:rPr>
          <w:i/>
          <w:lang w:val="es-419"/>
        </w:rPr>
        <w:t>Documento preparado por la Oficina Internacional</w:t>
      </w:r>
    </w:p>
    <w:p w:rsidR="00A80B77" w:rsidRPr="00A91094" w:rsidRDefault="00EA0BE8" w:rsidP="003D7680">
      <w:pPr>
        <w:pStyle w:val="Heading2"/>
        <w:keepNext w:val="0"/>
        <w:spacing w:before="1200"/>
        <w:rPr>
          <w:caps w:val="0"/>
          <w:lang w:val="es-419"/>
        </w:rPr>
      </w:pPr>
      <w:r w:rsidRPr="00A91094">
        <w:rPr>
          <w:caps w:val="0"/>
          <w:lang w:val="es-419"/>
        </w:rPr>
        <w:t>INTRODUCCIÓN</w:t>
      </w:r>
    </w:p>
    <w:p w:rsidR="00A80B77" w:rsidRPr="00A91094" w:rsidRDefault="00EA0BE8" w:rsidP="003D7680">
      <w:pPr>
        <w:pStyle w:val="ONUMFS"/>
        <w:rPr>
          <w:lang w:val="es-419" w:eastAsia="en-US"/>
        </w:rPr>
      </w:pPr>
      <w:r w:rsidRPr="00A91094">
        <w:rPr>
          <w:lang w:val="es-419" w:eastAsia="en-US"/>
        </w:rP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w:t>
      </w:r>
      <w:r w:rsidR="00C1674E" w:rsidRPr="00A91094">
        <w:rPr>
          <w:lang w:val="es-419" w:eastAsia="en-US"/>
        </w:rPr>
        <w:t>a cabo en 2019</w:t>
      </w:r>
      <w:r w:rsidRPr="00A91094">
        <w:rPr>
          <w:lang w:val="es-419" w:eastAsia="en-US"/>
        </w:rPr>
        <w:t xml:space="preserve">, en las que la Secretaría o la Oficina Internacional de la OMPI han procurado “suministrar asistencia y asesoramiento técnico para fortalecer las capacidades de las oficinas de propiedad industrial </w:t>
      </w:r>
      <w:r w:rsidR="00887265" w:rsidRPr="00A91094">
        <w:rPr>
          <w:lang w:val="es-419" w:eastAsia="en-US"/>
        </w:rPr>
        <w:t xml:space="preserve">[OPI] </w:t>
      </w:r>
      <w:r w:rsidRPr="00A91094">
        <w:rPr>
          <w:lang w:val="es-419" w:eastAsia="en-US"/>
        </w:rPr>
        <w:t>emprendiendo proyectos relativos a la difusión de información sobre normas técnicas de PI” (véase el párrafo 190 del documento WO/GA/40/19). En la Base de Datos sobre Asistencia Técnica (</w:t>
      </w:r>
      <w:hyperlink r:id="rId8" w:history="1">
        <w:r w:rsidRPr="00A91094">
          <w:rPr>
            <w:rStyle w:val="Hyperlink"/>
            <w:lang w:val="es-419" w:eastAsia="en-US"/>
          </w:rPr>
          <w:t>www.wipo.int/tad</w:t>
        </w:r>
      </w:hyperlink>
      <w:r w:rsidRPr="00A91094">
        <w:rPr>
          <w:lang w:val="es-419" w:eastAsia="en-US"/>
        </w:rPr>
        <w:t>) figura una lista completa de dichas actividades.</w:t>
      </w:r>
    </w:p>
    <w:p w:rsidR="00A80B77" w:rsidRPr="00A91094" w:rsidRDefault="00EA0BE8" w:rsidP="003D7680">
      <w:pPr>
        <w:pStyle w:val="ONUMFS"/>
        <w:rPr>
          <w:lang w:val="es-419" w:eastAsia="en-US"/>
        </w:rPr>
      </w:pPr>
      <w:r w:rsidRPr="00A91094">
        <w:rPr>
          <w:lang w:val="es-419" w:eastAsia="en-US"/>
        </w:rPr>
        <w:t xml:space="preserve">Habida cuenta de que las normas técnicas de la OMPI se aplican en sus distintos sistemas y herramientas, como </w:t>
      </w:r>
      <w:r w:rsidR="00A32577" w:rsidRPr="00A91094">
        <w:rPr>
          <w:lang w:val="es-419" w:eastAsia="en-US"/>
        </w:rPr>
        <w:t xml:space="preserve">WIPO Sequence y </w:t>
      </w:r>
      <w:r w:rsidRPr="00A91094">
        <w:rPr>
          <w:lang w:val="es-419" w:eastAsia="en-US"/>
        </w:rPr>
        <w:t xml:space="preserve">las soluciones informáticas de la </w:t>
      </w:r>
      <w:r w:rsidR="00A32577" w:rsidRPr="00A91094">
        <w:rPr>
          <w:lang w:val="es-419" w:eastAsia="en-US"/>
        </w:rPr>
        <w:t>OMPI</w:t>
      </w:r>
      <w:r w:rsidRPr="00A91094">
        <w:rPr>
          <w:lang w:val="es-419" w:eastAsia="en-US"/>
        </w:rPr>
        <w:t>, las actividades que se reseñan a continuación también suponen, de forma implícita, la difusión de la información pertinente sobre normas técnicas en materia de PI.</w:t>
      </w:r>
    </w:p>
    <w:p w:rsidR="00A80B77" w:rsidRPr="00A91094" w:rsidRDefault="00EA0BE8" w:rsidP="00EA0BE8">
      <w:pPr>
        <w:pStyle w:val="Heading2"/>
        <w:keepNext w:val="0"/>
        <w:rPr>
          <w:lang w:val="es-419"/>
        </w:rPr>
      </w:pPr>
      <w:r w:rsidRPr="00A91094">
        <w:rPr>
          <w:lang w:val="es-419"/>
        </w:rPr>
        <w:t>FORMACIÓN Y ASESORAMIENTO TÉCNICO SOBRE EL USO DE LAS NORMAS TÉCNICAS DE LA OMPI</w:t>
      </w:r>
    </w:p>
    <w:p w:rsidR="00A80B77" w:rsidRPr="00A91094" w:rsidRDefault="00A32577" w:rsidP="003D7680">
      <w:pPr>
        <w:pStyle w:val="ONUMFS"/>
        <w:rPr>
          <w:lang w:val="es-419"/>
        </w:rPr>
      </w:pPr>
      <w:r w:rsidRPr="00A91094">
        <w:rPr>
          <w:lang w:val="es-419"/>
        </w:rPr>
        <w:t>En 2019</w:t>
      </w:r>
      <w:r w:rsidR="00EA0BE8" w:rsidRPr="00A91094">
        <w:rPr>
          <w:lang w:val="es-419"/>
        </w:rPr>
        <w:t xml:space="preserve">, la Oficina Internacional prestó asesoramiento técnico a varias </w:t>
      </w:r>
      <w:r w:rsidR="00887265" w:rsidRPr="00A91094">
        <w:rPr>
          <w:lang w:val="es-419"/>
        </w:rPr>
        <w:t>OPI</w:t>
      </w:r>
      <w:r w:rsidR="00EA0BE8" w:rsidRPr="00A91094">
        <w:rPr>
          <w:lang w:val="es-419"/>
        </w:rPr>
        <w:t xml:space="preserve"> y usuarios acerca del uso de las normas técnicas de la OMPI mediante correo electrónico, conferencias por Internet y reuniones presenciales.</w:t>
      </w:r>
    </w:p>
    <w:p w:rsidR="00A80B77" w:rsidRPr="00A91094" w:rsidRDefault="00EA0BE8" w:rsidP="003D7680">
      <w:pPr>
        <w:pStyle w:val="ONUMFS"/>
        <w:rPr>
          <w:lang w:val="es-419"/>
        </w:rPr>
      </w:pPr>
      <w:r w:rsidRPr="00A91094">
        <w:rPr>
          <w:lang w:val="es-419"/>
        </w:rPr>
        <w:lastRenderedPageBreak/>
        <w:t>La Secretaría no ha recibido una solicitud de asistencia técnica y formación en relación con las normas técnicas de la OMPI desde la última sesión del CWS. La Secretaría prestará asistencia técnica y formación en relación con las normas técnicas de la OMPI previa solicitud y en función de la disponibilidad de recursos.</w:t>
      </w:r>
    </w:p>
    <w:p w:rsidR="00A80B77" w:rsidRPr="00A91094" w:rsidRDefault="00EA0BE8" w:rsidP="00EA0BE8">
      <w:pPr>
        <w:pStyle w:val="Heading2"/>
        <w:keepNext w:val="0"/>
        <w:rPr>
          <w:lang w:val="es-419"/>
        </w:rPr>
      </w:pPr>
      <w:r w:rsidRPr="00A91094">
        <w:rPr>
          <w:lang w:val="es-419"/>
        </w:rPr>
        <w:t>ASISTENCIA TÉCNICA PARA CONSOLIDAR LA INFRAESTRUCTURA DE LAS INSTITUCIONES DE PROPIEDAD INDUSTRIAL MEDIANTE EL USO DE LAS NORMAS TÉCNICAS DE LA OMPI</w:t>
      </w:r>
    </w:p>
    <w:p w:rsidR="00A80B77" w:rsidRPr="00A91094" w:rsidRDefault="00EA0BE8" w:rsidP="003D7680">
      <w:pPr>
        <w:pStyle w:val="ONUMFS"/>
        <w:rPr>
          <w:lang w:val="es-419" w:eastAsia="ja-JP"/>
        </w:rPr>
      </w:pPr>
      <w:r w:rsidRPr="00A91094">
        <w:rPr>
          <w:rFonts w:eastAsia="MS Mincho"/>
          <w:szCs w:val="22"/>
          <w:lang w:val="es-419" w:eastAsia="ja-JP"/>
        </w:rPr>
        <w:t>El programa 15 tiene por finalidad mejorar los sistemas de trabajo y la infraestructura técnica de las oficinas nacionales y regionales de propiedad industrial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oficinas e instituciones de propiedad industrial. Entre los servicios que presta el programa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propiedad industrial y apoyo a los sistemas proporcionados por la OMPI. La asistencia se ofrece teniendo en cuenta las normas técnicas de la OMPI sobre datos e información en materia de propiedad industrial, cuando sea procedente. La formación sobre el terreno, las tutorías y los talleres de formación regionales constituyen una parte importante de la labor que se efectúa en el marco del programa y son decisivos para lograr los resultados previstos.</w:t>
      </w:r>
    </w:p>
    <w:p w:rsidR="00A80B77" w:rsidRPr="00A91094" w:rsidRDefault="00364318" w:rsidP="003D7680">
      <w:pPr>
        <w:pStyle w:val="ONUMFS"/>
        <w:rPr>
          <w:lang w:val="es-419"/>
        </w:rPr>
      </w:pPr>
      <w:r w:rsidRPr="00A91094">
        <w:rPr>
          <w:lang w:val="es-419" w:eastAsia="ja-JP"/>
        </w:rPr>
        <w:t>A fin</w:t>
      </w:r>
      <w:r w:rsidR="00A32577" w:rsidRPr="00A91094">
        <w:rPr>
          <w:lang w:val="es-419" w:eastAsia="ja-JP"/>
        </w:rPr>
        <w:t>es de 2019, 87</w:t>
      </w:r>
      <w:r w:rsidR="00EA0BE8" w:rsidRPr="00A91094">
        <w:rPr>
          <w:lang w:val="es-419" w:eastAsia="ja-JP"/>
        </w:rPr>
        <w:t xml:space="preserve"> </w:t>
      </w:r>
      <w:r w:rsidR="00BB045A" w:rsidRPr="00A91094">
        <w:rPr>
          <w:lang w:val="es-419" w:eastAsia="ja-JP"/>
        </w:rPr>
        <w:t>O</w:t>
      </w:r>
      <w:r w:rsidR="00EA0BE8" w:rsidRPr="00A91094">
        <w:rPr>
          <w:lang w:val="es-419" w:eastAsia="ja-JP"/>
        </w:rPr>
        <w:t xml:space="preserve">PI de países en desarrollo de todas las regiones estaban utilizando activamente las soluciones operativas de la OMPI para la administración de derechos de PI, en las que se han integrado las normas técnicas de la OMPI. </w:t>
      </w:r>
      <w:r w:rsidR="00A32577" w:rsidRPr="00A91094">
        <w:rPr>
          <w:lang w:val="es-419" w:eastAsia="ja-JP"/>
        </w:rPr>
        <w:t xml:space="preserve">Se organizaron doce talleres en todas las regiones con un total de 166 participantes. En una de las plataformas de intercambio en Internet ofrecidas por la OMPI (Acceso centralizado a los resultados de la búsqueda y el examen y Servicio de Acceso Digital) participaron 44 OPI. Una de las prioridades del programa </w:t>
      </w:r>
      <w:r w:rsidR="00EA0BE8" w:rsidRPr="00A91094">
        <w:rPr>
          <w:lang w:val="es-419" w:eastAsia="ja-JP"/>
        </w:rPr>
        <w:t xml:space="preserve">es mejorar el nivel de servicios de las </w:t>
      </w:r>
      <w:r w:rsidR="00352FC1" w:rsidRPr="00A91094">
        <w:rPr>
          <w:lang w:val="es-419" w:eastAsia="ja-JP"/>
        </w:rPr>
        <w:t>O</w:t>
      </w:r>
      <w:r w:rsidR="00EA0BE8" w:rsidRPr="00A91094">
        <w:rPr>
          <w:lang w:val="es-419" w:eastAsia="ja-JP"/>
        </w:rPr>
        <w:t xml:space="preserve">PI ayudándolas a incrementar los servicios que ofrecen por Internet para la presentación de solicitudes y difundir información de PI. Para más información, consúltese el sitio web del programa de asistencia técnica de la OMPI para las </w:t>
      </w:r>
      <w:r w:rsidR="00FD4279" w:rsidRPr="00A91094">
        <w:rPr>
          <w:lang w:val="es-419" w:eastAsia="ja-JP"/>
        </w:rPr>
        <w:t>O</w:t>
      </w:r>
      <w:r w:rsidR="00EA0BE8" w:rsidRPr="00A91094">
        <w:rPr>
          <w:lang w:val="es-419" w:eastAsia="ja-JP"/>
        </w:rPr>
        <w:t>PI</w:t>
      </w:r>
      <w:r w:rsidR="00A32577" w:rsidRPr="00A91094">
        <w:rPr>
          <w:lang w:val="es-419" w:eastAsia="ja-JP"/>
        </w:rPr>
        <w:t>, en</w:t>
      </w:r>
      <w:r w:rsidR="00EA0BE8" w:rsidRPr="00A91094">
        <w:rPr>
          <w:lang w:val="es-419" w:eastAsia="ja-JP"/>
        </w:rPr>
        <w:t xml:space="preserve">: </w:t>
      </w:r>
      <w:hyperlink r:id="rId9" w:history="1">
        <w:r w:rsidR="00EA0BE8" w:rsidRPr="00A91094">
          <w:rPr>
            <w:rStyle w:val="Hyperlink"/>
            <w:lang w:val="es-419" w:eastAsia="ja-JP"/>
          </w:rPr>
          <w:t>https://www.wipo.int/cooperation/es/technical_assistance/</w:t>
        </w:r>
      </w:hyperlink>
      <w:r w:rsidR="00EA0BE8" w:rsidRPr="00A91094">
        <w:rPr>
          <w:lang w:val="es-419" w:eastAsia="ja-JP"/>
        </w:rPr>
        <w:t>.</w:t>
      </w:r>
    </w:p>
    <w:p w:rsidR="00A80B77" w:rsidRPr="00A91094" w:rsidRDefault="00A32577" w:rsidP="003D7680">
      <w:pPr>
        <w:pStyle w:val="ONUMFS"/>
        <w:rPr>
          <w:lang w:val="es-419" w:eastAsia="ja-JP"/>
        </w:rPr>
      </w:pPr>
      <w:r w:rsidRPr="00A91094">
        <w:rPr>
          <w:color w:val="000000"/>
          <w:lang w:val="es-419"/>
        </w:rPr>
        <w:t xml:space="preserve">Además, el programa 13 ejecutó un proyecto conjuntamente con la Oficina Europea de Patentes (OEP) para prestar asistencia a las OPI a fin de ejecutar búsquedas de texto completo </w:t>
      </w:r>
      <w:r w:rsidR="00F82102" w:rsidRPr="00A91094">
        <w:rPr>
          <w:color w:val="000000"/>
          <w:lang w:val="es-419"/>
        </w:rPr>
        <w:t xml:space="preserve">en los archivos corrientes de las publicaciones de patentes en formato XML con arreglo a la Norma ST.36 de la OMPI e imágenes TIFF integradas. La Oficina Internacional configuró su solución de ROC para adaptarla a los requisitos específicos de cada oficina, como el idioma, la presentación y los marcadores. Recibieron el </w:t>
      </w:r>
      <w:r w:rsidR="00F82102" w:rsidRPr="00A91094">
        <w:rPr>
          <w:i/>
          <w:iCs/>
          <w:color w:val="000000"/>
          <w:lang w:val="es-419"/>
        </w:rPr>
        <w:t>software</w:t>
      </w:r>
      <w:r w:rsidR="00F82102" w:rsidRPr="00A91094">
        <w:rPr>
          <w:color w:val="000000"/>
          <w:lang w:val="es-419"/>
        </w:rPr>
        <w:t xml:space="preserve"> 34 OPI, a las que se </w:t>
      </w:r>
      <w:r w:rsidR="00FD4279" w:rsidRPr="00A91094">
        <w:rPr>
          <w:color w:val="000000"/>
          <w:lang w:val="es-419"/>
        </w:rPr>
        <w:t xml:space="preserve">ha </w:t>
      </w:r>
      <w:r w:rsidR="00F82102" w:rsidRPr="00A91094">
        <w:rPr>
          <w:color w:val="000000"/>
          <w:lang w:val="es-419"/>
        </w:rPr>
        <w:t>imparti</w:t>
      </w:r>
      <w:r w:rsidR="00FD4279" w:rsidRPr="00A91094">
        <w:rPr>
          <w:color w:val="000000"/>
          <w:lang w:val="es-419"/>
        </w:rPr>
        <w:t>do</w:t>
      </w:r>
      <w:r w:rsidR="00F82102" w:rsidRPr="00A91094">
        <w:rPr>
          <w:color w:val="000000"/>
          <w:lang w:val="es-419"/>
        </w:rPr>
        <w:t xml:space="preserve"> formación para utilizarlo en los tres últimos años, y 12 de ellas han logrado lanzar la producción. En consecuencia, los documentos producidos en texto completo figuran en la base de datos PATENTSCOPE, de la OMPI, y en Espacenet, de la OEP, y se puede hacer búsquedas en ellos.</w:t>
      </w:r>
    </w:p>
    <w:p w:rsidR="00A80B77" w:rsidRPr="00A91094" w:rsidRDefault="00EA0BE8" w:rsidP="00EA0BE8">
      <w:pPr>
        <w:pStyle w:val="Heading2"/>
        <w:keepNext w:val="0"/>
        <w:rPr>
          <w:lang w:val="es-419"/>
        </w:rPr>
      </w:pPr>
      <w:r w:rsidRPr="00A91094">
        <w:rPr>
          <w:lang w:val="es-419"/>
        </w:rPr>
        <w:t>FORTALECIMIENTO DE LA CAPACIDAD DE EXAMINADORES Y FUNCIONARIOS DE OFICINAS DE PI EN LO RELATIVO AL USO DE HERRAMIENTAS INTERNACIONALES</w:t>
      </w:r>
    </w:p>
    <w:p w:rsidR="00A80B77" w:rsidRPr="00A91094" w:rsidRDefault="00F82102" w:rsidP="003D7680">
      <w:pPr>
        <w:pStyle w:val="ONUMFS"/>
        <w:rPr>
          <w:lang w:val="es-419" w:eastAsia="ja-JP"/>
        </w:rPr>
      </w:pPr>
      <w:r w:rsidRPr="00A91094">
        <w:rPr>
          <w:rFonts w:eastAsia="MS Mincho"/>
          <w:szCs w:val="22"/>
          <w:lang w:val="es-419" w:eastAsia="ja-JP"/>
        </w:rPr>
        <w:t>En colaboración con las Oficinas del Equipo Técnico Sobre Listas de Secuencias del CWS</w:t>
      </w:r>
      <w:r w:rsidR="00EA0BE8" w:rsidRPr="00A91094">
        <w:rPr>
          <w:rFonts w:eastAsia="MS Mincho"/>
          <w:szCs w:val="22"/>
          <w:lang w:val="es-419" w:eastAsia="ja-JP"/>
        </w:rPr>
        <w:t xml:space="preserve">, la Oficina Internacional </w:t>
      </w:r>
      <w:r w:rsidRPr="00A91094">
        <w:rPr>
          <w:rFonts w:eastAsia="MS Mincho"/>
          <w:szCs w:val="22"/>
          <w:lang w:val="es-419" w:eastAsia="ja-JP"/>
        </w:rPr>
        <w:t>ha estado elaboran</w:t>
      </w:r>
      <w:r w:rsidR="00EA0BE8" w:rsidRPr="00A91094">
        <w:rPr>
          <w:rFonts w:eastAsia="MS Mincho"/>
          <w:szCs w:val="22"/>
          <w:lang w:val="es-419" w:eastAsia="ja-JP"/>
        </w:rPr>
        <w:t>do una herramienta informática común</w:t>
      </w:r>
      <w:r w:rsidRPr="00A91094">
        <w:rPr>
          <w:rFonts w:eastAsia="MS Mincho"/>
          <w:szCs w:val="22"/>
          <w:lang w:val="es-419" w:eastAsia="ja-JP"/>
        </w:rPr>
        <w:t xml:space="preserve"> y de uso gratuito</w:t>
      </w:r>
      <w:r w:rsidR="00EA0BE8" w:rsidRPr="00A91094">
        <w:rPr>
          <w:rFonts w:eastAsia="MS Mincho"/>
          <w:szCs w:val="22"/>
          <w:lang w:val="es-419" w:eastAsia="ja-JP"/>
        </w:rPr>
        <w:t xml:space="preserve">, </w:t>
      </w:r>
      <w:r w:rsidR="00EA0BE8" w:rsidRPr="00A91094">
        <w:rPr>
          <w:rFonts w:eastAsia="MS Mincho"/>
          <w:iCs/>
          <w:szCs w:val="22"/>
          <w:lang w:val="es-419" w:eastAsia="ja-JP"/>
        </w:rPr>
        <w:t>WIPO Sequence</w:t>
      </w:r>
      <w:r w:rsidR="00EA0BE8" w:rsidRPr="00A91094">
        <w:rPr>
          <w:rFonts w:eastAsia="MS Mincho"/>
          <w:szCs w:val="22"/>
          <w:lang w:val="es-419" w:eastAsia="ja-JP"/>
        </w:rPr>
        <w:t xml:space="preserve">, con el fin de que los solicitantes de patentes </w:t>
      </w:r>
      <w:r w:rsidR="006D0943" w:rsidRPr="00A91094">
        <w:rPr>
          <w:rFonts w:eastAsia="MS Mincho"/>
          <w:szCs w:val="22"/>
          <w:lang w:val="es-419" w:eastAsia="ja-JP"/>
        </w:rPr>
        <w:t xml:space="preserve">de todo el mundo </w:t>
      </w:r>
      <w:r w:rsidR="00EA0BE8" w:rsidRPr="00A91094">
        <w:rPr>
          <w:rFonts w:eastAsia="MS Mincho"/>
          <w:szCs w:val="22"/>
          <w:lang w:val="es-419" w:eastAsia="ja-JP"/>
        </w:rPr>
        <w:lastRenderedPageBreak/>
        <w:t xml:space="preserve">puedan preparar listas de secuencias de nucleótidos y aminoácidos de conformidad con la Norma ST.26 de la OMPI, y prestar asistencia a las OPI para procesar y examinar las listas de secuencias. </w:t>
      </w:r>
      <w:r w:rsidR="006D0943" w:rsidRPr="00A91094">
        <w:rPr>
          <w:rFonts w:eastAsia="MS Mincho"/>
          <w:szCs w:val="22"/>
          <w:lang w:val="es-419" w:eastAsia="ja-JP"/>
        </w:rPr>
        <w:t>L</w:t>
      </w:r>
      <w:r w:rsidR="00EA0BE8" w:rsidRPr="00A91094">
        <w:rPr>
          <w:rFonts w:eastAsia="MS Mincho"/>
          <w:szCs w:val="22"/>
          <w:lang w:val="es-419" w:eastAsia="ja-JP"/>
        </w:rPr>
        <w:t xml:space="preserve">a </w:t>
      </w:r>
      <w:r w:rsidR="006D0943" w:rsidRPr="00A91094">
        <w:rPr>
          <w:rFonts w:eastAsia="MS Mincho"/>
          <w:szCs w:val="22"/>
          <w:lang w:val="es-419" w:eastAsia="ja-JP"/>
        </w:rPr>
        <w:t xml:space="preserve">versión beta de la </w:t>
      </w:r>
      <w:r w:rsidR="00EA0BE8" w:rsidRPr="00A91094">
        <w:rPr>
          <w:rFonts w:eastAsia="MS Mincho"/>
          <w:szCs w:val="22"/>
          <w:lang w:val="es-419" w:eastAsia="ja-JP"/>
        </w:rPr>
        <w:t xml:space="preserve">herramienta </w:t>
      </w:r>
      <w:r w:rsidR="00EA0BE8" w:rsidRPr="00A91094">
        <w:rPr>
          <w:rFonts w:eastAsia="MS Mincho"/>
          <w:iCs/>
          <w:szCs w:val="22"/>
          <w:lang w:val="es-419" w:eastAsia="ja-JP"/>
        </w:rPr>
        <w:t>WIPO Sequence</w:t>
      </w:r>
      <w:r w:rsidR="00EA0BE8" w:rsidRPr="00A91094">
        <w:rPr>
          <w:rFonts w:eastAsia="MS Mincho"/>
          <w:szCs w:val="22"/>
          <w:lang w:val="es-419" w:eastAsia="ja-JP"/>
        </w:rPr>
        <w:t xml:space="preserve"> se </w:t>
      </w:r>
      <w:r w:rsidR="00AA1635" w:rsidRPr="00A91094">
        <w:rPr>
          <w:rFonts w:eastAsia="MS Mincho"/>
          <w:szCs w:val="22"/>
          <w:lang w:val="es-419" w:eastAsia="ja-JP"/>
        </w:rPr>
        <w:t xml:space="preserve">implementó </w:t>
      </w:r>
      <w:r w:rsidR="006D0943" w:rsidRPr="00A91094">
        <w:rPr>
          <w:rFonts w:eastAsia="MS Mincho"/>
          <w:szCs w:val="22"/>
          <w:lang w:val="es-419" w:eastAsia="ja-JP"/>
        </w:rPr>
        <w:t xml:space="preserve">en noviembre de 2019 en el sitio web de la OMPI, en: </w:t>
      </w:r>
      <w:hyperlink r:id="rId10" w:history="1">
        <w:r w:rsidR="00AA1635" w:rsidRPr="00A91094">
          <w:rPr>
            <w:rStyle w:val="Hyperlink"/>
            <w:lang w:val="es-419"/>
          </w:rPr>
          <w:t>https://www.wipo.int/standards/es/sequence/index.html</w:t>
        </w:r>
      </w:hyperlink>
    </w:p>
    <w:p w:rsidR="00A80B77" w:rsidRPr="00A91094" w:rsidRDefault="00A80B77" w:rsidP="003D7680">
      <w:pPr>
        <w:pStyle w:val="ONUMFS"/>
        <w:rPr>
          <w:lang w:val="es-419" w:eastAsia="ja-JP"/>
        </w:rPr>
      </w:pPr>
      <w:r w:rsidRPr="00A91094">
        <w:rPr>
          <w:lang w:val="es-419" w:eastAsia="ja-JP"/>
        </w:rPr>
        <w:t>A raíz de una petición, la Oficina Internacional ofreció un taller de formación sobre la Clasificación Internacional de Patentes (CIP) para funcionarios del BRELA (</w:t>
      </w:r>
      <w:r w:rsidR="00E8009D" w:rsidRPr="00A91094">
        <w:rPr>
          <w:lang w:val="es-419" w:eastAsia="ja-JP"/>
        </w:rPr>
        <w:t xml:space="preserve">organismo de Tanzanía encargado del </w:t>
      </w:r>
      <w:r w:rsidRPr="00A91094">
        <w:rPr>
          <w:lang w:val="es-419" w:eastAsia="ja-JP"/>
        </w:rPr>
        <w:t>reg</w:t>
      </w:r>
      <w:r w:rsidR="00E8009D" w:rsidRPr="00A91094">
        <w:rPr>
          <w:lang w:val="es-419" w:eastAsia="ja-JP"/>
        </w:rPr>
        <w:t>istro de empresas y sociedades y de la concesión de licencias)</w:t>
      </w:r>
      <w:r w:rsidRPr="00A91094">
        <w:rPr>
          <w:lang w:val="es-419" w:eastAsia="ja-JP"/>
        </w:rPr>
        <w:t>, en Ginebra en marzo de 2019.</w:t>
      </w:r>
      <w:r w:rsidR="00AA1635" w:rsidRPr="00A91094">
        <w:rPr>
          <w:lang w:val="es-419" w:eastAsia="ja-JP"/>
        </w:rPr>
        <w:t xml:space="preserve"> </w:t>
      </w:r>
      <w:r w:rsidRPr="00A91094">
        <w:rPr>
          <w:lang w:val="es-419" w:eastAsia="ja-JP"/>
        </w:rPr>
        <w:t xml:space="preserve">El programa de formación </w:t>
      </w:r>
      <w:r w:rsidR="00E8009D" w:rsidRPr="00A91094">
        <w:rPr>
          <w:lang w:val="es-419" w:eastAsia="ja-JP"/>
        </w:rPr>
        <w:t>abarcó la manera de</w:t>
      </w:r>
      <w:r w:rsidRPr="00A91094">
        <w:rPr>
          <w:lang w:val="es-419" w:eastAsia="ja-JP"/>
        </w:rPr>
        <w:t xml:space="preserve"> utilizar las normas técnicas de la OMPI pertinentes.</w:t>
      </w:r>
    </w:p>
    <w:p w:rsidR="00A80B77" w:rsidRPr="00A91094" w:rsidRDefault="00A80B77" w:rsidP="003D7680">
      <w:pPr>
        <w:pStyle w:val="ONUMFS"/>
        <w:rPr>
          <w:lang w:val="es-419" w:eastAsia="ja-JP"/>
        </w:rPr>
      </w:pPr>
      <w:r w:rsidRPr="00A91094">
        <w:rPr>
          <w:lang w:val="es-419" w:eastAsia="ja-JP"/>
        </w:rPr>
        <w:t xml:space="preserve">En 2019, se organizaron, previa petición, los siguientes cursos de formación y seminarios sobre la utilización de las clasificaciones internacionales de marcas para los funcionarios o los examinadores de las </w:t>
      </w:r>
      <w:r w:rsidR="00E8009D" w:rsidRPr="00A91094">
        <w:rPr>
          <w:lang w:val="es-419" w:eastAsia="ja-JP"/>
        </w:rPr>
        <w:t>OPI</w:t>
      </w:r>
      <w:r w:rsidRPr="00A91094">
        <w:rPr>
          <w:lang w:val="es-419" w:eastAsia="ja-JP"/>
        </w:rPr>
        <w:t>.</w:t>
      </w:r>
      <w:r w:rsidR="00AA1635" w:rsidRPr="00A91094">
        <w:rPr>
          <w:lang w:val="es-419" w:eastAsia="ja-JP"/>
        </w:rPr>
        <w:t xml:space="preserve">  </w:t>
      </w:r>
      <w:r w:rsidRPr="00A91094">
        <w:rPr>
          <w:lang w:val="es-419" w:eastAsia="ja-JP"/>
        </w:rPr>
        <w:t xml:space="preserve">En este contexto, se explicó la </w:t>
      </w:r>
      <w:r w:rsidR="00E8009D" w:rsidRPr="00A91094">
        <w:rPr>
          <w:lang w:val="es-419" w:eastAsia="ja-JP"/>
        </w:rPr>
        <w:t>pertinencia</w:t>
      </w:r>
      <w:r w:rsidRPr="00A91094">
        <w:rPr>
          <w:lang w:val="es-419" w:eastAsia="ja-JP"/>
        </w:rPr>
        <w:t xml:space="preserve"> de las normas técnicas de la OMPI.</w:t>
      </w:r>
    </w:p>
    <w:p w:rsidR="005E61F1" w:rsidRPr="00A91094" w:rsidRDefault="005E61F1" w:rsidP="00F43AE2">
      <w:pPr>
        <w:pStyle w:val="ONUMFS"/>
        <w:numPr>
          <w:ilvl w:val="0"/>
          <w:numId w:val="11"/>
        </w:numPr>
        <w:ind w:left="1134" w:hanging="567"/>
        <w:rPr>
          <w:lang w:val="es-419"/>
        </w:rPr>
      </w:pPr>
      <w:r w:rsidRPr="00A91094">
        <w:rPr>
          <w:lang w:val="es-419"/>
        </w:rPr>
        <w:t>Formación sobre la Clasificación de Viena para examinadores de marcas de la Oficina de PI de Tanzanía, Ginebra, 26 a 28 de marzo de 2019; y</w:t>
      </w:r>
    </w:p>
    <w:p w:rsidR="005E61F1" w:rsidRPr="00A91094" w:rsidRDefault="005E61F1" w:rsidP="00F43AE2">
      <w:pPr>
        <w:pStyle w:val="ONUMFS"/>
        <w:numPr>
          <w:ilvl w:val="0"/>
          <w:numId w:val="11"/>
        </w:numPr>
        <w:ind w:left="1134" w:hanging="567"/>
        <w:rPr>
          <w:lang w:val="es-419"/>
        </w:rPr>
      </w:pPr>
      <w:r w:rsidRPr="00A91094">
        <w:rPr>
          <w:lang w:val="es-419"/>
        </w:rPr>
        <w:t>Formación sobre la Clasificación de Niza para examinadores de marcas</w:t>
      </w:r>
      <w:r w:rsidRPr="00A91094">
        <w:rPr>
          <w:lang w:val="es-419" w:eastAsia="ja-JP"/>
        </w:rPr>
        <w:t>, Abu Dabi, EAU, 9 a 12 de septiembre de 2019.</w:t>
      </w:r>
    </w:p>
    <w:p w:rsidR="00A80B77" w:rsidRPr="00A91094" w:rsidRDefault="00EA0BE8" w:rsidP="00EA0BE8">
      <w:pPr>
        <w:pStyle w:val="Heading2"/>
        <w:keepNext w:val="0"/>
        <w:rPr>
          <w:lang w:val="es-419"/>
        </w:rPr>
      </w:pPr>
      <w:r w:rsidRPr="00A91094">
        <w:rPr>
          <w:lang w:val="es-419"/>
        </w:rPr>
        <w:t>MEJOR COMPRENSIÓN DE LAS NORMAS TÉCNICAS DE LA OMPI</w:t>
      </w:r>
    </w:p>
    <w:p w:rsidR="00A80B77" w:rsidRPr="00A91094" w:rsidRDefault="00EA0BE8" w:rsidP="003D7680">
      <w:pPr>
        <w:pStyle w:val="ONUMFS"/>
        <w:rPr>
          <w:lang w:val="es-419" w:eastAsia="en-US"/>
        </w:rPr>
      </w:pPr>
      <w:r w:rsidRPr="00A91094">
        <w:rPr>
          <w:lang w:val="es-419" w:eastAsia="en-US"/>
        </w:rPr>
        <w:t xml:space="preserve">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w:t>
      </w:r>
      <w:r w:rsidR="00AA1635" w:rsidRPr="00A91094">
        <w:rPr>
          <w:lang w:val="es-419" w:eastAsia="en-US"/>
        </w:rPr>
        <w:t>séptima</w:t>
      </w:r>
      <w:r w:rsidRPr="00A91094">
        <w:rPr>
          <w:lang w:val="es-419" w:eastAsia="en-US"/>
        </w:rPr>
        <w:t xml:space="preserve"> sesión del CWS.</w:t>
      </w:r>
    </w:p>
    <w:p w:rsidR="00A80B77" w:rsidRPr="00A91094" w:rsidRDefault="00EA0BE8" w:rsidP="00EA0BE8">
      <w:pPr>
        <w:pStyle w:val="Heading2"/>
        <w:keepNext w:val="0"/>
        <w:rPr>
          <w:lang w:val="es-419"/>
        </w:rPr>
      </w:pPr>
      <w:r w:rsidRPr="00A91094">
        <w:rPr>
          <w:lang w:val="es-419"/>
        </w:rPr>
        <w:t>INTERCAMBIO DE DATOS DE PI</w:t>
      </w:r>
    </w:p>
    <w:p w:rsidR="00A80B77" w:rsidRDefault="00EA0BE8" w:rsidP="003D7680">
      <w:pPr>
        <w:pStyle w:val="ONUMFS"/>
        <w:rPr>
          <w:lang w:val="es-419" w:eastAsia="en-US"/>
        </w:rPr>
      </w:pPr>
      <w:r w:rsidRPr="00A91094">
        <w:rPr>
          <w:lang w:val="es-419" w:eastAsia="en-US"/>
        </w:rPr>
        <w:t xml:space="preserve">La Oficina Internacional ha estado colaborando con numerosas </w:t>
      </w:r>
      <w:r w:rsidR="00063B20" w:rsidRPr="00A91094">
        <w:rPr>
          <w:lang w:val="es-419" w:eastAsia="en-US"/>
        </w:rPr>
        <w:t>O</w:t>
      </w:r>
      <w:r w:rsidRPr="00A91094">
        <w:rPr>
          <w:lang w:val="es-419" w:eastAsia="en-US"/>
        </w:rPr>
        <w:t xml:space="preserve">PI, en particular, en determinados grupos de países en desarrollo, para promover el intercambio de datos de PI a fin de ofrecer a los usuarios de esos países un mayor acceso a la información de PI procedente de esas oficinas. El intercambio de datos de patentes se llevó a cabo con arreglo a las normas técnicas de la OMPI pertinentes. </w:t>
      </w:r>
      <w:r w:rsidR="00A80B77" w:rsidRPr="00A91094">
        <w:rPr>
          <w:lang w:val="es-419" w:eastAsia="en-US"/>
        </w:rPr>
        <w:t>En 2019</w:t>
      </w:r>
      <w:r w:rsidRPr="00A91094">
        <w:rPr>
          <w:lang w:val="es-419" w:eastAsia="en-US"/>
        </w:rPr>
        <w:t xml:space="preserve"> se integraron en la Base Mundial de Datos sobre Marcas las colecciones de marcas de los siguientes países</w:t>
      </w:r>
      <w:r w:rsidR="00A80B77" w:rsidRPr="00A91094">
        <w:rPr>
          <w:lang w:val="es-419" w:eastAsia="en-US"/>
        </w:rPr>
        <w:t>, por orden cronológico</w:t>
      </w:r>
      <w:r w:rsidRPr="00A91094">
        <w:rPr>
          <w:lang w:val="es-419" w:eastAsia="en-US"/>
        </w:rPr>
        <w:t xml:space="preserve">: </w:t>
      </w:r>
      <w:r w:rsidR="00A80B77" w:rsidRPr="00A91094">
        <w:rPr>
          <w:color w:val="000000"/>
          <w:lang w:val="es-419" w:eastAsia="en-US"/>
        </w:rPr>
        <w:t xml:space="preserve">Costa Rica, Botswana, Eswatini, Gambia, Ghana, Kenya, Malawi, Mozambique, Namibia, Zimbabwe, Uruguay, </w:t>
      </w:r>
      <w:r w:rsidR="00F347E4" w:rsidRPr="00A91094">
        <w:rPr>
          <w:color w:val="000000"/>
          <w:lang w:val="es-419" w:eastAsia="en-US"/>
        </w:rPr>
        <w:t>Madagascar</w:t>
      </w:r>
      <w:r w:rsidR="00F347E4" w:rsidRPr="00A91094">
        <w:rPr>
          <w:lang w:val="es-419" w:eastAsia="en-US"/>
        </w:rPr>
        <w:t>; además</w:t>
      </w:r>
      <w:r w:rsidRPr="00A91094">
        <w:rPr>
          <w:lang w:val="es-419" w:eastAsia="en-US"/>
        </w:rPr>
        <w:t xml:space="preserve">, </w:t>
      </w:r>
      <w:r w:rsidR="00A80B77" w:rsidRPr="00A91094">
        <w:rPr>
          <w:lang w:val="es-419" w:eastAsia="en-US"/>
        </w:rPr>
        <w:t xml:space="preserve">en 2019 se integraron </w:t>
      </w:r>
      <w:r w:rsidR="00851679" w:rsidRPr="00A91094">
        <w:rPr>
          <w:lang w:val="es-419" w:eastAsia="en-US"/>
        </w:rPr>
        <w:t>en PATENTSCOPE</w:t>
      </w:r>
      <w:r w:rsidRPr="00A91094">
        <w:rPr>
          <w:lang w:val="es-419" w:eastAsia="en-US"/>
        </w:rPr>
        <w:t xml:space="preserve"> las colecciones de patentes de los siguientes países: </w:t>
      </w:r>
      <w:r w:rsidR="00A80B77" w:rsidRPr="00A91094">
        <w:rPr>
          <w:lang w:val="es-419" w:eastAsia="en-US"/>
        </w:rPr>
        <w:t>Grecia, Letonia y Lituania</w:t>
      </w:r>
      <w:r w:rsidRPr="00A91094">
        <w:rPr>
          <w:lang w:val="es-419" w:eastAsia="en-US"/>
        </w:rPr>
        <w:t xml:space="preserve">. También se integraron </w:t>
      </w:r>
      <w:r w:rsidR="00A80B77" w:rsidRPr="00A91094">
        <w:rPr>
          <w:lang w:val="es-419" w:eastAsia="en-US"/>
        </w:rPr>
        <w:t xml:space="preserve">en 2019 </w:t>
      </w:r>
      <w:r w:rsidR="00851679" w:rsidRPr="00A91094">
        <w:rPr>
          <w:lang w:val="es-419" w:eastAsia="en-US"/>
        </w:rPr>
        <w:t xml:space="preserve">en la Base Mundial de Datos sobre Dibujos y Modelos de la OMPI </w:t>
      </w:r>
      <w:r w:rsidRPr="00A91094">
        <w:rPr>
          <w:lang w:val="es-419" w:eastAsia="en-US"/>
        </w:rPr>
        <w:t xml:space="preserve">las colecciones de dibujos y modelos industriales de </w:t>
      </w:r>
      <w:r w:rsidR="00A80B77" w:rsidRPr="00A91094">
        <w:rPr>
          <w:color w:val="000000"/>
          <w:lang w:val="es-419" w:eastAsia="en-US"/>
        </w:rPr>
        <w:t>China, Túnez, Malasia, Botswana, Kenya, Mozambique, Italia, Brunei Darussalam, Laos, Camboya y Costa Rica</w:t>
      </w:r>
      <w:r w:rsidRPr="00A91094">
        <w:rPr>
          <w:lang w:val="es-419" w:eastAsia="en-US"/>
        </w:rPr>
        <w:t>.</w:t>
      </w:r>
    </w:p>
    <w:p w:rsidR="0017695A" w:rsidRDefault="0017695A" w:rsidP="0017695A">
      <w:pPr>
        <w:pStyle w:val="ONUMFS"/>
        <w:numPr>
          <w:ilvl w:val="0"/>
          <w:numId w:val="0"/>
        </w:numPr>
        <w:rPr>
          <w:lang w:val="es-419" w:eastAsia="en-US"/>
        </w:rPr>
      </w:pPr>
    </w:p>
    <w:p w:rsidR="0017695A" w:rsidRDefault="0017695A" w:rsidP="0017695A">
      <w:pPr>
        <w:pStyle w:val="ONUMFS"/>
        <w:numPr>
          <w:ilvl w:val="0"/>
          <w:numId w:val="0"/>
        </w:numPr>
        <w:rPr>
          <w:lang w:val="es-419" w:eastAsia="en-US"/>
        </w:rPr>
      </w:pPr>
    </w:p>
    <w:p w:rsidR="0017695A" w:rsidRDefault="0017695A" w:rsidP="0017695A">
      <w:pPr>
        <w:pStyle w:val="ONUMFS"/>
        <w:numPr>
          <w:ilvl w:val="0"/>
          <w:numId w:val="0"/>
        </w:numPr>
        <w:rPr>
          <w:lang w:val="es-419" w:eastAsia="en-US"/>
        </w:rPr>
      </w:pPr>
    </w:p>
    <w:p w:rsidR="0017695A" w:rsidRDefault="0017695A" w:rsidP="0017695A">
      <w:pPr>
        <w:pStyle w:val="ONUMFS"/>
        <w:numPr>
          <w:ilvl w:val="0"/>
          <w:numId w:val="0"/>
        </w:numPr>
        <w:rPr>
          <w:lang w:val="es-419" w:eastAsia="en-US"/>
        </w:rPr>
      </w:pPr>
    </w:p>
    <w:p w:rsidR="0017695A" w:rsidRPr="00A91094" w:rsidRDefault="0017695A" w:rsidP="0017695A">
      <w:pPr>
        <w:pStyle w:val="ONUMFS"/>
        <w:numPr>
          <w:ilvl w:val="0"/>
          <w:numId w:val="0"/>
        </w:numPr>
        <w:rPr>
          <w:lang w:val="es-419" w:eastAsia="en-US"/>
        </w:rPr>
      </w:pPr>
    </w:p>
    <w:p w:rsidR="00A80B77" w:rsidRPr="000119B2" w:rsidRDefault="00EA0BE8" w:rsidP="000119B2">
      <w:pPr>
        <w:pStyle w:val="ONUMFS"/>
        <w:ind w:left="5529"/>
        <w:rPr>
          <w:i/>
          <w:lang w:val="es-419" w:eastAsia="en-US"/>
        </w:rPr>
      </w:pPr>
      <w:r w:rsidRPr="000119B2">
        <w:rPr>
          <w:i/>
          <w:lang w:val="es-419" w:eastAsia="en-US"/>
        </w:rPr>
        <w:lastRenderedPageBreak/>
        <w:t>Se invita al CWS a tomar nota de las actividades realizadas en 201</w:t>
      </w:r>
      <w:r w:rsidR="00AA1635" w:rsidRPr="000119B2">
        <w:rPr>
          <w:i/>
          <w:lang w:val="es-419" w:eastAsia="en-US"/>
        </w:rPr>
        <w:t>9</w:t>
      </w:r>
      <w:r w:rsidRPr="000119B2">
        <w:rPr>
          <w:i/>
          <w:lang w:val="es-419" w:eastAsia="en-US"/>
        </w:rPr>
        <w:t xml:space="preserve"> por la Oficina Internacional relativas al suministro de asistencia y asesoramiento técnico para fomentar la capacidad de las </w:t>
      </w:r>
      <w:r w:rsidR="00063B20" w:rsidRPr="000119B2">
        <w:rPr>
          <w:i/>
          <w:lang w:val="es-419" w:eastAsia="en-US"/>
        </w:rPr>
        <w:t>OPI</w:t>
      </w:r>
      <w:r w:rsidRPr="000119B2">
        <w:rPr>
          <w:i/>
          <w:lang w:val="es-419" w:eastAsia="en-US"/>
        </w:rPr>
        <w:t>, en relación con la difusión de información sobre normas técnicas de propiedad industrial. El presente documento servirá de base para el informe pertinente que se presentará a la Asamblea General de la OMPI de octubre de 20</w:t>
      </w:r>
      <w:r w:rsidR="00AA1635" w:rsidRPr="000119B2">
        <w:rPr>
          <w:i/>
          <w:lang w:val="es-419" w:eastAsia="en-US"/>
        </w:rPr>
        <w:t>20</w:t>
      </w:r>
      <w:r w:rsidRPr="000119B2">
        <w:rPr>
          <w:i/>
          <w:lang w:val="es-419" w:eastAsia="en-US"/>
        </w:rPr>
        <w:t>, según lo solicitado en su cuadragésimo período de sesiones celebrado en 2011 (véase el párrafo 190 del documento WO/GA/40/19).</w:t>
      </w:r>
    </w:p>
    <w:p w:rsidR="005A355C" w:rsidRPr="00A91094" w:rsidRDefault="00EA0BE8" w:rsidP="00A91094">
      <w:pPr>
        <w:pStyle w:val="Endofdocument"/>
        <w:spacing w:before="480"/>
        <w:ind w:left="5528"/>
        <w:rPr>
          <w:lang w:val="es-419"/>
        </w:rPr>
      </w:pPr>
      <w:r w:rsidRPr="00A91094">
        <w:rPr>
          <w:lang w:val="es-419"/>
        </w:rPr>
        <w:t>[Fin del documento]</w:t>
      </w:r>
    </w:p>
    <w:sectPr w:rsidR="005A355C" w:rsidRPr="00A91094" w:rsidSect="005A355C">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55C" w:rsidRDefault="005A355C">
      <w:r>
        <w:separator/>
      </w:r>
    </w:p>
  </w:endnote>
  <w:endnote w:type="continuationSeparator" w:id="0">
    <w:p w:rsidR="005A355C" w:rsidRPr="009D30E6" w:rsidRDefault="005A355C" w:rsidP="007E663E">
      <w:pPr>
        <w:rPr>
          <w:sz w:val="17"/>
          <w:szCs w:val="17"/>
        </w:rPr>
      </w:pPr>
      <w:r w:rsidRPr="009D30E6">
        <w:rPr>
          <w:sz w:val="17"/>
          <w:szCs w:val="17"/>
        </w:rPr>
        <w:separator/>
      </w:r>
    </w:p>
    <w:p w:rsidR="005A355C" w:rsidRPr="007E663E" w:rsidRDefault="005A355C" w:rsidP="007E663E">
      <w:pPr>
        <w:spacing w:after="60"/>
        <w:rPr>
          <w:sz w:val="17"/>
          <w:szCs w:val="17"/>
        </w:rPr>
      </w:pPr>
      <w:r>
        <w:rPr>
          <w:sz w:val="17"/>
        </w:rPr>
        <w:t>[Continuación de la nota de la página anterior]</w:t>
      </w:r>
    </w:p>
  </w:endnote>
  <w:endnote w:type="continuationNotice" w:id="1">
    <w:p w:rsidR="005A355C" w:rsidRPr="007E663E" w:rsidRDefault="005A35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55C" w:rsidRDefault="005A355C">
      <w:r>
        <w:separator/>
      </w:r>
    </w:p>
  </w:footnote>
  <w:footnote w:type="continuationSeparator" w:id="0">
    <w:p w:rsidR="005A355C" w:rsidRPr="009D30E6" w:rsidRDefault="005A355C" w:rsidP="007E663E">
      <w:pPr>
        <w:rPr>
          <w:sz w:val="17"/>
          <w:szCs w:val="17"/>
        </w:rPr>
      </w:pPr>
      <w:r w:rsidRPr="009D30E6">
        <w:rPr>
          <w:sz w:val="17"/>
          <w:szCs w:val="17"/>
        </w:rPr>
        <w:separator/>
      </w:r>
    </w:p>
    <w:p w:rsidR="005A355C" w:rsidRPr="007E663E" w:rsidRDefault="005A355C" w:rsidP="007E663E">
      <w:pPr>
        <w:spacing w:after="60"/>
        <w:rPr>
          <w:sz w:val="17"/>
          <w:szCs w:val="17"/>
        </w:rPr>
      </w:pPr>
      <w:r>
        <w:rPr>
          <w:sz w:val="17"/>
        </w:rPr>
        <w:t>[Continuación de la nota de la página anterior]</w:t>
      </w:r>
    </w:p>
  </w:footnote>
  <w:footnote w:type="continuationNotice" w:id="1">
    <w:p w:rsidR="005A355C" w:rsidRPr="007E663E" w:rsidRDefault="005A35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5A355C" w:rsidP="00477D6B">
    <w:pPr>
      <w:jc w:val="right"/>
      <w:rPr>
        <w:caps/>
      </w:rPr>
    </w:pPr>
    <w:bookmarkStart w:id="4" w:name="Code2"/>
    <w:bookmarkEnd w:id="4"/>
    <w:r>
      <w:rPr>
        <w:caps/>
      </w:rPr>
      <w:t>CWS/8/22</w:t>
    </w:r>
  </w:p>
  <w:p w:rsidR="00AE7F20" w:rsidRDefault="00AE7F20" w:rsidP="00477D6B">
    <w:pPr>
      <w:jc w:val="right"/>
    </w:pPr>
    <w:r>
      <w:t xml:space="preserve">página </w:t>
    </w:r>
    <w:r>
      <w:fldChar w:fldCharType="begin"/>
    </w:r>
    <w:r>
      <w:instrText xml:space="preserve"> PAGE  \* MERGEFORMAT </w:instrText>
    </w:r>
    <w:r>
      <w:fldChar w:fldCharType="separate"/>
    </w:r>
    <w:r w:rsidR="00EA1822">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AA85BAA"/>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C44B3B"/>
    <w:multiLevelType w:val="hybridMultilevel"/>
    <w:tmpl w:val="95A2DE32"/>
    <w:lvl w:ilvl="0" w:tplc="9064BD66">
      <w:numFmt w:val="bullet"/>
      <w:lvlText w:val="-"/>
      <w:lvlJc w:val="left"/>
      <w:pPr>
        <w:ind w:left="720" w:hanging="360"/>
      </w:pPr>
      <w:rPr>
        <w:rFonts w:ascii="Arial" w:eastAsia="SimSu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69EB2ADC"/>
    <w:multiLevelType w:val="multilevel"/>
    <w:tmpl w:val="F326B02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70802705"/>
    <w:multiLevelType w:val="hybridMultilevel"/>
    <w:tmpl w:val="ED58E1AA"/>
    <w:lvl w:ilvl="0" w:tplc="2760F4F4">
      <w:start w:val="13"/>
      <w:numFmt w:val="decimal"/>
      <w:lvlText w:val="%1."/>
      <w:lvlJc w:val="left"/>
      <w:pPr>
        <w:ind w:left="6254" w:hanging="360"/>
      </w:pPr>
      <w:rPr>
        <w:rFonts w:hint="default"/>
      </w:rPr>
    </w:lvl>
    <w:lvl w:ilvl="1" w:tplc="0C0A0019" w:tentative="1">
      <w:start w:val="1"/>
      <w:numFmt w:val="lowerLetter"/>
      <w:lvlText w:val="%2."/>
      <w:lvlJc w:val="left"/>
      <w:pPr>
        <w:ind w:left="6974" w:hanging="360"/>
      </w:pPr>
    </w:lvl>
    <w:lvl w:ilvl="2" w:tplc="0C0A001B" w:tentative="1">
      <w:start w:val="1"/>
      <w:numFmt w:val="lowerRoman"/>
      <w:lvlText w:val="%3."/>
      <w:lvlJc w:val="right"/>
      <w:pPr>
        <w:ind w:left="7694" w:hanging="180"/>
      </w:pPr>
    </w:lvl>
    <w:lvl w:ilvl="3" w:tplc="0C0A000F" w:tentative="1">
      <w:start w:val="1"/>
      <w:numFmt w:val="decimal"/>
      <w:lvlText w:val="%4."/>
      <w:lvlJc w:val="left"/>
      <w:pPr>
        <w:ind w:left="8414" w:hanging="360"/>
      </w:pPr>
    </w:lvl>
    <w:lvl w:ilvl="4" w:tplc="0C0A0019" w:tentative="1">
      <w:start w:val="1"/>
      <w:numFmt w:val="lowerLetter"/>
      <w:lvlText w:val="%5."/>
      <w:lvlJc w:val="left"/>
      <w:pPr>
        <w:ind w:left="9134" w:hanging="360"/>
      </w:pPr>
    </w:lvl>
    <w:lvl w:ilvl="5" w:tplc="0C0A001B" w:tentative="1">
      <w:start w:val="1"/>
      <w:numFmt w:val="lowerRoman"/>
      <w:lvlText w:val="%6."/>
      <w:lvlJc w:val="right"/>
      <w:pPr>
        <w:ind w:left="9854" w:hanging="180"/>
      </w:pPr>
    </w:lvl>
    <w:lvl w:ilvl="6" w:tplc="0C0A000F" w:tentative="1">
      <w:start w:val="1"/>
      <w:numFmt w:val="decimal"/>
      <w:lvlText w:val="%7."/>
      <w:lvlJc w:val="left"/>
      <w:pPr>
        <w:ind w:left="10574" w:hanging="360"/>
      </w:pPr>
    </w:lvl>
    <w:lvl w:ilvl="7" w:tplc="0C0A0019" w:tentative="1">
      <w:start w:val="1"/>
      <w:numFmt w:val="lowerLetter"/>
      <w:lvlText w:val="%8."/>
      <w:lvlJc w:val="left"/>
      <w:pPr>
        <w:ind w:left="11294" w:hanging="360"/>
      </w:pPr>
    </w:lvl>
    <w:lvl w:ilvl="8" w:tplc="0C0A001B" w:tentative="1">
      <w:start w:val="1"/>
      <w:numFmt w:val="lowerRoman"/>
      <w:lvlText w:val="%9."/>
      <w:lvlJc w:val="right"/>
      <w:pPr>
        <w:ind w:left="12014"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Norma ST.96|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5A355C"/>
    <w:rsid w:val="00010686"/>
    <w:rsid w:val="000119B2"/>
    <w:rsid w:val="00052915"/>
    <w:rsid w:val="00063B20"/>
    <w:rsid w:val="000D6004"/>
    <w:rsid w:val="000E3BB3"/>
    <w:rsid w:val="000F5E56"/>
    <w:rsid w:val="001362EE"/>
    <w:rsid w:val="00152CEA"/>
    <w:rsid w:val="0017695A"/>
    <w:rsid w:val="001832A6"/>
    <w:rsid w:val="00253958"/>
    <w:rsid w:val="002634C4"/>
    <w:rsid w:val="002C2E2F"/>
    <w:rsid w:val="002D23B5"/>
    <w:rsid w:val="002E0F47"/>
    <w:rsid w:val="002F4E68"/>
    <w:rsid w:val="00310826"/>
    <w:rsid w:val="00352FC1"/>
    <w:rsid w:val="00354647"/>
    <w:rsid w:val="00364318"/>
    <w:rsid w:val="00377273"/>
    <w:rsid w:val="003845C1"/>
    <w:rsid w:val="00387287"/>
    <w:rsid w:val="003C0F5F"/>
    <w:rsid w:val="003D7680"/>
    <w:rsid w:val="003E48F1"/>
    <w:rsid w:val="003F347A"/>
    <w:rsid w:val="00423E3E"/>
    <w:rsid w:val="00427AF4"/>
    <w:rsid w:val="0045231F"/>
    <w:rsid w:val="004647DA"/>
    <w:rsid w:val="0046793F"/>
    <w:rsid w:val="00472A6E"/>
    <w:rsid w:val="00477808"/>
    <w:rsid w:val="00477D6B"/>
    <w:rsid w:val="004A6C37"/>
    <w:rsid w:val="004E297D"/>
    <w:rsid w:val="00517376"/>
    <w:rsid w:val="00531B02"/>
    <w:rsid w:val="005332F0"/>
    <w:rsid w:val="0055013B"/>
    <w:rsid w:val="00571B99"/>
    <w:rsid w:val="005A355C"/>
    <w:rsid w:val="005E61F1"/>
    <w:rsid w:val="00605827"/>
    <w:rsid w:val="00675021"/>
    <w:rsid w:val="006A06C6"/>
    <w:rsid w:val="006D0943"/>
    <w:rsid w:val="007224C8"/>
    <w:rsid w:val="00774935"/>
    <w:rsid w:val="00794BE2"/>
    <w:rsid w:val="007A5581"/>
    <w:rsid w:val="007B71FE"/>
    <w:rsid w:val="007D781E"/>
    <w:rsid w:val="007E663E"/>
    <w:rsid w:val="00813547"/>
    <w:rsid w:val="00815082"/>
    <w:rsid w:val="00851679"/>
    <w:rsid w:val="0088395E"/>
    <w:rsid w:val="00887265"/>
    <w:rsid w:val="008B00FF"/>
    <w:rsid w:val="008B2CC1"/>
    <w:rsid w:val="008E0D33"/>
    <w:rsid w:val="008E6BD6"/>
    <w:rsid w:val="0090731E"/>
    <w:rsid w:val="00966A22"/>
    <w:rsid w:val="00972F03"/>
    <w:rsid w:val="0098367F"/>
    <w:rsid w:val="009A0C8B"/>
    <w:rsid w:val="009A20CD"/>
    <w:rsid w:val="009B6241"/>
    <w:rsid w:val="009B7030"/>
    <w:rsid w:val="00A16FC0"/>
    <w:rsid w:val="00A32577"/>
    <w:rsid w:val="00A32C9E"/>
    <w:rsid w:val="00A80B77"/>
    <w:rsid w:val="00A91094"/>
    <w:rsid w:val="00AA1635"/>
    <w:rsid w:val="00AB613D"/>
    <w:rsid w:val="00AB6B2B"/>
    <w:rsid w:val="00AE7F20"/>
    <w:rsid w:val="00AF7DA9"/>
    <w:rsid w:val="00B04945"/>
    <w:rsid w:val="00B534D5"/>
    <w:rsid w:val="00B65A0A"/>
    <w:rsid w:val="00B67CDC"/>
    <w:rsid w:val="00B72D36"/>
    <w:rsid w:val="00BB045A"/>
    <w:rsid w:val="00BC4164"/>
    <w:rsid w:val="00BD2DCC"/>
    <w:rsid w:val="00BF5A8E"/>
    <w:rsid w:val="00C1674E"/>
    <w:rsid w:val="00C90559"/>
    <w:rsid w:val="00CA0500"/>
    <w:rsid w:val="00CA2251"/>
    <w:rsid w:val="00D56C7C"/>
    <w:rsid w:val="00D71B4D"/>
    <w:rsid w:val="00D90289"/>
    <w:rsid w:val="00D93D55"/>
    <w:rsid w:val="00DC4C60"/>
    <w:rsid w:val="00DD6CF4"/>
    <w:rsid w:val="00DF553E"/>
    <w:rsid w:val="00E0079A"/>
    <w:rsid w:val="00E444DA"/>
    <w:rsid w:val="00E45C84"/>
    <w:rsid w:val="00E504E5"/>
    <w:rsid w:val="00E8009D"/>
    <w:rsid w:val="00EA0BE8"/>
    <w:rsid w:val="00EA1822"/>
    <w:rsid w:val="00EB0D93"/>
    <w:rsid w:val="00EB7A3E"/>
    <w:rsid w:val="00EC1AA7"/>
    <w:rsid w:val="00EC401A"/>
    <w:rsid w:val="00EF530A"/>
    <w:rsid w:val="00EF6622"/>
    <w:rsid w:val="00EF78A9"/>
    <w:rsid w:val="00F11000"/>
    <w:rsid w:val="00F347E4"/>
    <w:rsid w:val="00F43AE2"/>
    <w:rsid w:val="00F55408"/>
    <w:rsid w:val="00F66152"/>
    <w:rsid w:val="00F80845"/>
    <w:rsid w:val="00F82102"/>
    <w:rsid w:val="00F84474"/>
    <w:rsid w:val="00FA0F0D"/>
    <w:rsid w:val="00FD4279"/>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8EE31F"/>
  <w15:docId w15:val="{4648EB4C-A7D1-49F6-BAD1-607993E8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A355C"/>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5A355C"/>
    <w:rPr>
      <w:rFonts w:ascii="Arial" w:eastAsia="SimSun" w:hAnsi="Arial" w:cs="Arial"/>
      <w:sz w:val="22"/>
      <w:lang w:val="es-ES" w:eastAsia="zh-CN"/>
    </w:rPr>
  </w:style>
  <w:style w:type="paragraph" w:customStyle="1" w:styleId="Endofdocument">
    <w:name w:val="End of document"/>
    <w:basedOn w:val="Normal"/>
    <w:rsid w:val="005A355C"/>
    <w:pPr>
      <w:ind w:left="5534"/>
    </w:pPr>
    <w:rPr>
      <w:lang w:val="en-US"/>
    </w:rPr>
  </w:style>
  <w:style w:type="character" w:styleId="Hyperlink">
    <w:name w:val="Hyperlink"/>
    <w:rsid w:val="005A355C"/>
    <w:rPr>
      <w:color w:val="0000FF"/>
      <w:u w:val="single"/>
    </w:rPr>
  </w:style>
  <w:style w:type="character" w:customStyle="1" w:styleId="ONUMEChar">
    <w:name w:val="ONUM E Char"/>
    <w:basedOn w:val="DefaultParagraphFont"/>
    <w:link w:val="ONUME"/>
    <w:rsid w:val="005A355C"/>
    <w:rPr>
      <w:rFonts w:ascii="Arial" w:eastAsia="SimSun" w:hAnsi="Arial" w:cs="Arial"/>
      <w:sz w:val="22"/>
      <w:lang w:val="es-ES" w:eastAsia="zh-CN"/>
    </w:rPr>
  </w:style>
  <w:style w:type="paragraph" w:styleId="ListParagraph">
    <w:name w:val="List Paragraph"/>
    <w:basedOn w:val="Normal"/>
    <w:uiPriority w:val="34"/>
    <w:qFormat/>
    <w:rsid w:val="005A355C"/>
    <w:pPr>
      <w:ind w:left="720"/>
      <w:contextualSpacing/>
    </w:pPr>
    <w:rPr>
      <w:lang w:val="en-US"/>
    </w:rPr>
  </w:style>
  <w:style w:type="character" w:styleId="FollowedHyperlink">
    <w:name w:val="FollowedHyperlink"/>
    <w:basedOn w:val="DefaultParagraphFont"/>
    <w:semiHidden/>
    <w:unhideWhenUsed/>
    <w:rsid w:val="00AA16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3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es/index.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standards/es/sequence/index.html" TargetMode="External"/><Relationship Id="rId4" Type="http://schemas.openxmlformats.org/officeDocument/2006/relationships/webSettings" Target="webSettings.xml"/><Relationship Id="rId9" Type="http://schemas.openxmlformats.org/officeDocument/2006/relationships/hyperlink" Target="https://www.wipo.int/cooperation/es/technical_assistanc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8 (S)</Template>
  <TotalTime>0</TotalTime>
  <Pages>4</Pages>
  <Words>1512</Words>
  <Characters>7940</Characters>
  <Application>Microsoft Office Word</Application>
  <DocSecurity>0</DocSecurity>
  <Lines>140</Lines>
  <Paragraphs>30</Paragraphs>
  <ScaleCrop>false</ScaleCrop>
  <HeadingPairs>
    <vt:vector size="2" baseType="variant">
      <vt:variant>
        <vt:lpstr>Title</vt:lpstr>
      </vt:variant>
      <vt:variant>
        <vt:i4>1</vt:i4>
      </vt:variant>
    </vt:vector>
  </HeadingPairs>
  <TitlesOfParts>
    <vt:vector size="1" baseType="lpstr">
      <vt:lpstr>CWS/8/22</vt:lpstr>
    </vt:vector>
  </TitlesOfParts>
  <Company>WIPO</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CWS/8/22</dc:title>
  <dc:creator>CEVALLOS DUQUE Nilo</dc:creator>
  <cp:keywords>FOR OFFICIAL USE ONLY</cp:keywords>
  <cp:lastModifiedBy>CHAVAS Louison</cp:lastModifiedBy>
  <cp:revision>2</cp:revision>
  <dcterms:created xsi:type="dcterms:W3CDTF">2020-10-19T14:26:00Z</dcterms:created>
  <dcterms:modified xsi:type="dcterms:W3CDTF">2020-10-19T14:26:00Z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