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D7A7B" w14:textId="77777777" w:rsidR="008B2CC1" w:rsidRPr="007B3DDB" w:rsidRDefault="00472A6E" w:rsidP="00054795">
      <w:pPr>
        <w:spacing w:after="120"/>
        <w:ind w:right="-57"/>
        <w:jc w:val="right"/>
        <w:rPr>
          <w:lang w:val="es-ES_tradnl"/>
        </w:rPr>
      </w:pPr>
      <w:r w:rsidRPr="007B3DDB">
        <w:rPr>
          <w:noProof/>
          <w:lang w:val="en-US" w:eastAsia="en-US"/>
        </w:rPr>
        <w:drawing>
          <wp:inline distT="0" distB="0" distL="0" distR="0" wp14:anchorId="288E8432" wp14:editId="7E723ED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180074B0" w14:textId="77777777" w:rsidR="00472A6E" w:rsidRPr="007B3DDB" w:rsidRDefault="008E0D33" w:rsidP="00054795">
      <w:pPr>
        <w:pBdr>
          <w:top w:val="single" w:sz="4" w:space="8" w:color="auto"/>
        </w:pBdr>
        <w:jc w:val="right"/>
        <w:rPr>
          <w:rFonts w:ascii="Arial Black" w:hAnsi="Arial Black"/>
          <w:caps/>
          <w:sz w:val="15"/>
          <w:lang w:val="es-ES_tradnl"/>
        </w:rPr>
      </w:pPr>
      <w:r w:rsidRPr="007B3DDB">
        <w:rPr>
          <w:rFonts w:ascii="Arial Black" w:hAnsi="Arial Black"/>
          <w:caps/>
          <w:sz w:val="15"/>
          <w:lang w:val="es-ES_tradnl"/>
        </w:rPr>
        <w:t>CWS/8/</w:t>
      </w:r>
      <w:bookmarkStart w:id="0" w:name="Code"/>
      <w:r w:rsidR="00054795" w:rsidRPr="007B3DDB">
        <w:rPr>
          <w:rFonts w:ascii="Arial Black" w:hAnsi="Arial Black"/>
          <w:caps/>
          <w:sz w:val="15"/>
          <w:lang w:val="es-ES_tradnl"/>
        </w:rPr>
        <w:t>15</w:t>
      </w:r>
    </w:p>
    <w:bookmarkEnd w:id="0"/>
    <w:p w14:paraId="648939A9" w14:textId="77777777" w:rsidR="008B2CC1" w:rsidRPr="007B3DDB" w:rsidRDefault="00472A6E" w:rsidP="00054795">
      <w:pPr>
        <w:jc w:val="right"/>
        <w:rPr>
          <w:lang w:val="es-ES_tradnl"/>
        </w:rPr>
      </w:pPr>
      <w:r w:rsidRPr="007B3DDB">
        <w:rPr>
          <w:rFonts w:ascii="Arial Black" w:hAnsi="Arial Black"/>
          <w:caps/>
          <w:sz w:val="15"/>
          <w:lang w:val="es-ES_tradnl"/>
        </w:rPr>
        <w:t xml:space="preserve">ORIGINAL: </w:t>
      </w:r>
      <w:bookmarkStart w:id="1" w:name="Original"/>
      <w:r w:rsidR="00054795" w:rsidRPr="007B3DDB">
        <w:rPr>
          <w:rFonts w:ascii="Arial Black" w:hAnsi="Arial Black"/>
          <w:caps/>
          <w:sz w:val="15"/>
          <w:lang w:val="es-ES_tradnl"/>
        </w:rPr>
        <w:t>INGLÉS</w:t>
      </w:r>
    </w:p>
    <w:p w14:paraId="7F75EB4C" w14:textId="77777777" w:rsidR="008B2CC1" w:rsidRPr="007B3DDB" w:rsidRDefault="00472A6E" w:rsidP="00054795">
      <w:pPr>
        <w:spacing w:after="1200"/>
        <w:jc w:val="right"/>
        <w:rPr>
          <w:lang w:val="es-ES_tradnl"/>
        </w:rPr>
      </w:pPr>
      <w:bookmarkStart w:id="2" w:name="_GoBack"/>
      <w:bookmarkEnd w:id="1"/>
      <w:bookmarkEnd w:id="2"/>
      <w:r w:rsidRPr="007B3DDB">
        <w:rPr>
          <w:rFonts w:ascii="Arial Black" w:hAnsi="Arial Black"/>
          <w:caps/>
          <w:sz w:val="15"/>
          <w:lang w:val="es-ES_tradnl"/>
        </w:rPr>
        <w:t xml:space="preserve">fecha: </w:t>
      </w:r>
      <w:bookmarkStart w:id="3" w:name="Date"/>
      <w:r w:rsidR="00054795" w:rsidRPr="007B3DDB">
        <w:rPr>
          <w:rFonts w:ascii="Arial Black" w:hAnsi="Arial Black"/>
          <w:caps/>
          <w:sz w:val="15"/>
          <w:lang w:val="es-ES_tradnl"/>
        </w:rPr>
        <w:t>18 DE NOVIEMBRE DE 2020</w:t>
      </w:r>
    </w:p>
    <w:bookmarkEnd w:id="3"/>
    <w:p w14:paraId="69D0B9D1" w14:textId="77777777" w:rsidR="00B67CDC" w:rsidRPr="007B3DDB" w:rsidRDefault="008E0D33" w:rsidP="00054795">
      <w:pPr>
        <w:pStyle w:val="Heading1"/>
        <w:keepNext w:val="0"/>
        <w:spacing w:before="0" w:after="480"/>
        <w:rPr>
          <w:caps w:val="0"/>
          <w:sz w:val="28"/>
          <w:lang w:val="es-ES_tradnl"/>
        </w:rPr>
      </w:pPr>
      <w:r w:rsidRPr="007B3DDB">
        <w:rPr>
          <w:caps w:val="0"/>
          <w:sz w:val="28"/>
          <w:szCs w:val="28"/>
          <w:lang w:val="es-ES_tradnl"/>
        </w:rPr>
        <w:t>Comité de Normas Técnicas de la OMPI (CWS)</w:t>
      </w:r>
    </w:p>
    <w:p w14:paraId="077586D5" w14:textId="77777777" w:rsidR="008E0D33" w:rsidRPr="007B3DDB" w:rsidRDefault="008E0D33" w:rsidP="00054795">
      <w:pPr>
        <w:outlineLvl w:val="1"/>
        <w:rPr>
          <w:b/>
          <w:sz w:val="24"/>
          <w:szCs w:val="24"/>
          <w:lang w:val="es-ES_tradnl"/>
        </w:rPr>
      </w:pPr>
      <w:r w:rsidRPr="007B3DDB">
        <w:rPr>
          <w:b/>
          <w:sz w:val="24"/>
          <w:szCs w:val="24"/>
          <w:lang w:val="es-ES_tradnl"/>
        </w:rPr>
        <w:t>Octava sesión</w:t>
      </w:r>
    </w:p>
    <w:p w14:paraId="42C24F2D" w14:textId="2EF93DDE" w:rsidR="00B67CDC" w:rsidRPr="007B3DDB" w:rsidRDefault="008E0D33" w:rsidP="00054795">
      <w:pPr>
        <w:spacing w:after="720"/>
        <w:outlineLvl w:val="1"/>
        <w:rPr>
          <w:b/>
          <w:sz w:val="24"/>
          <w:szCs w:val="24"/>
          <w:lang w:val="es-ES_tradnl"/>
        </w:rPr>
      </w:pPr>
      <w:r w:rsidRPr="007B3DDB">
        <w:rPr>
          <w:b/>
          <w:sz w:val="24"/>
          <w:szCs w:val="24"/>
          <w:lang w:val="es-ES_tradnl"/>
        </w:rPr>
        <w:t xml:space="preserve">Ginebra, </w:t>
      </w:r>
      <w:r w:rsidR="00B26A66" w:rsidRPr="007B3DDB">
        <w:rPr>
          <w:b/>
          <w:sz w:val="24"/>
          <w:szCs w:val="24"/>
          <w:lang w:val="es-ES_tradnl"/>
        </w:rPr>
        <w:t xml:space="preserve">30 de noviembre a 4 de diciembre </w:t>
      </w:r>
      <w:r w:rsidRPr="007B3DDB">
        <w:rPr>
          <w:b/>
          <w:sz w:val="24"/>
          <w:szCs w:val="24"/>
          <w:lang w:val="es-ES_tradnl"/>
        </w:rPr>
        <w:t>de 2020</w:t>
      </w:r>
    </w:p>
    <w:p w14:paraId="33645B39" w14:textId="1C6F8F2F" w:rsidR="008B2CC1" w:rsidRPr="007B3DDB" w:rsidRDefault="00DE35CE" w:rsidP="00054795">
      <w:pPr>
        <w:spacing w:after="360"/>
        <w:rPr>
          <w:caps/>
          <w:sz w:val="24"/>
          <w:lang w:val="es-ES_tradnl"/>
        </w:rPr>
      </w:pPr>
      <w:bookmarkStart w:id="4" w:name="TitleOfDoc"/>
      <w:r w:rsidRPr="007B3DDB">
        <w:rPr>
          <w:caps/>
          <w:lang w:val="es-ES_tradnl"/>
        </w:rPr>
        <w:t xml:space="preserve">Informe del Equipo Técnico sobre la Cadena de Bloques (TAREA N.º 59) </w:t>
      </w:r>
    </w:p>
    <w:p w14:paraId="2C0C666F" w14:textId="10CF292E" w:rsidR="008B2CC1" w:rsidRPr="007B3DDB" w:rsidRDefault="00C07C94" w:rsidP="00054795">
      <w:pPr>
        <w:spacing w:after="1040"/>
        <w:rPr>
          <w:i/>
          <w:lang w:val="es-ES_tradnl"/>
        </w:rPr>
      </w:pPr>
      <w:bookmarkStart w:id="5" w:name="Prepared"/>
      <w:bookmarkEnd w:id="4"/>
      <w:bookmarkEnd w:id="5"/>
      <w:r w:rsidRPr="007B3DDB">
        <w:rPr>
          <w:i/>
          <w:lang w:val="es-ES_tradnl"/>
        </w:rPr>
        <w:t xml:space="preserve">preparado por los responsables del Equipo Técnico sobre la Cadena de Bloques </w:t>
      </w:r>
    </w:p>
    <w:p w14:paraId="72C28A29" w14:textId="567191FD" w:rsidR="00054795" w:rsidRPr="007B3DDB" w:rsidRDefault="00054795" w:rsidP="00054795">
      <w:pPr>
        <w:pStyle w:val="Heading2"/>
        <w:keepNext w:val="0"/>
        <w:spacing w:before="0"/>
        <w:rPr>
          <w:lang w:val="es-ES_tradnl"/>
        </w:rPr>
      </w:pPr>
      <w:r w:rsidRPr="007B3DDB">
        <w:rPr>
          <w:lang w:val="es-ES_tradnl"/>
        </w:rPr>
        <w:t>INTRODUC</w:t>
      </w:r>
      <w:r w:rsidR="00FC7C9F" w:rsidRPr="007B3DDB">
        <w:rPr>
          <w:lang w:val="es-ES_tradnl"/>
        </w:rPr>
        <w:t>ción</w:t>
      </w:r>
    </w:p>
    <w:p w14:paraId="2C3B3EEE" w14:textId="29439E60" w:rsidR="00054795" w:rsidRPr="007B3DDB" w:rsidRDefault="00A90B07" w:rsidP="00A90B07">
      <w:pPr>
        <w:pStyle w:val="ONUMFS"/>
        <w:rPr>
          <w:szCs w:val="22"/>
          <w:lang w:val="es-ES_tradnl"/>
        </w:rPr>
      </w:pPr>
      <w:r w:rsidRPr="007B3DDB">
        <w:rPr>
          <w:szCs w:val="22"/>
          <w:lang w:val="es-ES_tradnl"/>
        </w:rPr>
        <w:t>En la séptima sesión del Comité de Normas Técnicas de la OMPI (CWS), celebrada en julio de 2019, los corresponsales del Equipo Técnico sobre la Cadena de Bloques, a saber, IP</w:t>
      </w:r>
      <w:r w:rsidR="00D34C49">
        <w:rPr>
          <w:szCs w:val="22"/>
          <w:lang w:val="es-ES_tradnl"/>
        </w:rPr>
        <w:t> </w:t>
      </w:r>
      <w:r w:rsidRPr="007B3DDB">
        <w:rPr>
          <w:szCs w:val="22"/>
          <w:lang w:val="es-ES_tradnl"/>
        </w:rPr>
        <w:t xml:space="preserve">Australia y Rospatent, presentaron al Comité una ponencia sobre las actividades del Equipo Técnico, incluidos los resultados de la encuesta realizada entre los miembros del Equipo Técnico y las conclusiones de la reunión presencial celebrada en mayo de 2019. </w:t>
      </w:r>
      <w:r w:rsidR="006850BC" w:rsidRPr="007B3DDB">
        <w:rPr>
          <w:szCs w:val="22"/>
          <w:lang w:val="es-ES_tradnl"/>
        </w:rPr>
        <w:t xml:space="preserve">Además, la Oficina Internacional presentó verbalmente al CWS un informe relativo al </w:t>
      </w:r>
      <w:hyperlink r:id="rId8" w:history="1">
        <w:r w:rsidR="006850BC" w:rsidRPr="007B3DDB">
          <w:rPr>
            <w:rStyle w:val="Hyperlink"/>
            <w:szCs w:val="22"/>
            <w:lang w:val="es-ES_tradnl"/>
          </w:rPr>
          <w:t xml:space="preserve">taller sobre </w:t>
        </w:r>
        <w:r w:rsidR="005C38DC" w:rsidRPr="007B3DDB">
          <w:rPr>
            <w:rStyle w:val="Hyperlink"/>
            <w:szCs w:val="22"/>
            <w:lang w:val="es-ES_tradnl"/>
          </w:rPr>
          <w:t xml:space="preserve">la </w:t>
        </w:r>
        <w:r w:rsidR="006850BC" w:rsidRPr="007B3DDB">
          <w:rPr>
            <w:rStyle w:val="Hyperlink"/>
            <w:szCs w:val="22"/>
            <w:lang w:val="es-ES_tradnl"/>
          </w:rPr>
          <w:t>cadena de bloques</w:t>
        </w:r>
      </w:hyperlink>
      <w:r w:rsidR="006850BC" w:rsidRPr="007B3DDB">
        <w:rPr>
          <w:szCs w:val="22"/>
          <w:lang w:val="es-ES_tradnl"/>
        </w:rPr>
        <w:t>, llevado a cabo en Ginebra, en abril de 2019 (véase el documento CWS/7/6).</w:t>
      </w:r>
    </w:p>
    <w:p w14:paraId="77EA09FF" w14:textId="5AA957CE" w:rsidR="00054795" w:rsidRPr="007B3DDB" w:rsidRDefault="00B00BE0" w:rsidP="00054795">
      <w:pPr>
        <w:pStyle w:val="ONUMFS"/>
        <w:rPr>
          <w:szCs w:val="22"/>
          <w:lang w:val="es-ES_tradnl"/>
        </w:rPr>
      </w:pPr>
      <w:r w:rsidRPr="007B3DDB">
        <w:rPr>
          <w:szCs w:val="22"/>
          <w:lang w:val="es-ES_tradnl"/>
        </w:rPr>
        <w:t>El CWS alentó a las Oficinas de propiedad intelectual (Oficinas de PI) a participar en los debates del Equipo Técnico sobre la Cadena de Bloques y señaló las ventajas significativas de trabajar en colaboración con el sector privado, las universidades y las organizaciones no gubernamentales</w:t>
      </w:r>
      <w:r w:rsidR="00054795" w:rsidRPr="007B3DDB">
        <w:rPr>
          <w:szCs w:val="22"/>
          <w:lang w:val="es-ES_tradnl"/>
        </w:rPr>
        <w:t>.</w:t>
      </w:r>
    </w:p>
    <w:p w14:paraId="688E7E29" w14:textId="0F6B6639" w:rsidR="00054795" w:rsidRPr="007B3DDB" w:rsidRDefault="00BE6071" w:rsidP="00054795">
      <w:pPr>
        <w:pStyle w:val="ONUMFS"/>
        <w:rPr>
          <w:szCs w:val="22"/>
          <w:lang w:val="es-ES_tradnl"/>
        </w:rPr>
      </w:pPr>
      <w:r w:rsidRPr="007B3DDB">
        <w:rPr>
          <w:szCs w:val="22"/>
          <w:lang w:val="es-ES_tradnl"/>
        </w:rPr>
        <w:t xml:space="preserve">El CWS aprobó la propuesta </w:t>
      </w:r>
      <w:r w:rsidR="00D40E98" w:rsidRPr="007B3DDB">
        <w:rPr>
          <w:szCs w:val="22"/>
          <w:lang w:val="es-ES_tradnl"/>
        </w:rPr>
        <w:t>presentada por los corresponsa</w:t>
      </w:r>
      <w:r w:rsidR="00D34C49">
        <w:rPr>
          <w:szCs w:val="22"/>
          <w:lang w:val="es-ES_tradnl"/>
        </w:rPr>
        <w:t>b</w:t>
      </w:r>
      <w:r w:rsidR="00D40E98" w:rsidRPr="007B3DDB">
        <w:rPr>
          <w:szCs w:val="22"/>
          <w:lang w:val="es-ES_tradnl"/>
        </w:rPr>
        <w:t>les para la</w:t>
      </w:r>
      <w:r w:rsidRPr="007B3DDB">
        <w:rPr>
          <w:szCs w:val="22"/>
          <w:lang w:val="es-ES_tradnl"/>
        </w:rPr>
        <w:t xml:space="preserve"> revisión de la descripción de la Tarea N.º 59 y la declaración de alcance de la norma técnica. A continuación figura la descripción </w:t>
      </w:r>
      <w:r w:rsidR="00D40E98" w:rsidRPr="007B3DDB">
        <w:rPr>
          <w:szCs w:val="22"/>
          <w:lang w:val="es-ES_tradnl"/>
        </w:rPr>
        <w:t xml:space="preserve">modificada </w:t>
      </w:r>
      <w:r w:rsidRPr="007B3DDB">
        <w:rPr>
          <w:szCs w:val="22"/>
          <w:lang w:val="es-ES_tradnl"/>
        </w:rPr>
        <w:t>de la tarea N.º 59 y la declaración de alcance</w:t>
      </w:r>
      <w:r w:rsidR="00054795" w:rsidRPr="007B3DDB">
        <w:rPr>
          <w:szCs w:val="22"/>
          <w:lang w:val="es-ES_tradnl"/>
        </w:rPr>
        <w:t xml:space="preserve">: </w:t>
      </w:r>
    </w:p>
    <w:p w14:paraId="3D8AD4EB" w14:textId="58E13519" w:rsidR="00054795" w:rsidRPr="007B3DDB" w:rsidRDefault="007F7D23" w:rsidP="00054795">
      <w:pPr>
        <w:ind w:firstLine="360"/>
        <w:rPr>
          <w:u w:val="single"/>
          <w:lang w:val="es-ES_tradnl"/>
        </w:rPr>
      </w:pPr>
      <w:r w:rsidRPr="007B3DDB">
        <w:rPr>
          <w:u w:val="single"/>
          <w:lang w:val="es-ES_tradnl"/>
        </w:rPr>
        <w:t>Descripción modificada de la Tarea</w:t>
      </w:r>
      <w:r w:rsidR="00054795" w:rsidRPr="007B3DDB">
        <w:rPr>
          <w:u w:val="single"/>
          <w:lang w:val="es-ES_tradnl"/>
        </w:rPr>
        <w:t>:</w:t>
      </w:r>
    </w:p>
    <w:p w14:paraId="1217160A" w14:textId="7A2D8AA2" w:rsidR="00054795" w:rsidRPr="007B3DDB" w:rsidRDefault="007F7D23" w:rsidP="00054795">
      <w:pPr>
        <w:pStyle w:val="ListParagraph"/>
        <w:numPr>
          <w:ilvl w:val="0"/>
          <w:numId w:val="9"/>
        </w:numPr>
        <w:spacing w:after="120"/>
        <w:rPr>
          <w:strike/>
          <w:szCs w:val="22"/>
          <w:lang w:val="es-ES_tradnl"/>
        </w:rPr>
      </w:pPr>
      <w:r w:rsidRPr="007B3DDB">
        <w:rPr>
          <w:szCs w:val="22"/>
          <w:lang w:val="es-ES_tradnl"/>
        </w:rPr>
        <w:t>Considerar la posibilidad de utilizar la tecnología de la cadena de bloques en los procesos relativos a la concesión de protección de los derechos de propiedad intelectual (PI) y al tratamiento de la información sobre los objetos de PI y su utilización</w:t>
      </w:r>
      <w:r w:rsidR="00054795" w:rsidRPr="007B3DDB">
        <w:rPr>
          <w:szCs w:val="22"/>
          <w:lang w:val="es-ES_tradnl"/>
        </w:rPr>
        <w:t>;</w:t>
      </w:r>
    </w:p>
    <w:p w14:paraId="1AB528DE" w14:textId="654234E8" w:rsidR="00054795" w:rsidRPr="007B3DDB" w:rsidRDefault="007F7D23" w:rsidP="00054795">
      <w:pPr>
        <w:pStyle w:val="ListParagraph"/>
        <w:numPr>
          <w:ilvl w:val="0"/>
          <w:numId w:val="7"/>
        </w:numPr>
        <w:spacing w:after="120"/>
        <w:rPr>
          <w:strike/>
          <w:szCs w:val="22"/>
          <w:lang w:val="es-ES_tradnl"/>
        </w:rPr>
      </w:pPr>
      <w:r w:rsidRPr="007B3DDB">
        <w:rPr>
          <w:color w:val="000000"/>
          <w:szCs w:val="22"/>
          <w:lang w:val="es-ES_tradnl"/>
        </w:rPr>
        <w:t xml:space="preserve">Recopilar información sobre los avances de las Oficinas de PI en la utilización de la cadena de bloques y la experiencia obtenida en este ámbito, evaluar las normas </w:t>
      </w:r>
      <w:r w:rsidR="00D34C49">
        <w:rPr>
          <w:color w:val="000000"/>
          <w:szCs w:val="22"/>
          <w:lang w:val="es-ES_tradnl"/>
        </w:rPr>
        <w:lastRenderedPageBreak/>
        <w:t xml:space="preserve">técnicas </w:t>
      </w:r>
      <w:r w:rsidRPr="007B3DDB">
        <w:rPr>
          <w:color w:val="000000"/>
          <w:szCs w:val="22"/>
          <w:lang w:val="es-ES_tradnl"/>
        </w:rPr>
        <w:t>relativas a la cadena de bloques vigentes en el sector y considerar su validez y aplicabilidad en las Oficinas de PI</w:t>
      </w:r>
      <w:r w:rsidR="00054795" w:rsidRPr="007B3DDB">
        <w:rPr>
          <w:szCs w:val="22"/>
          <w:lang w:val="es-ES_tradnl"/>
        </w:rPr>
        <w:t>;</w:t>
      </w:r>
    </w:p>
    <w:p w14:paraId="32ED9F12" w14:textId="41DF299C" w:rsidR="00054795" w:rsidRPr="007B3DDB" w:rsidRDefault="0056229E" w:rsidP="00054795">
      <w:pPr>
        <w:pStyle w:val="ListParagraph"/>
        <w:numPr>
          <w:ilvl w:val="0"/>
          <w:numId w:val="7"/>
        </w:numPr>
        <w:spacing w:after="120"/>
        <w:rPr>
          <w:szCs w:val="22"/>
          <w:lang w:val="es-ES_tradnl"/>
        </w:rPr>
      </w:pPr>
      <w:r w:rsidRPr="007B3DDB">
        <w:rPr>
          <w:color w:val="000000"/>
          <w:szCs w:val="22"/>
          <w:lang w:val="es-ES_tradnl"/>
        </w:rPr>
        <w:t>Elaborar modelos de referencia de uso de la tecnología de la cadena de bloques en el ámbito de la PI que den cabida a los principios rectores, las prácticas comunes y el uso de la terminología como marco de fomento de la colaboración, los proyectos conjuntos y las pruebas de concepto</w:t>
      </w:r>
      <w:r w:rsidR="00054795" w:rsidRPr="007B3DDB">
        <w:rPr>
          <w:szCs w:val="22"/>
          <w:lang w:val="es-ES_tradnl"/>
        </w:rPr>
        <w:t xml:space="preserve">; </w:t>
      </w:r>
      <w:r w:rsidRPr="007B3DDB">
        <w:rPr>
          <w:szCs w:val="22"/>
          <w:lang w:val="es-ES_tradnl"/>
        </w:rPr>
        <w:t>y</w:t>
      </w:r>
      <w:r w:rsidR="00054795" w:rsidRPr="007B3DDB">
        <w:rPr>
          <w:szCs w:val="22"/>
          <w:lang w:val="es-ES_tradnl"/>
        </w:rPr>
        <w:t xml:space="preserve"> </w:t>
      </w:r>
    </w:p>
    <w:p w14:paraId="60FC47E2" w14:textId="042FC72D" w:rsidR="00054795" w:rsidRPr="007B3DDB" w:rsidRDefault="00AB7362" w:rsidP="00054795">
      <w:pPr>
        <w:pStyle w:val="ListParagraph"/>
        <w:numPr>
          <w:ilvl w:val="0"/>
          <w:numId w:val="7"/>
        </w:numPr>
        <w:spacing w:after="220"/>
        <w:rPr>
          <w:strike/>
          <w:szCs w:val="22"/>
          <w:lang w:val="es-ES_tradnl"/>
        </w:rPr>
      </w:pPr>
      <w:r w:rsidRPr="007B3DDB">
        <w:rPr>
          <w:color w:val="000000"/>
          <w:szCs w:val="22"/>
          <w:lang w:val="es-ES_tradnl"/>
        </w:rPr>
        <w:t xml:space="preserve">Preparar una propuesta de nueva norma técnica de la OMPI que </w:t>
      </w:r>
      <w:r w:rsidR="00D34C49">
        <w:rPr>
          <w:color w:val="000000"/>
          <w:szCs w:val="22"/>
          <w:lang w:val="es-ES_tradnl"/>
        </w:rPr>
        <w:t>apoye</w:t>
      </w:r>
      <w:r w:rsidRPr="007B3DDB">
        <w:rPr>
          <w:color w:val="000000"/>
          <w:szCs w:val="22"/>
          <w:lang w:val="es-ES_tradnl"/>
        </w:rPr>
        <w:t xml:space="preserve"> la posible aplicación de la tecnología de la cadena de bloques en el ecosistema de la PI</w:t>
      </w:r>
      <w:r w:rsidR="00054795" w:rsidRPr="007B3DDB">
        <w:rPr>
          <w:szCs w:val="22"/>
          <w:lang w:val="es-ES_tradnl"/>
        </w:rPr>
        <w:t>.</w:t>
      </w:r>
    </w:p>
    <w:p w14:paraId="495E9AD8" w14:textId="11220644" w:rsidR="00054795" w:rsidRPr="007B3DDB" w:rsidRDefault="00AB7362" w:rsidP="00054795">
      <w:pPr>
        <w:ind w:firstLine="360"/>
        <w:rPr>
          <w:u w:val="single"/>
          <w:lang w:val="es-ES_tradnl"/>
        </w:rPr>
      </w:pPr>
      <w:r w:rsidRPr="007B3DDB">
        <w:rPr>
          <w:u w:val="single"/>
          <w:lang w:val="es-ES_tradnl"/>
        </w:rPr>
        <w:t>Declaración de alcance</w:t>
      </w:r>
      <w:r w:rsidR="00054795" w:rsidRPr="007B3DDB">
        <w:rPr>
          <w:u w:val="single"/>
          <w:lang w:val="es-ES_tradnl"/>
        </w:rPr>
        <w:t>:</w:t>
      </w:r>
    </w:p>
    <w:p w14:paraId="4D671FF8" w14:textId="3A814FAE" w:rsidR="00054795" w:rsidRPr="007B3DDB" w:rsidRDefault="00054795" w:rsidP="00054795">
      <w:pPr>
        <w:spacing w:after="220"/>
        <w:ind w:left="360"/>
        <w:rPr>
          <w:szCs w:val="22"/>
          <w:lang w:val="es-ES_tradnl"/>
        </w:rPr>
      </w:pPr>
      <w:r w:rsidRPr="007B3DDB">
        <w:rPr>
          <w:szCs w:val="22"/>
          <w:lang w:val="es-ES_tradnl"/>
        </w:rPr>
        <w:t>“</w:t>
      </w:r>
      <w:r w:rsidR="002650C9" w:rsidRPr="007B3DDB">
        <w:rPr>
          <w:color w:val="000000"/>
          <w:szCs w:val="22"/>
          <w:lang w:val="es-ES_tradnl"/>
        </w:rPr>
        <w:t xml:space="preserve">El objetivo de esta </w:t>
      </w:r>
      <w:r w:rsidR="00E32074" w:rsidRPr="007B3DDB">
        <w:rPr>
          <w:color w:val="000000"/>
          <w:szCs w:val="22"/>
          <w:lang w:val="es-ES_tradnl"/>
        </w:rPr>
        <w:t>n</w:t>
      </w:r>
      <w:r w:rsidR="002650C9" w:rsidRPr="007B3DDB">
        <w:rPr>
          <w:color w:val="000000"/>
          <w:szCs w:val="22"/>
          <w:lang w:val="es-ES_tradnl"/>
        </w:rPr>
        <w:t xml:space="preserve">orma técnica es proporcionar orientación a las </w:t>
      </w:r>
      <w:r w:rsidR="00F13A2D" w:rsidRPr="007B3DDB">
        <w:rPr>
          <w:color w:val="000000"/>
          <w:szCs w:val="22"/>
          <w:lang w:val="es-ES_tradnl"/>
        </w:rPr>
        <w:t>O</w:t>
      </w:r>
      <w:r w:rsidR="002650C9" w:rsidRPr="007B3DDB">
        <w:rPr>
          <w:color w:val="000000"/>
          <w:szCs w:val="22"/>
          <w:lang w:val="es-ES_tradnl"/>
        </w:rPr>
        <w:t xml:space="preserve">ficinas de PI y a otras organizaciones que necesitan gestionar, almacenar, procesar, intercambiar y difundir datos de PI mediante la cadena de bloques. Con el uso de esta </w:t>
      </w:r>
      <w:r w:rsidR="00B34583" w:rsidRPr="007B3DDB">
        <w:rPr>
          <w:color w:val="000000"/>
          <w:szCs w:val="22"/>
          <w:lang w:val="es-ES_tradnl"/>
        </w:rPr>
        <w:t>n</w:t>
      </w:r>
      <w:r w:rsidR="002650C9" w:rsidRPr="007B3DDB">
        <w:rPr>
          <w:color w:val="000000"/>
          <w:szCs w:val="22"/>
          <w:lang w:val="es-ES_tradnl"/>
        </w:rPr>
        <w:t>orma, se pretende simplificar y acelerar la aplicación de la cadena de bloques, dotándola de interoperabilidad en el ecosistema de PI</w:t>
      </w:r>
      <w:r w:rsidRPr="007B3DDB">
        <w:rPr>
          <w:szCs w:val="22"/>
          <w:lang w:val="es-ES_tradnl"/>
        </w:rPr>
        <w:t>.” (</w:t>
      </w:r>
      <w:r w:rsidR="002650C9" w:rsidRPr="007B3DDB">
        <w:rPr>
          <w:szCs w:val="22"/>
          <w:lang w:val="es-ES_tradnl"/>
        </w:rPr>
        <w:t xml:space="preserve">Véase el párrafo </w:t>
      </w:r>
      <w:r w:rsidRPr="007B3DDB">
        <w:rPr>
          <w:szCs w:val="22"/>
          <w:lang w:val="es-ES_tradnl"/>
        </w:rPr>
        <w:t xml:space="preserve">67 </w:t>
      </w:r>
      <w:r w:rsidR="002650C9" w:rsidRPr="007B3DDB">
        <w:rPr>
          <w:szCs w:val="22"/>
          <w:lang w:val="es-ES_tradnl"/>
        </w:rPr>
        <w:t>del documento</w:t>
      </w:r>
      <w:r w:rsidRPr="007B3DDB">
        <w:rPr>
          <w:szCs w:val="22"/>
          <w:lang w:val="es-ES_tradnl"/>
        </w:rPr>
        <w:t xml:space="preserve"> CWS/7/29)</w:t>
      </w:r>
      <w:r w:rsidR="00CB3EF0" w:rsidRPr="007B3DDB">
        <w:rPr>
          <w:szCs w:val="22"/>
          <w:lang w:val="es-ES_tradnl"/>
        </w:rPr>
        <w:t>.</w:t>
      </w:r>
      <w:r w:rsidRPr="007B3DDB">
        <w:rPr>
          <w:szCs w:val="22"/>
          <w:lang w:val="es-ES_tradnl"/>
        </w:rPr>
        <w:t xml:space="preserve"> </w:t>
      </w:r>
    </w:p>
    <w:p w14:paraId="08423C39" w14:textId="6EA15913" w:rsidR="00054795" w:rsidRPr="007B3DDB" w:rsidRDefault="00B34583" w:rsidP="00054795">
      <w:pPr>
        <w:pStyle w:val="Heading2"/>
        <w:keepNext w:val="0"/>
        <w:rPr>
          <w:lang w:val="es-ES_tradnl"/>
        </w:rPr>
      </w:pPr>
      <w:r w:rsidRPr="007B3DDB">
        <w:rPr>
          <w:lang w:val="es-ES_tradnl"/>
        </w:rPr>
        <w:t>INFORME SOBRE LOS PROGRESOS REALIZADOS</w:t>
      </w:r>
    </w:p>
    <w:p w14:paraId="700D02FD" w14:textId="33D3ABEF" w:rsidR="00054795" w:rsidRPr="007B3DDB" w:rsidRDefault="008F7712" w:rsidP="00054795">
      <w:pPr>
        <w:pStyle w:val="Heading3"/>
        <w:keepNext w:val="0"/>
        <w:rPr>
          <w:lang w:val="es-ES_tradnl"/>
        </w:rPr>
      </w:pPr>
      <w:r w:rsidRPr="007B3DDB">
        <w:rPr>
          <w:lang w:val="es-ES_tradnl"/>
        </w:rPr>
        <w:t>Debates</w:t>
      </w:r>
      <w:r w:rsidR="00FA72BB" w:rsidRPr="007B3DDB">
        <w:rPr>
          <w:lang w:val="es-ES_tradnl"/>
        </w:rPr>
        <w:t xml:space="preserve"> de la tercera ronda</w:t>
      </w:r>
    </w:p>
    <w:p w14:paraId="3E388B29" w14:textId="1884D04D" w:rsidR="00054795" w:rsidRPr="007B3DDB" w:rsidRDefault="00E97516" w:rsidP="00054795">
      <w:pPr>
        <w:pStyle w:val="ONUMFS"/>
        <w:rPr>
          <w:szCs w:val="22"/>
          <w:lang w:val="es-ES_tradnl"/>
        </w:rPr>
      </w:pPr>
      <w:r w:rsidRPr="007B3DDB">
        <w:rPr>
          <w:lang w:val="es-ES_tradnl"/>
        </w:rPr>
        <w:t>En agosto de 2019 comenzaron los debates de la tercera ronda. La Oficina Internacional se puso en contacto y se coordinó con la Organización Internacional de Normalización (ISO) para que un representante del Equipo Técnico sobre la Cadena de Bloques sirva de enlace con la ISO y, concretamente, con el Comité Técnico TC/307 de dicha organización</w:t>
      </w:r>
      <w:r w:rsidR="00054795" w:rsidRPr="007B3DDB">
        <w:rPr>
          <w:szCs w:val="22"/>
          <w:lang w:val="es-ES_tradnl"/>
        </w:rPr>
        <w:t xml:space="preserve">. </w:t>
      </w:r>
      <w:r w:rsidR="007C246F" w:rsidRPr="007B3DDB">
        <w:rPr>
          <w:szCs w:val="22"/>
          <w:lang w:val="es-ES_tradnl"/>
        </w:rPr>
        <w:t>Se autorizó a la Oficina Internacional y al Equipo Técnico a hacer uso de</w:t>
      </w:r>
      <w:r w:rsidR="00054795" w:rsidRPr="007B3DDB">
        <w:rPr>
          <w:szCs w:val="22"/>
          <w:lang w:val="es-ES_tradnl"/>
        </w:rPr>
        <w:t>:</w:t>
      </w:r>
    </w:p>
    <w:p w14:paraId="1A3F896D" w14:textId="102165D4" w:rsidR="00054795" w:rsidRPr="007B3DDB" w:rsidRDefault="0020140B" w:rsidP="00054795">
      <w:pPr>
        <w:pStyle w:val="ListParagraph"/>
        <w:numPr>
          <w:ilvl w:val="0"/>
          <w:numId w:val="7"/>
        </w:numPr>
        <w:spacing w:after="220"/>
        <w:rPr>
          <w:szCs w:val="22"/>
          <w:lang w:val="es-ES_tradnl"/>
        </w:rPr>
      </w:pPr>
      <w:r w:rsidRPr="007B3DDB">
        <w:rPr>
          <w:szCs w:val="22"/>
          <w:lang w:val="es-ES_tradnl"/>
        </w:rPr>
        <w:t>El d</w:t>
      </w:r>
      <w:r w:rsidR="003C38FE" w:rsidRPr="007B3DDB">
        <w:rPr>
          <w:szCs w:val="22"/>
          <w:lang w:val="es-ES_tradnl"/>
        </w:rPr>
        <w:t xml:space="preserve">ocumento ISO: </w:t>
      </w:r>
      <w:r w:rsidR="003C38FE" w:rsidRPr="007B3DDB">
        <w:rPr>
          <w:i/>
          <w:iCs/>
          <w:szCs w:val="22"/>
          <w:lang w:val="es-ES_tradnl"/>
        </w:rPr>
        <w:t>Tecnologías de cadena de bloques y registro distribuido - Terminología (ISO 22739 CD TC307 WIP)</w:t>
      </w:r>
      <w:r w:rsidR="003C38FE" w:rsidRPr="007B3DDB">
        <w:rPr>
          <w:szCs w:val="22"/>
          <w:lang w:val="es-ES_tradnl"/>
        </w:rPr>
        <w:t>; y</w:t>
      </w:r>
    </w:p>
    <w:p w14:paraId="1287D2CC" w14:textId="0EFD170C" w:rsidR="00054795" w:rsidRPr="007B3DDB" w:rsidRDefault="0020140B" w:rsidP="00054795">
      <w:pPr>
        <w:pStyle w:val="ListParagraph"/>
        <w:numPr>
          <w:ilvl w:val="0"/>
          <w:numId w:val="7"/>
        </w:numPr>
        <w:spacing w:after="220"/>
        <w:rPr>
          <w:szCs w:val="22"/>
          <w:lang w:val="es-ES_tradnl"/>
        </w:rPr>
      </w:pPr>
      <w:r w:rsidRPr="007B3DDB">
        <w:rPr>
          <w:szCs w:val="22"/>
          <w:lang w:val="es-ES_tradnl"/>
        </w:rPr>
        <w:t>El d</w:t>
      </w:r>
      <w:r w:rsidR="00421375" w:rsidRPr="007B3DDB">
        <w:rPr>
          <w:szCs w:val="22"/>
          <w:lang w:val="es-ES_tradnl"/>
        </w:rPr>
        <w:t xml:space="preserve">ocumento de la Unión Internacional de Telecomunicaciones (UIT):  </w:t>
      </w:r>
      <w:r w:rsidR="00421375" w:rsidRPr="007B3DDB">
        <w:rPr>
          <w:i/>
          <w:iCs/>
          <w:szCs w:val="22"/>
          <w:lang w:val="es-ES_tradnl"/>
        </w:rPr>
        <w:t>D1.1 - Términos y definiciones de la tecnología de registro distribuido (DLT-I-203)</w:t>
      </w:r>
      <w:r w:rsidR="00054795" w:rsidRPr="007B3DDB">
        <w:rPr>
          <w:szCs w:val="22"/>
          <w:lang w:val="es-ES_tradnl"/>
        </w:rPr>
        <w:t>.</w:t>
      </w:r>
    </w:p>
    <w:p w14:paraId="7FAE986C" w14:textId="0350F208" w:rsidR="00054795" w:rsidRPr="007B3DDB" w:rsidRDefault="00C87F10" w:rsidP="00054795">
      <w:pPr>
        <w:spacing w:after="220"/>
        <w:rPr>
          <w:szCs w:val="22"/>
          <w:lang w:val="es-ES_tradnl"/>
        </w:rPr>
      </w:pPr>
      <w:r w:rsidRPr="007B3DDB">
        <w:rPr>
          <w:szCs w:val="22"/>
          <w:lang w:val="es-ES_tradnl"/>
        </w:rPr>
        <w:t>Se ha utilizado la información de esos documentos en la sección 2 "Definiciones y terminología" del proyecto de norma técnica sobre la cadena de bloques que está preparando el Equipo Técnico</w:t>
      </w:r>
      <w:r w:rsidR="00054795" w:rsidRPr="007B3DDB">
        <w:rPr>
          <w:szCs w:val="22"/>
          <w:lang w:val="es-ES_tradnl"/>
        </w:rPr>
        <w:t>.</w:t>
      </w:r>
    </w:p>
    <w:p w14:paraId="681A6FE7" w14:textId="71ECB724" w:rsidR="00054795" w:rsidRPr="007B3DDB" w:rsidRDefault="00963E22" w:rsidP="00054795">
      <w:pPr>
        <w:pStyle w:val="ONUMFS"/>
        <w:rPr>
          <w:lang w:val="es-ES_tradnl"/>
        </w:rPr>
      </w:pPr>
      <w:r w:rsidRPr="007B3DDB">
        <w:rPr>
          <w:lang w:val="es-ES_tradnl"/>
        </w:rPr>
        <w:t>Durante los debates de la tercera ronda, se precisaron los posibles usos de la tecnología de cadena de bloques en el ámbito de la PI</w:t>
      </w:r>
      <w:r w:rsidR="00EE1D43" w:rsidRPr="007B3DDB">
        <w:rPr>
          <w:lang w:val="es-ES_tradnl"/>
        </w:rPr>
        <w:t>;</w:t>
      </w:r>
      <w:r w:rsidRPr="007B3DDB">
        <w:rPr>
          <w:lang w:val="es-ES_tradnl"/>
        </w:rPr>
        <w:t xml:space="preserve"> los corresponsables del Equipo Técnico prepararon una plantilla para facilitar esta tarea</w:t>
      </w:r>
      <w:r w:rsidR="00054795" w:rsidRPr="007B3DDB">
        <w:rPr>
          <w:lang w:val="es-ES_tradnl"/>
        </w:rPr>
        <w:t xml:space="preserve">. </w:t>
      </w:r>
      <w:r w:rsidR="00C63D38" w:rsidRPr="007B3DDB">
        <w:rPr>
          <w:szCs w:val="22"/>
          <w:lang w:val="es-ES_tradnl"/>
        </w:rPr>
        <w:t>En concreto, se eligió el tema de la observancia como ejemplo de propuesta de uso, y se incluyeron tres casos prácticos esenciales que muestran beneficios tangibles para el ecosistema de la PI y su relevancia para el desarrollo de la norma.</w:t>
      </w:r>
      <w:r w:rsidR="00054795" w:rsidRPr="007B3DDB">
        <w:rPr>
          <w:lang w:val="es-ES_tradnl"/>
        </w:rPr>
        <w:t xml:space="preserve"> </w:t>
      </w:r>
      <w:r w:rsidR="00C63D38" w:rsidRPr="007B3DDB">
        <w:rPr>
          <w:lang w:val="es-ES_tradnl"/>
        </w:rPr>
        <w:t>Dicha propuesta de uso se ha publicado en el espacio Wiki del Equipo Técnico</w:t>
      </w:r>
      <w:r w:rsidR="00054795" w:rsidRPr="007B3DDB">
        <w:rPr>
          <w:lang w:val="es-ES_tradnl"/>
        </w:rPr>
        <w:t>.</w:t>
      </w:r>
    </w:p>
    <w:p w14:paraId="5943D6BF" w14:textId="3DF39E2E" w:rsidR="00054795" w:rsidRPr="007B3DDB" w:rsidRDefault="008D566A" w:rsidP="00054795">
      <w:pPr>
        <w:pStyle w:val="ONUMFS"/>
        <w:rPr>
          <w:lang w:val="es-ES_tradnl"/>
        </w:rPr>
      </w:pPr>
      <w:r w:rsidRPr="007B3DDB">
        <w:rPr>
          <w:szCs w:val="22"/>
          <w:lang w:val="es-ES_tradnl"/>
        </w:rPr>
        <w:t xml:space="preserve">Durante la tercera ronda, los responsables del Equipo Técnico introdujeron modificaciones en el proyecto de norma </w:t>
      </w:r>
      <w:r w:rsidR="00460A24" w:rsidRPr="007B3DDB">
        <w:rPr>
          <w:szCs w:val="22"/>
          <w:lang w:val="es-ES_tradnl"/>
        </w:rPr>
        <w:t>con arreglo a</w:t>
      </w:r>
      <w:r w:rsidRPr="007B3DDB">
        <w:rPr>
          <w:szCs w:val="22"/>
          <w:lang w:val="es-ES_tradnl"/>
        </w:rPr>
        <w:t xml:space="preserve"> las conclusiones de la séptima sesión del CWS y </w:t>
      </w:r>
      <w:r w:rsidR="00460A24" w:rsidRPr="007B3DDB">
        <w:rPr>
          <w:szCs w:val="22"/>
          <w:lang w:val="es-ES_tradnl"/>
        </w:rPr>
        <w:t>a</w:t>
      </w:r>
      <w:r w:rsidRPr="007B3DDB">
        <w:rPr>
          <w:szCs w:val="22"/>
          <w:lang w:val="es-ES_tradnl"/>
        </w:rPr>
        <w:t xml:space="preserve"> la reunión presencial del Equipo Técnico</w:t>
      </w:r>
      <w:r w:rsidR="00054795" w:rsidRPr="007B3DDB">
        <w:rPr>
          <w:szCs w:val="22"/>
          <w:lang w:val="es-ES_tradnl"/>
        </w:rPr>
        <w:t>.</w:t>
      </w:r>
    </w:p>
    <w:p w14:paraId="1A923175" w14:textId="6BEC8ACA" w:rsidR="00054795" w:rsidRPr="007B3DDB" w:rsidRDefault="00E904B5" w:rsidP="00054795">
      <w:pPr>
        <w:pStyle w:val="Heading3"/>
        <w:keepNext w:val="0"/>
        <w:rPr>
          <w:lang w:val="es-ES_tradnl"/>
        </w:rPr>
      </w:pPr>
      <w:r w:rsidRPr="007B3DDB">
        <w:rPr>
          <w:lang w:val="es-ES_tradnl"/>
        </w:rPr>
        <w:t xml:space="preserve">Debates de la cuarta ronda </w:t>
      </w:r>
    </w:p>
    <w:p w14:paraId="758027B3" w14:textId="2991A03C" w:rsidR="00054795" w:rsidRPr="007B3DDB" w:rsidRDefault="008D543D" w:rsidP="00054795">
      <w:pPr>
        <w:pStyle w:val="ONUMFS"/>
        <w:rPr>
          <w:szCs w:val="22"/>
          <w:lang w:val="es-ES_tradnl"/>
        </w:rPr>
      </w:pPr>
      <w:r w:rsidRPr="007B3DDB">
        <w:rPr>
          <w:szCs w:val="22"/>
          <w:lang w:val="es-ES_tradnl"/>
        </w:rPr>
        <w:t>En marzo de 2020 se iniciaron los debates de la cuarta ronda para redactar la nueva norma sobre la cadena de bloques en el ámbito de la PI</w:t>
      </w:r>
      <w:r w:rsidR="00054795" w:rsidRPr="007B3DDB">
        <w:rPr>
          <w:szCs w:val="22"/>
          <w:lang w:val="es-ES_tradnl"/>
        </w:rPr>
        <w:t xml:space="preserve">. </w:t>
      </w:r>
      <w:r w:rsidR="009C4D93" w:rsidRPr="007B3DDB">
        <w:rPr>
          <w:szCs w:val="22"/>
          <w:lang w:val="es-ES_tradnl"/>
        </w:rPr>
        <w:t>La primera versión (v0.1) incorpora la terminología y las definiciones adoptadas de informes y normas de la ISO, la UIT y el Instituto Nacional de Normas y Tecnología (NIST) de los Estados Unidos de América</w:t>
      </w:r>
      <w:r w:rsidR="00054795" w:rsidRPr="007B3DDB">
        <w:rPr>
          <w:szCs w:val="22"/>
          <w:lang w:val="es-ES_tradnl"/>
        </w:rPr>
        <w:t xml:space="preserve">. </w:t>
      </w:r>
      <w:r w:rsidR="00C36239" w:rsidRPr="007B3DDB">
        <w:rPr>
          <w:szCs w:val="22"/>
          <w:lang w:val="es-ES_tradnl"/>
        </w:rPr>
        <w:t>Las secciones se han estructurado a partir del índice acordado en la reunión presencial del Equipo Técnico celebrada en mayo de 2019</w:t>
      </w:r>
      <w:r w:rsidR="00054795" w:rsidRPr="007B3DDB">
        <w:rPr>
          <w:szCs w:val="22"/>
          <w:lang w:val="es-ES_tradnl"/>
        </w:rPr>
        <w:t>.</w:t>
      </w:r>
    </w:p>
    <w:p w14:paraId="507FE1D5" w14:textId="6BCEC18B" w:rsidR="00054795" w:rsidRPr="007B3DDB" w:rsidRDefault="00BA69C5" w:rsidP="00054795">
      <w:pPr>
        <w:pStyle w:val="ONUMFS"/>
        <w:rPr>
          <w:szCs w:val="22"/>
          <w:lang w:val="es-ES_tradnl"/>
        </w:rPr>
      </w:pPr>
      <w:r w:rsidRPr="007B3DDB">
        <w:rPr>
          <w:szCs w:val="22"/>
          <w:lang w:val="es-ES_tradnl"/>
        </w:rPr>
        <w:lastRenderedPageBreak/>
        <w:t xml:space="preserve">Los corresponsables del Equipo Técnico y la Oficina Internacional se reunieron para examinar un proyecto de norma y de libro blanco </w:t>
      </w:r>
      <w:r w:rsidR="00EF7292" w:rsidRPr="007B3DDB">
        <w:rPr>
          <w:szCs w:val="22"/>
          <w:lang w:val="es-ES_tradnl"/>
        </w:rPr>
        <w:t>sobre</w:t>
      </w:r>
      <w:r w:rsidRPr="007B3DDB">
        <w:rPr>
          <w:szCs w:val="22"/>
          <w:lang w:val="es-ES_tradnl"/>
        </w:rPr>
        <w:t xml:space="preserve"> la cadena de bloques para todo el ecosistema de la PI con el fin de que sirvan de base para las actividades futuras del Equipo Técnico</w:t>
      </w:r>
      <w:r w:rsidR="00054795" w:rsidRPr="007B3DDB">
        <w:rPr>
          <w:szCs w:val="22"/>
          <w:lang w:val="es-ES_tradnl"/>
        </w:rPr>
        <w:t xml:space="preserve">. </w:t>
      </w:r>
      <w:r w:rsidR="008D1B7E" w:rsidRPr="007B3DDB">
        <w:rPr>
          <w:szCs w:val="22"/>
          <w:lang w:val="es-ES_tradnl"/>
        </w:rPr>
        <w:t>La fase inicial del proyecto incluye la recopilación de información de las Oficinas de PI y las partes interesadas del sector de la PI en relación con sus casos prácticos, actividades y planes en el ámbito de la cadena de bloques para la PI</w:t>
      </w:r>
      <w:r w:rsidR="00054795" w:rsidRPr="007B3DDB">
        <w:rPr>
          <w:szCs w:val="22"/>
          <w:lang w:val="es-ES_tradnl"/>
        </w:rPr>
        <w:t xml:space="preserve">. </w:t>
      </w:r>
      <w:r w:rsidR="006A63AE" w:rsidRPr="007B3DDB">
        <w:rPr>
          <w:szCs w:val="22"/>
          <w:lang w:val="es-ES_tradnl"/>
        </w:rPr>
        <w:t xml:space="preserve">La Oficina Internacional preparó </w:t>
      </w:r>
      <w:r w:rsidR="00073108" w:rsidRPr="007B3DDB">
        <w:rPr>
          <w:szCs w:val="22"/>
          <w:lang w:val="es-ES_tradnl"/>
        </w:rPr>
        <w:t>un</w:t>
      </w:r>
      <w:r w:rsidR="006A63AE" w:rsidRPr="007B3DDB">
        <w:rPr>
          <w:szCs w:val="22"/>
          <w:lang w:val="es-ES_tradnl"/>
        </w:rPr>
        <w:t>a encuesta a partir del cuestionario realizado a los miembros del Equipo Técnico antes de la séptima sesión del CWS. El Equipo Técnico examinó la encuesta y formuló observaciones a la Oficina Internacional</w:t>
      </w:r>
      <w:r w:rsidR="00054795" w:rsidRPr="007B3DDB">
        <w:rPr>
          <w:szCs w:val="22"/>
          <w:lang w:val="es-ES_tradnl"/>
        </w:rPr>
        <w:t>.</w:t>
      </w:r>
    </w:p>
    <w:p w14:paraId="5507801E" w14:textId="26310E20" w:rsidR="00054795" w:rsidRPr="007B3DDB" w:rsidRDefault="0070149C" w:rsidP="00054795">
      <w:pPr>
        <w:pStyle w:val="ONUMFS"/>
        <w:rPr>
          <w:szCs w:val="22"/>
          <w:lang w:val="es-ES_tradnl"/>
        </w:rPr>
      </w:pPr>
      <w:r w:rsidRPr="007B3DDB">
        <w:rPr>
          <w:szCs w:val="22"/>
          <w:lang w:val="es-ES_tradnl"/>
        </w:rPr>
        <w:t>En junio de 2020, el Equipo Técnico examinó el proyecto de norma (v0.1) publicado en el espacio Wiki del Equipo Técnico para que los miembros del Equipo Técnico present</w:t>
      </w:r>
      <w:r w:rsidR="00A63703" w:rsidRPr="007B3DDB">
        <w:rPr>
          <w:szCs w:val="22"/>
          <w:lang w:val="es-ES_tradnl"/>
        </w:rPr>
        <w:t>en</w:t>
      </w:r>
      <w:r w:rsidRPr="007B3DDB">
        <w:rPr>
          <w:szCs w:val="22"/>
          <w:lang w:val="es-ES_tradnl"/>
        </w:rPr>
        <w:t xml:space="preserve"> sus observaciones antes de la octava sesión del CWS con el título "Recomendaciones para la aplicación de la tecnología de</w:t>
      </w:r>
      <w:r w:rsidR="00821D4A" w:rsidRPr="007B3DDB">
        <w:rPr>
          <w:szCs w:val="22"/>
          <w:lang w:val="es-ES_tradnl"/>
        </w:rPr>
        <w:t xml:space="preserve"> </w:t>
      </w:r>
      <w:r w:rsidRPr="007B3DDB">
        <w:rPr>
          <w:szCs w:val="22"/>
          <w:lang w:val="es-ES_tradnl"/>
        </w:rPr>
        <w:t>cadena de bloques en el ecosistema de la PI"</w:t>
      </w:r>
      <w:r w:rsidR="00054795" w:rsidRPr="007B3DDB">
        <w:rPr>
          <w:szCs w:val="22"/>
          <w:lang w:val="es-ES_tradnl"/>
        </w:rPr>
        <w:t xml:space="preserve">. </w:t>
      </w:r>
      <w:r w:rsidR="00821D4A" w:rsidRPr="007B3DDB">
        <w:rPr>
          <w:szCs w:val="22"/>
          <w:lang w:val="es-ES_tradnl"/>
        </w:rPr>
        <w:t>El proyecto de norma incluye una lista completa de definiciones y terminología sobre las tecnologías de cadena de bloques y registro distribuido, así como una descripción más detallada del alcance y los objetivos de la norma</w:t>
      </w:r>
      <w:r w:rsidR="00054795" w:rsidRPr="007B3DDB">
        <w:rPr>
          <w:szCs w:val="22"/>
          <w:lang w:val="es-ES_tradnl"/>
        </w:rPr>
        <w:t xml:space="preserve">. </w:t>
      </w:r>
      <w:r w:rsidR="00A24A0D" w:rsidRPr="007B3DDB">
        <w:rPr>
          <w:szCs w:val="22"/>
          <w:lang w:val="es-ES_tradnl"/>
        </w:rPr>
        <w:t>Además, se ha comenzado a trabajar en las restantes secciones, a saber, las secciones 4 a 7. Se alentó a los miembros del Equipo Técnico a que formularan sus observaciones sobre el primer proyecto (v0.1) hasta el 3 de julio de 2020</w:t>
      </w:r>
      <w:r w:rsidR="00054795" w:rsidRPr="007B3DDB">
        <w:rPr>
          <w:szCs w:val="22"/>
          <w:lang w:val="es-ES_tradnl"/>
        </w:rPr>
        <w:t>.</w:t>
      </w:r>
    </w:p>
    <w:p w14:paraId="1BCAF3A4" w14:textId="3BD93F3E" w:rsidR="00054795" w:rsidRPr="007B3DDB" w:rsidRDefault="00C01259" w:rsidP="00054795">
      <w:pPr>
        <w:pStyle w:val="ONUMFS"/>
        <w:rPr>
          <w:szCs w:val="22"/>
          <w:lang w:val="es-ES_tradnl"/>
        </w:rPr>
      </w:pPr>
      <w:r w:rsidRPr="007B3DDB">
        <w:rPr>
          <w:szCs w:val="22"/>
          <w:lang w:val="es-ES_tradnl"/>
        </w:rPr>
        <w:t xml:space="preserve">El Equipo Técnico sobre la Cadena de Bloques participó en el </w:t>
      </w:r>
      <w:hyperlink r:id="rId9" w:history="1">
        <w:r w:rsidRPr="007B3DDB">
          <w:rPr>
            <w:rStyle w:val="Hyperlink"/>
            <w:szCs w:val="22"/>
            <w:lang w:val="es-ES_tradnl"/>
          </w:rPr>
          <w:t>seminario web de la OMPI sobre la cadena de bloques en el ámbito de la PI</w:t>
        </w:r>
      </w:hyperlink>
      <w:r w:rsidRPr="007B3DDB">
        <w:rPr>
          <w:szCs w:val="22"/>
          <w:lang w:val="es-ES_tradnl"/>
        </w:rPr>
        <w:t>, organizado por la Oficina Internacional el 25 de junio de 2020.</w:t>
      </w:r>
      <w:r w:rsidR="00054795" w:rsidRPr="007B3DDB">
        <w:rPr>
          <w:szCs w:val="22"/>
          <w:lang w:val="es-ES_tradnl"/>
        </w:rPr>
        <w:t xml:space="preserve"> </w:t>
      </w:r>
      <w:r w:rsidR="00304BEE" w:rsidRPr="007B3DDB">
        <w:rPr>
          <w:szCs w:val="22"/>
          <w:lang w:val="es-ES_tradnl"/>
        </w:rPr>
        <w:t xml:space="preserve">El seminario web tenía por objeto explicar los objetivos y el alcance del proyecto de libro blanco y examinar los resultados de las actividades en la fase inicial, incluidos los posibles usos de la tecnología de cadena de bloques en el ámbito de la PI y </w:t>
      </w:r>
      <w:r w:rsidR="00A110B6" w:rsidRPr="007B3DDB">
        <w:rPr>
          <w:szCs w:val="22"/>
          <w:lang w:val="es-ES_tradnl"/>
        </w:rPr>
        <w:t>las propuestas</w:t>
      </w:r>
      <w:r w:rsidR="00304BEE" w:rsidRPr="007B3DDB">
        <w:rPr>
          <w:szCs w:val="22"/>
          <w:lang w:val="es-ES_tradnl"/>
        </w:rPr>
        <w:t xml:space="preserve"> de definiciones del ecosistema y la cadena de valor de la PI para el proyecto</w:t>
      </w:r>
      <w:r w:rsidR="00054795" w:rsidRPr="007B3DDB">
        <w:rPr>
          <w:szCs w:val="22"/>
          <w:lang w:val="es-ES_tradnl"/>
        </w:rPr>
        <w:t xml:space="preserve">. </w:t>
      </w:r>
      <w:r w:rsidR="003B1748" w:rsidRPr="007B3DDB">
        <w:rPr>
          <w:szCs w:val="22"/>
          <w:lang w:val="es-ES_tradnl"/>
        </w:rPr>
        <w:t xml:space="preserve">Los participantes </w:t>
      </w:r>
      <w:r w:rsidR="0080656A" w:rsidRPr="007B3DDB">
        <w:rPr>
          <w:szCs w:val="22"/>
          <w:lang w:val="es-ES_tradnl"/>
        </w:rPr>
        <w:t>señalaron</w:t>
      </w:r>
      <w:r w:rsidR="003B1748" w:rsidRPr="007B3DDB">
        <w:rPr>
          <w:szCs w:val="22"/>
          <w:lang w:val="es-ES_tradnl"/>
        </w:rPr>
        <w:t xml:space="preserve"> que este proyecto se está realizando con el fin de apoyar al Equipo Técnico sobre la Cadena de Bloques</w:t>
      </w:r>
      <w:r w:rsidR="00054795" w:rsidRPr="007B3DDB">
        <w:rPr>
          <w:szCs w:val="22"/>
          <w:lang w:val="es-ES_tradnl"/>
        </w:rPr>
        <w:t xml:space="preserve">. </w:t>
      </w:r>
      <w:r w:rsidR="003B1748" w:rsidRPr="007B3DDB">
        <w:rPr>
          <w:szCs w:val="22"/>
          <w:lang w:val="es-ES_tradnl"/>
        </w:rPr>
        <w:t>El resumen de los debates y otros materiales pueden consultarse en la página del sitio web de la OMPI</w:t>
      </w:r>
      <w:r w:rsidR="00054795" w:rsidRPr="007B3DDB">
        <w:rPr>
          <w:szCs w:val="22"/>
          <w:lang w:val="es-ES_tradnl"/>
        </w:rPr>
        <w:t xml:space="preserve">: </w:t>
      </w:r>
      <w:hyperlink r:id="rId10" w:history="1">
        <w:r w:rsidR="00E37BDF" w:rsidRPr="007B3DDB">
          <w:rPr>
            <w:rStyle w:val="Hyperlink"/>
            <w:szCs w:val="22"/>
            <w:lang w:val="es-ES_tradnl"/>
          </w:rPr>
          <w:t>https://www.wipo.int/meetings/es/details.jsp?meeting_id=57568</w:t>
        </w:r>
      </w:hyperlink>
      <w:r w:rsidR="00054795" w:rsidRPr="007B3DDB">
        <w:rPr>
          <w:szCs w:val="22"/>
          <w:lang w:val="es-ES_tradnl"/>
        </w:rPr>
        <w:t>.</w:t>
      </w:r>
      <w:r w:rsidR="00E37BDF" w:rsidRPr="007B3DDB">
        <w:rPr>
          <w:szCs w:val="22"/>
          <w:lang w:val="es-ES_tradnl"/>
        </w:rPr>
        <w:t xml:space="preserve"> </w:t>
      </w:r>
      <w:r w:rsidR="00185FCD" w:rsidRPr="007B3DDB">
        <w:rPr>
          <w:szCs w:val="22"/>
          <w:lang w:val="es-ES_tradnl"/>
        </w:rPr>
        <w:t>La Oficina Internacional compartió su plan de organizar otros seminarios web sobre la cadena de bloques en el ámbito de la PI. Los resultados del proyecto se publicarán oportunamente en el sitio web de la OMPI</w:t>
      </w:r>
      <w:r w:rsidR="00054795" w:rsidRPr="007B3DDB">
        <w:rPr>
          <w:szCs w:val="22"/>
          <w:lang w:val="es-ES_tradnl"/>
        </w:rPr>
        <w:t xml:space="preserve">. </w:t>
      </w:r>
    </w:p>
    <w:p w14:paraId="53F18DE7" w14:textId="4C3B5BE1" w:rsidR="00054795" w:rsidRPr="007B3DDB" w:rsidRDefault="001A70EE" w:rsidP="00054795">
      <w:pPr>
        <w:pStyle w:val="ONUMFS"/>
        <w:rPr>
          <w:szCs w:val="22"/>
          <w:lang w:val="es-ES_tradnl"/>
        </w:rPr>
      </w:pPr>
      <w:r w:rsidRPr="007B3DDB">
        <w:rPr>
          <w:szCs w:val="22"/>
          <w:lang w:val="es-ES_tradnl"/>
        </w:rPr>
        <w:t xml:space="preserve">Durante su reunión de octubre de 2020, el Equipo Técnico examinó el proyecto de norma, las iniciativas </w:t>
      </w:r>
      <w:r w:rsidR="00700D73" w:rsidRPr="007B3DDB">
        <w:rPr>
          <w:szCs w:val="22"/>
          <w:lang w:val="es-ES_tradnl"/>
        </w:rPr>
        <w:t>de las Oficinas para aplicar</w:t>
      </w:r>
      <w:r w:rsidRPr="007B3DDB">
        <w:rPr>
          <w:szCs w:val="22"/>
          <w:lang w:val="es-ES_tradnl"/>
        </w:rPr>
        <w:t xml:space="preserve"> la tecnología de cadena de bloques, los progresos en el proyecto de libro blanco de la OMPI y las principales dificultades y sugerencias presentadas por la Oficina Internacional</w:t>
      </w:r>
      <w:r w:rsidR="00054795" w:rsidRPr="007B3DDB">
        <w:rPr>
          <w:szCs w:val="22"/>
          <w:lang w:val="es-ES_tradnl"/>
        </w:rPr>
        <w:t xml:space="preserve">. </w:t>
      </w:r>
      <w:r w:rsidR="00700D73" w:rsidRPr="007B3DDB">
        <w:rPr>
          <w:szCs w:val="22"/>
          <w:lang w:val="es-ES_tradnl"/>
        </w:rPr>
        <w:t>El debate mantenido se resume a continuación</w:t>
      </w:r>
      <w:r w:rsidR="00054795" w:rsidRPr="007B3DDB">
        <w:rPr>
          <w:szCs w:val="22"/>
          <w:lang w:val="es-ES_tradnl"/>
        </w:rPr>
        <w:t>:</w:t>
      </w:r>
    </w:p>
    <w:p w14:paraId="74DDC103" w14:textId="1A10A6D0" w:rsidR="00054795" w:rsidRPr="007B3DDB" w:rsidRDefault="009E67F7" w:rsidP="00054795">
      <w:pPr>
        <w:pStyle w:val="ONUMFS"/>
        <w:numPr>
          <w:ilvl w:val="0"/>
          <w:numId w:val="10"/>
        </w:numPr>
        <w:rPr>
          <w:szCs w:val="22"/>
          <w:lang w:val="es-ES_tradnl"/>
        </w:rPr>
      </w:pPr>
      <w:r w:rsidRPr="007B3DDB">
        <w:rPr>
          <w:szCs w:val="22"/>
          <w:lang w:val="es-ES_tradnl"/>
        </w:rPr>
        <w:t xml:space="preserve">Los participantes </w:t>
      </w:r>
      <w:r w:rsidR="0080656A" w:rsidRPr="007B3DDB">
        <w:rPr>
          <w:szCs w:val="22"/>
          <w:lang w:val="es-ES_tradnl"/>
        </w:rPr>
        <w:t>señalaron el</w:t>
      </w:r>
      <w:r w:rsidRPr="007B3DDB">
        <w:rPr>
          <w:szCs w:val="22"/>
          <w:lang w:val="es-ES_tradnl"/>
        </w:rPr>
        <w:t xml:space="preserve"> segundo proyecto de norma publicado en la plataforma Wiki por los responsables del Equipo Técnico</w:t>
      </w:r>
      <w:r w:rsidR="00054795" w:rsidRPr="007B3DDB">
        <w:rPr>
          <w:szCs w:val="22"/>
          <w:lang w:val="es-ES_tradnl"/>
        </w:rPr>
        <w:t>;</w:t>
      </w:r>
    </w:p>
    <w:p w14:paraId="7A429815" w14:textId="3ED8A201" w:rsidR="00054795" w:rsidRPr="007B3DDB" w:rsidRDefault="00A70EC1" w:rsidP="00054795">
      <w:pPr>
        <w:pStyle w:val="ONUMFS"/>
        <w:numPr>
          <w:ilvl w:val="0"/>
          <w:numId w:val="10"/>
        </w:numPr>
        <w:rPr>
          <w:szCs w:val="22"/>
          <w:lang w:val="es-ES_tradnl"/>
        </w:rPr>
      </w:pPr>
      <w:r w:rsidRPr="007B3DDB">
        <w:rPr>
          <w:szCs w:val="22"/>
          <w:lang w:val="es-ES_tradnl"/>
        </w:rPr>
        <w:t>Las Oficinas intercambiaron información sobre sus iniciativas y pruebas para utilizar la tecnología de cadena de bloques, incluidos los identificadores descentralizados verificables, que, según se señaló, son fundamentales para que la comunidad de la PI siga avanzando conjuntamente hacia un ecosistema digital de la PI</w:t>
      </w:r>
      <w:r w:rsidR="00054795" w:rsidRPr="007B3DDB">
        <w:rPr>
          <w:szCs w:val="22"/>
          <w:lang w:val="es-ES_tradnl"/>
        </w:rPr>
        <w:t>;</w:t>
      </w:r>
    </w:p>
    <w:p w14:paraId="67D1518A" w14:textId="3B87DBEA" w:rsidR="00054795" w:rsidRPr="007B3DDB" w:rsidRDefault="00CA7E53" w:rsidP="00054795">
      <w:pPr>
        <w:pStyle w:val="ONUMFS"/>
        <w:numPr>
          <w:ilvl w:val="0"/>
          <w:numId w:val="10"/>
        </w:numPr>
        <w:rPr>
          <w:szCs w:val="22"/>
          <w:lang w:val="es-ES_tradnl"/>
        </w:rPr>
      </w:pPr>
      <w:r w:rsidRPr="007B3DDB">
        <w:rPr>
          <w:szCs w:val="22"/>
          <w:lang w:val="es-ES_tradnl"/>
        </w:rPr>
        <w:t>Los participantes consideraron la posibilidad de establecer subtareas sobre la reglamentación, la gobernanza, las normas técnicas y los casos prácticos para que los debates sean más eficaces. El Equipo Técnico aprobó esos cuatro temas teniendo en cuenta la importancia de los esfuerzos mutuos dentro del Equipo como requisito indispensable para lograr resultados armonizados de su trabajo</w:t>
      </w:r>
      <w:r w:rsidR="00054795" w:rsidRPr="007B3DDB">
        <w:rPr>
          <w:szCs w:val="22"/>
          <w:lang w:val="es-ES_tradnl"/>
        </w:rPr>
        <w:t xml:space="preserve">; </w:t>
      </w:r>
    </w:p>
    <w:p w14:paraId="64321B55" w14:textId="36ADB51D" w:rsidR="00054795" w:rsidRPr="007B3DDB" w:rsidRDefault="0051199E" w:rsidP="00054795">
      <w:pPr>
        <w:pStyle w:val="ONUMFS"/>
        <w:numPr>
          <w:ilvl w:val="0"/>
          <w:numId w:val="10"/>
        </w:numPr>
        <w:rPr>
          <w:szCs w:val="22"/>
          <w:lang w:val="es-ES_tradnl"/>
        </w:rPr>
      </w:pPr>
      <w:r w:rsidRPr="007B3DDB">
        <w:rPr>
          <w:szCs w:val="22"/>
          <w:lang w:val="es-ES_tradnl"/>
        </w:rPr>
        <w:t xml:space="preserve">El Equipo Técnico recordó la importancia de </w:t>
      </w:r>
      <w:r w:rsidR="008C2F5D" w:rsidRPr="007B3DDB">
        <w:rPr>
          <w:szCs w:val="22"/>
          <w:lang w:val="es-ES_tradnl"/>
        </w:rPr>
        <w:t>que participe</w:t>
      </w:r>
      <w:r w:rsidRPr="007B3DDB">
        <w:rPr>
          <w:szCs w:val="22"/>
          <w:lang w:val="es-ES_tradnl"/>
        </w:rPr>
        <w:t xml:space="preserve"> </w:t>
      </w:r>
      <w:r w:rsidR="008C2F5D" w:rsidRPr="007B3DDB">
        <w:rPr>
          <w:szCs w:val="22"/>
          <w:lang w:val="es-ES_tradnl"/>
        </w:rPr>
        <w:t xml:space="preserve">en sus debates </w:t>
      </w:r>
      <w:r w:rsidRPr="007B3DDB">
        <w:rPr>
          <w:szCs w:val="22"/>
          <w:lang w:val="es-ES_tradnl"/>
        </w:rPr>
        <w:t>el sector privado vinculado a la PI, por cuanto desempeña un papel relevante en el ecosistema de la PI</w:t>
      </w:r>
      <w:r w:rsidR="00054795" w:rsidRPr="007B3DDB">
        <w:rPr>
          <w:szCs w:val="22"/>
          <w:lang w:val="es-ES_tradnl"/>
        </w:rPr>
        <w:t xml:space="preserve">. </w:t>
      </w:r>
      <w:r w:rsidR="00C84950" w:rsidRPr="007B3DDB">
        <w:rPr>
          <w:szCs w:val="22"/>
          <w:lang w:val="es-ES_tradnl"/>
        </w:rPr>
        <w:t xml:space="preserve">Por consiguiente, el Equipo Técnico convino en estudiar la posibilidad de </w:t>
      </w:r>
      <w:r w:rsidR="00C84950" w:rsidRPr="007B3DDB">
        <w:rPr>
          <w:szCs w:val="22"/>
          <w:lang w:val="es-ES_tradnl"/>
        </w:rPr>
        <w:lastRenderedPageBreak/>
        <w:t>establecer alianzas entre el sector público y el privado para explorar los posibles usos de la tecnología de cadena de bloques en el ámbito de la PI y elaborar la nueva norma</w:t>
      </w:r>
      <w:r w:rsidR="00054795" w:rsidRPr="007B3DDB">
        <w:rPr>
          <w:szCs w:val="22"/>
          <w:lang w:val="es-ES_tradnl"/>
        </w:rPr>
        <w:t xml:space="preserve">; </w:t>
      </w:r>
      <w:r w:rsidR="00C84950" w:rsidRPr="007B3DDB">
        <w:rPr>
          <w:szCs w:val="22"/>
          <w:lang w:val="es-ES_tradnl"/>
        </w:rPr>
        <w:t>y</w:t>
      </w:r>
    </w:p>
    <w:p w14:paraId="714F83E9" w14:textId="34C98B66" w:rsidR="00054795" w:rsidRPr="007B3DDB" w:rsidRDefault="007932F9" w:rsidP="00054795">
      <w:pPr>
        <w:pStyle w:val="ONUMFS"/>
        <w:numPr>
          <w:ilvl w:val="0"/>
          <w:numId w:val="10"/>
        </w:numPr>
        <w:rPr>
          <w:szCs w:val="22"/>
          <w:lang w:val="es-ES_tradnl"/>
        </w:rPr>
      </w:pPr>
      <w:r w:rsidRPr="007B3DDB">
        <w:rPr>
          <w:szCs w:val="22"/>
          <w:lang w:val="es-ES_tradnl"/>
        </w:rPr>
        <w:t>El Equipo Técnico reafirmó que el libro blanco y la nueva norma de la OMPI deben abarcar todos los tipos de derechos de PI y todo el ciclo de vida de la PI</w:t>
      </w:r>
      <w:r w:rsidR="00054795" w:rsidRPr="007B3DDB">
        <w:rPr>
          <w:szCs w:val="22"/>
          <w:lang w:val="es-ES_tradnl"/>
        </w:rPr>
        <w:t xml:space="preserve">. </w:t>
      </w:r>
    </w:p>
    <w:p w14:paraId="12848166" w14:textId="15EADAEA" w:rsidR="00054795" w:rsidRPr="007B3DDB" w:rsidRDefault="00D15FB8" w:rsidP="00054795">
      <w:pPr>
        <w:pStyle w:val="Heading2"/>
        <w:keepNext w:val="0"/>
        <w:rPr>
          <w:lang w:val="es-ES_tradnl"/>
        </w:rPr>
      </w:pPr>
      <w:r w:rsidRPr="007B3DDB">
        <w:rPr>
          <w:lang w:val="es-ES_tradnl"/>
        </w:rPr>
        <w:t>HOJA DE RUTA Y PLAN DE TRABAJO DEL EQUIPO TÉCNICO SOBRE LA CADENA DE BLOQUES</w:t>
      </w:r>
    </w:p>
    <w:p w14:paraId="0064F45C" w14:textId="15C67364" w:rsidR="00054795" w:rsidRPr="007B3DDB" w:rsidRDefault="00DC778B" w:rsidP="00054795">
      <w:pPr>
        <w:pStyle w:val="ONUMFS"/>
        <w:rPr>
          <w:lang w:val="es-ES_tradnl"/>
        </w:rPr>
      </w:pPr>
      <w:r w:rsidRPr="007B3DDB">
        <w:rPr>
          <w:lang w:val="es-ES_tradnl"/>
        </w:rPr>
        <w:t>El Equipo Técnico sobre la Cadena de Bloques estableció su hoja de ruta para preparar la propuesta de una nueva norma técnica de la OMPI que apoye la posible aplicación de la tecnología de cadena de bloques en el ecosistema de la PI</w:t>
      </w:r>
      <w:r w:rsidR="00BB611D" w:rsidRPr="007B3DDB">
        <w:rPr>
          <w:lang w:val="es-ES_tradnl"/>
        </w:rPr>
        <w:t>. El Equipo Técnico</w:t>
      </w:r>
      <w:r w:rsidRPr="007B3DDB">
        <w:rPr>
          <w:lang w:val="es-ES_tradnl"/>
        </w:rPr>
        <w:t xml:space="preserve"> seguirá trabajando en el desarrollo de la nueva norma según se indica a continuación</w:t>
      </w:r>
      <w:r w:rsidR="00054795" w:rsidRPr="007B3DDB">
        <w:rPr>
          <w:lang w:val="es-ES_tradnl"/>
        </w:rPr>
        <w:t>.</w:t>
      </w:r>
    </w:p>
    <w:p w14:paraId="3BFF19C8" w14:textId="0946408C" w:rsidR="00054795" w:rsidRPr="007B3DDB" w:rsidRDefault="00784649" w:rsidP="00054795">
      <w:pPr>
        <w:pStyle w:val="Heading3"/>
        <w:rPr>
          <w:lang w:val="es-ES_tradnl"/>
        </w:rPr>
      </w:pPr>
      <w:r w:rsidRPr="007B3DDB">
        <w:rPr>
          <w:lang w:val="es-ES_tradnl"/>
        </w:rPr>
        <w:t>Hoja de ruta del Equipo Técnico sobre la Cadena de Bloques</w:t>
      </w:r>
    </w:p>
    <w:p w14:paraId="448CD584" w14:textId="77777777" w:rsidR="00054795" w:rsidRPr="007B3DDB" w:rsidRDefault="00054795" w:rsidP="00054795">
      <w:pPr>
        <w:pStyle w:val="Heading3"/>
        <w:rPr>
          <w:lang w:val="es-ES_tradnl"/>
        </w:rPr>
      </w:pPr>
      <w:r w:rsidRPr="007B3DDB">
        <w:rPr>
          <w:noProof/>
          <w:lang w:val="en-US" w:eastAsia="en-US"/>
        </w:rPr>
        <mc:AlternateContent>
          <mc:Choice Requires="wpg">
            <w:drawing>
              <wp:anchor distT="0" distB="0" distL="114300" distR="114300" simplePos="0" relativeHeight="251659264" behindDoc="0" locked="0" layoutInCell="1" allowOverlap="1" wp14:anchorId="7FE0AACB" wp14:editId="1DA7B0BE">
                <wp:simplePos x="0" y="0"/>
                <wp:positionH relativeFrom="margin">
                  <wp:posOffset>68561</wp:posOffset>
                </wp:positionH>
                <wp:positionV relativeFrom="paragraph">
                  <wp:posOffset>97202</wp:posOffset>
                </wp:positionV>
                <wp:extent cx="5871845" cy="1620982"/>
                <wp:effectExtent l="0" t="0" r="33655" b="17780"/>
                <wp:wrapNone/>
                <wp:docPr id="1" name="Group 1"/>
                <wp:cNvGraphicFramePr/>
                <a:graphic xmlns:a="http://schemas.openxmlformats.org/drawingml/2006/main">
                  <a:graphicData uri="http://schemas.microsoft.com/office/word/2010/wordprocessingGroup">
                    <wpg:wgp>
                      <wpg:cNvGrpSpPr/>
                      <wpg:grpSpPr>
                        <a:xfrm>
                          <a:off x="0" y="0"/>
                          <a:ext cx="5871845" cy="1620982"/>
                          <a:chOff x="0" y="0"/>
                          <a:chExt cx="5871845" cy="1620982"/>
                        </a:xfrm>
                      </wpg:grpSpPr>
                      <pic:pic xmlns:pic="http://schemas.openxmlformats.org/drawingml/2006/picture">
                        <pic:nvPicPr>
                          <pic:cNvPr id="3" name="Рисунок 15"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533400" y="1004677"/>
                            <a:ext cx="476250" cy="476885"/>
                          </a:xfrm>
                          <a:prstGeom prst="rect">
                            <a:avLst/>
                          </a:prstGeom>
                          <a:noFill/>
                          <a:ln>
                            <a:noFill/>
                          </a:ln>
                          <a:effectLst/>
                        </pic:spPr>
                      </pic:pic>
                      <pic:pic xmlns:pic="http://schemas.openxmlformats.org/drawingml/2006/picture">
                        <pic:nvPicPr>
                          <pic:cNvPr id="4" name="Рисунок 14"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800225" y="1019604"/>
                            <a:ext cx="476250" cy="476250"/>
                          </a:xfrm>
                          <a:prstGeom prst="rect">
                            <a:avLst/>
                          </a:prstGeom>
                          <a:noFill/>
                          <a:ln>
                            <a:noFill/>
                          </a:ln>
                          <a:effectLst/>
                        </pic:spPr>
                      </pic:pic>
                      <pic:pic xmlns:pic="http://schemas.openxmlformats.org/drawingml/2006/picture">
                        <pic:nvPicPr>
                          <pic:cNvPr id="5" name="Рисунок 13"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2838450" y="495300"/>
                            <a:ext cx="476250" cy="476250"/>
                          </a:xfrm>
                          <a:prstGeom prst="rect">
                            <a:avLst/>
                          </a:prstGeom>
                          <a:noFill/>
                          <a:ln>
                            <a:noFill/>
                          </a:ln>
                          <a:effectLst/>
                        </pic:spPr>
                      </pic:pic>
                      <pic:pic xmlns:pic="http://schemas.openxmlformats.org/drawingml/2006/picture">
                        <pic:nvPicPr>
                          <pic:cNvPr id="6" name="Рисунок 12" descr="Checkmark"/>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591050" y="523875"/>
                            <a:ext cx="476250" cy="476250"/>
                          </a:xfrm>
                          <a:prstGeom prst="rect">
                            <a:avLst/>
                          </a:prstGeom>
                          <a:noFill/>
                          <a:ln>
                            <a:noFill/>
                          </a:ln>
                          <a:effectLst/>
                        </pic:spPr>
                      </pic:pic>
                      <wps:wsp>
                        <wps:cNvPr id="7" name="Line 5" descr="Straight Connector 1"/>
                        <wps:cNvCnPr>
                          <a:cxnSpLocks noChangeShapeType="1"/>
                        </wps:cNvCnPr>
                        <wps:spPr bwMode="auto">
                          <a:xfrm flipV="1">
                            <a:off x="33020" y="404495"/>
                            <a:ext cx="5838825" cy="28575"/>
                          </a:xfrm>
                          <a:prstGeom prst="line">
                            <a:avLst/>
                          </a:prstGeom>
                          <a:noFill/>
                          <a:ln w="28575">
                            <a:solidFill>
                              <a:srgbClr val="4472C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8" name="Rectangle 6" descr="Rectangle 6"/>
                        <wps:cNvSpPr>
                          <a:spLocks/>
                        </wps:cNvSpPr>
                        <wps:spPr bwMode="auto">
                          <a:xfrm>
                            <a:off x="0" y="617608"/>
                            <a:ext cx="1022350" cy="630985"/>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5B92C4" w14:textId="74AF2DFC" w:rsidR="00054795" w:rsidRPr="007B3DDB" w:rsidRDefault="00F016A2" w:rsidP="00054795">
                              <w:pPr>
                                <w:pStyle w:val="Body"/>
                                <w:rPr>
                                  <w:rFonts w:ascii="Times New Roman" w:hAnsi="Times New Roman" w:cs="Times New Roman"/>
                                  <w:color w:val="auto"/>
                                  <w:sz w:val="20"/>
                                  <w:szCs w:val="20"/>
                                  <w:lang w:val="es-ES"/>
                                </w:rPr>
                              </w:pPr>
                              <w:r w:rsidRPr="007B3DDB">
                                <w:rPr>
                                  <w:rFonts w:ascii="Arial Nova Light" w:eastAsia="Arial Nova Light" w:hAnsi="Arial Nova Light" w:cs="Arial Nova Light"/>
                                  <w:kern w:val="24"/>
                                  <w:lang w:val="es-ES"/>
                                </w:rPr>
                                <w:t>Creación del Equipo Técnico</w:t>
                              </w:r>
                              <w:r w:rsidR="00054795" w:rsidRPr="007B3DDB">
                                <w:rPr>
                                  <w:rFonts w:ascii="Arial Nova Light" w:eastAsia="Arial Nova Light" w:hAnsi="Arial Nova Light" w:cs="Arial Nova Light"/>
                                  <w:kern w:val="24"/>
                                  <w:lang w:val="es-ES"/>
                                </w:rPr>
                                <w:t xml:space="preserve"> </w:t>
                              </w:r>
                            </w:p>
                          </w:txbxContent>
                        </wps:txbx>
                        <wps:bodyPr rot="0" vert="horz" wrap="square" lIns="45720" tIns="45720" rIns="45720" bIns="45720" anchor="t" anchorCtr="0" upright="1">
                          <a:noAutofit/>
                        </wps:bodyPr>
                      </wps:wsp>
                      <wps:wsp>
                        <wps:cNvPr id="9" name="Rectangle 11" descr="Rectangle 11"/>
                        <wps:cNvSpPr>
                          <a:spLocks/>
                        </wps:cNvSpPr>
                        <wps:spPr bwMode="auto">
                          <a:xfrm>
                            <a:off x="1123950" y="428014"/>
                            <a:ext cx="1285875" cy="86170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0D0267" w14:textId="2244A999" w:rsidR="00054795" w:rsidRPr="00842748" w:rsidRDefault="00842748" w:rsidP="00054795">
                              <w:pPr>
                                <w:pStyle w:val="Body"/>
                                <w:rPr>
                                  <w:rFonts w:ascii="Times New Roman" w:hAnsi="Times New Roman" w:cs="Times New Roman"/>
                                  <w:color w:val="auto"/>
                                  <w:sz w:val="16"/>
                                  <w:szCs w:val="16"/>
                                  <w:lang w:val="es-ES"/>
                                </w:rPr>
                              </w:pPr>
                              <w:r w:rsidRPr="00842748">
                                <w:rPr>
                                  <w:rFonts w:ascii="Arial Nova Light" w:eastAsia="Arial Nova Light" w:hAnsi="Arial Nova Light" w:cs="Arial Nova Light"/>
                                  <w:kern w:val="24"/>
                                  <w:sz w:val="18"/>
                                  <w:szCs w:val="18"/>
                                  <w:lang w:val="es-ES"/>
                                </w:rPr>
                                <w:t>Taller sobre la cadena de bloques y reunión del Equipo Técnico sobre la Cadena de Bloques</w:t>
                              </w:r>
                            </w:p>
                          </w:txbxContent>
                        </wps:txbx>
                        <wps:bodyPr rot="0" vert="horz" wrap="square" lIns="45720" tIns="45720" rIns="45720" bIns="45720" anchor="t" anchorCtr="0" upright="1">
                          <a:noAutofit/>
                        </wps:bodyPr>
                      </wps:wsp>
                      <wps:wsp>
                        <wps:cNvPr id="10" name="Rectangle 8" descr="Rectangle 12"/>
                        <wps:cNvSpPr>
                          <a:spLocks/>
                        </wps:cNvSpPr>
                        <wps:spPr bwMode="auto">
                          <a:xfrm>
                            <a:off x="4448175" y="437515"/>
                            <a:ext cx="66992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0E4D1B5"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wps:txbx>
                        <wps:bodyPr rot="0" vert="horz" wrap="square" lIns="45720" tIns="45720" rIns="45720" bIns="45720" anchor="t" anchorCtr="0" upright="1">
                          <a:noAutofit/>
                        </wps:bodyPr>
                      </wps:wsp>
                      <wps:wsp>
                        <wps:cNvPr id="11" name="Rectangle 10" descr="Rectangle 13"/>
                        <wps:cNvSpPr>
                          <a:spLocks/>
                        </wps:cNvSpPr>
                        <wps:spPr bwMode="auto">
                          <a:xfrm>
                            <a:off x="2495550" y="424180"/>
                            <a:ext cx="880745"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A998F9D"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CWS/7</w:t>
                              </w:r>
                            </w:p>
                          </w:txbxContent>
                        </wps:txbx>
                        <wps:bodyPr rot="0" vert="horz" wrap="square" lIns="45720" tIns="45720" rIns="45720" bIns="45720" anchor="t" anchorCtr="0" upright="1">
                          <a:noAutofit/>
                        </wps:bodyPr>
                      </wps:wsp>
                      <wps:wsp>
                        <wps:cNvPr id="12" name="Rectangle 9" descr="Rectangle 14"/>
                        <wps:cNvSpPr>
                          <a:spLocks/>
                        </wps:cNvSpPr>
                        <wps:spPr bwMode="auto">
                          <a:xfrm>
                            <a:off x="3457575" y="438150"/>
                            <a:ext cx="908050" cy="1182832"/>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C9E110" w14:textId="0FCBC7EF" w:rsidR="00054795" w:rsidRPr="00036807" w:rsidRDefault="00054795" w:rsidP="00036807">
                              <w:pPr>
                                <w:pStyle w:val="Body"/>
                                <w:rPr>
                                  <w:rFonts w:ascii="Times New Roman" w:hAnsi="Times New Roman" w:cs="Times New Roman"/>
                                  <w:color w:val="auto"/>
                                  <w:sz w:val="16"/>
                                  <w:szCs w:val="16"/>
                                  <w:lang w:val="es-ES"/>
                                </w:rPr>
                              </w:pPr>
                              <w:r w:rsidRPr="00036807">
                                <w:rPr>
                                  <w:rFonts w:ascii="Arial Nova Light" w:eastAsia="Arial Nova Light" w:hAnsi="Arial Nova Light" w:cs="Arial Nova Light"/>
                                  <w:kern w:val="24"/>
                                  <w:sz w:val="18"/>
                                  <w:szCs w:val="18"/>
                                  <w:lang w:val="es-ES"/>
                                </w:rPr>
                                <w:t>“</w:t>
                              </w:r>
                              <w:r w:rsidR="00036807" w:rsidRPr="00036807">
                                <w:rPr>
                                  <w:rFonts w:ascii="Arial Nova Light" w:eastAsia="Arial Nova Light" w:hAnsi="Arial Nova Light" w:cs="Arial Nova Light"/>
                                  <w:kern w:val="24"/>
                                  <w:sz w:val="18"/>
                                  <w:szCs w:val="18"/>
                                  <w:lang w:val="es-ES"/>
                                </w:rPr>
                                <w:t>El ecosistema de la PI” - creación de un entorno de colaboración con el sector privado</w:t>
                              </w:r>
                            </w:p>
                          </w:txbxContent>
                        </wps:txbx>
                        <wps:bodyPr rot="0" vert="horz" wrap="square" lIns="45720" tIns="45720" rIns="45720" bIns="45720" anchor="t" anchorCtr="0" upright="1">
                          <a:noAutofit/>
                        </wps:bodyPr>
                      </wps:wsp>
                      <wps:wsp>
                        <wps:cNvPr id="13" name="Rectangle 13" descr="Rectangle 12"/>
                        <wps:cNvSpPr>
                          <a:spLocks/>
                        </wps:cNvSpPr>
                        <wps:spPr bwMode="auto">
                          <a:xfrm>
                            <a:off x="5191125" y="437515"/>
                            <a:ext cx="660400" cy="281940"/>
                          </a:xfrm>
                          <a:prstGeom prst="rect">
                            <a:avLst/>
                          </a:prstGeom>
                          <a:noFill/>
                          <a:ln w="22225">
                            <a:solidFill>
                              <a:srgbClr val="FFC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091AF5"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wps:txbx>
                        <wps:bodyPr rot="0" vert="horz" wrap="square" lIns="45720" tIns="45720" rIns="45720" bIns="45720" anchor="t" anchorCtr="0" upright="1">
                          <a:noAutofit/>
                        </wps:bodyPr>
                      </wps:wsp>
                      <wps:wsp>
                        <wps:cNvPr id="14" name="Rectangle 1" descr="Rectangle 6"/>
                        <wps:cNvSpPr>
                          <a:spLocks/>
                        </wps:cNvSpPr>
                        <wps:spPr bwMode="auto">
                          <a:xfrm>
                            <a:off x="28575" y="5842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CBDFCB"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2018 </w:t>
                              </w:r>
                            </w:p>
                          </w:txbxContent>
                        </wps:txbx>
                        <wps:bodyPr rot="0" vert="horz" wrap="square" lIns="45720" tIns="45720" rIns="45720" bIns="45720" anchor="t" anchorCtr="0" upright="1">
                          <a:noAutofit/>
                        </wps:bodyPr>
                      </wps:wsp>
                      <wps:wsp>
                        <wps:cNvPr id="15" name="Rectangle 2" descr="Rectangle 6"/>
                        <wps:cNvSpPr>
                          <a:spLocks/>
                        </wps:cNvSpPr>
                        <wps:spPr bwMode="auto">
                          <a:xfrm>
                            <a:off x="1476375" y="46990"/>
                            <a:ext cx="523875" cy="3340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131A0B"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2019 </w:t>
                              </w:r>
                            </w:p>
                          </w:txbxContent>
                        </wps:txbx>
                        <wps:bodyPr rot="0" vert="horz" wrap="square" lIns="45720" tIns="45720" rIns="45720" bIns="45720" anchor="t" anchorCtr="0" upright="1">
                          <a:noAutofit/>
                        </wps:bodyPr>
                      </wps:wsp>
                      <wps:wsp>
                        <wps:cNvPr id="16" name="Rectangle 3" descr="Rectangle 6"/>
                        <wps:cNvSpPr>
                          <a:spLocks/>
                        </wps:cNvSpPr>
                        <wps:spPr bwMode="auto">
                          <a:xfrm>
                            <a:off x="4505325" y="19050"/>
                            <a:ext cx="523875" cy="30480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661F7D"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2020 </w:t>
                              </w:r>
                            </w:p>
                          </w:txbxContent>
                        </wps:txbx>
                        <wps:bodyPr rot="0" vert="horz" wrap="square" lIns="45720" tIns="45720" rIns="45720" bIns="45720" anchor="t" anchorCtr="0" upright="1">
                          <a:noAutofit/>
                        </wps:bodyPr>
                      </wps:wsp>
                      <wps:wsp>
                        <wps:cNvPr id="17" name="Rectangle 4" descr="Rectangle 6"/>
                        <wps:cNvSpPr>
                          <a:spLocks/>
                        </wps:cNvSpPr>
                        <wps:spPr bwMode="auto">
                          <a:xfrm>
                            <a:off x="5248275" y="0"/>
                            <a:ext cx="523875" cy="295910"/>
                          </a:xfrm>
                          <a:prstGeom prst="rect">
                            <a:avLst/>
                          </a:prstGeom>
                          <a:noFill/>
                          <a:ln w="22225">
                            <a:solidFill>
                              <a:srgbClr val="203864"/>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E431AF9"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wps:txbx>
                        <wps:bodyPr rot="0" vert="horz" wrap="square" lIns="45720" tIns="45720" rIns="45720" bIns="45720" anchor="t" anchorCtr="0" upright="1">
                          <a:noAutofit/>
                        </wps:bodyPr>
                      </wps:wsp>
                    </wpg:wgp>
                  </a:graphicData>
                </a:graphic>
                <wp14:sizeRelV relativeFrom="margin">
                  <wp14:pctHeight>0</wp14:pctHeight>
                </wp14:sizeRelV>
              </wp:anchor>
            </w:drawing>
          </mc:Choice>
          <mc:Fallback>
            <w:pict>
              <v:group w14:anchorId="7FE0AACB" id="Group 1" o:spid="_x0000_s1026" style="position:absolute;margin-left:5.4pt;margin-top:7.65pt;width:462.35pt;height:127.65pt;z-index:251659264;mso-position-horizontal-relative:margin;mso-height-relative:margin" coordsize="58718,16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s1027" type="#_x0000_t75" alt="Checkmark" style="position:absolute;left:5334;top:10046;width:4762;height:47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">
                  <v:imagedata r:id="rId12" o:title="Checkmark"/>
                  <v:path arrowok="t"/>
                </v:shape>
                <v:shape id="Рисунок 14" o:spid="_x0000_s1028" type="#_x0000_t75" alt="Checkmark" style="position:absolute;left:18002;top:10196;width:4762;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">
                  <v:imagedata r:id="rId12" o:title="Checkmark"/>
                  <v:path arrowok="t"/>
                </v:shape>
                <v:shape id="Рисунок 13" o:spid="_x0000_s1029" type="#_x0000_t75" alt="Checkmark" style="position:absolute;left:28384;top:4953;width:4763;height:4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">
                  <v:imagedata r:id="rId12" o:title="Checkmark"/>
                  <v:path arrowok="t"/>
                </v:shape>
                <v:shape id="Рисунок 12" o:spid="_x0000_s1030" type="#_x0000_t75" alt="Checkmark" style="position:absolute;left:45910;top:5238;width:4763;height: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">
                  <v:imagedata r:id="rId12" o:title="Checkmark"/>
                  <v:path arrowok="t"/>
                </v:shape>
                <v:line id="Line 5" o:spid="_x0000_s1031" alt="Straight Connector 1" style="position:absolute;flip:y;visibility:visible;mso-wrap-style:square" from="330,4044" to="58718,4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" strokecolor="#4472c4" strokeweight="2.25pt"/>
                <v:rect id="Rectangle 6" o:spid="_x0000_s1032" alt="Rectangle 6" style="position:absolute;top:6176;width:10223;height:6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" filled="f" strokecolor="#ffc000" strokeweight="1.75pt">
                  <v:stroke dashstyle="dash"/>
                  <v:path arrowok="t"/>
                  <v:textbox inset="3.6pt,,3.6pt">
                    <w:txbxContent>
                      <w:p w14:paraId="335B92C4" w14:textId="74AF2DFC" w:rsidR="00054795" w:rsidRPr="007B3DDB" w:rsidRDefault="00F016A2" w:rsidP="00054795">
                        <w:pPr>
                          <w:pStyle w:val="Body"/>
                          <w:rPr>
                            <w:rFonts w:ascii="Times New Roman" w:hAnsi="Times New Roman" w:cs="Times New Roman"/>
                            <w:color w:val="auto"/>
                            <w:sz w:val="20"/>
                            <w:szCs w:val="20"/>
                            <w:lang w:val="es-ES"/>
                          </w:rPr>
                        </w:pPr>
                        <w:r w:rsidRPr="007B3DDB">
                          <w:rPr>
                            <w:rFonts w:ascii="Arial Nova Light" w:eastAsia="Arial Nova Light" w:hAnsi="Arial Nova Light" w:cs="Arial Nova Light"/>
                            <w:kern w:val="24"/>
                            <w:lang w:val="es-ES"/>
                          </w:rPr>
                          <w:t>Creación del Equipo Técnico</w:t>
                        </w:r>
                        <w:r w:rsidR="00054795" w:rsidRPr="007B3DDB">
                          <w:rPr>
                            <w:rFonts w:ascii="Arial Nova Light" w:eastAsia="Arial Nova Light" w:hAnsi="Arial Nova Light" w:cs="Arial Nova Light"/>
                            <w:kern w:val="24"/>
                            <w:lang w:val="es-ES"/>
                          </w:rPr>
                          <w:t xml:space="preserve"> </w:t>
                        </w:r>
                      </w:p>
                    </w:txbxContent>
                  </v:textbox>
                </v:rect>
                <v:rect id="Rectangle 11" o:spid="_x0000_s1033" alt="Rectangle 11" style="position:absolute;left:11239;top:4280;width:12859;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" filled="f" strokecolor="#ffc000" strokeweight="1.75pt">
                  <v:stroke dashstyle="dash"/>
                  <v:path arrowok="t"/>
                  <v:textbox inset="3.6pt,,3.6pt">
                    <w:txbxContent>
                      <w:p w14:paraId="150D0267" w14:textId="2244A999" w:rsidR="00054795" w:rsidRPr="00842748" w:rsidRDefault="00842748" w:rsidP="00054795">
                        <w:pPr>
                          <w:pStyle w:val="Body"/>
                          <w:rPr>
                            <w:rFonts w:ascii="Times New Roman" w:hAnsi="Times New Roman" w:cs="Times New Roman"/>
                            <w:color w:val="auto"/>
                            <w:sz w:val="16"/>
                            <w:szCs w:val="16"/>
                            <w:lang w:val="es-ES"/>
                          </w:rPr>
                        </w:pPr>
                        <w:r w:rsidRPr="00842748">
                          <w:rPr>
                            <w:rFonts w:ascii="Arial Nova Light" w:eastAsia="Arial Nova Light" w:hAnsi="Arial Nova Light" w:cs="Arial Nova Light"/>
                            <w:kern w:val="24"/>
                            <w:sz w:val="18"/>
                            <w:szCs w:val="18"/>
                            <w:lang w:val="es-ES"/>
                          </w:rPr>
                          <w:t>Taller sobre la cadena de bloques y reunión del Equipo Técnico sobre la Cadena de Bloques</w:t>
                        </w:r>
                      </w:p>
                    </w:txbxContent>
                  </v:textbox>
                </v:rect>
                <v:rect id="Rectangle 8" o:spid="_x0000_s1034" alt="Rectangle 12" style="position:absolute;left:44481;top:4375;width:6700;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" filled="f" strokecolor="#ffc000" strokeweight="1.75pt">
                  <v:stroke dashstyle="dash"/>
                  <v:path arrowok="t"/>
                  <v:textbox inset="3.6pt,,3.6pt">
                    <w:txbxContent>
                      <w:p w14:paraId="40E4D1B5"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lang w:val="de-DE"/>
                          </w:rPr>
                          <w:t>CWS/8</w:t>
                        </w:r>
                      </w:p>
                    </w:txbxContent>
                  </v:textbox>
                </v:rect>
                <v:rect id="Rectangle 10" o:spid="_x0000_s1035" alt="Rectangle 13" style="position:absolute;left:24955;top:4241;width:8807;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" filled="f" strokecolor="#ffc000" strokeweight="1.75pt">
                  <v:stroke dashstyle="dash"/>
                  <v:path arrowok="t"/>
                  <v:textbox inset="3.6pt,,3.6pt">
                    <w:txbxContent>
                      <w:p w14:paraId="3A998F9D"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CWS/7</w:t>
                        </w:r>
                      </w:p>
                    </w:txbxContent>
                  </v:textbox>
                </v:rect>
                <v:rect id="Rectangle 9" o:spid="_x0000_s1036" alt="Rectangle 14" style="position:absolute;left:34575;top:4381;width:9081;height:1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" filled="f" strokecolor="#ffc000" strokeweight="1.75pt">
                  <v:stroke dashstyle="dash"/>
                  <v:path arrowok="t"/>
                  <v:textbox inset="3.6pt,,3.6pt">
                    <w:txbxContent>
                      <w:p w14:paraId="6DC9E110" w14:textId="0FCBC7EF" w:rsidR="00054795" w:rsidRPr="00036807" w:rsidRDefault="00054795" w:rsidP="00036807">
                        <w:pPr>
                          <w:pStyle w:val="Body"/>
                          <w:rPr>
                            <w:rFonts w:ascii="Times New Roman" w:hAnsi="Times New Roman" w:cs="Times New Roman"/>
                            <w:color w:val="auto"/>
                            <w:sz w:val="16"/>
                            <w:szCs w:val="16"/>
                            <w:lang w:val="es-ES"/>
                          </w:rPr>
                        </w:pPr>
                        <w:r w:rsidRPr="00036807">
                          <w:rPr>
                            <w:rFonts w:ascii="Arial Nova Light" w:eastAsia="Arial Nova Light" w:hAnsi="Arial Nova Light" w:cs="Arial Nova Light"/>
                            <w:kern w:val="24"/>
                            <w:sz w:val="18"/>
                            <w:szCs w:val="18"/>
                            <w:lang w:val="es-ES"/>
                          </w:rPr>
                          <w:t>“</w:t>
                        </w:r>
                        <w:r w:rsidR="00036807" w:rsidRPr="00036807">
                          <w:rPr>
                            <w:rFonts w:ascii="Arial Nova Light" w:eastAsia="Arial Nova Light" w:hAnsi="Arial Nova Light" w:cs="Arial Nova Light"/>
                            <w:kern w:val="24"/>
                            <w:sz w:val="18"/>
                            <w:szCs w:val="18"/>
                            <w:lang w:val="es-ES"/>
                          </w:rPr>
                          <w:t>El ecosistema de la PI” - creación de un entorno de colaboración con el sector privado</w:t>
                        </w:r>
                      </w:p>
                    </w:txbxContent>
                  </v:textbox>
                </v:rect>
                <v:rect id="Rectangle 13" o:spid="_x0000_s1037" alt="Rectangle 12" style="position:absolute;left:51911;top:4375;width:66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" filled="f" strokecolor="#ffc000" strokeweight="1.75pt">
                  <v:stroke dashstyle="dash"/>
                  <v:path arrowok="t"/>
                  <v:textbox inset="3.6pt,,3.6pt">
                    <w:txbxContent>
                      <w:p w14:paraId="57091AF5"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CWS/9</w:t>
                        </w:r>
                      </w:p>
                    </w:txbxContent>
                  </v:textbox>
                </v:rect>
                <v:rect id="Rectangle 1" o:spid="_x0000_s1038" alt="Rectangle 6" style="position:absolute;left:285;top:584;width:5239;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" filled="f" strokecolor="#203864" strokeweight="1.75pt">
                  <v:stroke dashstyle="dash"/>
                  <v:path arrowok="t"/>
                  <v:textbox inset="3.6pt,,3.6pt">
                    <w:txbxContent>
                      <w:p w14:paraId="4CCBDFCB"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2018 </w:t>
                        </w:r>
                      </w:p>
                    </w:txbxContent>
                  </v:textbox>
                </v:rect>
                <v:rect id="Rectangle 2" o:spid="_x0000_s1039" alt="Rectangle 6" style="position:absolute;left:14763;top:469;width:5239;height:3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" filled="f" strokecolor="#203864" strokeweight="1.75pt">
                  <v:stroke dashstyle="dash"/>
                  <v:path arrowok="t"/>
                  <v:textbox inset="3.6pt,,3.6pt">
                    <w:txbxContent>
                      <w:p w14:paraId="19131A0B"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2019 </w:t>
                        </w:r>
                      </w:p>
                    </w:txbxContent>
                  </v:textbox>
                </v:rect>
                <v:rect id="Rectangle 3" o:spid="_x0000_s1040" alt="Rectangle 6" style="position:absolute;left:45053;top:190;width:523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" filled="f" strokecolor="#203864" strokeweight="1.75pt">
                  <v:stroke dashstyle="dash"/>
                  <v:path arrowok="t"/>
                  <v:textbox inset="3.6pt,,3.6pt">
                    <w:txbxContent>
                      <w:p w14:paraId="42661F7D"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 xml:space="preserve">2020 </w:t>
                        </w:r>
                      </w:p>
                    </w:txbxContent>
                  </v:textbox>
                </v:rect>
                <v:rect id="Rectangle 4" o:spid="_x0000_s1041" alt="Rectangle 6" style="position:absolute;left:52482;width:5239;height:2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" filled="f" strokecolor="#203864" strokeweight="1.75pt">
                  <v:stroke dashstyle="dash"/>
                  <v:path arrowok="t"/>
                  <v:textbox inset="3.6pt,,3.6pt">
                    <w:txbxContent>
                      <w:p w14:paraId="4E431AF9" w14:textId="77777777" w:rsidR="00054795" w:rsidRDefault="00054795" w:rsidP="00054795">
                        <w:pPr>
                          <w:pStyle w:val="Body"/>
                          <w:rPr>
                            <w:rFonts w:ascii="Times New Roman" w:hAnsi="Times New Roman" w:cs="Times New Roman"/>
                            <w:color w:val="auto"/>
                            <w:sz w:val="20"/>
                            <w:szCs w:val="20"/>
                          </w:rPr>
                        </w:pPr>
                        <w:r>
                          <w:rPr>
                            <w:rFonts w:ascii="Arial Nova Light" w:eastAsia="Arial Nova Light" w:hAnsi="Arial Nova Light" w:cs="Arial Nova Light"/>
                            <w:kern w:val="24"/>
                          </w:rPr>
                          <w:t>2021</w:t>
                        </w:r>
                      </w:p>
                    </w:txbxContent>
                  </v:textbox>
                </v:rect>
                <w10:wrap anchorx="margin"/>
              </v:group>
            </w:pict>
          </mc:Fallback>
        </mc:AlternateContent>
      </w:r>
    </w:p>
    <w:p w14:paraId="69E7F23B" w14:textId="77777777" w:rsidR="00054795" w:rsidRPr="007B3DDB" w:rsidRDefault="00054795" w:rsidP="00054795">
      <w:pPr>
        <w:pStyle w:val="Heading3"/>
        <w:rPr>
          <w:lang w:val="es-ES_tradnl"/>
        </w:rPr>
      </w:pPr>
    </w:p>
    <w:p w14:paraId="0244B401" w14:textId="77777777" w:rsidR="00054795" w:rsidRPr="007B3DDB" w:rsidRDefault="00054795" w:rsidP="00054795">
      <w:pPr>
        <w:pStyle w:val="Heading3"/>
        <w:rPr>
          <w:lang w:val="es-ES_tradnl"/>
        </w:rPr>
      </w:pPr>
    </w:p>
    <w:p w14:paraId="20BA336D" w14:textId="33E2765E" w:rsidR="00054795" w:rsidRPr="007B3DDB" w:rsidRDefault="00054795" w:rsidP="00054795">
      <w:pPr>
        <w:pStyle w:val="Heading3"/>
        <w:rPr>
          <w:lang w:val="es-ES_tradnl"/>
        </w:rPr>
      </w:pPr>
    </w:p>
    <w:p w14:paraId="11E3BDF5" w14:textId="68FB1041" w:rsidR="00036807" w:rsidRPr="007B3DDB" w:rsidRDefault="00036807" w:rsidP="00036807">
      <w:pPr>
        <w:rPr>
          <w:lang w:val="es-ES_tradnl"/>
        </w:rPr>
      </w:pPr>
    </w:p>
    <w:p w14:paraId="02AB8CEC" w14:textId="0A49DE27" w:rsidR="00036807" w:rsidRPr="007B3DDB" w:rsidRDefault="00036807" w:rsidP="00036807">
      <w:pPr>
        <w:rPr>
          <w:lang w:val="es-ES_tradnl"/>
        </w:rPr>
      </w:pPr>
    </w:p>
    <w:p w14:paraId="4EDC3C49" w14:textId="77777777" w:rsidR="00036807" w:rsidRPr="007B3DDB" w:rsidRDefault="00036807" w:rsidP="00036807">
      <w:pPr>
        <w:rPr>
          <w:lang w:val="es-ES_tradnl"/>
        </w:rPr>
      </w:pPr>
    </w:p>
    <w:p w14:paraId="2253A4C2" w14:textId="3B162539" w:rsidR="00054795" w:rsidRPr="007B3DDB" w:rsidRDefault="00A81CB3" w:rsidP="00054795">
      <w:pPr>
        <w:pStyle w:val="Heading3"/>
        <w:spacing w:before="600"/>
        <w:rPr>
          <w:lang w:val="es-ES_tradnl"/>
        </w:rPr>
      </w:pPr>
      <w:r w:rsidRPr="007B3DDB">
        <w:rPr>
          <w:lang w:val="es-ES_tradnl"/>
        </w:rPr>
        <w:t xml:space="preserve">Proyecto de Plan de Trabajo </w:t>
      </w:r>
      <w:r w:rsidR="001C01C7" w:rsidRPr="007B3DDB">
        <w:rPr>
          <w:lang w:val="es-ES_tradnl"/>
        </w:rPr>
        <w:t xml:space="preserve">para </w:t>
      </w:r>
      <w:r w:rsidRPr="007B3DDB">
        <w:rPr>
          <w:lang w:val="es-ES_tradnl"/>
        </w:rPr>
        <w:t>2020</w:t>
      </w:r>
      <w:r w:rsidR="00CE0FD9" w:rsidRPr="007B3DDB">
        <w:rPr>
          <w:lang w:val="es-ES_tradnl"/>
        </w:rPr>
        <w:t>-</w:t>
      </w:r>
      <w:r w:rsidRPr="007B3DDB">
        <w:rPr>
          <w:lang w:val="es-ES_tradnl"/>
        </w:rPr>
        <w:t>2021</w:t>
      </w:r>
    </w:p>
    <w:p w14:paraId="42FA312F" w14:textId="77777777" w:rsidR="00036807" w:rsidRPr="007B3DDB" w:rsidRDefault="00036807" w:rsidP="00036807">
      <w:pPr>
        <w:rPr>
          <w:lang w:val="es-ES_tradnl"/>
        </w:rPr>
      </w:pPr>
    </w:p>
    <w:tbl>
      <w:tblPr>
        <w:tblStyle w:val="TableGrid"/>
        <w:tblW w:w="0" w:type="auto"/>
        <w:tblLook w:val="04A0" w:firstRow="1" w:lastRow="0" w:firstColumn="1" w:lastColumn="0" w:noHBand="0" w:noVBand="1"/>
      </w:tblPr>
      <w:tblGrid>
        <w:gridCol w:w="913"/>
        <w:gridCol w:w="4044"/>
        <w:gridCol w:w="3060"/>
        <w:gridCol w:w="1280"/>
      </w:tblGrid>
      <w:tr w:rsidR="00054795" w:rsidRPr="007B3DDB" w14:paraId="4392B30E" w14:textId="77777777" w:rsidTr="00397AF0">
        <w:tc>
          <w:tcPr>
            <w:tcW w:w="901" w:type="dxa"/>
          </w:tcPr>
          <w:p w14:paraId="7DE46DE1" w14:textId="77909EA3" w:rsidR="00054795" w:rsidRPr="007B3DDB" w:rsidRDefault="00EF7CE8" w:rsidP="00397AF0">
            <w:pPr>
              <w:pStyle w:val="Body"/>
              <w:spacing w:after="60"/>
              <w:jc w:val="center"/>
              <w:rPr>
                <w:rFonts w:ascii="Arial" w:hAnsi="Arial" w:cs="Arial"/>
                <w:lang w:val="es-ES_tradnl"/>
              </w:rPr>
            </w:pPr>
            <w:r w:rsidRPr="007B3DDB">
              <w:rPr>
                <w:rFonts w:ascii="Arial" w:hAnsi="Arial" w:cs="Arial"/>
                <w:lang w:val="es-ES_tradnl"/>
              </w:rPr>
              <w:t>Ronda</w:t>
            </w:r>
          </w:p>
        </w:tc>
        <w:tc>
          <w:tcPr>
            <w:tcW w:w="4044" w:type="dxa"/>
          </w:tcPr>
          <w:p w14:paraId="3F5854EA" w14:textId="533C4823" w:rsidR="00054795" w:rsidRPr="007B3DDB" w:rsidRDefault="001C01C7" w:rsidP="00397AF0">
            <w:pPr>
              <w:pStyle w:val="Body"/>
              <w:spacing w:after="60"/>
              <w:jc w:val="center"/>
              <w:rPr>
                <w:rFonts w:ascii="Arial" w:hAnsi="Arial" w:cs="Arial"/>
                <w:lang w:val="es-ES_tradnl"/>
              </w:rPr>
            </w:pPr>
            <w:r w:rsidRPr="007B3DDB">
              <w:rPr>
                <w:rFonts w:ascii="Arial" w:hAnsi="Arial" w:cs="Arial"/>
                <w:lang w:val="es-ES_tradnl"/>
              </w:rPr>
              <w:t>Medida</w:t>
            </w:r>
          </w:p>
        </w:tc>
        <w:tc>
          <w:tcPr>
            <w:tcW w:w="3060" w:type="dxa"/>
          </w:tcPr>
          <w:p w14:paraId="3ABE585E" w14:textId="79302E76" w:rsidR="00054795" w:rsidRPr="007B3DDB" w:rsidRDefault="001C01C7" w:rsidP="00397AF0">
            <w:pPr>
              <w:pStyle w:val="Body"/>
              <w:spacing w:after="60"/>
              <w:jc w:val="center"/>
              <w:rPr>
                <w:rFonts w:ascii="Arial" w:hAnsi="Arial" w:cs="Arial"/>
                <w:lang w:val="es-ES_tradnl"/>
              </w:rPr>
            </w:pPr>
            <w:r w:rsidRPr="007B3DDB">
              <w:rPr>
                <w:rFonts w:ascii="Arial" w:hAnsi="Arial" w:cs="Arial"/>
                <w:lang w:val="es-ES_tradnl"/>
              </w:rPr>
              <w:t>Fecha de finalización prevista</w:t>
            </w:r>
          </w:p>
        </w:tc>
        <w:tc>
          <w:tcPr>
            <w:tcW w:w="1280" w:type="dxa"/>
          </w:tcPr>
          <w:p w14:paraId="3350F34D" w14:textId="417989F1" w:rsidR="00054795" w:rsidRPr="007B3DDB" w:rsidRDefault="001C01C7" w:rsidP="00397AF0">
            <w:pPr>
              <w:pStyle w:val="Body"/>
              <w:spacing w:after="60"/>
              <w:jc w:val="center"/>
              <w:rPr>
                <w:rFonts w:ascii="Arial" w:hAnsi="Arial" w:cs="Arial"/>
                <w:lang w:val="es-ES_tradnl"/>
              </w:rPr>
            </w:pPr>
            <w:r w:rsidRPr="007B3DDB">
              <w:rPr>
                <w:rFonts w:ascii="Arial" w:hAnsi="Arial" w:cs="Arial"/>
                <w:lang w:val="es-ES_tradnl"/>
              </w:rPr>
              <w:t>Finalizada</w:t>
            </w:r>
          </w:p>
        </w:tc>
      </w:tr>
      <w:tr w:rsidR="00054795" w:rsidRPr="007B3DDB" w14:paraId="543597C0" w14:textId="77777777" w:rsidTr="00397AF0">
        <w:tc>
          <w:tcPr>
            <w:tcW w:w="901" w:type="dxa"/>
            <w:vMerge w:val="restart"/>
          </w:tcPr>
          <w:p w14:paraId="6DEBF102" w14:textId="77777777" w:rsidR="00054795" w:rsidRPr="007B3DDB" w:rsidRDefault="00054795" w:rsidP="00397AF0">
            <w:pPr>
              <w:pStyle w:val="Body"/>
              <w:spacing w:after="60"/>
              <w:jc w:val="center"/>
              <w:rPr>
                <w:rFonts w:ascii="Arial" w:hAnsi="Arial" w:cs="Arial"/>
                <w:lang w:val="es-ES_tradnl"/>
              </w:rPr>
            </w:pPr>
          </w:p>
          <w:p w14:paraId="0F89BA2A" w14:textId="77777777" w:rsidR="00054795" w:rsidRPr="007B3DDB" w:rsidRDefault="00054795" w:rsidP="00397AF0">
            <w:pPr>
              <w:pStyle w:val="Body"/>
              <w:spacing w:after="60"/>
              <w:jc w:val="center"/>
              <w:rPr>
                <w:rFonts w:ascii="Arial" w:hAnsi="Arial" w:cs="Arial"/>
                <w:lang w:val="es-ES_tradnl"/>
              </w:rPr>
            </w:pPr>
            <w:r w:rsidRPr="007B3DDB">
              <w:rPr>
                <w:rFonts w:ascii="Arial" w:hAnsi="Arial" w:cs="Arial"/>
                <w:lang w:val="es-ES_tradnl"/>
              </w:rPr>
              <w:t>CWS/8</w:t>
            </w:r>
          </w:p>
        </w:tc>
        <w:tc>
          <w:tcPr>
            <w:tcW w:w="4044" w:type="dxa"/>
          </w:tcPr>
          <w:p w14:paraId="31B7880B" w14:textId="7E3FE703" w:rsidR="00054795" w:rsidRPr="007B3DDB" w:rsidRDefault="00B432F3" w:rsidP="00397AF0">
            <w:pPr>
              <w:pStyle w:val="Body"/>
              <w:spacing w:after="60"/>
              <w:rPr>
                <w:rFonts w:ascii="Arial" w:hAnsi="Arial" w:cs="Arial"/>
                <w:lang w:val="es-ES_tradnl"/>
              </w:rPr>
            </w:pPr>
            <w:r w:rsidRPr="007B3DDB">
              <w:rPr>
                <w:rFonts w:ascii="Arial" w:hAnsi="Arial" w:cs="Arial"/>
                <w:lang w:val="es-ES_tradnl"/>
              </w:rPr>
              <w:t>Preparación y presentación del informe del Equipo Técnico al CWS</w:t>
            </w:r>
          </w:p>
        </w:tc>
        <w:tc>
          <w:tcPr>
            <w:tcW w:w="3060" w:type="dxa"/>
          </w:tcPr>
          <w:p w14:paraId="68EADCF8" w14:textId="76C99529" w:rsidR="00054795" w:rsidRPr="007B3DDB" w:rsidRDefault="00735042" w:rsidP="00397AF0">
            <w:pPr>
              <w:pStyle w:val="Body"/>
              <w:spacing w:after="60"/>
              <w:rPr>
                <w:rFonts w:ascii="Arial" w:hAnsi="Arial" w:cs="Arial"/>
                <w:lang w:val="es-ES_tradnl"/>
              </w:rPr>
            </w:pPr>
            <w:r w:rsidRPr="007B3DDB">
              <w:rPr>
                <w:rFonts w:ascii="Arial" w:hAnsi="Arial" w:cs="Arial"/>
                <w:lang w:val="es-ES_tradnl"/>
              </w:rPr>
              <w:t>Noviembre</w:t>
            </w:r>
            <w:r w:rsidR="00054795" w:rsidRPr="007B3DDB">
              <w:rPr>
                <w:rFonts w:ascii="Arial" w:hAnsi="Arial" w:cs="Arial"/>
                <w:lang w:val="es-ES_tradnl"/>
              </w:rPr>
              <w:t xml:space="preserve"> </w:t>
            </w:r>
            <w:r w:rsidR="00CE0FD9" w:rsidRPr="007B3DDB">
              <w:rPr>
                <w:rFonts w:ascii="Arial" w:hAnsi="Arial" w:cs="Arial"/>
                <w:lang w:val="es-ES_tradnl"/>
              </w:rPr>
              <w:t>-</w:t>
            </w:r>
            <w:r w:rsidR="00054795" w:rsidRPr="007B3DDB">
              <w:rPr>
                <w:rFonts w:ascii="Arial" w:hAnsi="Arial" w:cs="Arial"/>
                <w:lang w:val="es-ES_tradnl"/>
              </w:rPr>
              <w:t xml:space="preserve"> </w:t>
            </w:r>
            <w:r w:rsidRPr="007B3DDB">
              <w:rPr>
                <w:rFonts w:ascii="Arial" w:hAnsi="Arial" w:cs="Arial"/>
                <w:lang w:val="es-ES_tradnl"/>
              </w:rPr>
              <w:t>diciembre de</w:t>
            </w:r>
            <w:r w:rsidR="00054795" w:rsidRPr="007B3DDB">
              <w:rPr>
                <w:rFonts w:ascii="Arial" w:hAnsi="Arial" w:cs="Arial"/>
                <w:lang w:val="es-ES_tradnl"/>
              </w:rPr>
              <w:t xml:space="preserve"> 2020</w:t>
            </w:r>
          </w:p>
        </w:tc>
        <w:tc>
          <w:tcPr>
            <w:tcW w:w="1280" w:type="dxa"/>
          </w:tcPr>
          <w:p w14:paraId="152C012B" w14:textId="77777777" w:rsidR="00054795" w:rsidRPr="007B3DDB" w:rsidRDefault="00054795" w:rsidP="00397AF0">
            <w:pPr>
              <w:pStyle w:val="Body"/>
              <w:spacing w:after="60"/>
              <w:rPr>
                <w:rFonts w:ascii="Arial" w:hAnsi="Arial" w:cs="Arial"/>
                <w:lang w:val="es-ES_tradnl"/>
              </w:rPr>
            </w:pPr>
          </w:p>
        </w:tc>
      </w:tr>
      <w:tr w:rsidR="00054795" w:rsidRPr="007B3DDB" w14:paraId="1FDF57C0" w14:textId="77777777" w:rsidTr="00397AF0">
        <w:tc>
          <w:tcPr>
            <w:tcW w:w="901" w:type="dxa"/>
            <w:vMerge/>
          </w:tcPr>
          <w:p w14:paraId="270B8561" w14:textId="77777777" w:rsidR="00054795" w:rsidRPr="007B3DDB" w:rsidRDefault="00054795" w:rsidP="00397AF0">
            <w:pPr>
              <w:pStyle w:val="Body"/>
              <w:spacing w:after="60"/>
              <w:rPr>
                <w:rFonts w:ascii="Arial" w:hAnsi="Arial" w:cs="Arial"/>
                <w:lang w:val="es-ES_tradnl"/>
              </w:rPr>
            </w:pPr>
          </w:p>
        </w:tc>
        <w:tc>
          <w:tcPr>
            <w:tcW w:w="4044" w:type="dxa"/>
          </w:tcPr>
          <w:p w14:paraId="0008B1E9" w14:textId="42DB718C" w:rsidR="00054795" w:rsidRPr="007B3DDB" w:rsidRDefault="00B432F3" w:rsidP="00397AF0">
            <w:pPr>
              <w:pStyle w:val="Body"/>
              <w:spacing w:after="60"/>
              <w:rPr>
                <w:rFonts w:ascii="Arial" w:hAnsi="Arial" w:cs="Arial"/>
                <w:lang w:val="es-ES_tradnl"/>
              </w:rPr>
            </w:pPr>
            <w:r w:rsidRPr="007B3DDB">
              <w:rPr>
                <w:rFonts w:ascii="Arial" w:hAnsi="Arial" w:cs="Arial"/>
                <w:lang w:val="es-ES_tradnl"/>
              </w:rPr>
              <w:t>Presentación oral sobre el trabajo del Equipo Técnico</w:t>
            </w:r>
          </w:p>
        </w:tc>
        <w:tc>
          <w:tcPr>
            <w:tcW w:w="3060" w:type="dxa"/>
          </w:tcPr>
          <w:p w14:paraId="689DD8B0" w14:textId="06EA4B86" w:rsidR="00054795" w:rsidRPr="007B3DDB" w:rsidRDefault="00735042" w:rsidP="00397AF0">
            <w:pPr>
              <w:pStyle w:val="Body"/>
              <w:spacing w:after="60"/>
              <w:rPr>
                <w:rFonts w:ascii="Arial" w:hAnsi="Arial" w:cs="Arial"/>
                <w:lang w:val="es-ES_tradnl"/>
              </w:rPr>
            </w:pPr>
            <w:r w:rsidRPr="007B3DDB">
              <w:rPr>
                <w:rFonts w:ascii="Arial" w:hAnsi="Arial" w:cs="Arial"/>
                <w:lang w:val="es-ES_tradnl"/>
              </w:rPr>
              <w:t xml:space="preserve">Noviembre </w:t>
            </w:r>
            <w:r w:rsidR="00CE0FD9" w:rsidRPr="007B3DDB">
              <w:rPr>
                <w:rFonts w:ascii="Arial" w:hAnsi="Arial" w:cs="Arial"/>
                <w:lang w:val="es-ES_tradnl"/>
              </w:rPr>
              <w:t>-</w:t>
            </w:r>
            <w:r w:rsidRPr="007B3DDB">
              <w:rPr>
                <w:rFonts w:ascii="Arial" w:hAnsi="Arial" w:cs="Arial"/>
                <w:lang w:val="es-ES_tradnl"/>
              </w:rPr>
              <w:t xml:space="preserve"> diciembre de 2020</w:t>
            </w:r>
          </w:p>
        </w:tc>
        <w:tc>
          <w:tcPr>
            <w:tcW w:w="1280" w:type="dxa"/>
          </w:tcPr>
          <w:p w14:paraId="0A8EB5C1" w14:textId="77777777" w:rsidR="00054795" w:rsidRPr="007B3DDB" w:rsidRDefault="00054795" w:rsidP="00397AF0">
            <w:pPr>
              <w:pStyle w:val="Body"/>
              <w:spacing w:after="60"/>
              <w:rPr>
                <w:rFonts w:ascii="Arial" w:hAnsi="Arial" w:cs="Arial"/>
                <w:lang w:val="es-ES_tradnl"/>
              </w:rPr>
            </w:pPr>
          </w:p>
        </w:tc>
      </w:tr>
      <w:tr w:rsidR="00054795" w:rsidRPr="007B3DDB" w14:paraId="089C2D95" w14:textId="77777777" w:rsidTr="00397AF0">
        <w:tc>
          <w:tcPr>
            <w:tcW w:w="901" w:type="dxa"/>
            <w:vMerge/>
          </w:tcPr>
          <w:p w14:paraId="563621C9" w14:textId="77777777" w:rsidR="00054795" w:rsidRPr="007B3DDB" w:rsidRDefault="00054795" w:rsidP="00397AF0">
            <w:pPr>
              <w:pStyle w:val="Body"/>
              <w:spacing w:after="60"/>
              <w:rPr>
                <w:rFonts w:ascii="Arial" w:hAnsi="Arial" w:cs="Arial"/>
                <w:lang w:val="es-ES_tradnl"/>
              </w:rPr>
            </w:pPr>
          </w:p>
        </w:tc>
        <w:tc>
          <w:tcPr>
            <w:tcW w:w="4044" w:type="dxa"/>
          </w:tcPr>
          <w:p w14:paraId="75BB0F55" w14:textId="21D21A68" w:rsidR="00054795" w:rsidRPr="007B3DDB" w:rsidRDefault="00CE0FD9" w:rsidP="00397AF0">
            <w:pPr>
              <w:pStyle w:val="Body"/>
              <w:spacing w:after="60"/>
              <w:rPr>
                <w:rFonts w:ascii="Arial" w:hAnsi="Arial" w:cs="Arial"/>
                <w:lang w:val="es-ES_tradnl"/>
              </w:rPr>
            </w:pPr>
            <w:r w:rsidRPr="007B3DDB">
              <w:rPr>
                <w:rFonts w:ascii="Arial" w:hAnsi="Arial" w:cs="Arial"/>
                <w:lang w:val="es-ES_tradnl"/>
              </w:rPr>
              <w:t>Presentación del plan de trabajo para 2019-2020</w:t>
            </w:r>
          </w:p>
        </w:tc>
        <w:tc>
          <w:tcPr>
            <w:tcW w:w="3060" w:type="dxa"/>
          </w:tcPr>
          <w:p w14:paraId="24481EA0" w14:textId="325DDFEB" w:rsidR="00054795" w:rsidRPr="007B3DDB" w:rsidRDefault="00735042" w:rsidP="00397AF0">
            <w:pPr>
              <w:pStyle w:val="Body"/>
              <w:spacing w:after="60"/>
              <w:rPr>
                <w:rFonts w:ascii="Arial" w:hAnsi="Arial" w:cs="Arial"/>
                <w:lang w:val="es-ES_tradnl"/>
              </w:rPr>
            </w:pPr>
            <w:r w:rsidRPr="007B3DDB">
              <w:rPr>
                <w:rFonts w:ascii="Arial" w:hAnsi="Arial" w:cs="Arial"/>
                <w:lang w:val="es-ES_tradnl"/>
              </w:rPr>
              <w:t xml:space="preserve">Noviembre </w:t>
            </w:r>
            <w:r w:rsidR="00CE0FD9" w:rsidRPr="007B3DDB">
              <w:rPr>
                <w:rFonts w:ascii="Arial" w:hAnsi="Arial" w:cs="Arial"/>
                <w:lang w:val="es-ES_tradnl"/>
              </w:rPr>
              <w:t>-</w:t>
            </w:r>
            <w:r w:rsidRPr="007B3DDB">
              <w:rPr>
                <w:rFonts w:ascii="Arial" w:hAnsi="Arial" w:cs="Arial"/>
                <w:lang w:val="es-ES_tradnl"/>
              </w:rPr>
              <w:t xml:space="preserve"> diciembre de 2020</w:t>
            </w:r>
          </w:p>
        </w:tc>
        <w:tc>
          <w:tcPr>
            <w:tcW w:w="1280" w:type="dxa"/>
          </w:tcPr>
          <w:p w14:paraId="7DCBA595" w14:textId="77777777" w:rsidR="00054795" w:rsidRPr="007B3DDB" w:rsidRDefault="00054795" w:rsidP="00397AF0">
            <w:pPr>
              <w:pStyle w:val="Body"/>
              <w:spacing w:after="60"/>
              <w:rPr>
                <w:rFonts w:ascii="Arial" w:hAnsi="Arial" w:cs="Arial"/>
                <w:lang w:val="es-ES_tradnl"/>
              </w:rPr>
            </w:pPr>
          </w:p>
        </w:tc>
      </w:tr>
      <w:tr w:rsidR="00054795" w:rsidRPr="007B3DDB" w14:paraId="64AE7265" w14:textId="77777777" w:rsidTr="00397AF0">
        <w:tc>
          <w:tcPr>
            <w:tcW w:w="901" w:type="dxa"/>
            <w:vMerge w:val="restart"/>
          </w:tcPr>
          <w:p w14:paraId="6A8D68B2" w14:textId="77777777" w:rsidR="00054795" w:rsidRPr="007B3DDB" w:rsidRDefault="00054795" w:rsidP="00397AF0">
            <w:pPr>
              <w:pStyle w:val="Body"/>
              <w:spacing w:after="60"/>
              <w:jc w:val="center"/>
              <w:rPr>
                <w:rFonts w:ascii="Arial" w:hAnsi="Arial" w:cs="Arial"/>
                <w:lang w:val="es-ES_tradnl"/>
              </w:rPr>
            </w:pPr>
          </w:p>
          <w:p w14:paraId="4DF65E03" w14:textId="77777777" w:rsidR="00054795" w:rsidRPr="007B3DDB" w:rsidRDefault="00054795" w:rsidP="00397AF0">
            <w:pPr>
              <w:pStyle w:val="Body"/>
              <w:spacing w:after="60"/>
              <w:jc w:val="center"/>
              <w:rPr>
                <w:rFonts w:ascii="Arial" w:hAnsi="Arial" w:cs="Arial"/>
                <w:lang w:val="es-ES_tradnl"/>
              </w:rPr>
            </w:pPr>
            <w:r w:rsidRPr="007B3DDB">
              <w:rPr>
                <w:rFonts w:ascii="Arial" w:hAnsi="Arial" w:cs="Arial"/>
                <w:lang w:val="es-ES_tradnl"/>
              </w:rPr>
              <w:t>5</w:t>
            </w:r>
          </w:p>
        </w:tc>
        <w:tc>
          <w:tcPr>
            <w:tcW w:w="4044" w:type="dxa"/>
          </w:tcPr>
          <w:p w14:paraId="7F8181C3" w14:textId="42F862DB" w:rsidR="00054795" w:rsidRPr="007B3DDB" w:rsidRDefault="004D57D3" w:rsidP="001922A7">
            <w:pPr>
              <w:pStyle w:val="Body"/>
              <w:spacing w:after="60"/>
              <w:rPr>
                <w:rFonts w:ascii="Arial" w:hAnsi="Arial" w:cs="Arial"/>
                <w:lang w:val="es-ES_tradnl"/>
              </w:rPr>
            </w:pPr>
            <w:r w:rsidRPr="007B3DDB">
              <w:rPr>
                <w:rFonts w:ascii="Arial" w:hAnsi="Arial" w:cs="Arial"/>
                <w:lang w:val="es-ES_tradnl"/>
              </w:rPr>
              <w:t>Perfeccionamiento del proyecto de norma (</w:t>
            </w:r>
            <w:r w:rsidR="0057693D" w:rsidRPr="007B3DDB">
              <w:rPr>
                <w:rFonts w:ascii="Arial" w:hAnsi="Arial" w:cs="Arial"/>
                <w:lang w:val="es-ES_tradnl"/>
              </w:rPr>
              <w:t>v</w:t>
            </w:r>
            <w:r w:rsidRPr="007B3DDB">
              <w:rPr>
                <w:rFonts w:ascii="Arial" w:hAnsi="Arial" w:cs="Arial"/>
                <w:lang w:val="es-ES_tradnl"/>
              </w:rPr>
              <w:t xml:space="preserve">0.1) </w:t>
            </w:r>
            <w:r w:rsidR="001922A7">
              <w:rPr>
                <w:rFonts w:ascii="Arial" w:hAnsi="Arial" w:cs="Arial"/>
                <w:lang w:val="es-ES_tradnl"/>
              </w:rPr>
              <w:t>tras</w:t>
            </w:r>
            <w:r w:rsidRPr="007B3DDB">
              <w:rPr>
                <w:rFonts w:ascii="Arial" w:hAnsi="Arial" w:cs="Arial"/>
                <w:lang w:val="es-ES_tradnl"/>
              </w:rPr>
              <w:t xml:space="preserve"> la octava sesión del CWS y las observaciones de los miembros del Equipo Técnico</w:t>
            </w:r>
          </w:p>
        </w:tc>
        <w:tc>
          <w:tcPr>
            <w:tcW w:w="3060" w:type="dxa"/>
          </w:tcPr>
          <w:p w14:paraId="265C0C87" w14:textId="01FD78DE" w:rsidR="00054795" w:rsidRPr="007B3DDB" w:rsidRDefault="00735042" w:rsidP="00397AF0">
            <w:pPr>
              <w:pStyle w:val="Body"/>
              <w:spacing w:after="60"/>
              <w:rPr>
                <w:rFonts w:ascii="Arial" w:hAnsi="Arial" w:cs="Arial"/>
                <w:lang w:val="es-ES_tradnl"/>
              </w:rPr>
            </w:pPr>
            <w:r w:rsidRPr="007B3DDB">
              <w:rPr>
                <w:rFonts w:ascii="Arial" w:hAnsi="Arial" w:cs="Arial"/>
                <w:lang w:val="es-ES_tradnl"/>
              </w:rPr>
              <w:t>Agosto</w:t>
            </w:r>
            <w:r w:rsidR="00054795" w:rsidRPr="007B3DDB">
              <w:rPr>
                <w:rFonts w:ascii="Arial" w:hAnsi="Arial" w:cs="Arial"/>
                <w:lang w:val="es-ES_tradnl"/>
              </w:rPr>
              <w:t xml:space="preserve"> </w:t>
            </w:r>
            <w:r w:rsidRPr="007B3DDB">
              <w:rPr>
                <w:rFonts w:ascii="Arial" w:hAnsi="Arial" w:cs="Arial"/>
                <w:lang w:val="es-ES_tradnl"/>
              </w:rPr>
              <w:t xml:space="preserve">de </w:t>
            </w:r>
            <w:r w:rsidR="00054795" w:rsidRPr="007B3DDB">
              <w:rPr>
                <w:rFonts w:ascii="Arial" w:hAnsi="Arial" w:cs="Arial"/>
                <w:lang w:val="es-ES_tradnl"/>
              </w:rPr>
              <w:t>2020 -</w:t>
            </w:r>
          </w:p>
        </w:tc>
        <w:tc>
          <w:tcPr>
            <w:tcW w:w="1280" w:type="dxa"/>
          </w:tcPr>
          <w:p w14:paraId="34596618" w14:textId="77777777" w:rsidR="00054795" w:rsidRPr="007B3DDB" w:rsidRDefault="00054795" w:rsidP="00397AF0">
            <w:pPr>
              <w:pStyle w:val="Body"/>
              <w:spacing w:after="60"/>
              <w:rPr>
                <w:rFonts w:ascii="Arial" w:hAnsi="Arial" w:cs="Arial"/>
                <w:lang w:val="es-ES_tradnl"/>
              </w:rPr>
            </w:pPr>
          </w:p>
        </w:tc>
      </w:tr>
      <w:tr w:rsidR="00054795" w:rsidRPr="007B3DDB" w14:paraId="76049812" w14:textId="77777777" w:rsidTr="00397AF0">
        <w:tc>
          <w:tcPr>
            <w:tcW w:w="901" w:type="dxa"/>
            <w:vMerge/>
          </w:tcPr>
          <w:p w14:paraId="13677811" w14:textId="77777777" w:rsidR="00054795" w:rsidRPr="007B3DDB" w:rsidRDefault="00054795" w:rsidP="00397AF0">
            <w:pPr>
              <w:pStyle w:val="Body"/>
              <w:spacing w:after="60"/>
              <w:rPr>
                <w:rFonts w:ascii="Arial" w:hAnsi="Arial" w:cs="Arial"/>
                <w:lang w:val="es-ES_tradnl"/>
              </w:rPr>
            </w:pPr>
          </w:p>
        </w:tc>
        <w:tc>
          <w:tcPr>
            <w:tcW w:w="4044" w:type="dxa"/>
          </w:tcPr>
          <w:p w14:paraId="0375E2D2" w14:textId="7AB163FD" w:rsidR="00054795" w:rsidRPr="007B3DDB" w:rsidRDefault="004D57D3" w:rsidP="00397AF0">
            <w:pPr>
              <w:pStyle w:val="Body"/>
              <w:spacing w:after="60"/>
              <w:rPr>
                <w:rFonts w:ascii="Arial" w:hAnsi="Arial" w:cs="Arial"/>
                <w:lang w:val="es-ES_tradnl"/>
              </w:rPr>
            </w:pPr>
            <w:r w:rsidRPr="007B3DDB">
              <w:rPr>
                <w:rFonts w:ascii="Arial" w:hAnsi="Arial" w:cs="Arial"/>
                <w:lang w:val="es-ES_tradnl"/>
              </w:rPr>
              <w:t>Publicación de una versión revisada del proyecto de norma (</w:t>
            </w:r>
            <w:r w:rsidR="0057693D" w:rsidRPr="007B3DDB">
              <w:rPr>
                <w:rFonts w:ascii="Arial" w:hAnsi="Arial" w:cs="Arial"/>
                <w:lang w:val="es-ES_tradnl"/>
              </w:rPr>
              <w:t>v</w:t>
            </w:r>
            <w:r w:rsidRPr="007B3DDB">
              <w:rPr>
                <w:rFonts w:ascii="Arial" w:hAnsi="Arial" w:cs="Arial"/>
                <w:lang w:val="es-ES_tradnl"/>
              </w:rPr>
              <w:t>0.2) en el espacio Wiki del Equipo Técnico</w:t>
            </w:r>
          </w:p>
        </w:tc>
        <w:tc>
          <w:tcPr>
            <w:tcW w:w="3060" w:type="dxa"/>
          </w:tcPr>
          <w:p w14:paraId="5C8B4012" w14:textId="068C14AD" w:rsidR="00054795" w:rsidRPr="007B3DDB" w:rsidRDefault="00735042" w:rsidP="00397AF0">
            <w:pPr>
              <w:pStyle w:val="Body"/>
              <w:spacing w:after="60"/>
              <w:rPr>
                <w:rFonts w:ascii="Arial" w:hAnsi="Arial" w:cs="Arial"/>
                <w:lang w:val="es-ES_tradnl"/>
              </w:rPr>
            </w:pPr>
            <w:r w:rsidRPr="007B3DDB">
              <w:rPr>
                <w:rFonts w:ascii="Arial" w:hAnsi="Arial" w:cs="Arial"/>
                <w:lang w:val="es-ES_tradnl"/>
              </w:rPr>
              <w:t>Octubre de</w:t>
            </w:r>
            <w:r w:rsidR="00054795" w:rsidRPr="007B3DDB">
              <w:rPr>
                <w:rFonts w:ascii="Arial" w:hAnsi="Arial" w:cs="Arial"/>
                <w:lang w:val="es-ES_tradnl"/>
              </w:rPr>
              <w:t xml:space="preserve"> 2020 -</w:t>
            </w:r>
          </w:p>
        </w:tc>
        <w:tc>
          <w:tcPr>
            <w:tcW w:w="1280" w:type="dxa"/>
          </w:tcPr>
          <w:p w14:paraId="6525CBB4" w14:textId="77777777" w:rsidR="00054795" w:rsidRPr="007B3DDB" w:rsidRDefault="00054795" w:rsidP="00397AF0">
            <w:pPr>
              <w:pStyle w:val="Body"/>
              <w:spacing w:after="60"/>
              <w:rPr>
                <w:rFonts w:ascii="Arial" w:hAnsi="Arial" w:cs="Arial"/>
                <w:lang w:val="es-ES_tradnl"/>
              </w:rPr>
            </w:pPr>
          </w:p>
        </w:tc>
      </w:tr>
      <w:tr w:rsidR="00054795" w:rsidRPr="007B3DDB" w14:paraId="693D0C54" w14:textId="77777777" w:rsidTr="00397AF0">
        <w:tc>
          <w:tcPr>
            <w:tcW w:w="901" w:type="dxa"/>
            <w:vMerge/>
          </w:tcPr>
          <w:p w14:paraId="294AE905" w14:textId="77777777" w:rsidR="00054795" w:rsidRPr="007B3DDB" w:rsidRDefault="00054795" w:rsidP="00397AF0">
            <w:pPr>
              <w:pStyle w:val="Body"/>
              <w:spacing w:after="60"/>
              <w:rPr>
                <w:rFonts w:ascii="Arial" w:hAnsi="Arial" w:cs="Arial"/>
                <w:lang w:val="es-ES_tradnl"/>
              </w:rPr>
            </w:pPr>
          </w:p>
        </w:tc>
        <w:tc>
          <w:tcPr>
            <w:tcW w:w="4044" w:type="dxa"/>
          </w:tcPr>
          <w:p w14:paraId="39DA2FAC" w14:textId="5FB532DA" w:rsidR="00054795" w:rsidRPr="007B3DDB" w:rsidRDefault="003D486E" w:rsidP="00397AF0">
            <w:pPr>
              <w:pStyle w:val="Body"/>
              <w:spacing w:after="60"/>
              <w:rPr>
                <w:rFonts w:ascii="Arial" w:hAnsi="Arial" w:cs="Arial"/>
                <w:lang w:val="es-ES_tradnl"/>
              </w:rPr>
            </w:pPr>
            <w:r w:rsidRPr="007B3DDB">
              <w:rPr>
                <w:rFonts w:ascii="Arial" w:hAnsi="Arial" w:cs="Arial"/>
                <w:lang w:val="es-ES_tradnl"/>
              </w:rPr>
              <w:t>Celebración de una reunión o taller, de forma telemática o presencial, del Equipo Técnico para revisar los cambios propuestos o los comentarios relativos al proyecto de norma</w:t>
            </w:r>
          </w:p>
        </w:tc>
        <w:tc>
          <w:tcPr>
            <w:tcW w:w="3060" w:type="dxa"/>
          </w:tcPr>
          <w:p w14:paraId="02639E93" w14:textId="1226DB4C" w:rsidR="00054795" w:rsidRPr="007B3DDB" w:rsidRDefault="00735042" w:rsidP="00397AF0">
            <w:pPr>
              <w:pStyle w:val="Body"/>
              <w:spacing w:after="60"/>
              <w:rPr>
                <w:rFonts w:ascii="Arial" w:hAnsi="Arial" w:cs="Arial"/>
                <w:lang w:val="es-ES_tradnl"/>
              </w:rPr>
            </w:pPr>
            <w:r w:rsidRPr="007B3DDB">
              <w:rPr>
                <w:rFonts w:ascii="Arial" w:hAnsi="Arial" w:cs="Arial"/>
                <w:lang w:val="es-ES_tradnl"/>
              </w:rPr>
              <w:t>Noviembre de</w:t>
            </w:r>
            <w:r w:rsidR="00054795" w:rsidRPr="007B3DDB">
              <w:rPr>
                <w:rFonts w:ascii="Arial" w:hAnsi="Arial" w:cs="Arial"/>
                <w:lang w:val="es-ES_tradnl"/>
              </w:rPr>
              <w:t xml:space="preserve"> 2020 -</w:t>
            </w:r>
          </w:p>
        </w:tc>
        <w:tc>
          <w:tcPr>
            <w:tcW w:w="1280" w:type="dxa"/>
          </w:tcPr>
          <w:p w14:paraId="42C70CA6" w14:textId="77777777" w:rsidR="00054795" w:rsidRPr="007B3DDB" w:rsidRDefault="00054795" w:rsidP="00397AF0">
            <w:pPr>
              <w:pStyle w:val="Body"/>
              <w:spacing w:after="60"/>
              <w:rPr>
                <w:rFonts w:ascii="Arial" w:hAnsi="Arial" w:cs="Arial"/>
                <w:lang w:val="es-ES_tradnl"/>
              </w:rPr>
            </w:pPr>
          </w:p>
        </w:tc>
      </w:tr>
    </w:tbl>
    <w:p w14:paraId="660EE30E" w14:textId="2623BC0B" w:rsidR="00054795" w:rsidRPr="007B3DDB" w:rsidRDefault="001C01C7" w:rsidP="00054795">
      <w:pPr>
        <w:pStyle w:val="ONUMFS"/>
        <w:spacing w:before="240" w:after="600"/>
        <w:ind w:left="5528"/>
        <w:rPr>
          <w:i/>
          <w:szCs w:val="22"/>
          <w:lang w:val="es-ES_tradnl"/>
        </w:rPr>
      </w:pPr>
      <w:r w:rsidRPr="007B3DDB">
        <w:rPr>
          <w:i/>
          <w:szCs w:val="22"/>
          <w:lang w:val="es-ES_tradnl"/>
        </w:rPr>
        <w:lastRenderedPageBreak/>
        <w:t>Se invita al CWS a tomar nota del contenido del presente documento.</w:t>
      </w:r>
    </w:p>
    <w:p w14:paraId="6429898B" w14:textId="4A498D44" w:rsidR="00152CEA" w:rsidRPr="007B3DDB" w:rsidRDefault="00054795" w:rsidP="00054795">
      <w:pPr>
        <w:pStyle w:val="Endofdocument-Annex"/>
        <w:rPr>
          <w:lang w:val="es-ES_tradnl"/>
        </w:rPr>
      </w:pPr>
      <w:r w:rsidRPr="007B3DDB">
        <w:rPr>
          <w:lang w:val="es-ES_tradnl"/>
        </w:rPr>
        <w:t>[</w:t>
      </w:r>
      <w:r w:rsidR="001C01C7" w:rsidRPr="007B3DDB">
        <w:rPr>
          <w:lang w:val="es-ES_tradnl"/>
        </w:rPr>
        <w:t>Fin del documento</w:t>
      </w:r>
      <w:r w:rsidRPr="007B3DDB">
        <w:rPr>
          <w:lang w:val="es-ES_tradnl"/>
        </w:rPr>
        <w:t>]</w:t>
      </w:r>
    </w:p>
    <w:sectPr w:rsidR="00152CEA" w:rsidRPr="007B3DDB" w:rsidSect="00054795">
      <w:headerReference w:type="defaul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AE76A" w14:textId="77777777" w:rsidR="00B51D5C" w:rsidRDefault="00B51D5C">
      <w:r>
        <w:separator/>
      </w:r>
    </w:p>
  </w:endnote>
  <w:endnote w:type="continuationSeparator" w:id="0">
    <w:p w14:paraId="7FDF4D32" w14:textId="77777777" w:rsidR="00B51D5C" w:rsidRPr="009D30E6" w:rsidRDefault="00B51D5C" w:rsidP="007E663E">
      <w:pPr>
        <w:rPr>
          <w:sz w:val="17"/>
          <w:szCs w:val="17"/>
        </w:rPr>
      </w:pPr>
      <w:r w:rsidRPr="009D30E6">
        <w:rPr>
          <w:sz w:val="17"/>
          <w:szCs w:val="17"/>
        </w:rPr>
        <w:separator/>
      </w:r>
    </w:p>
    <w:p w14:paraId="34A183F5" w14:textId="77777777" w:rsidR="00B51D5C" w:rsidRPr="007E663E" w:rsidRDefault="00B51D5C" w:rsidP="007E663E">
      <w:pPr>
        <w:spacing w:after="60"/>
        <w:rPr>
          <w:sz w:val="17"/>
          <w:szCs w:val="17"/>
        </w:rPr>
      </w:pPr>
      <w:r>
        <w:rPr>
          <w:sz w:val="17"/>
        </w:rPr>
        <w:t>[Continuación de la nota de la página anterior]</w:t>
      </w:r>
    </w:p>
  </w:endnote>
  <w:endnote w:type="continuationNotice" w:id="1">
    <w:p w14:paraId="2116092F" w14:textId="77777777" w:rsidR="00B51D5C" w:rsidRPr="007E663E" w:rsidRDefault="00B51D5C"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ova Light">
    <w:altName w:val="Arial"/>
    <w:charset w:val="00"/>
    <w:family w:val="swiss"/>
    <w:pitch w:val="variable"/>
    <w:sig w:usb0="00000001"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30EC1" w14:textId="77777777" w:rsidR="00B51D5C" w:rsidRDefault="00B51D5C">
      <w:r>
        <w:separator/>
      </w:r>
    </w:p>
  </w:footnote>
  <w:footnote w:type="continuationSeparator" w:id="0">
    <w:p w14:paraId="6B77960A" w14:textId="77777777" w:rsidR="00B51D5C" w:rsidRPr="009D30E6" w:rsidRDefault="00B51D5C" w:rsidP="007E663E">
      <w:pPr>
        <w:rPr>
          <w:sz w:val="17"/>
          <w:szCs w:val="17"/>
        </w:rPr>
      </w:pPr>
      <w:r w:rsidRPr="009D30E6">
        <w:rPr>
          <w:sz w:val="17"/>
          <w:szCs w:val="17"/>
        </w:rPr>
        <w:separator/>
      </w:r>
    </w:p>
    <w:p w14:paraId="65C3EA80" w14:textId="77777777" w:rsidR="00B51D5C" w:rsidRPr="007E663E" w:rsidRDefault="00B51D5C" w:rsidP="007E663E">
      <w:pPr>
        <w:spacing w:after="60"/>
        <w:rPr>
          <w:sz w:val="17"/>
          <w:szCs w:val="17"/>
        </w:rPr>
      </w:pPr>
      <w:r>
        <w:rPr>
          <w:sz w:val="17"/>
        </w:rPr>
        <w:t>[Continuación de la nota de la página anterior]</w:t>
      </w:r>
    </w:p>
  </w:footnote>
  <w:footnote w:type="continuationNotice" w:id="1">
    <w:p w14:paraId="5CD3FFFA" w14:textId="77777777" w:rsidR="00B51D5C" w:rsidRPr="007E663E" w:rsidRDefault="00B51D5C"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CF276" w14:textId="77777777" w:rsidR="00AE7F20" w:rsidRPr="00EB0D93" w:rsidRDefault="00054795" w:rsidP="00477D6B">
    <w:pPr>
      <w:jc w:val="right"/>
      <w:rPr>
        <w:caps/>
      </w:rPr>
    </w:pPr>
    <w:bookmarkStart w:id="6" w:name="Code2"/>
    <w:bookmarkEnd w:id="6"/>
    <w:r>
      <w:rPr>
        <w:caps/>
      </w:rPr>
      <w:t>CWS/8/15</w:t>
    </w:r>
  </w:p>
  <w:p w14:paraId="2BBE6F69" w14:textId="38E5EAB5" w:rsidR="00AE7F20" w:rsidRDefault="00AE7F20" w:rsidP="00477D6B">
    <w:pPr>
      <w:jc w:val="right"/>
    </w:pPr>
    <w:r>
      <w:t xml:space="preserve">página </w:t>
    </w:r>
    <w:r>
      <w:fldChar w:fldCharType="begin"/>
    </w:r>
    <w:r>
      <w:instrText xml:space="preserve"> PAGE</w:instrText>
    </w:r>
    <w:r w:rsidR="00054795">
      <w:instrText xml:space="preserve"> </w:instrText>
    </w:r>
    <w:r>
      <w:instrText xml:space="preserve">\* MERGEFORMAT </w:instrText>
    </w:r>
    <w:r>
      <w:fldChar w:fldCharType="separate"/>
    </w:r>
    <w:r w:rsidR="00FC38D3">
      <w:rPr>
        <w:noProof/>
      </w:rPr>
      <w:t>5</w:t>
    </w:r>
    <w:r>
      <w:fldChar w:fldCharType="end"/>
    </w:r>
  </w:p>
  <w:p w14:paraId="43C4E11E" w14:textId="77777777" w:rsidR="00AE7F20" w:rsidRDefault="00AE7F20" w:rsidP="00477D6B">
    <w:pPr>
      <w:jc w:val="right"/>
    </w:pPr>
  </w:p>
  <w:p w14:paraId="72FD0ACC"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0C1AB5"/>
    <w:multiLevelType w:val="hybridMultilevel"/>
    <w:tmpl w:val="BE986608"/>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851EEC"/>
    <w:multiLevelType w:val="hybridMultilevel"/>
    <w:tmpl w:val="7F2C2FCE"/>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9"/>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795"/>
    <w:rsid w:val="00010686"/>
    <w:rsid w:val="00036807"/>
    <w:rsid w:val="00052915"/>
    <w:rsid w:val="00054795"/>
    <w:rsid w:val="00073108"/>
    <w:rsid w:val="000B4F63"/>
    <w:rsid w:val="000D1F98"/>
    <w:rsid w:val="000D6004"/>
    <w:rsid w:val="000E3BB3"/>
    <w:rsid w:val="000F3D36"/>
    <w:rsid w:val="000F5E56"/>
    <w:rsid w:val="00107F82"/>
    <w:rsid w:val="001362EE"/>
    <w:rsid w:val="00136931"/>
    <w:rsid w:val="00152CEA"/>
    <w:rsid w:val="00153998"/>
    <w:rsid w:val="001832A6"/>
    <w:rsid w:val="00185FCD"/>
    <w:rsid w:val="001922A7"/>
    <w:rsid w:val="001A70EE"/>
    <w:rsid w:val="001C01C7"/>
    <w:rsid w:val="0020140B"/>
    <w:rsid w:val="00222643"/>
    <w:rsid w:val="002634C4"/>
    <w:rsid w:val="002650C9"/>
    <w:rsid w:val="00273388"/>
    <w:rsid w:val="00275511"/>
    <w:rsid w:val="002C2E2F"/>
    <w:rsid w:val="002D23B5"/>
    <w:rsid w:val="002E0F47"/>
    <w:rsid w:val="002F4E68"/>
    <w:rsid w:val="00304BEE"/>
    <w:rsid w:val="00310826"/>
    <w:rsid w:val="00354647"/>
    <w:rsid w:val="00377273"/>
    <w:rsid w:val="003845C1"/>
    <w:rsid w:val="00387287"/>
    <w:rsid w:val="003B1748"/>
    <w:rsid w:val="003B3530"/>
    <w:rsid w:val="003C38FE"/>
    <w:rsid w:val="003D486E"/>
    <w:rsid w:val="003E48F1"/>
    <w:rsid w:val="003F347A"/>
    <w:rsid w:val="00421375"/>
    <w:rsid w:val="00423E3E"/>
    <w:rsid w:val="00427AF4"/>
    <w:rsid w:val="0045231F"/>
    <w:rsid w:val="00460A24"/>
    <w:rsid w:val="004647DA"/>
    <w:rsid w:val="0046793F"/>
    <w:rsid w:val="00472A6E"/>
    <w:rsid w:val="00477808"/>
    <w:rsid w:val="00477D6B"/>
    <w:rsid w:val="004A6C37"/>
    <w:rsid w:val="004D57D3"/>
    <w:rsid w:val="004E297D"/>
    <w:rsid w:val="0051199E"/>
    <w:rsid w:val="00514513"/>
    <w:rsid w:val="00531B02"/>
    <w:rsid w:val="005332F0"/>
    <w:rsid w:val="005426CD"/>
    <w:rsid w:val="0055013B"/>
    <w:rsid w:val="0056229E"/>
    <w:rsid w:val="00571B99"/>
    <w:rsid w:val="0057693D"/>
    <w:rsid w:val="005C38DC"/>
    <w:rsid w:val="00605827"/>
    <w:rsid w:val="00675021"/>
    <w:rsid w:val="006850BC"/>
    <w:rsid w:val="006A06C6"/>
    <w:rsid w:val="006A63AE"/>
    <w:rsid w:val="00700D73"/>
    <w:rsid w:val="0070149C"/>
    <w:rsid w:val="00714AAE"/>
    <w:rsid w:val="007224C8"/>
    <w:rsid w:val="00735042"/>
    <w:rsid w:val="00784649"/>
    <w:rsid w:val="007932F9"/>
    <w:rsid w:val="00794BE2"/>
    <w:rsid w:val="007A5581"/>
    <w:rsid w:val="007B3DDB"/>
    <w:rsid w:val="007B71FE"/>
    <w:rsid w:val="007C246F"/>
    <w:rsid w:val="007D781E"/>
    <w:rsid w:val="007E663E"/>
    <w:rsid w:val="007F7D23"/>
    <w:rsid w:val="0080656A"/>
    <w:rsid w:val="00815082"/>
    <w:rsid w:val="00821D4A"/>
    <w:rsid w:val="00842748"/>
    <w:rsid w:val="008458E0"/>
    <w:rsid w:val="00850A55"/>
    <w:rsid w:val="0088395E"/>
    <w:rsid w:val="008B00FF"/>
    <w:rsid w:val="008B2CC1"/>
    <w:rsid w:val="008C2F5D"/>
    <w:rsid w:val="008C4E8B"/>
    <w:rsid w:val="008D1B7E"/>
    <w:rsid w:val="008D543D"/>
    <w:rsid w:val="008D566A"/>
    <w:rsid w:val="008E0D33"/>
    <w:rsid w:val="008E6BD6"/>
    <w:rsid w:val="008F7712"/>
    <w:rsid w:val="0090731E"/>
    <w:rsid w:val="00911881"/>
    <w:rsid w:val="009478B0"/>
    <w:rsid w:val="00963E22"/>
    <w:rsid w:val="00966A22"/>
    <w:rsid w:val="00972F03"/>
    <w:rsid w:val="0098367F"/>
    <w:rsid w:val="00994223"/>
    <w:rsid w:val="009A0C8B"/>
    <w:rsid w:val="009A20CD"/>
    <w:rsid w:val="009B6241"/>
    <w:rsid w:val="009B7030"/>
    <w:rsid w:val="009C4D93"/>
    <w:rsid w:val="009E67F7"/>
    <w:rsid w:val="00A110B6"/>
    <w:rsid w:val="00A16FC0"/>
    <w:rsid w:val="00A24A0D"/>
    <w:rsid w:val="00A32C9E"/>
    <w:rsid w:val="00A63703"/>
    <w:rsid w:val="00A70EC1"/>
    <w:rsid w:val="00A81CB3"/>
    <w:rsid w:val="00A90B07"/>
    <w:rsid w:val="00AB613D"/>
    <w:rsid w:val="00AB7362"/>
    <w:rsid w:val="00AE7F20"/>
    <w:rsid w:val="00B00BE0"/>
    <w:rsid w:val="00B26A66"/>
    <w:rsid w:val="00B34583"/>
    <w:rsid w:val="00B432F3"/>
    <w:rsid w:val="00B51D5C"/>
    <w:rsid w:val="00B534D5"/>
    <w:rsid w:val="00B65A0A"/>
    <w:rsid w:val="00B67CDC"/>
    <w:rsid w:val="00B72D36"/>
    <w:rsid w:val="00BA69C5"/>
    <w:rsid w:val="00BB611D"/>
    <w:rsid w:val="00BC4164"/>
    <w:rsid w:val="00BD2DCC"/>
    <w:rsid w:val="00BE6071"/>
    <w:rsid w:val="00BF02DB"/>
    <w:rsid w:val="00BF5A8E"/>
    <w:rsid w:val="00C01259"/>
    <w:rsid w:val="00C07C94"/>
    <w:rsid w:val="00C36239"/>
    <w:rsid w:val="00C63D38"/>
    <w:rsid w:val="00C84950"/>
    <w:rsid w:val="00C87F10"/>
    <w:rsid w:val="00C90559"/>
    <w:rsid w:val="00CA0500"/>
    <w:rsid w:val="00CA2251"/>
    <w:rsid w:val="00CA5D3E"/>
    <w:rsid w:val="00CA7E53"/>
    <w:rsid w:val="00CB3EF0"/>
    <w:rsid w:val="00CE0FD9"/>
    <w:rsid w:val="00D15FB8"/>
    <w:rsid w:val="00D34C49"/>
    <w:rsid w:val="00D40E98"/>
    <w:rsid w:val="00D56C7C"/>
    <w:rsid w:val="00D71B4D"/>
    <w:rsid w:val="00D72552"/>
    <w:rsid w:val="00D90289"/>
    <w:rsid w:val="00D93D55"/>
    <w:rsid w:val="00DB1AA7"/>
    <w:rsid w:val="00DC4C60"/>
    <w:rsid w:val="00DC778B"/>
    <w:rsid w:val="00DD446A"/>
    <w:rsid w:val="00DD6CF4"/>
    <w:rsid w:val="00DE35CE"/>
    <w:rsid w:val="00E0079A"/>
    <w:rsid w:val="00E32074"/>
    <w:rsid w:val="00E37BDF"/>
    <w:rsid w:val="00E444DA"/>
    <w:rsid w:val="00E45C84"/>
    <w:rsid w:val="00E504E5"/>
    <w:rsid w:val="00E54BDA"/>
    <w:rsid w:val="00E615C5"/>
    <w:rsid w:val="00E904B5"/>
    <w:rsid w:val="00E97516"/>
    <w:rsid w:val="00EB0D93"/>
    <w:rsid w:val="00EB7A3E"/>
    <w:rsid w:val="00EC1AA7"/>
    <w:rsid w:val="00EC401A"/>
    <w:rsid w:val="00EE1D43"/>
    <w:rsid w:val="00EF530A"/>
    <w:rsid w:val="00EF6622"/>
    <w:rsid w:val="00EF7292"/>
    <w:rsid w:val="00EF78A9"/>
    <w:rsid w:val="00EF7CE8"/>
    <w:rsid w:val="00F016A2"/>
    <w:rsid w:val="00F13A2D"/>
    <w:rsid w:val="00F365D0"/>
    <w:rsid w:val="00F55408"/>
    <w:rsid w:val="00F66152"/>
    <w:rsid w:val="00F80845"/>
    <w:rsid w:val="00F84474"/>
    <w:rsid w:val="00FA0F0D"/>
    <w:rsid w:val="00FA72BB"/>
    <w:rsid w:val="00FC38D3"/>
    <w:rsid w:val="00FC7C9F"/>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42EDB1"/>
  <w15:docId w15:val="{F872ED6B-4FA2-4416-8AC8-A17766360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419"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unhideWhenUsed/>
    <w:rsid w:val="00054795"/>
    <w:rPr>
      <w:color w:val="0000FF"/>
      <w:u w:val="single"/>
    </w:rPr>
  </w:style>
  <w:style w:type="paragraph" w:styleId="ListParagraph">
    <w:name w:val="List Paragraph"/>
    <w:basedOn w:val="Normal"/>
    <w:uiPriority w:val="34"/>
    <w:qFormat/>
    <w:rsid w:val="00054795"/>
    <w:pPr>
      <w:ind w:left="567"/>
    </w:pPr>
    <w:rPr>
      <w:lang w:val="en-US"/>
    </w:rPr>
  </w:style>
  <w:style w:type="paragraph" w:customStyle="1" w:styleId="Body">
    <w:name w:val="Body"/>
    <w:rsid w:val="00054795"/>
    <w:pPr>
      <w:spacing w:after="160" w:line="259" w:lineRule="auto"/>
    </w:pPr>
    <w:rPr>
      <w:rFonts w:ascii="Calibri" w:eastAsia="Arial Unicode MS" w:hAnsi="Calibri" w:cs="Arial Unicode MS"/>
      <w:color w:val="000000"/>
      <w:sz w:val="22"/>
      <w:szCs w:val="22"/>
      <w:u w:color="000000"/>
      <w:lang w:val="en-US" w:eastAsia="ru-RU"/>
    </w:rPr>
  </w:style>
  <w:style w:type="table" w:styleId="TableGrid">
    <w:name w:val="Table Grid"/>
    <w:basedOn w:val="TableNormal"/>
    <w:uiPriority w:val="39"/>
    <w:rsid w:val="00054795"/>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A90B07"/>
    <w:rPr>
      <w:rFonts w:ascii="Segoe UI" w:hAnsi="Segoe UI" w:cs="Segoe UI"/>
      <w:sz w:val="18"/>
      <w:szCs w:val="18"/>
    </w:rPr>
  </w:style>
  <w:style w:type="character" w:customStyle="1" w:styleId="BalloonTextChar">
    <w:name w:val="Balloon Text Char"/>
    <w:basedOn w:val="DefaultParagraphFont"/>
    <w:link w:val="BalloonText"/>
    <w:semiHidden/>
    <w:rsid w:val="00A90B07"/>
    <w:rPr>
      <w:rFonts w:ascii="Segoe UI" w:eastAsia="SimSun" w:hAnsi="Segoe UI" w:cs="Segoe UI"/>
      <w:sz w:val="18"/>
      <w:szCs w:val="18"/>
      <w:lang w:val="es-ES" w:eastAsia="zh-CN"/>
    </w:rPr>
  </w:style>
  <w:style w:type="character" w:customStyle="1" w:styleId="UnresolvedMention">
    <w:name w:val="Unresolved Mention"/>
    <w:basedOn w:val="DefaultParagraphFont"/>
    <w:uiPriority w:val="99"/>
    <w:semiHidden/>
    <w:unhideWhenUsed/>
    <w:rsid w:val="006850BC"/>
    <w:rPr>
      <w:color w:val="605E5C"/>
      <w:shd w:val="clear" w:color="auto" w:fill="E1DFDD"/>
    </w:rPr>
  </w:style>
  <w:style w:type="character" w:styleId="CommentReference">
    <w:name w:val="annotation reference"/>
    <w:basedOn w:val="DefaultParagraphFont"/>
    <w:semiHidden/>
    <w:unhideWhenUsed/>
    <w:rsid w:val="00994223"/>
    <w:rPr>
      <w:sz w:val="16"/>
      <w:szCs w:val="16"/>
    </w:rPr>
  </w:style>
  <w:style w:type="paragraph" w:styleId="CommentSubject">
    <w:name w:val="annotation subject"/>
    <w:basedOn w:val="CommentText"/>
    <w:next w:val="CommentText"/>
    <w:link w:val="CommentSubjectChar"/>
    <w:semiHidden/>
    <w:unhideWhenUsed/>
    <w:rsid w:val="00994223"/>
    <w:rPr>
      <w:b/>
      <w:bCs/>
      <w:sz w:val="20"/>
    </w:rPr>
  </w:style>
  <w:style w:type="character" w:customStyle="1" w:styleId="CommentTextChar">
    <w:name w:val="Comment Text Char"/>
    <w:basedOn w:val="DefaultParagraphFont"/>
    <w:link w:val="CommentText"/>
    <w:semiHidden/>
    <w:rsid w:val="00994223"/>
    <w:rPr>
      <w:rFonts w:ascii="Arial" w:eastAsia="SimSun" w:hAnsi="Arial" w:cs="Arial"/>
      <w:sz w:val="18"/>
      <w:lang w:val="es-419" w:eastAsia="zh-CN"/>
    </w:rPr>
  </w:style>
  <w:style w:type="character" w:customStyle="1" w:styleId="CommentSubjectChar">
    <w:name w:val="Comment Subject Char"/>
    <w:basedOn w:val="CommentTextChar"/>
    <w:link w:val="CommentSubject"/>
    <w:semiHidden/>
    <w:rsid w:val="00994223"/>
    <w:rPr>
      <w:rFonts w:ascii="Arial" w:eastAsia="SimSun" w:hAnsi="Arial" w:cs="Arial"/>
      <w:b/>
      <w:bCs/>
      <w:sz w:val="18"/>
      <w:lang w:val="es-419" w:eastAsia="zh-CN"/>
    </w:rPr>
  </w:style>
  <w:style w:type="character" w:styleId="FollowedHyperlink">
    <w:name w:val="FollowedHyperlink"/>
    <w:basedOn w:val="DefaultParagraphFont"/>
    <w:semiHidden/>
    <w:unhideWhenUsed/>
    <w:rsid w:val="00C012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s/details.jsp?meeting_id=51407"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ipo.int/meetings/es/details.jsp?meeting_id=57568" TargetMode="External"/><Relationship Id="rId4" Type="http://schemas.openxmlformats.org/officeDocument/2006/relationships/webSettings" Target="webSettings.xml"/><Relationship Id="rId9" Type="http://schemas.openxmlformats.org/officeDocument/2006/relationships/hyperlink" Target="https://www.wipo.int/meetings/es/details.jsp?meeting_id=5756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1848</Words>
  <Characters>9206</Characters>
  <Application>Microsoft Office Word</Application>
  <DocSecurity>0</DocSecurity>
  <Lines>193</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CWS/8/15</vt:lpstr>
      <vt:lpstr>CWS/8/15</vt:lpstr>
    </vt:vector>
  </TitlesOfParts>
  <Company>WIPO</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CWS/8/15</dc:title>
  <dc:creator>BOU LLORET Amparo</dc:creator>
  <cp:keywords>FOR OFFICIAL USE ONLY</cp:keywords>
  <cp:lastModifiedBy>BOCA Marina</cp:lastModifiedBy>
  <cp:revision>2</cp:revision>
  <dcterms:created xsi:type="dcterms:W3CDTF">2020-11-25T14:55:00Z</dcterms:created>
  <dcterms:modified xsi:type="dcterms:W3CDTF">2020-11-25T14:55:00Z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