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2FEB" w:rsidRPr="00B47BF0" w:rsidTr="001377D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02FEB" w:rsidRPr="00B47BF0" w:rsidRDefault="00C02FEB" w:rsidP="001377D1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2FEB" w:rsidRPr="00B47BF0" w:rsidRDefault="00C02FEB" w:rsidP="001377D1">
            <w:pPr>
              <w:rPr>
                <w:lang w:val="es-ES_tradnl"/>
              </w:rPr>
            </w:pPr>
            <w:r w:rsidRPr="00B47BF0">
              <w:rPr>
                <w:noProof/>
                <w:lang w:eastAsia="en-US"/>
              </w:rPr>
              <w:drawing>
                <wp:inline distT="0" distB="0" distL="0" distR="0" wp14:anchorId="5C588C87" wp14:editId="4C13FC1F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2FEB" w:rsidRPr="00B47BF0" w:rsidRDefault="00C02FEB" w:rsidP="001377D1">
            <w:pPr>
              <w:jc w:val="right"/>
              <w:rPr>
                <w:lang w:val="es-ES_tradnl"/>
              </w:rPr>
            </w:pPr>
            <w:r w:rsidRPr="00B47BF0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C02FEB" w:rsidRPr="00B47BF0" w:rsidTr="001377D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02FEB" w:rsidRPr="00B47BF0" w:rsidRDefault="001F3D14" w:rsidP="00B47BF0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47BF0">
              <w:rPr>
                <w:rFonts w:ascii="Arial Black" w:hAnsi="Arial Black"/>
                <w:sz w:val="15"/>
                <w:lang w:val="es-ES_tradnl"/>
              </w:rPr>
              <w:t>CWS/4/</w:t>
            </w:r>
            <w:bookmarkStart w:id="0" w:name="Code"/>
            <w:bookmarkEnd w:id="0"/>
            <w:r>
              <w:rPr>
                <w:rFonts w:ascii="Arial Black" w:hAnsi="Arial Black"/>
                <w:sz w:val="15"/>
                <w:lang w:val="es-ES_tradnl"/>
              </w:rPr>
              <w:t>6</w:t>
            </w:r>
          </w:p>
        </w:tc>
      </w:tr>
      <w:tr w:rsidR="00C02FEB" w:rsidRPr="00B47BF0" w:rsidTr="001377D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02FEB" w:rsidRPr="00B47BF0" w:rsidRDefault="001F3D14" w:rsidP="001377D1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47BF0">
              <w:rPr>
                <w:rFonts w:ascii="Arial Black" w:hAnsi="Arial Black"/>
                <w:sz w:val="15"/>
                <w:lang w:val="es-ES_tradnl"/>
              </w:rPr>
              <w:t xml:space="preserve">ORIGINAL:  </w:t>
            </w:r>
            <w:bookmarkStart w:id="1" w:name="Original"/>
            <w:bookmarkEnd w:id="1"/>
            <w:r w:rsidRPr="00B47BF0">
              <w:rPr>
                <w:rFonts w:ascii="Arial Black" w:hAnsi="Arial Black"/>
                <w:sz w:val="15"/>
                <w:lang w:val="es-ES_tradnl"/>
              </w:rPr>
              <w:t>INGLÉS</w:t>
            </w:r>
          </w:p>
        </w:tc>
      </w:tr>
      <w:tr w:rsidR="00C02FEB" w:rsidRPr="00B47BF0" w:rsidTr="001377D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02FEB" w:rsidRPr="00B47BF0" w:rsidRDefault="001F3D14" w:rsidP="00B47BF0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B47BF0">
              <w:rPr>
                <w:rFonts w:ascii="Arial Black" w:hAnsi="Arial Black"/>
                <w:sz w:val="15"/>
                <w:lang w:val="es-ES_tradnl"/>
              </w:rPr>
              <w:t xml:space="preserve">FECHA:  </w:t>
            </w:r>
            <w:bookmarkStart w:id="2" w:name="Date"/>
            <w:bookmarkEnd w:id="2"/>
            <w:r w:rsidRPr="00B47BF0">
              <w:rPr>
                <w:rFonts w:ascii="Arial Black" w:hAnsi="Arial Black"/>
                <w:sz w:val="15"/>
                <w:lang w:val="es-ES_tradnl"/>
              </w:rPr>
              <w:t>1</w:t>
            </w:r>
            <w:r>
              <w:rPr>
                <w:rFonts w:ascii="Arial Black" w:hAnsi="Arial Black"/>
                <w:sz w:val="15"/>
                <w:lang w:val="es-ES_tradnl"/>
              </w:rPr>
              <w:t>8</w:t>
            </w:r>
            <w:r w:rsidRPr="00B47BF0">
              <w:rPr>
                <w:rFonts w:ascii="Arial Black" w:hAnsi="Arial Black"/>
                <w:sz w:val="15"/>
                <w:lang w:val="es-ES_tradnl"/>
              </w:rPr>
              <w:t xml:space="preserve"> DE MARZO DE 2014</w:t>
            </w:r>
          </w:p>
        </w:tc>
      </w:tr>
    </w:tbl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b/>
          <w:sz w:val="28"/>
          <w:szCs w:val="28"/>
          <w:lang w:val="es-ES_tradnl"/>
        </w:rPr>
      </w:pPr>
      <w:r w:rsidRPr="00B47BF0">
        <w:rPr>
          <w:b/>
          <w:sz w:val="28"/>
          <w:szCs w:val="28"/>
          <w:lang w:val="es-ES_tradnl"/>
        </w:rPr>
        <w:t>Comité de Normas Técnicas de la OMPI (CWS)</w:t>
      </w: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b/>
          <w:sz w:val="24"/>
          <w:szCs w:val="24"/>
          <w:lang w:val="es-ES_tradnl"/>
        </w:rPr>
      </w:pPr>
      <w:r w:rsidRPr="00B47BF0">
        <w:rPr>
          <w:b/>
          <w:sz w:val="24"/>
          <w:szCs w:val="24"/>
          <w:lang w:val="es-ES_tradnl"/>
        </w:rPr>
        <w:t>Cuarta sesión</w:t>
      </w:r>
    </w:p>
    <w:p w:rsidR="00C02FEB" w:rsidRPr="00B47BF0" w:rsidRDefault="00C02FEB" w:rsidP="00C02FEB">
      <w:pPr>
        <w:rPr>
          <w:b/>
          <w:sz w:val="24"/>
          <w:szCs w:val="24"/>
          <w:lang w:val="es-ES_tradnl"/>
        </w:rPr>
      </w:pPr>
      <w:r w:rsidRPr="00B47BF0">
        <w:rPr>
          <w:b/>
          <w:sz w:val="24"/>
          <w:szCs w:val="24"/>
          <w:lang w:val="es-ES_tradnl"/>
        </w:rPr>
        <w:t>Ginebra, 12 a 16 de mayo de 2014</w:t>
      </w: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C02FEB" w:rsidP="00C02FEB">
      <w:pPr>
        <w:rPr>
          <w:lang w:val="es-ES_tradnl"/>
        </w:rPr>
      </w:pPr>
    </w:p>
    <w:p w:rsidR="00C02FEB" w:rsidRPr="00B47BF0" w:rsidRDefault="00B47BF0" w:rsidP="00C02FEB">
      <w:pPr>
        <w:rPr>
          <w:lang w:val="es-ES_tradnl"/>
        </w:rPr>
      </w:pPr>
      <w:bookmarkStart w:id="3" w:name="TitleOfDoc"/>
      <w:bookmarkEnd w:id="3"/>
      <w:r>
        <w:rPr>
          <w:color w:val="000000"/>
          <w:sz w:val="24"/>
          <w:lang w:val="es-ES_tradnl"/>
        </w:rPr>
        <w:t xml:space="preserve">INFORME DE SITUACIÓN </w:t>
      </w:r>
      <w:r w:rsidRPr="00B47BF0">
        <w:rPr>
          <w:color w:val="000000"/>
          <w:sz w:val="24"/>
          <w:lang w:val="es-ES_tradnl"/>
        </w:rPr>
        <w:t>SOBRE LA PREPARACIÓN DE LOS ANEXOS V Y VI, Y LA REVISI</w:t>
      </w:r>
      <w:r w:rsidR="003D7C7B">
        <w:rPr>
          <w:color w:val="000000"/>
          <w:sz w:val="24"/>
          <w:lang w:val="es-ES_tradnl"/>
        </w:rPr>
        <w:t>ÓN DE LA NORMA ST.96 DE LA OMPI</w:t>
      </w:r>
    </w:p>
    <w:p w:rsidR="00F12E9F" w:rsidRDefault="00F12E9F" w:rsidP="00C02FEB">
      <w:pPr>
        <w:rPr>
          <w:i/>
          <w:lang w:val="es-ES_tradnl"/>
        </w:rPr>
      </w:pPr>
      <w:bookmarkStart w:id="4" w:name="Prepared"/>
      <w:bookmarkEnd w:id="4"/>
    </w:p>
    <w:p w:rsidR="00C02FEB" w:rsidRPr="00B47BF0" w:rsidRDefault="00C02FEB" w:rsidP="00C02FEB">
      <w:pPr>
        <w:rPr>
          <w:i/>
          <w:lang w:val="es-ES_tradnl"/>
        </w:rPr>
      </w:pPr>
      <w:r w:rsidRPr="00B47BF0">
        <w:rPr>
          <w:i/>
          <w:lang w:val="es-ES_tradnl"/>
        </w:rPr>
        <w:t>Documento preparado por la Secretaría</w:t>
      </w:r>
    </w:p>
    <w:p w:rsidR="000F5E56" w:rsidRPr="00B47BF0" w:rsidRDefault="000F5E56">
      <w:pPr>
        <w:rPr>
          <w:lang w:val="es-ES_tradnl"/>
        </w:rPr>
      </w:pPr>
    </w:p>
    <w:p w:rsidR="008C5135" w:rsidRDefault="008C5135">
      <w:pPr>
        <w:rPr>
          <w:lang w:val="es-ES_tradnl"/>
        </w:rPr>
      </w:pPr>
    </w:p>
    <w:p w:rsidR="00F12E9F" w:rsidRDefault="00F12E9F">
      <w:pPr>
        <w:rPr>
          <w:lang w:val="es-ES_tradnl"/>
        </w:rPr>
      </w:pPr>
    </w:p>
    <w:p w:rsidR="00F12E9F" w:rsidRPr="00B47BF0" w:rsidRDefault="00F12E9F">
      <w:pPr>
        <w:rPr>
          <w:lang w:val="es-ES_tradnl"/>
        </w:rPr>
      </w:pPr>
    </w:p>
    <w:p w:rsidR="002928D3" w:rsidRPr="002A7FF5" w:rsidRDefault="00F12E9F" w:rsidP="00A008B2">
      <w:pPr>
        <w:pStyle w:val="Heading2"/>
        <w:rPr>
          <w:lang w:val="es-ES_tradnl"/>
        </w:rPr>
      </w:pPr>
      <w:r w:rsidRPr="002A7FF5">
        <w:rPr>
          <w:lang w:val="es-ES_tradnl"/>
        </w:rPr>
        <w:t>I</w:t>
      </w:r>
      <w:r w:rsidR="002159F9" w:rsidRPr="002A7FF5">
        <w:rPr>
          <w:lang w:val="es-ES_tradnl"/>
        </w:rPr>
        <w:t>NTRODUCTION</w:t>
      </w:r>
    </w:p>
    <w:p w:rsidR="003D0C71" w:rsidRPr="002A7FF5" w:rsidRDefault="00311A02" w:rsidP="008375AB">
      <w:pPr>
        <w:pStyle w:val="ONUME"/>
        <w:rPr>
          <w:rStyle w:val="ONUMEChar"/>
          <w:lang w:val="es-ES_tradnl"/>
        </w:rPr>
      </w:pPr>
      <w:r w:rsidRPr="002A7FF5">
        <w:rPr>
          <w:rStyle w:val="ONUMEChar"/>
          <w:lang w:val="es-ES_tradnl"/>
        </w:rPr>
        <w:t>El Comité de Normas Técnicas de la OMPI (CWS), en su segunda sesión</w:t>
      </w:r>
      <w:r w:rsidR="00D702AF" w:rsidRPr="002A7FF5">
        <w:rPr>
          <w:rStyle w:val="ONUMEChar"/>
          <w:lang w:val="es-ES_tradnl"/>
        </w:rPr>
        <w:t>,</w:t>
      </w:r>
      <w:r w:rsidRPr="002A7FF5">
        <w:rPr>
          <w:rStyle w:val="ONUMEChar"/>
          <w:lang w:val="es-ES_tradnl"/>
        </w:rPr>
        <w:t xml:space="preserve"> e</w:t>
      </w:r>
      <w:r w:rsidR="002A7FF5" w:rsidRPr="002A7FF5">
        <w:rPr>
          <w:rStyle w:val="ONUMEChar"/>
          <w:lang w:val="es-ES_tradnl"/>
        </w:rPr>
        <w:t>n 2</w:t>
      </w:r>
      <w:r w:rsidRPr="002A7FF5">
        <w:rPr>
          <w:rStyle w:val="ONUMEChar"/>
          <w:lang w:val="es-ES_tradnl"/>
        </w:rPr>
        <w:t xml:space="preserve">012, aprobó la Norma ST.96 de la OMPI junto </w:t>
      </w:r>
      <w:r w:rsidR="00E5720C" w:rsidRPr="002A7FF5">
        <w:rPr>
          <w:rStyle w:val="ONUMEChar"/>
          <w:lang w:val="es-ES_tradnl"/>
        </w:rPr>
        <w:t>con los Anexos I a IV.  El CWS tomó nota de que los proyectos de otros Anexos, el Anexo V (</w:t>
      </w:r>
      <w:r w:rsidR="008375AB" w:rsidRPr="002A7FF5">
        <w:rPr>
          <w:rStyle w:val="ONUMEChar"/>
          <w:lang w:val="es-ES_tradnl"/>
        </w:rPr>
        <w:t>Directrices y normas de aplicación del esquema</w:t>
      </w:r>
      <w:r w:rsidR="00E5720C" w:rsidRPr="002A7FF5">
        <w:rPr>
          <w:rStyle w:val="ONUMEChar"/>
          <w:lang w:val="es-ES_tradnl"/>
        </w:rPr>
        <w:t>) y el Anexo VI (</w:t>
      </w:r>
      <w:r w:rsidR="008375AB" w:rsidRPr="002A7FF5">
        <w:rPr>
          <w:rStyle w:val="ONUMEChar"/>
          <w:lang w:val="es-ES_tradnl"/>
        </w:rPr>
        <w:t>Directrices y normas sobre transformación</w:t>
      </w:r>
      <w:r w:rsidR="00E5720C" w:rsidRPr="002A7FF5">
        <w:rPr>
          <w:rStyle w:val="ONUMEChar"/>
          <w:lang w:val="es-ES_tradnl"/>
        </w:rPr>
        <w:t>), que se presentaron en la sesión, tenían que seguir elaborándose para ser aprobados como parte de la Norm</w:t>
      </w:r>
      <w:r w:rsidR="00D702AF" w:rsidRPr="002A7FF5">
        <w:rPr>
          <w:rStyle w:val="ONUMEChar"/>
          <w:lang w:val="es-ES_tradnl"/>
        </w:rPr>
        <w:t>a ST</w:t>
      </w:r>
      <w:r w:rsidR="00E5720C" w:rsidRPr="002A7FF5">
        <w:rPr>
          <w:rStyle w:val="ONUMEChar"/>
          <w:lang w:val="es-ES_tradnl"/>
        </w:rPr>
        <w:t>.96</w:t>
      </w:r>
      <w:r w:rsidR="003D0C71" w:rsidRPr="002A7FF5">
        <w:rPr>
          <w:rStyle w:val="ONUMEChar"/>
          <w:lang w:val="es-ES_tradnl"/>
        </w:rPr>
        <w:t>.</w:t>
      </w:r>
    </w:p>
    <w:p w:rsidR="0002503A" w:rsidRPr="002A7FF5" w:rsidRDefault="00D702AF" w:rsidP="00D702AF">
      <w:pPr>
        <w:pStyle w:val="ONUME"/>
        <w:rPr>
          <w:rStyle w:val="ONUMEChar"/>
          <w:lang w:val="es-ES_tradnl"/>
        </w:rPr>
      </w:pPr>
      <w:r w:rsidRPr="002A7FF5">
        <w:rPr>
          <w:rStyle w:val="ONUMEChar"/>
          <w:lang w:val="es-ES_tradnl"/>
        </w:rPr>
        <w:t>En la tercera sesión del CWS, e</w:t>
      </w:r>
      <w:r w:rsidR="002A7FF5" w:rsidRPr="002A7FF5">
        <w:rPr>
          <w:rStyle w:val="ONUMEChar"/>
          <w:lang w:val="es-ES_tradnl"/>
        </w:rPr>
        <w:t>n 2</w:t>
      </w:r>
      <w:r w:rsidRPr="002A7FF5">
        <w:rPr>
          <w:rStyle w:val="ONUMEChar"/>
          <w:lang w:val="es-ES_tradnl"/>
        </w:rPr>
        <w:t xml:space="preserve">013, el Equipo Técnico XML4IP informó de los avances realizados en la elaboración de los Anexos V y VI y en la revisión de la Norma ST.96.  El CWS </w:t>
      </w:r>
      <w:r w:rsidR="006A2EC7" w:rsidRPr="002A7FF5">
        <w:rPr>
          <w:rStyle w:val="ONUMEChar"/>
          <w:lang w:val="es-ES_tradnl"/>
        </w:rPr>
        <w:t>tomó nota de</w:t>
      </w:r>
      <w:r w:rsidRPr="002A7FF5">
        <w:rPr>
          <w:rStyle w:val="ONUMEChar"/>
          <w:lang w:val="es-ES_tradnl"/>
        </w:rPr>
        <w:t xml:space="preserve"> que los Anexos pendientes se prepararían sobre la base de la siguiente versión oficial del esquema de XML de la Norma ST.96 en lugar de la versión actua</w:t>
      </w:r>
      <w:r w:rsidR="002A7FF5" w:rsidRPr="002A7FF5">
        <w:rPr>
          <w:rStyle w:val="ONUMEChar"/>
          <w:lang w:val="es-ES_tradnl"/>
        </w:rPr>
        <w:t>l 1</w:t>
      </w:r>
      <w:r w:rsidRPr="002A7FF5">
        <w:rPr>
          <w:rStyle w:val="ONUMEChar"/>
          <w:lang w:val="es-ES_tradnl"/>
        </w:rPr>
        <w:t>.0.  Por tanto, la finalización de los dos Anexos dependerá de la finalización de la siguiente versión del esquema de XML (véase el documento</w:t>
      </w:r>
      <w:r w:rsidR="00674771" w:rsidRPr="002A7FF5">
        <w:rPr>
          <w:rStyle w:val="ONUMEChar"/>
          <w:lang w:val="es-ES_tradnl"/>
        </w:rPr>
        <w:t xml:space="preserve"> </w:t>
      </w:r>
      <w:r w:rsidR="0002503A" w:rsidRPr="002A7FF5">
        <w:rPr>
          <w:rStyle w:val="ONUMEChar"/>
          <w:lang w:val="es-ES_tradnl"/>
        </w:rPr>
        <w:t>CWS/3/5)</w:t>
      </w:r>
      <w:r w:rsidR="00865B8C" w:rsidRPr="002A7FF5">
        <w:rPr>
          <w:rStyle w:val="ONUMEChar"/>
          <w:lang w:val="es-ES_tradnl"/>
        </w:rPr>
        <w:t>.</w:t>
      </w:r>
    </w:p>
    <w:p w:rsidR="00792E08" w:rsidRPr="002A7FF5" w:rsidRDefault="00792E08" w:rsidP="00792E08">
      <w:pPr>
        <w:pStyle w:val="ONUME"/>
        <w:rPr>
          <w:rStyle w:val="ONUMEChar"/>
          <w:lang w:val="es-ES_tradnl"/>
        </w:rPr>
      </w:pPr>
      <w:r w:rsidRPr="002A7FF5">
        <w:rPr>
          <w:rStyle w:val="ONUMEChar"/>
          <w:lang w:val="es-ES_tradnl"/>
        </w:rPr>
        <w:t xml:space="preserve">Desde la presentación del informe sobre la marcha de la labor en la tercera sesión del CWS, el Equipo Técnico </w:t>
      </w:r>
      <w:r w:rsidR="006B23AF" w:rsidRPr="002A7FF5">
        <w:rPr>
          <w:rStyle w:val="ONUMEChar"/>
          <w:lang w:val="es-ES_tradnl"/>
        </w:rPr>
        <w:t>XML4IP</w:t>
      </w:r>
      <w:r w:rsidR="00674771" w:rsidRPr="002A7FF5">
        <w:rPr>
          <w:rStyle w:val="ONUMEChar"/>
          <w:lang w:val="es-ES_tradnl"/>
        </w:rPr>
        <w:t> </w:t>
      </w:r>
      <w:r w:rsidRPr="002A7FF5">
        <w:rPr>
          <w:rStyle w:val="ONUMEChar"/>
          <w:lang w:val="es-ES_tradnl"/>
        </w:rPr>
        <w:t>ha proseguido los debates, mediante su foro electrónico wiki y dos r</w:t>
      </w:r>
      <w:r w:rsidR="006A2EC7" w:rsidRPr="002A7FF5">
        <w:rPr>
          <w:rStyle w:val="ONUMEChar"/>
          <w:lang w:val="es-ES_tradnl"/>
        </w:rPr>
        <w:t>euniones celebradas</w:t>
      </w:r>
      <w:r w:rsidRPr="002A7FF5">
        <w:rPr>
          <w:rStyle w:val="ONUMEChar"/>
          <w:lang w:val="es-ES_tradnl"/>
        </w:rPr>
        <w:t xml:space="preserve"> en Ginebra (Suiza) y Alexandria (Estados Unidos de América), a fin de llevar a cabo la Tarea </w:t>
      </w:r>
      <w:r w:rsidR="003D0C71" w:rsidRPr="002A7FF5">
        <w:rPr>
          <w:rStyle w:val="ONUMEChar"/>
          <w:lang w:val="es-ES_tradnl"/>
        </w:rPr>
        <w:t>Nº </w:t>
      </w:r>
      <w:r w:rsidRPr="002A7FF5">
        <w:rPr>
          <w:rStyle w:val="ONUMEChar"/>
          <w:lang w:val="es-ES_tradnl"/>
        </w:rPr>
        <w:t>41:  “Preparar una propuesta para los anexos V y VI de la Norma ST.96 de la OMPI para su aprobación por el CWS y garantizar las necesarias revisiones y actualizaciones de la Norma ST.96 de la OMPI.”</w:t>
      </w:r>
    </w:p>
    <w:p w:rsidR="00534121" w:rsidRPr="002A7FF5" w:rsidRDefault="00B81CAB" w:rsidP="00681DE8">
      <w:pPr>
        <w:pStyle w:val="Heading2"/>
        <w:rPr>
          <w:lang w:val="es-ES_tradnl"/>
        </w:rPr>
      </w:pPr>
      <w:r w:rsidRPr="002A7FF5">
        <w:rPr>
          <w:lang w:val="es-ES_tradnl"/>
        </w:rPr>
        <w:t>P</w:t>
      </w:r>
      <w:r w:rsidR="00792E08" w:rsidRPr="002A7FF5">
        <w:rPr>
          <w:lang w:val="es-ES_tradnl"/>
        </w:rPr>
        <w:t>REPARACIÓ</w:t>
      </w:r>
      <w:r w:rsidRPr="002A7FF5">
        <w:rPr>
          <w:lang w:val="es-ES_tradnl"/>
        </w:rPr>
        <w:t xml:space="preserve">N </w:t>
      </w:r>
      <w:r w:rsidR="00792E08" w:rsidRPr="002A7FF5">
        <w:rPr>
          <w:lang w:val="es-ES_tradnl"/>
        </w:rPr>
        <w:t xml:space="preserve">DE LOS ANEXOS </w:t>
      </w:r>
      <w:r w:rsidRPr="002A7FF5">
        <w:rPr>
          <w:lang w:val="es-ES_tradnl"/>
        </w:rPr>
        <w:t xml:space="preserve">V </w:t>
      </w:r>
      <w:r w:rsidR="00792E08" w:rsidRPr="002A7FF5">
        <w:rPr>
          <w:lang w:val="es-ES_tradnl"/>
        </w:rPr>
        <w:t xml:space="preserve">Y </w:t>
      </w:r>
      <w:r w:rsidRPr="002A7FF5">
        <w:rPr>
          <w:lang w:val="es-ES_tradnl"/>
        </w:rPr>
        <w:t>VI</w:t>
      </w:r>
    </w:p>
    <w:p w:rsidR="00E833BF" w:rsidRPr="002A7FF5" w:rsidRDefault="00E833BF" w:rsidP="00B20178">
      <w:pPr>
        <w:pStyle w:val="ONUME"/>
        <w:keepNext/>
        <w:rPr>
          <w:rStyle w:val="ONUMEChar"/>
          <w:lang w:val="es-ES_tradnl"/>
        </w:rPr>
      </w:pPr>
      <w:r w:rsidRPr="002A7FF5">
        <w:rPr>
          <w:rStyle w:val="ONUMEChar"/>
          <w:lang w:val="es-ES_tradnl"/>
        </w:rPr>
        <w:t xml:space="preserve">Tras la actualización del esquema de XML de la Norma ST.96, el Equipo Técnico </w:t>
      </w:r>
      <w:r w:rsidR="009B7608" w:rsidRPr="002A7FF5">
        <w:rPr>
          <w:rStyle w:val="ONUMEChar"/>
          <w:lang w:val="es-ES_tradnl"/>
        </w:rPr>
        <w:t xml:space="preserve">XML4IP </w:t>
      </w:r>
      <w:r w:rsidRPr="002A7FF5">
        <w:rPr>
          <w:rStyle w:val="ONUMEChar"/>
          <w:lang w:val="es-ES_tradnl"/>
        </w:rPr>
        <w:t>acordó revisar los proyectos de Anexos V y VI puesto que</w:t>
      </w:r>
      <w:r w:rsidR="00B20178">
        <w:rPr>
          <w:rStyle w:val="ONUMEChar"/>
          <w:lang w:val="es-ES_tradnl"/>
        </w:rPr>
        <w:t xml:space="preserve"> dependían del esquema de XML.</w:t>
      </w:r>
      <w:r w:rsidR="00B20178">
        <w:rPr>
          <w:rStyle w:val="ONUMEChar"/>
          <w:lang w:val="es-ES_tradnl"/>
        </w:rPr>
        <w:br/>
      </w:r>
      <w:r w:rsidRPr="002A7FF5">
        <w:rPr>
          <w:rStyle w:val="ONUMEChar"/>
          <w:lang w:val="es-ES_tradnl"/>
        </w:rPr>
        <w:lastRenderedPageBreak/>
        <w:t>A ese respecto, el Equipo Técnico revisó los dos Anexos varias veces y, en el momento de redactar el presente documento, está trabajando en el undécimo proyecto de Anexo V y en el octavo proyecto de Anexo VI, que se basan en la versió</w:t>
      </w:r>
      <w:r w:rsidR="002A7FF5" w:rsidRPr="002A7FF5">
        <w:rPr>
          <w:rStyle w:val="ONUMEChar"/>
          <w:lang w:val="es-ES_tradnl"/>
        </w:rPr>
        <w:t>n 1</w:t>
      </w:r>
      <w:r w:rsidRPr="002A7FF5">
        <w:rPr>
          <w:rStyle w:val="ONUMEChar"/>
          <w:lang w:val="es-ES_tradnl"/>
        </w:rPr>
        <w:t xml:space="preserve">.0 </w:t>
      </w:r>
      <w:r w:rsidR="006318BD" w:rsidRPr="002A7FF5">
        <w:rPr>
          <w:rStyle w:val="ONUMEChar"/>
          <w:lang w:val="es-ES_tradnl"/>
        </w:rPr>
        <w:t>(proyect</w:t>
      </w:r>
      <w:r w:rsidR="002A7FF5" w:rsidRPr="002A7FF5">
        <w:rPr>
          <w:rStyle w:val="ONUMEChar"/>
          <w:lang w:val="es-ES_tradnl"/>
        </w:rPr>
        <w:t>o 6</w:t>
      </w:r>
      <w:r w:rsidR="006318BD" w:rsidRPr="002A7FF5">
        <w:rPr>
          <w:rStyle w:val="ONUMEChar"/>
          <w:lang w:val="es-ES_tradnl"/>
        </w:rPr>
        <w:t xml:space="preserve">) </w:t>
      </w:r>
      <w:r w:rsidRPr="002A7FF5">
        <w:rPr>
          <w:rStyle w:val="ONUMEChar"/>
          <w:lang w:val="es-ES_tradnl"/>
        </w:rPr>
        <w:t>del esquema de XML.</w:t>
      </w:r>
    </w:p>
    <w:p w:rsidR="00E833BF" w:rsidRPr="002A7FF5" w:rsidRDefault="00E833BF" w:rsidP="00A27FDE">
      <w:pPr>
        <w:pStyle w:val="ONUME"/>
        <w:rPr>
          <w:rStyle w:val="ONUMEChar"/>
          <w:lang w:val="es-ES_tradnl"/>
        </w:rPr>
      </w:pPr>
      <w:r w:rsidRPr="002A7FF5">
        <w:rPr>
          <w:rStyle w:val="ONUMEChar"/>
          <w:lang w:val="es-ES_tradnl"/>
        </w:rPr>
        <w:t xml:space="preserve">Cabe señalar que los proyectos finales </w:t>
      </w:r>
      <w:r w:rsidR="005C018C" w:rsidRPr="002A7FF5">
        <w:rPr>
          <w:rStyle w:val="ONUMEChar"/>
          <w:lang w:val="es-ES_tradnl"/>
        </w:rPr>
        <w:t>de los dos Anexos se prepararan sobre la base de la versió</w:t>
      </w:r>
      <w:r w:rsidR="002A7FF5" w:rsidRPr="002A7FF5">
        <w:rPr>
          <w:rStyle w:val="ONUMEChar"/>
          <w:lang w:val="es-ES_tradnl"/>
        </w:rPr>
        <w:t>n 2</w:t>
      </w:r>
      <w:r w:rsidR="005C018C" w:rsidRPr="002A7FF5">
        <w:rPr>
          <w:rStyle w:val="ONUMEChar"/>
          <w:lang w:val="es-ES_tradnl"/>
        </w:rPr>
        <w:t>.0 del esquema de XML porque el Equipo Técnico acordó que la siguiente versión oficial del esquema de XML figurara como “versió</w:t>
      </w:r>
      <w:r w:rsidR="002A7FF5" w:rsidRPr="002A7FF5">
        <w:rPr>
          <w:rStyle w:val="ONUMEChar"/>
          <w:lang w:val="es-ES_tradnl"/>
        </w:rPr>
        <w:t>n 2</w:t>
      </w:r>
      <w:r w:rsidR="005C018C" w:rsidRPr="002A7FF5">
        <w:rPr>
          <w:rStyle w:val="ONUMEChar"/>
          <w:lang w:val="es-ES_tradnl"/>
        </w:rPr>
        <w:t xml:space="preserve">.0” debido a los cambios importantes efectuados en el esquema de XML.  Cabe observar que la </w:t>
      </w:r>
      <w:r w:rsidR="00076540" w:rsidRPr="002A7FF5">
        <w:rPr>
          <w:rStyle w:val="ONUMEChar"/>
          <w:lang w:val="es-ES_tradnl"/>
        </w:rPr>
        <w:t>puesta en funcionamiento</w:t>
      </w:r>
      <w:r w:rsidR="005C018C" w:rsidRPr="002A7FF5">
        <w:rPr>
          <w:rStyle w:val="ONUMEChar"/>
          <w:lang w:val="es-ES_tradnl"/>
        </w:rPr>
        <w:t xml:space="preserve"> de la versió</w:t>
      </w:r>
      <w:r w:rsidR="002A7FF5" w:rsidRPr="002A7FF5">
        <w:rPr>
          <w:rStyle w:val="ONUMEChar"/>
          <w:lang w:val="es-ES_tradnl"/>
        </w:rPr>
        <w:t>n 2</w:t>
      </w:r>
      <w:r w:rsidR="005C018C" w:rsidRPr="002A7FF5">
        <w:rPr>
          <w:rStyle w:val="ONUMEChar"/>
          <w:lang w:val="es-ES_tradnl"/>
        </w:rPr>
        <w:t>.0 dependerá de las aportaciones de los miembros del Equipo Técnico.  Además, la finalización de los dos Anexos mencionados dependerá en gran medida de los recursos disponible</w:t>
      </w:r>
      <w:r w:rsidR="00BB0C4A" w:rsidRPr="002A7FF5">
        <w:rPr>
          <w:rStyle w:val="ONUMEChar"/>
          <w:lang w:val="es-ES_tradnl"/>
        </w:rPr>
        <w:t>s</w:t>
      </w:r>
      <w:r w:rsidR="005C018C" w:rsidRPr="002A7FF5">
        <w:rPr>
          <w:rStyle w:val="ONUMEChar"/>
          <w:lang w:val="es-ES_tradnl"/>
        </w:rPr>
        <w:t xml:space="preserve"> en las Oficinas miembros del Equipo Técnico y en la Oficina Internacional, así como en los avances realizados en la elaboración de la versió</w:t>
      </w:r>
      <w:r w:rsidR="002A7FF5" w:rsidRPr="002A7FF5">
        <w:rPr>
          <w:rStyle w:val="ONUMEChar"/>
          <w:lang w:val="es-ES_tradnl"/>
        </w:rPr>
        <w:t>n 2</w:t>
      </w:r>
      <w:r w:rsidR="005C018C" w:rsidRPr="002A7FF5">
        <w:rPr>
          <w:rStyle w:val="ONUMEChar"/>
          <w:lang w:val="es-ES_tradnl"/>
        </w:rPr>
        <w:t>.0 del esquema de XML.</w:t>
      </w:r>
    </w:p>
    <w:p w:rsidR="005C018C" w:rsidRPr="002A7FF5" w:rsidRDefault="005C018C" w:rsidP="005C018C">
      <w:pPr>
        <w:pStyle w:val="ONUME"/>
        <w:rPr>
          <w:szCs w:val="22"/>
          <w:lang w:val="es-ES_tradnl"/>
        </w:rPr>
      </w:pPr>
      <w:r w:rsidRPr="002A7FF5">
        <w:rPr>
          <w:szCs w:val="22"/>
          <w:lang w:val="es-ES_tradnl"/>
        </w:rPr>
        <w:t xml:space="preserve">En cuanto a la preparación del Anexo VI, la Oficina Internacional aprecia la amable colaboración de los Estados Unidos de América a fin de prestar asistencia en la elaboración de herramientas de transformación bidireccional de componentes entre las Normas </w:t>
      </w:r>
      <w:r w:rsidR="005C2904" w:rsidRPr="002A7FF5">
        <w:rPr>
          <w:szCs w:val="22"/>
          <w:lang w:val="es-ES_tradnl"/>
        </w:rPr>
        <w:t xml:space="preserve">ST.96 </w:t>
      </w:r>
      <w:r w:rsidR="0098446F" w:rsidRPr="002A7FF5">
        <w:rPr>
          <w:szCs w:val="22"/>
          <w:lang w:val="es-ES_tradnl"/>
        </w:rPr>
        <w:t>y</w:t>
      </w:r>
      <w:r w:rsidR="005C2904" w:rsidRPr="002A7FF5">
        <w:rPr>
          <w:szCs w:val="22"/>
          <w:lang w:val="es-ES_tradnl"/>
        </w:rPr>
        <w:t xml:space="preserve"> ST.36, ST.66 </w:t>
      </w:r>
      <w:r w:rsidR="00DA2D3C" w:rsidRPr="002A7FF5">
        <w:rPr>
          <w:szCs w:val="22"/>
          <w:lang w:val="es-ES_tradnl"/>
        </w:rPr>
        <w:t>y</w:t>
      </w:r>
      <w:r w:rsidR="005C2904" w:rsidRPr="002A7FF5">
        <w:rPr>
          <w:szCs w:val="22"/>
          <w:lang w:val="es-ES_tradnl"/>
        </w:rPr>
        <w:t xml:space="preserve"> ST.86</w:t>
      </w:r>
      <w:r w:rsidR="00F1438A" w:rsidRPr="002A7FF5">
        <w:rPr>
          <w:szCs w:val="22"/>
          <w:lang w:val="es-ES_tradnl"/>
        </w:rPr>
        <w:t xml:space="preserve">. </w:t>
      </w:r>
      <w:r w:rsidR="004E635E" w:rsidRPr="002A7FF5">
        <w:rPr>
          <w:szCs w:val="22"/>
          <w:lang w:val="es-ES_tradnl"/>
        </w:rPr>
        <w:t xml:space="preserve"> </w:t>
      </w:r>
      <w:r w:rsidRPr="002A7FF5">
        <w:rPr>
          <w:szCs w:val="22"/>
          <w:lang w:val="es-ES_tradnl"/>
        </w:rPr>
        <w:t xml:space="preserve">Como se acordó en la tercera sesión del CWS, la Oficina Internacional desea pedir al CWS que examine el acuerdo de asistencia para la elaboración de </w:t>
      </w:r>
      <w:r w:rsidR="00DA2D3C" w:rsidRPr="002A7FF5">
        <w:rPr>
          <w:szCs w:val="22"/>
          <w:lang w:val="es-ES_tradnl"/>
        </w:rPr>
        <w:t xml:space="preserve">las </w:t>
      </w:r>
      <w:r w:rsidRPr="002A7FF5">
        <w:rPr>
          <w:szCs w:val="22"/>
          <w:lang w:val="es-ES_tradnl"/>
        </w:rPr>
        <w:t>herramientas (véase el párraf</w:t>
      </w:r>
      <w:r w:rsidR="002A7FF5" w:rsidRPr="002A7FF5">
        <w:rPr>
          <w:szCs w:val="22"/>
          <w:lang w:val="es-ES_tradnl"/>
        </w:rPr>
        <w:t>o 4</w:t>
      </w:r>
      <w:r w:rsidRPr="002A7FF5">
        <w:rPr>
          <w:szCs w:val="22"/>
          <w:lang w:val="es-ES_tradnl"/>
        </w:rPr>
        <w:t xml:space="preserve">3 del documento </w:t>
      </w:r>
      <w:r w:rsidR="00F1438A" w:rsidRPr="002A7FF5">
        <w:rPr>
          <w:szCs w:val="22"/>
          <w:lang w:val="es-ES_tradnl"/>
        </w:rPr>
        <w:t>CWS/3/14).</w:t>
      </w:r>
      <w:r w:rsidR="004E635E" w:rsidRPr="002A7FF5">
        <w:rPr>
          <w:szCs w:val="22"/>
          <w:lang w:val="es-ES_tradnl"/>
        </w:rPr>
        <w:t xml:space="preserve"> </w:t>
      </w:r>
      <w:r w:rsidR="005A76B1" w:rsidRPr="002A7FF5">
        <w:rPr>
          <w:szCs w:val="22"/>
          <w:lang w:val="es-ES_tradnl"/>
        </w:rPr>
        <w:t xml:space="preserve"> </w:t>
      </w:r>
      <w:r w:rsidRPr="002A7FF5">
        <w:rPr>
          <w:szCs w:val="22"/>
          <w:lang w:val="es-ES_tradnl"/>
        </w:rPr>
        <w:t>La Oficina Internacional desea invitar asimismo a otras oficinas y organizaciones a que participen en la elaboración de dichas herramientas.</w:t>
      </w:r>
    </w:p>
    <w:p w:rsidR="00FC5DA5" w:rsidRPr="002A7FF5" w:rsidRDefault="005C018C" w:rsidP="00681DE8">
      <w:pPr>
        <w:pStyle w:val="Heading2"/>
        <w:rPr>
          <w:lang w:val="es-ES_tradnl"/>
        </w:rPr>
      </w:pPr>
      <w:r w:rsidRPr="002A7FF5">
        <w:rPr>
          <w:lang w:val="es-ES_tradnl"/>
        </w:rPr>
        <w:t xml:space="preserve">REVISIÓN DE LA NORMA </w:t>
      </w:r>
      <w:r w:rsidR="00B81CAB" w:rsidRPr="002A7FF5">
        <w:rPr>
          <w:lang w:val="es-ES_tradnl"/>
        </w:rPr>
        <w:t>ST.96</w:t>
      </w:r>
      <w:r w:rsidRPr="002A7FF5">
        <w:rPr>
          <w:lang w:val="es-ES_tradnl"/>
        </w:rPr>
        <w:t xml:space="preserve"> DE LA OMPI</w:t>
      </w:r>
    </w:p>
    <w:p w:rsidR="00340D85" w:rsidRPr="002A7FF5" w:rsidRDefault="005C018C" w:rsidP="00FC49D0">
      <w:pPr>
        <w:pStyle w:val="Heading3"/>
        <w:keepNext w:val="0"/>
        <w:rPr>
          <w:lang w:val="es-ES_tradnl"/>
        </w:rPr>
      </w:pPr>
      <w:r w:rsidRPr="002A7FF5">
        <w:rPr>
          <w:lang w:val="es-ES_tradnl"/>
        </w:rPr>
        <w:t xml:space="preserve">Actualización del esquema de </w:t>
      </w:r>
      <w:r w:rsidR="00340D85" w:rsidRPr="002A7FF5">
        <w:rPr>
          <w:lang w:val="es-ES_tradnl"/>
        </w:rPr>
        <w:t xml:space="preserve">XML </w:t>
      </w:r>
    </w:p>
    <w:p w:rsidR="005C018C" w:rsidRPr="002A7FF5" w:rsidRDefault="005C018C" w:rsidP="005C018C">
      <w:pPr>
        <w:pStyle w:val="ONUME"/>
        <w:rPr>
          <w:lang w:val="es-ES_tradnl"/>
        </w:rPr>
      </w:pPr>
      <w:r w:rsidRPr="002A7FF5">
        <w:rPr>
          <w:lang w:val="es-ES_tradnl"/>
        </w:rPr>
        <w:t xml:space="preserve">Desde el último informe presentado en la tercera sesión del CWS, el Equipo Técnico </w:t>
      </w:r>
      <w:r w:rsidR="00900044" w:rsidRPr="002A7FF5">
        <w:rPr>
          <w:lang w:val="es-ES_tradnl"/>
        </w:rPr>
        <w:t xml:space="preserve">XML4IP </w:t>
      </w:r>
      <w:r w:rsidRPr="002A7FF5">
        <w:rPr>
          <w:lang w:val="es-ES_tradnl"/>
        </w:rPr>
        <w:t xml:space="preserve">ha actualizado en dos ocasiones el esquema de XML de la Norma </w:t>
      </w:r>
      <w:r w:rsidR="00EC3824" w:rsidRPr="002A7FF5">
        <w:rPr>
          <w:lang w:val="es-ES_tradnl"/>
        </w:rPr>
        <w:t xml:space="preserve">ST.96 </w:t>
      </w:r>
      <w:r w:rsidRPr="002A7FF5">
        <w:rPr>
          <w:lang w:val="es-ES_tradnl"/>
        </w:rPr>
        <w:t xml:space="preserve">para dar cabida a varias prácticas de las oficinas y ocuparse de las limitaciones técnicas que encuentran las oficinas en la aplicación de dicha Norma.  En el momento </w:t>
      </w:r>
      <w:r w:rsidR="00DA2D3C" w:rsidRPr="002A7FF5">
        <w:rPr>
          <w:lang w:val="es-ES_tradnl"/>
        </w:rPr>
        <w:t>de preparar</w:t>
      </w:r>
      <w:r w:rsidRPr="002A7FF5">
        <w:rPr>
          <w:lang w:val="es-ES_tradnl"/>
        </w:rPr>
        <w:t xml:space="preserve"> el presente informe, los miembros de Equipo Técnico están examinando el proyect</w:t>
      </w:r>
      <w:r w:rsidR="002A7FF5" w:rsidRPr="002A7FF5">
        <w:rPr>
          <w:lang w:val="es-ES_tradnl"/>
        </w:rPr>
        <w:t>o 6</w:t>
      </w:r>
      <w:r w:rsidRPr="002A7FF5">
        <w:rPr>
          <w:lang w:val="es-ES_tradnl"/>
        </w:rPr>
        <w:t xml:space="preserve"> de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>.0, que consta d</w:t>
      </w:r>
      <w:r w:rsidR="002A7FF5" w:rsidRPr="002A7FF5">
        <w:rPr>
          <w:lang w:val="es-ES_tradnl"/>
        </w:rPr>
        <w:t>e 1</w:t>
      </w:r>
      <w:r w:rsidR="00F63C68">
        <w:rPr>
          <w:lang w:val="es-ES_tradnl"/>
        </w:rPr>
        <w:t>.936</w:t>
      </w:r>
      <w:r w:rsidRPr="002A7FF5">
        <w:rPr>
          <w:lang w:val="es-ES_tradnl"/>
        </w:rPr>
        <w:t xml:space="preserve"> componentes de esquemas.</w:t>
      </w:r>
    </w:p>
    <w:p w:rsidR="005C018C" w:rsidRPr="002A7FF5" w:rsidRDefault="00312472" w:rsidP="00A27FDE">
      <w:pPr>
        <w:pStyle w:val="ONUME"/>
        <w:rPr>
          <w:lang w:val="es-ES_tradnl"/>
        </w:rPr>
      </w:pPr>
      <w:r w:rsidRPr="002A7FF5">
        <w:rPr>
          <w:lang w:val="es-ES_tradnl"/>
        </w:rPr>
        <w:t>En el proyect</w:t>
      </w:r>
      <w:r w:rsidR="002A7FF5" w:rsidRPr="002A7FF5">
        <w:rPr>
          <w:lang w:val="es-ES_tradnl"/>
        </w:rPr>
        <w:t>o 6</w:t>
      </w:r>
      <w:r w:rsidRPr="002A7FF5">
        <w:rPr>
          <w:lang w:val="es-ES_tradnl"/>
        </w:rPr>
        <w:t xml:space="preserve"> de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>.0 se han añadido y modificado varios componentes de esquemas.  Los cambios principales tienen que ver con:</w:t>
      </w:r>
    </w:p>
    <w:p w:rsidR="009553AB" w:rsidRPr="002A7FF5" w:rsidRDefault="0031247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lang w:val="es-ES_tradnl"/>
        </w:rPr>
      </w:pPr>
      <w:r w:rsidRPr="002A7FF5">
        <w:rPr>
          <w:lang w:val="es-ES_tradnl"/>
        </w:rPr>
        <w:t>im</w:t>
      </w:r>
      <w:r w:rsidR="00B17D3B" w:rsidRPr="002A7FF5">
        <w:rPr>
          <w:lang w:val="es-ES_tradnl"/>
        </w:rPr>
        <w:t>á</w:t>
      </w:r>
      <w:r w:rsidRPr="002A7FF5">
        <w:rPr>
          <w:lang w:val="es-ES_tradnl"/>
        </w:rPr>
        <w:t>gen</w:t>
      </w:r>
      <w:r w:rsidR="00B17D3B" w:rsidRPr="002A7FF5">
        <w:rPr>
          <w:lang w:val="es-ES_tradnl"/>
        </w:rPr>
        <w:t>es</w:t>
      </w:r>
      <w:r w:rsidRPr="002A7FF5">
        <w:rPr>
          <w:lang w:val="es-ES_tradnl"/>
        </w:rPr>
        <w:t>, pago</w:t>
      </w:r>
      <w:r w:rsidR="00B17D3B" w:rsidRPr="002A7FF5">
        <w:rPr>
          <w:lang w:val="es-ES_tradnl"/>
        </w:rPr>
        <w:t>s</w:t>
      </w:r>
      <w:r w:rsidRPr="002A7FF5">
        <w:rPr>
          <w:lang w:val="es-ES_tradnl"/>
        </w:rPr>
        <w:t>, párrafo</w:t>
      </w:r>
      <w:r w:rsidR="00B17D3B" w:rsidRPr="002A7FF5">
        <w:rPr>
          <w:lang w:val="es-ES_tradnl"/>
        </w:rPr>
        <w:t>s</w:t>
      </w:r>
      <w:r w:rsidRPr="002A7FF5">
        <w:rPr>
          <w:lang w:val="es-ES_tradnl"/>
        </w:rPr>
        <w:t xml:space="preserve"> y </w:t>
      </w:r>
      <w:r w:rsidR="00112E96" w:rsidRPr="002A7FF5">
        <w:rPr>
          <w:lang w:val="es-ES_tradnl"/>
        </w:rPr>
        <w:t>figura</w:t>
      </w:r>
      <w:r w:rsidR="00B17D3B" w:rsidRPr="002A7FF5">
        <w:rPr>
          <w:lang w:val="es-ES_tradnl"/>
        </w:rPr>
        <w:t xml:space="preserve">s de referencia </w:t>
      </w:r>
      <w:r w:rsidRPr="002A7FF5">
        <w:rPr>
          <w:lang w:val="es-ES_tradnl"/>
        </w:rPr>
        <w:t>com</w:t>
      </w:r>
      <w:r w:rsidR="00B17D3B" w:rsidRPr="002A7FF5">
        <w:rPr>
          <w:lang w:val="es-ES_tradnl"/>
        </w:rPr>
        <w:t>unes (patentes, marcas y dibujos o modelos)</w:t>
      </w:r>
      <w:r w:rsidR="009327EE" w:rsidRPr="002A7FF5">
        <w:rPr>
          <w:lang w:val="es-ES_tradnl"/>
        </w:rPr>
        <w:t>;</w:t>
      </w:r>
    </w:p>
    <w:p w:rsidR="009553AB" w:rsidRPr="002A7FF5" w:rsidRDefault="0031247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rStyle w:val="BodyTextChar"/>
          <w:lang w:val="es-ES_tradnl"/>
        </w:rPr>
      </w:pPr>
      <w:r w:rsidRPr="002A7FF5">
        <w:rPr>
          <w:lang w:val="es-ES_tradnl"/>
        </w:rPr>
        <w:t xml:space="preserve">clasificación de </w:t>
      </w:r>
      <w:r w:rsidR="00112E96" w:rsidRPr="002A7FF5">
        <w:rPr>
          <w:lang w:val="es-ES_tradnl"/>
        </w:rPr>
        <w:t>patente</w:t>
      </w:r>
      <w:r w:rsidR="006817A9" w:rsidRPr="002A7FF5">
        <w:rPr>
          <w:lang w:val="es-ES_tradnl"/>
        </w:rPr>
        <w:t>s</w:t>
      </w:r>
      <w:r w:rsidR="009553AB" w:rsidRPr="002A7FF5">
        <w:rPr>
          <w:lang w:val="es-ES_tradnl"/>
        </w:rPr>
        <w:t xml:space="preserve">, </w:t>
      </w:r>
      <w:r w:rsidRPr="002A7FF5">
        <w:rPr>
          <w:lang w:val="es-ES_tradnl"/>
        </w:rPr>
        <w:t>datos bibliográficos, transacci</w:t>
      </w:r>
      <w:r w:rsidR="006817A9" w:rsidRPr="002A7FF5">
        <w:rPr>
          <w:lang w:val="es-ES_tradnl"/>
        </w:rPr>
        <w:t>ones</w:t>
      </w:r>
      <w:r w:rsidRPr="002A7FF5">
        <w:rPr>
          <w:lang w:val="es-ES_tradnl"/>
        </w:rPr>
        <w:t xml:space="preserve"> de patente</w:t>
      </w:r>
      <w:r w:rsidR="006817A9" w:rsidRPr="002A7FF5">
        <w:rPr>
          <w:lang w:val="es-ES_tradnl"/>
        </w:rPr>
        <w:t>s</w:t>
      </w:r>
      <w:r w:rsidR="009553AB" w:rsidRPr="002A7FF5">
        <w:rPr>
          <w:lang w:val="es-ES_tradnl"/>
        </w:rPr>
        <w:t xml:space="preserve">, </w:t>
      </w:r>
      <w:r w:rsidRPr="002A7FF5">
        <w:rPr>
          <w:lang w:val="es-ES_tradnl"/>
        </w:rPr>
        <w:t>publicación de patente</w:t>
      </w:r>
      <w:r w:rsidR="006817A9" w:rsidRPr="002A7FF5">
        <w:rPr>
          <w:lang w:val="es-ES_tradnl"/>
        </w:rPr>
        <w:t>s</w:t>
      </w:r>
      <w:r w:rsidRPr="002A7FF5">
        <w:rPr>
          <w:lang w:val="es-ES_tradnl"/>
        </w:rPr>
        <w:t xml:space="preserve"> y nueva publicación de patente</w:t>
      </w:r>
      <w:r w:rsidR="006817A9" w:rsidRPr="002A7FF5">
        <w:rPr>
          <w:lang w:val="es-ES_tradnl"/>
        </w:rPr>
        <w:t>s</w:t>
      </w:r>
      <w:r w:rsidRPr="002A7FF5">
        <w:rPr>
          <w:lang w:val="es-ES_tradnl"/>
        </w:rPr>
        <w:t xml:space="preserve"> en el </w:t>
      </w:r>
      <w:r w:rsidR="00065F4F" w:rsidRPr="002A7FF5">
        <w:rPr>
          <w:lang w:val="es-ES_tradnl"/>
        </w:rPr>
        <w:t>apartado</w:t>
      </w:r>
      <w:r w:rsidRPr="002A7FF5">
        <w:rPr>
          <w:lang w:val="es-ES_tradnl"/>
        </w:rPr>
        <w:t xml:space="preserve"> relativo a las patentes</w:t>
      </w:r>
      <w:r w:rsidR="009327EE" w:rsidRPr="002A7FF5">
        <w:rPr>
          <w:lang w:val="es-ES_tradnl"/>
        </w:rPr>
        <w:t>;</w:t>
      </w:r>
    </w:p>
    <w:p w:rsidR="009553AB" w:rsidRPr="002A7FF5" w:rsidRDefault="0031247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lang w:val="es-ES_tradnl"/>
        </w:rPr>
      </w:pPr>
      <w:r w:rsidRPr="002A7FF5">
        <w:rPr>
          <w:lang w:val="es-ES_tradnl"/>
        </w:rPr>
        <w:t>categoría de marca</w:t>
      </w:r>
      <w:r w:rsidR="009553AB" w:rsidRPr="002A7FF5">
        <w:rPr>
          <w:lang w:val="es-ES_tradnl"/>
        </w:rPr>
        <w:t xml:space="preserve">, </w:t>
      </w:r>
      <w:r w:rsidRPr="002A7FF5">
        <w:rPr>
          <w:lang w:val="es-ES_tradnl"/>
        </w:rPr>
        <w:t xml:space="preserve">marca colectiva y clasificación de productos y servicios </w:t>
      </w:r>
      <w:r w:rsidRPr="002A7FF5">
        <w:rPr>
          <w:rFonts w:eastAsia="Times New Roman"/>
          <w:szCs w:val="22"/>
          <w:lang w:val="es-ES_tradnl" w:eastAsia="ko-KR"/>
        </w:rPr>
        <w:t xml:space="preserve">en el </w:t>
      </w:r>
      <w:r w:rsidR="00065F4F" w:rsidRPr="002A7FF5">
        <w:rPr>
          <w:rFonts w:eastAsia="Times New Roman"/>
          <w:szCs w:val="22"/>
          <w:lang w:val="es-ES_tradnl" w:eastAsia="ko-KR"/>
        </w:rPr>
        <w:t xml:space="preserve">apartado </w:t>
      </w:r>
      <w:r w:rsidRPr="002A7FF5">
        <w:rPr>
          <w:rFonts w:eastAsia="Times New Roman"/>
          <w:szCs w:val="22"/>
          <w:lang w:val="es-ES_tradnl" w:eastAsia="ko-KR"/>
        </w:rPr>
        <w:t>relativo a las marcas</w:t>
      </w:r>
      <w:r w:rsidR="009327EE" w:rsidRPr="002A7FF5">
        <w:rPr>
          <w:lang w:val="es-ES_tradnl"/>
        </w:rPr>
        <w:t xml:space="preserve">; </w:t>
      </w:r>
      <w:r w:rsidR="00C22D78" w:rsidRPr="002A7FF5">
        <w:rPr>
          <w:lang w:val="es-ES_tradnl"/>
        </w:rPr>
        <w:t xml:space="preserve"> </w:t>
      </w:r>
      <w:r w:rsidRPr="002A7FF5">
        <w:rPr>
          <w:lang w:val="es-ES_tradnl"/>
        </w:rPr>
        <w:t>y</w:t>
      </w:r>
    </w:p>
    <w:p w:rsidR="009553AB" w:rsidRPr="002A7FF5" w:rsidRDefault="00312472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lang w:val="es-ES_tradnl"/>
        </w:rPr>
      </w:pPr>
      <w:r w:rsidRPr="002A7FF5">
        <w:rPr>
          <w:lang w:val="es-ES_tradnl"/>
        </w:rPr>
        <w:t xml:space="preserve">clasificación de </w:t>
      </w:r>
      <w:r w:rsidR="000C4A03" w:rsidRPr="002A7FF5">
        <w:rPr>
          <w:lang w:val="es-ES_tradnl"/>
        </w:rPr>
        <w:t>Locarno</w:t>
      </w:r>
      <w:r w:rsidR="009553AB" w:rsidRPr="002A7FF5">
        <w:rPr>
          <w:lang w:val="es-ES_tradnl"/>
        </w:rPr>
        <w:t xml:space="preserve">, </w:t>
      </w:r>
      <w:r w:rsidRPr="002A7FF5">
        <w:rPr>
          <w:lang w:val="es-ES_tradnl"/>
        </w:rPr>
        <w:t xml:space="preserve">categoría de </w:t>
      </w:r>
      <w:r w:rsidR="00065F4F" w:rsidRPr="002A7FF5">
        <w:rPr>
          <w:lang w:val="es-ES_tradnl"/>
        </w:rPr>
        <w:t xml:space="preserve">perspectiva </w:t>
      </w:r>
      <w:r w:rsidRPr="002A7FF5">
        <w:rPr>
          <w:lang w:val="es-ES_tradnl"/>
        </w:rPr>
        <w:t xml:space="preserve">en el </w:t>
      </w:r>
      <w:r w:rsidR="00065F4F" w:rsidRPr="002A7FF5">
        <w:rPr>
          <w:lang w:val="es-ES_tradnl"/>
        </w:rPr>
        <w:t xml:space="preserve">apartado </w:t>
      </w:r>
      <w:r w:rsidRPr="002A7FF5">
        <w:rPr>
          <w:lang w:val="es-ES_tradnl"/>
        </w:rPr>
        <w:t xml:space="preserve">relativo a los </w:t>
      </w:r>
      <w:r w:rsidR="005F42D4" w:rsidRPr="002A7FF5">
        <w:rPr>
          <w:lang w:val="es-ES_tradnl"/>
        </w:rPr>
        <w:t>dibujos o modelos</w:t>
      </w:r>
      <w:r w:rsidR="009327EE" w:rsidRPr="002A7FF5">
        <w:rPr>
          <w:lang w:val="es-ES_tradnl"/>
        </w:rPr>
        <w:t>.</w:t>
      </w:r>
    </w:p>
    <w:p w:rsidR="0077585A" w:rsidRPr="002A7FF5" w:rsidRDefault="0077585A" w:rsidP="0077585A">
      <w:pPr>
        <w:pStyle w:val="ONUME"/>
        <w:rPr>
          <w:lang w:val="es-ES_tradnl"/>
        </w:rPr>
      </w:pPr>
      <w:r w:rsidRPr="002A7FF5">
        <w:rPr>
          <w:lang w:val="es-ES_tradnl"/>
        </w:rPr>
        <w:t xml:space="preserve">Además, uno de los cambios </w:t>
      </w:r>
      <w:r w:rsidR="00563E35" w:rsidRPr="002A7FF5">
        <w:rPr>
          <w:lang w:val="es-ES_tradnl"/>
        </w:rPr>
        <w:t>importantes</w:t>
      </w:r>
      <w:r w:rsidRPr="002A7FF5">
        <w:rPr>
          <w:lang w:val="es-ES_tradnl"/>
        </w:rPr>
        <w:t xml:space="preserve"> efectuados en el proyect</w:t>
      </w:r>
      <w:r w:rsidR="002A7FF5" w:rsidRPr="002A7FF5">
        <w:rPr>
          <w:lang w:val="es-ES_tradnl"/>
        </w:rPr>
        <w:t>o 6</w:t>
      </w:r>
      <w:r w:rsidRPr="002A7FF5">
        <w:rPr>
          <w:lang w:val="es-ES_tradnl"/>
        </w:rPr>
        <w:t xml:space="preserve"> de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>.0 consistía en suprimir caracteres en los valores de enumeración puesto que hacen que deje de funcionar la herramienta automática de generación de código Java</w:t>
      </w:r>
      <w:r w:rsidR="002A7FF5" w:rsidRPr="002A7FF5">
        <w:rPr>
          <w:lang w:val="es-ES_tradnl"/>
        </w:rPr>
        <w:t>.  A</w:t>
      </w:r>
      <w:r w:rsidRPr="002A7FF5">
        <w:rPr>
          <w:lang w:val="es-ES_tradnl"/>
        </w:rPr>
        <w:t xml:space="preserve"> fin de efectuar ese cambio fue necesario revisar el Anexo I (Normas de diseño y convenciones de XML).  El Equipo Técnico consideró asimismo si debía introducirse en la Norma ST.96 la nueva versión de XML,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 xml:space="preserve">.1.  El Equipo Técnico </w:t>
      </w:r>
      <w:r w:rsidR="004344C3" w:rsidRPr="002A7FF5">
        <w:rPr>
          <w:lang w:val="es-ES_tradnl"/>
        </w:rPr>
        <w:t>estudió</w:t>
      </w:r>
      <w:r w:rsidRPr="002A7FF5">
        <w:rPr>
          <w:lang w:val="es-ES_tradnl"/>
        </w:rPr>
        <w:t xml:space="preserve"> las ventajas y desventajas de utilizar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>.1 de XML en lugar de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>.0.  Finalmente, el Equipo Técnico acordó mantene</w:t>
      </w:r>
      <w:r w:rsidR="003D0C71" w:rsidRPr="002A7FF5">
        <w:rPr>
          <w:lang w:val="es-ES_tradnl"/>
        </w:rPr>
        <w:t xml:space="preserve">r </w:t>
      </w:r>
      <w:r w:rsidR="003D0C71" w:rsidRPr="002A7FF5">
        <w:rPr>
          <w:lang w:val="es-ES_tradnl"/>
        </w:rPr>
        <w:lastRenderedPageBreak/>
        <w:t>l</w:t>
      </w:r>
      <w:r w:rsidRPr="002A7FF5">
        <w:rPr>
          <w:lang w:val="es-ES_tradnl"/>
        </w:rPr>
        <w:t>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 xml:space="preserve">.0 de XML en la Norma </w:t>
      </w:r>
      <w:r w:rsidR="009327EE" w:rsidRPr="002A7FF5">
        <w:rPr>
          <w:lang w:val="es-ES_tradnl"/>
        </w:rPr>
        <w:t>ST.96</w:t>
      </w:r>
      <w:r w:rsidR="00C33634" w:rsidRPr="002A7FF5">
        <w:rPr>
          <w:lang w:val="es-ES_tradnl"/>
        </w:rPr>
        <w:t xml:space="preserve">, </w:t>
      </w:r>
      <w:r w:rsidRPr="002A7FF5">
        <w:rPr>
          <w:lang w:val="es-ES_tradnl"/>
        </w:rPr>
        <w:t>pero supervisando la evolución de la tecnología de XML y la aplicación de la versió</w:t>
      </w:r>
      <w:r w:rsidR="002A7FF5" w:rsidRPr="002A7FF5">
        <w:rPr>
          <w:lang w:val="es-ES_tradnl"/>
        </w:rPr>
        <w:t>n 1</w:t>
      </w:r>
      <w:r w:rsidRPr="002A7FF5">
        <w:rPr>
          <w:lang w:val="es-ES_tradnl"/>
        </w:rPr>
        <w:t>.1 de XML en el sector privado.</w:t>
      </w:r>
    </w:p>
    <w:p w:rsidR="00534121" w:rsidRPr="002A7FF5" w:rsidRDefault="0077585A" w:rsidP="00FC49D0">
      <w:pPr>
        <w:pStyle w:val="Heading3"/>
        <w:keepNext w:val="0"/>
        <w:rPr>
          <w:lang w:val="es-ES_tradnl"/>
        </w:rPr>
      </w:pPr>
      <w:r w:rsidRPr="002A7FF5">
        <w:rPr>
          <w:lang w:val="es-ES_tradnl"/>
        </w:rPr>
        <w:t>Propuesta de revi</w:t>
      </w:r>
      <w:r w:rsidR="000139C5" w:rsidRPr="002A7FF5">
        <w:rPr>
          <w:lang w:val="es-ES_tradnl"/>
        </w:rPr>
        <w:t>siones</w:t>
      </w:r>
    </w:p>
    <w:p w:rsidR="00340D85" w:rsidRPr="002A7FF5" w:rsidRDefault="0077585A" w:rsidP="00D87DA4">
      <w:pPr>
        <w:pStyle w:val="ONUME"/>
        <w:rPr>
          <w:lang w:val="es-ES_tradnl"/>
        </w:rPr>
      </w:pPr>
      <w:r w:rsidRPr="002A7FF5">
        <w:rPr>
          <w:lang w:val="es-ES_tradnl"/>
        </w:rPr>
        <w:t xml:space="preserve">A fin de dar cabida a los cambios en el esquema de XML de la Norma </w:t>
      </w:r>
      <w:r w:rsidR="00EC3824" w:rsidRPr="002A7FF5">
        <w:rPr>
          <w:lang w:val="es-ES_tradnl"/>
        </w:rPr>
        <w:t>ST.96</w:t>
      </w:r>
      <w:r w:rsidRPr="002A7FF5">
        <w:rPr>
          <w:lang w:val="es-ES_tradnl"/>
        </w:rPr>
        <w:t xml:space="preserve"> mencionados en los párrafo</w:t>
      </w:r>
      <w:r w:rsidR="002A7FF5" w:rsidRPr="002A7FF5">
        <w:rPr>
          <w:lang w:val="es-ES_tradnl"/>
        </w:rPr>
        <w:t>s 7</w:t>
      </w:r>
      <w:r w:rsidRPr="002A7FF5">
        <w:rPr>
          <w:lang w:val="es-ES_tradnl"/>
        </w:rPr>
        <w:t xml:space="preserve"> </w:t>
      </w:r>
      <w:r w:rsidR="002A7FF5" w:rsidRPr="002A7FF5">
        <w:rPr>
          <w:lang w:val="es-ES_tradnl"/>
        </w:rPr>
        <w:t>a 9</w:t>
      </w:r>
      <w:r w:rsidRPr="002A7FF5">
        <w:rPr>
          <w:lang w:val="es-ES_tradnl"/>
        </w:rPr>
        <w:t>, el Equipo Técnic</w:t>
      </w:r>
      <w:r w:rsidR="003D0C71" w:rsidRPr="002A7FF5">
        <w:rPr>
          <w:lang w:val="es-ES_tradnl"/>
        </w:rPr>
        <w:t>o X</w:t>
      </w:r>
      <w:r w:rsidR="00D846C8" w:rsidRPr="002A7FF5">
        <w:rPr>
          <w:lang w:val="es-ES_tradnl"/>
        </w:rPr>
        <w:t xml:space="preserve">ML4IP </w:t>
      </w:r>
      <w:r w:rsidRPr="002A7FF5">
        <w:rPr>
          <w:lang w:val="es-ES_tradnl"/>
        </w:rPr>
        <w:t xml:space="preserve">acordó que debían revisarse las recomendaciones proporcionadas en el cuerpo principal de la Norma </w:t>
      </w:r>
      <w:r w:rsidR="00A83763" w:rsidRPr="002A7FF5">
        <w:rPr>
          <w:lang w:val="es-ES_tradnl"/>
        </w:rPr>
        <w:t xml:space="preserve">ST.96 </w:t>
      </w:r>
      <w:r w:rsidRPr="002A7FF5">
        <w:rPr>
          <w:lang w:val="es-ES_tradnl"/>
        </w:rPr>
        <w:t>y el An</w:t>
      </w:r>
      <w:r w:rsidR="00A83763" w:rsidRPr="002A7FF5">
        <w:rPr>
          <w:lang w:val="es-ES_tradnl"/>
        </w:rPr>
        <w:t>ex</w:t>
      </w:r>
      <w:r w:rsidRPr="002A7FF5">
        <w:rPr>
          <w:lang w:val="es-ES_tradnl"/>
        </w:rPr>
        <w:t>o</w:t>
      </w:r>
      <w:r w:rsidR="00F63C68">
        <w:rPr>
          <w:lang w:val="es-ES_tradnl"/>
        </w:rPr>
        <w:t xml:space="preserve"> I</w:t>
      </w:r>
      <w:r w:rsidR="00250F86" w:rsidRPr="002A7FF5">
        <w:rPr>
          <w:lang w:val="es-ES_tradnl"/>
        </w:rPr>
        <w:t xml:space="preserve">. </w:t>
      </w:r>
      <w:r w:rsidR="00C22D78" w:rsidRPr="002A7FF5">
        <w:rPr>
          <w:lang w:val="es-ES_tradnl"/>
        </w:rPr>
        <w:t xml:space="preserve"> </w:t>
      </w:r>
      <w:r w:rsidRPr="002A7FF5">
        <w:rPr>
          <w:lang w:val="es-ES_tradnl"/>
        </w:rPr>
        <w:t xml:space="preserve">Por tanto, la Oficina Internacional </w:t>
      </w:r>
      <w:r w:rsidR="00D87DA4" w:rsidRPr="002A7FF5">
        <w:rPr>
          <w:lang w:val="es-ES_tradnl"/>
        </w:rPr>
        <w:t xml:space="preserve">presentó </w:t>
      </w:r>
      <w:r w:rsidRPr="002A7FF5">
        <w:rPr>
          <w:lang w:val="es-ES_tradnl"/>
        </w:rPr>
        <w:t xml:space="preserve">las dos propuestas de revisión siguientes </w:t>
      </w:r>
      <w:r w:rsidR="00D87DA4" w:rsidRPr="002A7FF5">
        <w:rPr>
          <w:lang w:val="es-ES_tradnl"/>
        </w:rPr>
        <w:t xml:space="preserve">para que fueran examinadas y aprobadas por el </w:t>
      </w:r>
      <w:r w:rsidRPr="002A7FF5">
        <w:rPr>
          <w:lang w:val="es-ES_tradnl"/>
        </w:rPr>
        <w:t>Equipo Técnico</w:t>
      </w:r>
      <w:r w:rsidR="0060532C" w:rsidRPr="002A7FF5">
        <w:rPr>
          <w:lang w:val="es-ES_tradnl"/>
        </w:rPr>
        <w:t>:</w:t>
      </w:r>
    </w:p>
    <w:p w:rsidR="00340D85" w:rsidRPr="002A7FF5" w:rsidRDefault="0060532C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>P</w:t>
      </w:r>
      <w:r w:rsidR="00D87DA4" w:rsidRPr="002A7FF5">
        <w:rPr>
          <w:szCs w:val="22"/>
          <w:lang w:val="es-ES_tradnl"/>
        </w:rPr>
        <w:t xml:space="preserve">ropuesta de revisión </w:t>
      </w:r>
      <w:r w:rsidRPr="002A7FF5">
        <w:rPr>
          <w:szCs w:val="22"/>
          <w:lang w:val="es-ES_tradnl"/>
        </w:rPr>
        <w:t>ST.96/2013/001:</w:t>
      </w:r>
      <w:r w:rsidR="00C22D78" w:rsidRPr="002A7FF5">
        <w:rPr>
          <w:szCs w:val="22"/>
          <w:lang w:val="es-ES_tradnl"/>
        </w:rPr>
        <w:t xml:space="preserve"> </w:t>
      </w:r>
      <w:r w:rsidRPr="002A7FF5">
        <w:rPr>
          <w:szCs w:val="22"/>
          <w:lang w:val="es-ES_tradnl"/>
        </w:rPr>
        <w:t xml:space="preserve"> </w:t>
      </w:r>
      <w:r w:rsidR="00D87DA4" w:rsidRPr="002A7FF5">
        <w:rPr>
          <w:lang w:val="es-ES_tradnl"/>
        </w:rPr>
        <w:t xml:space="preserve">Modificación del cuerpo principal de la Norma </w:t>
      </w:r>
      <w:r w:rsidRPr="002A7FF5">
        <w:rPr>
          <w:szCs w:val="22"/>
          <w:lang w:val="es-ES_tradnl"/>
        </w:rPr>
        <w:t xml:space="preserve">ST.96; </w:t>
      </w:r>
      <w:r w:rsidR="00C22D78" w:rsidRPr="002A7FF5">
        <w:rPr>
          <w:szCs w:val="22"/>
          <w:lang w:val="es-ES_tradnl"/>
        </w:rPr>
        <w:t xml:space="preserve"> </w:t>
      </w:r>
      <w:r w:rsidR="00D87DA4" w:rsidRPr="002A7FF5">
        <w:rPr>
          <w:szCs w:val="22"/>
          <w:lang w:val="es-ES_tradnl"/>
        </w:rPr>
        <w:t>y</w:t>
      </w:r>
    </w:p>
    <w:p w:rsidR="0060532C" w:rsidRPr="002A7FF5" w:rsidRDefault="00D87DA4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 xml:space="preserve">Propuesta de revisión </w:t>
      </w:r>
      <w:r w:rsidR="0060532C" w:rsidRPr="002A7FF5">
        <w:rPr>
          <w:szCs w:val="22"/>
          <w:lang w:val="es-ES_tradnl"/>
        </w:rPr>
        <w:t xml:space="preserve">ST.96/2013/002: </w:t>
      </w:r>
      <w:r w:rsidR="00C22D78" w:rsidRPr="002A7FF5">
        <w:rPr>
          <w:szCs w:val="22"/>
          <w:lang w:val="es-ES_tradnl"/>
        </w:rPr>
        <w:t xml:space="preserve"> </w:t>
      </w:r>
      <w:r w:rsidRPr="002A7FF5">
        <w:rPr>
          <w:szCs w:val="22"/>
          <w:lang w:val="es-ES_tradnl"/>
        </w:rPr>
        <w:t xml:space="preserve">Modificación del Anexo I de la Norma </w:t>
      </w:r>
      <w:r w:rsidR="0060532C" w:rsidRPr="002A7FF5">
        <w:rPr>
          <w:szCs w:val="22"/>
          <w:lang w:val="es-ES_tradnl"/>
        </w:rPr>
        <w:t>ST.96.</w:t>
      </w:r>
    </w:p>
    <w:p w:rsidR="004C1C57" w:rsidRPr="002A7FF5" w:rsidRDefault="00D87DA4" w:rsidP="00EE0769">
      <w:pPr>
        <w:pStyle w:val="ONUME"/>
        <w:rPr>
          <w:lang w:val="es-ES_tradnl"/>
        </w:rPr>
      </w:pPr>
      <w:r w:rsidRPr="002A7FF5">
        <w:rPr>
          <w:lang w:val="es-ES_tradnl"/>
        </w:rPr>
        <w:t xml:space="preserve">En cuanto a la propuesta de revisión </w:t>
      </w:r>
      <w:r w:rsidR="004C1C57" w:rsidRPr="002A7FF5">
        <w:rPr>
          <w:lang w:val="es-ES_tradnl"/>
        </w:rPr>
        <w:t>ST.96/2013/001,</w:t>
      </w:r>
      <w:r w:rsidRPr="002A7FF5">
        <w:rPr>
          <w:lang w:val="es-ES_tradnl"/>
        </w:rPr>
        <w:t xml:space="preserve"> se propu</w:t>
      </w:r>
      <w:r w:rsidR="004344C3" w:rsidRPr="002A7FF5">
        <w:rPr>
          <w:lang w:val="es-ES_tradnl"/>
        </w:rPr>
        <w:t>sieron cambios principalmente a fin de</w:t>
      </w:r>
      <w:r w:rsidR="00267B2D" w:rsidRPr="002A7FF5">
        <w:rPr>
          <w:lang w:val="es-ES_tradnl"/>
        </w:rPr>
        <w:t>:</w:t>
      </w:r>
    </w:p>
    <w:p w:rsidR="00DA2D3C" w:rsidRPr="002A7FF5" w:rsidRDefault="00A7014B" w:rsidP="00DA2D3C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>t</w:t>
      </w:r>
      <w:r w:rsidR="004344C3" w:rsidRPr="002A7FF5">
        <w:rPr>
          <w:szCs w:val="22"/>
          <w:lang w:val="es-ES_tradnl"/>
        </w:rPr>
        <w:t>ransferir</w:t>
      </w:r>
      <w:r w:rsidR="00365C15" w:rsidRPr="002A7FF5">
        <w:rPr>
          <w:szCs w:val="22"/>
          <w:lang w:val="es-ES_tradnl"/>
        </w:rPr>
        <w:t xml:space="preserve"> </w:t>
      </w:r>
      <w:r w:rsidR="00DA2D3C" w:rsidRPr="002A7FF5">
        <w:rPr>
          <w:szCs w:val="22"/>
          <w:lang w:val="es-ES_tradnl"/>
        </w:rPr>
        <w:t xml:space="preserve">las </w:t>
      </w:r>
      <w:r w:rsidR="00365C15" w:rsidRPr="002A7FF5">
        <w:rPr>
          <w:szCs w:val="22"/>
          <w:lang w:val="es-ES_tradnl"/>
        </w:rPr>
        <w:t xml:space="preserve">recomendaciones detalladas sobre el espacio de nombres del esquema de XML y el diccionario de datos de P.I. al Anexo I y Anexo II, respectivamente, del cuerpo principal de la Norma </w:t>
      </w:r>
      <w:r w:rsidR="00AD52B3" w:rsidRPr="002A7FF5">
        <w:rPr>
          <w:szCs w:val="22"/>
          <w:lang w:val="es-ES_tradnl"/>
        </w:rPr>
        <w:t>ST.96</w:t>
      </w:r>
      <w:r w:rsidR="002A7FF5" w:rsidRPr="002A7FF5">
        <w:rPr>
          <w:szCs w:val="22"/>
          <w:lang w:val="es-ES_tradnl"/>
        </w:rPr>
        <w:t>;  y</w:t>
      </w:r>
      <w:r w:rsidR="00C22D78" w:rsidRPr="002A7FF5">
        <w:rPr>
          <w:szCs w:val="22"/>
          <w:lang w:val="es-ES_tradnl"/>
        </w:rPr>
        <w:t xml:space="preserve"> </w:t>
      </w:r>
    </w:p>
    <w:p w:rsidR="004C1C57" w:rsidRPr="002A7FF5" w:rsidRDefault="00A7014B" w:rsidP="00DA2D3C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>a</w:t>
      </w:r>
      <w:r w:rsidR="00365C15" w:rsidRPr="002A7FF5">
        <w:rPr>
          <w:szCs w:val="22"/>
          <w:lang w:val="es-ES_tradnl"/>
        </w:rPr>
        <w:t xml:space="preserve">ñadir un nuevo formato de imagen, los gráficos vectoriales redimensionables (SVG), a los documentos de patentes y </w:t>
      </w:r>
      <w:r w:rsidR="005F42D4" w:rsidRPr="002A7FF5">
        <w:rPr>
          <w:szCs w:val="22"/>
          <w:lang w:val="es-ES_tradnl"/>
        </w:rPr>
        <w:t>dibujos o modelos</w:t>
      </w:r>
      <w:r w:rsidR="00365C15" w:rsidRPr="002A7FF5">
        <w:rPr>
          <w:szCs w:val="22"/>
          <w:lang w:val="es-ES_tradnl"/>
        </w:rPr>
        <w:t xml:space="preserve"> industriales</w:t>
      </w:r>
      <w:r w:rsidR="00267B2D" w:rsidRPr="002A7FF5">
        <w:rPr>
          <w:szCs w:val="22"/>
          <w:lang w:val="es-ES_tradnl"/>
        </w:rPr>
        <w:t>.</w:t>
      </w:r>
    </w:p>
    <w:p w:rsidR="00267B2D" w:rsidRPr="002A7FF5" w:rsidRDefault="00365C15" w:rsidP="00EE0769">
      <w:pPr>
        <w:pStyle w:val="ONUME"/>
        <w:rPr>
          <w:lang w:val="es-ES_tradnl"/>
        </w:rPr>
      </w:pPr>
      <w:r w:rsidRPr="002A7FF5">
        <w:rPr>
          <w:lang w:val="es-ES_tradnl"/>
        </w:rPr>
        <w:t xml:space="preserve">En cuanto a la propuesta de revisión </w:t>
      </w:r>
      <w:r w:rsidR="004C1C57" w:rsidRPr="002A7FF5">
        <w:rPr>
          <w:lang w:val="es-ES_tradnl"/>
        </w:rPr>
        <w:t>ST.96/2013/002,</w:t>
      </w:r>
      <w:r w:rsidR="00267B2D" w:rsidRPr="002A7FF5">
        <w:rPr>
          <w:lang w:val="es-ES_tradnl"/>
        </w:rPr>
        <w:t xml:space="preserve"> </w:t>
      </w:r>
      <w:r w:rsidRPr="002A7FF5">
        <w:rPr>
          <w:lang w:val="es-ES_tradnl"/>
        </w:rPr>
        <w:t>esta tiene por fin modificar</w:t>
      </w:r>
      <w:r w:rsidR="00267B2D" w:rsidRPr="002A7FF5">
        <w:rPr>
          <w:lang w:val="es-ES_tradnl"/>
        </w:rPr>
        <w:t>:</w:t>
      </w:r>
    </w:p>
    <w:p w:rsidR="004C1C57" w:rsidRPr="002A7FF5" w:rsidRDefault="00B25464" w:rsidP="00B25464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>normas que limiten los caracteres especiales en los valores de enumeración debido a limitaciones técnicas</w:t>
      </w:r>
      <w:r w:rsidR="00E9249D" w:rsidRPr="002A7FF5">
        <w:rPr>
          <w:szCs w:val="22"/>
          <w:lang w:val="es-ES_tradnl"/>
        </w:rPr>
        <w:t>;</w:t>
      </w:r>
    </w:p>
    <w:p w:rsidR="00267B2D" w:rsidRPr="002A7FF5" w:rsidRDefault="00B25464" w:rsidP="00B25464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>la declaración de espacios de nombres a fin de dar cabida a los cambios en la estructura de ficheros de los componentes de esquemas de XML</w:t>
      </w:r>
      <w:r w:rsidR="00E9249D" w:rsidRPr="002A7FF5">
        <w:rPr>
          <w:szCs w:val="22"/>
          <w:lang w:val="es-ES_tradnl"/>
        </w:rPr>
        <w:t xml:space="preserve">; </w:t>
      </w:r>
      <w:r w:rsidR="00C22D78" w:rsidRPr="002A7FF5">
        <w:rPr>
          <w:szCs w:val="22"/>
          <w:lang w:val="es-ES_tradnl"/>
        </w:rPr>
        <w:t xml:space="preserve"> </w:t>
      </w:r>
      <w:r w:rsidRPr="002A7FF5">
        <w:rPr>
          <w:szCs w:val="22"/>
          <w:lang w:val="es-ES_tradnl"/>
        </w:rPr>
        <w:t>y</w:t>
      </w:r>
    </w:p>
    <w:p w:rsidR="00267B2D" w:rsidRPr="002A7FF5" w:rsidRDefault="00B25464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  <w:lang w:val="es-ES_tradnl"/>
        </w:rPr>
      </w:pPr>
      <w:r w:rsidRPr="002A7FF5">
        <w:rPr>
          <w:szCs w:val="22"/>
          <w:lang w:val="es-ES_tradnl"/>
        </w:rPr>
        <w:t xml:space="preserve">normas que introduzcan </w:t>
      </w:r>
      <w:r w:rsidR="007F764C" w:rsidRPr="002A7FF5">
        <w:rPr>
          <w:szCs w:val="22"/>
          <w:lang w:val="es-ES_tradnl"/>
        </w:rPr>
        <w:t>nuevas maneras de identificar las referencias</w:t>
      </w:r>
      <w:r w:rsidR="00E9249D" w:rsidRPr="002A7FF5">
        <w:rPr>
          <w:szCs w:val="22"/>
          <w:lang w:val="es-ES_tradnl"/>
        </w:rPr>
        <w:t>.</w:t>
      </w:r>
    </w:p>
    <w:p w:rsidR="001F6CBB" w:rsidRPr="002A7FF5" w:rsidRDefault="00753E39" w:rsidP="001F6CBB">
      <w:pPr>
        <w:pStyle w:val="ONUME"/>
        <w:rPr>
          <w:lang w:val="es-ES_tradnl"/>
        </w:rPr>
      </w:pPr>
      <w:r w:rsidRPr="002A7FF5">
        <w:rPr>
          <w:lang w:val="es-ES_tradnl"/>
        </w:rPr>
        <w:t>En el momento de redactar</w:t>
      </w:r>
      <w:r w:rsidR="001F6CBB" w:rsidRPr="002A7FF5">
        <w:rPr>
          <w:lang w:val="es-ES_tradnl"/>
        </w:rPr>
        <w:t xml:space="preserve"> el presente documento, los miembros del Equipo Técnico </w:t>
      </w:r>
      <w:r w:rsidR="00922311" w:rsidRPr="002A7FF5">
        <w:rPr>
          <w:lang w:val="es-ES_tradnl"/>
        </w:rPr>
        <w:t xml:space="preserve">XML4IP </w:t>
      </w:r>
      <w:r w:rsidR="001F6CBB" w:rsidRPr="002A7FF5">
        <w:rPr>
          <w:lang w:val="es-ES_tradnl"/>
        </w:rPr>
        <w:t>están realizando la segunda ronda de debates sobre las dos propuestas de revisiones.</w:t>
      </w:r>
    </w:p>
    <w:p w:rsidR="00CB6C81" w:rsidRPr="002A7FF5" w:rsidRDefault="00CB6C81" w:rsidP="00681DE8">
      <w:pPr>
        <w:pStyle w:val="Heading2"/>
        <w:rPr>
          <w:lang w:val="es-ES_tradnl"/>
        </w:rPr>
      </w:pPr>
      <w:r w:rsidRPr="002A7FF5">
        <w:rPr>
          <w:lang w:val="es-ES_tradnl"/>
        </w:rPr>
        <w:t>ACTIVIDADES DE LAS OFICINAS EN RELACION CON LA NORMA ST.96 DE LA OMPI</w:t>
      </w:r>
    </w:p>
    <w:p w:rsidR="00CB6C81" w:rsidRPr="002A7FF5" w:rsidRDefault="00CB6C81" w:rsidP="00CB6C81">
      <w:pPr>
        <w:pStyle w:val="ONUME"/>
        <w:rPr>
          <w:lang w:val="es-ES_tradnl"/>
        </w:rPr>
      </w:pPr>
      <w:r w:rsidRPr="002A7FF5">
        <w:rPr>
          <w:lang w:val="es-ES_tradnl"/>
        </w:rPr>
        <w:t>En la reunión del Equipo Técnico XML4IP celebrada en noviembre d</w:t>
      </w:r>
      <w:r w:rsidR="002A7FF5" w:rsidRPr="002A7FF5">
        <w:rPr>
          <w:lang w:val="es-ES_tradnl"/>
        </w:rPr>
        <w:t>e 2</w:t>
      </w:r>
      <w:r w:rsidRPr="002A7FF5">
        <w:rPr>
          <w:lang w:val="es-ES_tradnl"/>
        </w:rPr>
        <w:t>013, los representantes de las siguientes oficinas y organizaciones dieron cuenta de la actividades relacionadas con la Norma ST.96</w:t>
      </w:r>
      <w:proofErr w:type="gramStart"/>
      <w:r w:rsidRPr="002A7FF5">
        <w:rPr>
          <w:lang w:val="es-ES_tradnl"/>
        </w:rPr>
        <w:t>:  Australia</w:t>
      </w:r>
      <w:proofErr w:type="gramEnd"/>
      <w:r w:rsidRPr="002A7FF5">
        <w:rPr>
          <w:lang w:val="es-ES_tradnl"/>
        </w:rPr>
        <w:t xml:space="preserve"> (AU), República de Corea (KR), Federación de Rusia (RU), Reino Unido (GB), Estados Unidos de América (US), Oficina de Armonización del Mercado Interior (Marcas, Dibujos y Modelos) (EM) y la Oficina Internacional  (sistema de Madrid).</w:t>
      </w:r>
    </w:p>
    <w:p w:rsidR="008153E4" w:rsidRPr="002A7FF5" w:rsidRDefault="004207E7" w:rsidP="00815301">
      <w:pPr>
        <w:pStyle w:val="ONUME"/>
        <w:rPr>
          <w:lang w:val="es-ES_tradnl"/>
        </w:rPr>
      </w:pPr>
      <w:r w:rsidRPr="002A7FF5">
        <w:rPr>
          <w:lang w:val="es-ES_tradnl"/>
        </w:rPr>
        <w:t xml:space="preserve">La Delegación de AU presentó </w:t>
      </w:r>
      <w:r w:rsidR="00815301" w:rsidRPr="002A7FF5">
        <w:rPr>
          <w:lang w:val="es-ES_tradnl"/>
        </w:rPr>
        <w:t>un</w:t>
      </w:r>
      <w:r w:rsidRPr="002A7FF5">
        <w:rPr>
          <w:lang w:val="es-ES_tradnl"/>
        </w:rPr>
        <w:t xml:space="preserve"> plan destinado a usar la Norma ST.96 para los sistemas internos y externos y aplicar dicha Norma en el ámbito de los </w:t>
      </w:r>
      <w:r w:rsidR="005F42D4" w:rsidRPr="002A7FF5">
        <w:rPr>
          <w:lang w:val="es-ES_tradnl"/>
        </w:rPr>
        <w:t>dibujos o modelos</w:t>
      </w:r>
      <w:r w:rsidRPr="002A7FF5">
        <w:rPr>
          <w:lang w:val="es-ES_tradnl"/>
        </w:rPr>
        <w:t xml:space="preserve"> industriales e</w:t>
      </w:r>
      <w:r w:rsidR="002A7FF5" w:rsidRPr="002A7FF5">
        <w:rPr>
          <w:lang w:val="es-ES_tradnl"/>
        </w:rPr>
        <w:t>n 2</w:t>
      </w:r>
      <w:r w:rsidRPr="002A7FF5">
        <w:rPr>
          <w:lang w:val="es-ES_tradnl"/>
        </w:rPr>
        <w:t xml:space="preserve">014.  La Delegación de KR presentó una ponencia sobre sus actividades de desarrollo y el plan de difusión de datos mediante la Norma </w:t>
      </w:r>
      <w:r w:rsidR="008153E4" w:rsidRPr="002A7FF5">
        <w:rPr>
          <w:lang w:val="es-ES_tradnl"/>
        </w:rPr>
        <w:t xml:space="preserve">ST.96. </w:t>
      </w:r>
      <w:r w:rsidR="00C22D78" w:rsidRPr="002A7FF5">
        <w:rPr>
          <w:lang w:val="es-ES_tradnl"/>
        </w:rPr>
        <w:t xml:space="preserve"> </w:t>
      </w:r>
      <w:r w:rsidRPr="002A7FF5">
        <w:rPr>
          <w:lang w:val="es-ES_tradnl"/>
        </w:rPr>
        <w:t>La Delegación de RU present</w:t>
      </w:r>
      <w:r w:rsidR="00815301" w:rsidRPr="002A7FF5">
        <w:rPr>
          <w:lang w:val="es-ES_tradnl"/>
        </w:rPr>
        <w:t>ó el</w:t>
      </w:r>
      <w:r w:rsidRPr="002A7FF5">
        <w:rPr>
          <w:lang w:val="es-ES_tradnl"/>
        </w:rPr>
        <w:t xml:space="preserve"> plan de aplicación de la Norma ST.96, así como las actividades de desarrollo en curso, y anunció que su Oficina comenzará a </w:t>
      </w:r>
      <w:r w:rsidR="00815301" w:rsidRPr="002A7FF5">
        <w:rPr>
          <w:lang w:val="es-ES_tradnl"/>
        </w:rPr>
        <w:t xml:space="preserve">utilizar </w:t>
      </w:r>
      <w:r w:rsidRPr="002A7FF5">
        <w:rPr>
          <w:lang w:val="es-ES_tradnl"/>
        </w:rPr>
        <w:t xml:space="preserve">la Norma </w:t>
      </w:r>
      <w:r w:rsidR="008153E4" w:rsidRPr="002A7FF5">
        <w:rPr>
          <w:lang w:val="es-ES_tradnl"/>
        </w:rPr>
        <w:t xml:space="preserve">ST.96 </w:t>
      </w:r>
      <w:r w:rsidR="00815301" w:rsidRPr="002A7FF5">
        <w:rPr>
          <w:lang w:val="es-ES_tradnl"/>
        </w:rPr>
        <w:t xml:space="preserve">para la publicación oficial </w:t>
      </w:r>
      <w:r w:rsidRPr="002A7FF5">
        <w:rPr>
          <w:lang w:val="es-ES_tradnl"/>
        </w:rPr>
        <w:t>e</w:t>
      </w:r>
      <w:r w:rsidR="008153E4" w:rsidRPr="002A7FF5">
        <w:rPr>
          <w:lang w:val="es-ES_tradnl"/>
        </w:rPr>
        <w:t>n</w:t>
      </w:r>
      <w:r w:rsidR="00674771" w:rsidRPr="002A7FF5">
        <w:rPr>
          <w:lang w:val="es-ES_tradnl"/>
        </w:rPr>
        <w:t> </w:t>
      </w:r>
      <w:r w:rsidR="008153E4" w:rsidRPr="002A7FF5">
        <w:rPr>
          <w:lang w:val="es-ES_tradnl"/>
        </w:rPr>
        <w:t xml:space="preserve">2014. </w:t>
      </w:r>
      <w:r w:rsidR="00C22D78" w:rsidRPr="002A7FF5">
        <w:rPr>
          <w:lang w:val="es-ES_tradnl"/>
        </w:rPr>
        <w:t xml:space="preserve"> </w:t>
      </w:r>
      <w:r w:rsidRPr="002A7FF5">
        <w:rPr>
          <w:lang w:val="es-ES_tradnl"/>
        </w:rPr>
        <w:t>La Delegación de GB informó de que</w:t>
      </w:r>
      <w:r w:rsidR="00815301" w:rsidRPr="002A7FF5">
        <w:rPr>
          <w:lang w:val="es-ES_tradnl"/>
        </w:rPr>
        <w:t>,</w:t>
      </w:r>
      <w:r w:rsidRPr="002A7FF5">
        <w:rPr>
          <w:lang w:val="es-ES_tradnl"/>
        </w:rPr>
        <w:t xml:space="preserve"> </w:t>
      </w:r>
      <w:r w:rsidR="00815301" w:rsidRPr="002A7FF5">
        <w:rPr>
          <w:lang w:val="es-ES_tradnl"/>
        </w:rPr>
        <w:t xml:space="preserve">en primer lugar, </w:t>
      </w:r>
      <w:r w:rsidRPr="002A7FF5">
        <w:rPr>
          <w:lang w:val="es-ES_tradnl"/>
        </w:rPr>
        <w:t xml:space="preserve">su Oficina aplicará la Norma </w:t>
      </w:r>
      <w:r w:rsidR="000227C4" w:rsidRPr="002A7FF5">
        <w:rPr>
          <w:lang w:val="es-ES_tradnl"/>
        </w:rPr>
        <w:t xml:space="preserve">ST.96 </w:t>
      </w:r>
      <w:r w:rsidRPr="002A7FF5">
        <w:rPr>
          <w:lang w:val="es-ES_tradnl"/>
        </w:rPr>
        <w:t xml:space="preserve">a las actividades relacionadas con las patentes </w:t>
      </w:r>
      <w:r w:rsidR="000D30D0" w:rsidRPr="002A7FF5">
        <w:rPr>
          <w:lang w:val="es-ES_tradnl"/>
        </w:rPr>
        <w:t xml:space="preserve">y </w:t>
      </w:r>
      <w:r w:rsidR="00815301" w:rsidRPr="002A7FF5">
        <w:rPr>
          <w:lang w:val="es-ES_tradnl"/>
        </w:rPr>
        <w:t xml:space="preserve">posteriormente </w:t>
      </w:r>
      <w:r w:rsidR="000D30D0" w:rsidRPr="002A7FF5">
        <w:rPr>
          <w:lang w:val="es-ES_tradnl"/>
        </w:rPr>
        <w:t xml:space="preserve">las ampliará a los </w:t>
      </w:r>
      <w:r w:rsidR="005F42D4" w:rsidRPr="002A7FF5">
        <w:rPr>
          <w:lang w:val="es-ES_tradnl"/>
        </w:rPr>
        <w:t>dibujos o modelos</w:t>
      </w:r>
      <w:r w:rsidR="000D30D0" w:rsidRPr="002A7FF5">
        <w:rPr>
          <w:lang w:val="es-ES_tradnl"/>
        </w:rPr>
        <w:t xml:space="preserve"> y a las marcas.  La Delegación de US informó de los avances realizados en </w:t>
      </w:r>
      <w:r w:rsidR="000D30D0" w:rsidRPr="002A7FF5">
        <w:rPr>
          <w:lang w:val="es-ES_tradnl"/>
        </w:rPr>
        <w:lastRenderedPageBreak/>
        <w:t xml:space="preserve">la aplicación de la Norma </w:t>
      </w:r>
      <w:r w:rsidR="008153E4" w:rsidRPr="002A7FF5">
        <w:rPr>
          <w:lang w:val="es-ES_tradnl"/>
        </w:rPr>
        <w:t xml:space="preserve">ST.96 </w:t>
      </w:r>
      <w:r w:rsidR="00815301" w:rsidRPr="002A7FF5">
        <w:rPr>
          <w:lang w:val="es-ES_tradnl"/>
        </w:rPr>
        <w:t>en relación con</w:t>
      </w:r>
      <w:r w:rsidR="000D30D0" w:rsidRPr="002A7FF5">
        <w:rPr>
          <w:lang w:val="es-ES_tradnl"/>
        </w:rPr>
        <w:t xml:space="preserve"> las actividades de patentes y marcas.  </w:t>
      </w:r>
      <w:r w:rsidR="00815301" w:rsidRPr="002A7FF5">
        <w:rPr>
          <w:lang w:val="es-ES_tradnl"/>
        </w:rPr>
        <w:t>La Delegación de EM expuso sus iniciativas y servicios para definir los esquemas de la</w:t>
      </w:r>
      <w:r w:rsidR="002C5040" w:rsidRPr="002A7FF5">
        <w:rPr>
          <w:lang w:val="es-ES_tradnl"/>
        </w:rPr>
        <w:t>s</w:t>
      </w:r>
      <w:r w:rsidR="00815301" w:rsidRPr="002A7FF5">
        <w:rPr>
          <w:lang w:val="es-ES_tradnl"/>
        </w:rPr>
        <w:t xml:space="preserve"> Normas </w:t>
      </w:r>
      <w:r w:rsidR="000227C4" w:rsidRPr="002A7FF5">
        <w:rPr>
          <w:lang w:val="es-ES_tradnl"/>
        </w:rPr>
        <w:t xml:space="preserve">ST.96 </w:t>
      </w:r>
      <w:r w:rsidR="00815301" w:rsidRPr="002A7FF5">
        <w:rPr>
          <w:lang w:val="es-ES_tradnl"/>
        </w:rPr>
        <w:t xml:space="preserve">y </w:t>
      </w:r>
      <w:r w:rsidR="000227C4" w:rsidRPr="002A7FF5">
        <w:rPr>
          <w:lang w:val="es-ES_tradnl"/>
        </w:rPr>
        <w:t xml:space="preserve">ST.66. </w:t>
      </w:r>
      <w:r w:rsidR="00815301" w:rsidRPr="002A7FF5">
        <w:rPr>
          <w:lang w:val="es-ES_tradnl"/>
        </w:rPr>
        <w:t xml:space="preserve"> La Delegación del sistema de Madrid dijo que todavía no usaba la Norma</w:t>
      </w:r>
      <w:r w:rsidR="000227C4" w:rsidRPr="002A7FF5">
        <w:rPr>
          <w:lang w:val="es-ES_tradnl"/>
        </w:rPr>
        <w:t xml:space="preserve"> </w:t>
      </w:r>
      <w:r w:rsidR="008153E4" w:rsidRPr="002A7FF5">
        <w:rPr>
          <w:lang w:val="es-ES_tradnl"/>
        </w:rPr>
        <w:t xml:space="preserve">ST.96, </w:t>
      </w:r>
      <w:r w:rsidR="00815301" w:rsidRPr="002A7FF5">
        <w:rPr>
          <w:lang w:val="es-ES_tradnl"/>
        </w:rPr>
        <w:t>pero que estaría dispuesta a dar cabida a las comunicaciones de datos del sistema de Madrid efectuadas por sus miembros en el formato de dicha Norma</w:t>
      </w:r>
      <w:r w:rsidR="008153E4" w:rsidRPr="002A7FF5">
        <w:rPr>
          <w:lang w:val="es-ES_tradnl"/>
        </w:rPr>
        <w:t>.</w:t>
      </w:r>
    </w:p>
    <w:p w:rsidR="00FE69F5" w:rsidRPr="002A7FF5" w:rsidRDefault="00331AB6" w:rsidP="00681DE8">
      <w:pPr>
        <w:pStyle w:val="Heading2"/>
        <w:rPr>
          <w:lang w:val="es-ES_tradnl"/>
        </w:rPr>
      </w:pPr>
      <w:r w:rsidRPr="002A7FF5">
        <w:rPr>
          <w:lang w:val="es-ES_tradnl"/>
        </w:rPr>
        <w:t>PLAN DE TRABAJO</w:t>
      </w:r>
    </w:p>
    <w:p w:rsidR="00146DFD" w:rsidRPr="002A7FF5" w:rsidRDefault="00331AB6" w:rsidP="00331AB6">
      <w:pPr>
        <w:pStyle w:val="ONUME"/>
        <w:rPr>
          <w:szCs w:val="22"/>
          <w:lang w:val="es-ES_tradnl"/>
        </w:rPr>
      </w:pPr>
      <w:r w:rsidRPr="002A7FF5">
        <w:rPr>
          <w:szCs w:val="22"/>
          <w:lang w:val="es-ES_tradnl"/>
        </w:rPr>
        <w:t xml:space="preserve">El Equipo Técnico </w:t>
      </w:r>
      <w:r w:rsidR="007106AF" w:rsidRPr="002A7FF5">
        <w:rPr>
          <w:szCs w:val="22"/>
          <w:lang w:val="es-ES_tradnl"/>
        </w:rPr>
        <w:t xml:space="preserve">XML4IP </w:t>
      </w:r>
      <w:r w:rsidRPr="002A7FF5">
        <w:rPr>
          <w:szCs w:val="22"/>
          <w:lang w:val="es-ES_tradnl"/>
        </w:rPr>
        <w:t xml:space="preserve">tiene previsto completar </w:t>
      </w:r>
      <w:r w:rsidR="009C35C0" w:rsidRPr="002A7FF5">
        <w:rPr>
          <w:szCs w:val="22"/>
          <w:lang w:val="es-ES_tradnl"/>
        </w:rPr>
        <w:t>e</w:t>
      </w:r>
      <w:r w:rsidR="002A7FF5" w:rsidRPr="002A7FF5">
        <w:rPr>
          <w:szCs w:val="22"/>
          <w:lang w:val="es-ES_tradnl"/>
        </w:rPr>
        <w:t>n 2</w:t>
      </w:r>
      <w:r w:rsidR="009C35C0" w:rsidRPr="002A7FF5">
        <w:rPr>
          <w:szCs w:val="22"/>
          <w:lang w:val="es-ES_tradnl"/>
        </w:rPr>
        <w:t xml:space="preserve">014 </w:t>
      </w:r>
      <w:r w:rsidRPr="002A7FF5">
        <w:rPr>
          <w:szCs w:val="22"/>
          <w:lang w:val="es-ES_tradnl"/>
        </w:rPr>
        <w:t>la puesta a punto de la versió</w:t>
      </w:r>
      <w:r w:rsidR="002A7FF5" w:rsidRPr="002A7FF5">
        <w:rPr>
          <w:szCs w:val="22"/>
          <w:lang w:val="es-ES_tradnl"/>
        </w:rPr>
        <w:t>n 2</w:t>
      </w:r>
      <w:r w:rsidRPr="002A7FF5">
        <w:rPr>
          <w:szCs w:val="22"/>
          <w:lang w:val="es-ES_tradnl"/>
        </w:rPr>
        <w:t>.0 del esquema de XML.  Sobre la base de esa nueva versión, el Equip</w:t>
      </w:r>
      <w:r w:rsidR="003D0C71" w:rsidRPr="002A7FF5">
        <w:rPr>
          <w:szCs w:val="22"/>
          <w:lang w:val="es-ES_tradnl"/>
        </w:rPr>
        <w:t>o T</w:t>
      </w:r>
      <w:r w:rsidRPr="002A7FF5">
        <w:rPr>
          <w:szCs w:val="22"/>
          <w:lang w:val="es-ES_tradnl"/>
        </w:rPr>
        <w:t xml:space="preserve">écnico finalizará la preparación de los Anexos V y </w:t>
      </w:r>
      <w:r w:rsidR="001A0A6F" w:rsidRPr="002A7FF5">
        <w:rPr>
          <w:lang w:val="es-ES_tradnl"/>
        </w:rPr>
        <w:t>VI.</w:t>
      </w:r>
    </w:p>
    <w:p w:rsidR="008153E4" w:rsidRPr="002A7FF5" w:rsidRDefault="00331AB6" w:rsidP="00331AB6">
      <w:pPr>
        <w:pStyle w:val="ONUME"/>
        <w:rPr>
          <w:lang w:val="es-ES_tradnl"/>
        </w:rPr>
      </w:pPr>
      <w:r w:rsidRPr="002A7FF5">
        <w:rPr>
          <w:lang w:val="es-ES_tradnl"/>
        </w:rPr>
        <w:t>Con el fin de examinar la versió</w:t>
      </w:r>
      <w:r w:rsidR="002A7FF5" w:rsidRPr="002A7FF5">
        <w:rPr>
          <w:lang w:val="es-ES_tradnl"/>
        </w:rPr>
        <w:t>n 2</w:t>
      </w:r>
      <w:r w:rsidRPr="002A7FF5">
        <w:rPr>
          <w:lang w:val="es-ES_tradnl"/>
        </w:rPr>
        <w:t xml:space="preserve">.0 del esquema de XML y de preparar los proyectos de propuestas finales de los Anexos V y VI, el Equipo Técnico </w:t>
      </w:r>
      <w:r w:rsidR="00CD1267" w:rsidRPr="002A7FF5">
        <w:rPr>
          <w:lang w:val="es-ES_tradnl"/>
        </w:rPr>
        <w:t xml:space="preserve">XML4IP </w:t>
      </w:r>
      <w:r w:rsidRPr="002A7FF5">
        <w:rPr>
          <w:lang w:val="es-ES_tradnl"/>
        </w:rPr>
        <w:t>tiene previsto organizar una reunión en el cuarto trimestre d</w:t>
      </w:r>
      <w:r w:rsidR="002A7FF5" w:rsidRPr="002A7FF5">
        <w:rPr>
          <w:lang w:val="es-ES_tradnl"/>
        </w:rPr>
        <w:t>e 2</w:t>
      </w:r>
      <w:r w:rsidR="00CD1267" w:rsidRPr="002A7FF5">
        <w:rPr>
          <w:lang w:val="es-ES_tradnl"/>
        </w:rPr>
        <w:t xml:space="preserve">014. </w:t>
      </w:r>
      <w:r w:rsidR="00C22D78" w:rsidRPr="002A7FF5">
        <w:rPr>
          <w:lang w:val="es-ES_tradnl"/>
        </w:rPr>
        <w:t xml:space="preserve"> </w:t>
      </w:r>
      <w:r w:rsidRPr="002A7FF5">
        <w:rPr>
          <w:lang w:val="es-ES_tradnl"/>
        </w:rPr>
        <w:t xml:space="preserve">La Oficina de Propiedad Intelectual del Reino Unido se ofreció a </w:t>
      </w:r>
      <w:r w:rsidR="000568EE" w:rsidRPr="002A7FF5">
        <w:rPr>
          <w:lang w:val="es-ES_tradnl"/>
        </w:rPr>
        <w:t xml:space="preserve">ser el anfitrión de </w:t>
      </w:r>
      <w:r w:rsidRPr="002A7FF5">
        <w:rPr>
          <w:lang w:val="es-ES_tradnl"/>
        </w:rPr>
        <w:t>dicha reunión en Londres</w:t>
      </w:r>
      <w:r w:rsidR="00CD1267" w:rsidRPr="002A7FF5">
        <w:rPr>
          <w:lang w:val="es-ES_tradnl"/>
        </w:rPr>
        <w:t>.</w:t>
      </w:r>
      <w:bookmarkStart w:id="5" w:name="_GoBack"/>
      <w:bookmarkEnd w:id="5"/>
    </w:p>
    <w:p w:rsidR="007C4528" w:rsidRPr="002A7FF5" w:rsidRDefault="007C4528" w:rsidP="008153E4">
      <w:pPr>
        <w:rPr>
          <w:szCs w:val="22"/>
          <w:lang w:val="es-ES_tradnl"/>
        </w:rPr>
      </w:pPr>
    </w:p>
    <w:p w:rsidR="00FA038E" w:rsidRPr="002A7FF5" w:rsidRDefault="00FA038E" w:rsidP="00681DE8">
      <w:pPr>
        <w:pStyle w:val="BodyText"/>
        <w:tabs>
          <w:tab w:val="left" w:pos="6160"/>
          <w:tab w:val="left" w:pos="6710"/>
        </w:tabs>
        <w:ind w:left="5534"/>
        <w:rPr>
          <w:i/>
          <w:lang w:val="es-ES_tradnl"/>
        </w:rPr>
      </w:pPr>
      <w:r w:rsidRPr="002A7FF5">
        <w:rPr>
          <w:i/>
          <w:lang w:val="es-ES_tradnl"/>
        </w:rPr>
        <w:t>18.</w:t>
      </w:r>
      <w:r w:rsidRPr="002A7FF5">
        <w:rPr>
          <w:i/>
          <w:lang w:val="es-ES_tradnl"/>
        </w:rPr>
        <w:tab/>
        <w:t>Se invita al CWS a:</w:t>
      </w:r>
    </w:p>
    <w:p w:rsidR="007C4528" w:rsidRPr="002A7FF5" w:rsidRDefault="007C4528" w:rsidP="00681DE8">
      <w:pPr>
        <w:pStyle w:val="BodyText"/>
        <w:tabs>
          <w:tab w:val="left" w:pos="6160"/>
          <w:tab w:val="left" w:pos="6710"/>
        </w:tabs>
        <w:ind w:left="5534"/>
        <w:rPr>
          <w:i/>
          <w:lang w:val="es-ES_tradnl"/>
        </w:rPr>
      </w:pPr>
      <w:r w:rsidRPr="002A7FF5">
        <w:rPr>
          <w:i/>
          <w:lang w:val="es-ES_tradnl"/>
        </w:rPr>
        <w:tab/>
        <w:t>a)</w:t>
      </w:r>
      <w:r w:rsidRPr="002A7FF5">
        <w:rPr>
          <w:i/>
          <w:lang w:val="es-ES_tradnl"/>
        </w:rPr>
        <w:tab/>
      </w:r>
      <w:r w:rsidR="00FA038E" w:rsidRPr="002A7FF5">
        <w:rPr>
          <w:i/>
          <w:lang w:val="es-ES_tradnl"/>
        </w:rPr>
        <w:t xml:space="preserve">tomar nota de los resultados de la labor del Equipo Técnico XML4IP y del informe del responsable </w:t>
      </w:r>
      <w:r w:rsidR="003E7BE5" w:rsidRPr="002A7FF5">
        <w:rPr>
          <w:i/>
          <w:lang w:val="es-ES_tradnl"/>
        </w:rPr>
        <w:t xml:space="preserve">del </w:t>
      </w:r>
      <w:r w:rsidR="00FA038E" w:rsidRPr="002A7FF5">
        <w:rPr>
          <w:i/>
          <w:lang w:val="es-ES_tradnl"/>
        </w:rPr>
        <w:t>Equipo Técnico, expuestos en el presente documento;</w:t>
      </w:r>
    </w:p>
    <w:p w:rsidR="007C4528" w:rsidRPr="002A7FF5" w:rsidRDefault="007C4528" w:rsidP="007C4528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  <w:lang w:val="es-ES_tradnl"/>
        </w:rPr>
      </w:pPr>
      <w:r w:rsidRPr="002A7FF5">
        <w:rPr>
          <w:i/>
          <w:lang w:val="es-ES_tradnl"/>
        </w:rPr>
        <w:tab/>
        <w:t>b)</w:t>
      </w:r>
      <w:r w:rsidRPr="002A7FF5">
        <w:rPr>
          <w:i/>
          <w:lang w:val="es-ES_tradnl"/>
        </w:rPr>
        <w:tab/>
      </w:r>
      <w:r w:rsidR="00FA038E" w:rsidRPr="002A7FF5">
        <w:rPr>
          <w:i/>
          <w:lang w:val="es-ES_tradnl"/>
        </w:rPr>
        <w:t xml:space="preserve">examinar </w:t>
      </w:r>
      <w:r w:rsidR="00682B51" w:rsidRPr="002A7FF5">
        <w:rPr>
          <w:i/>
          <w:lang w:val="es-ES_tradnl"/>
        </w:rPr>
        <w:t xml:space="preserve">el acuerdo </w:t>
      </w:r>
      <w:r w:rsidR="00AD6504" w:rsidRPr="002A7FF5">
        <w:rPr>
          <w:i/>
          <w:lang w:val="es-ES_tradnl"/>
        </w:rPr>
        <w:t xml:space="preserve">sobre asistencia </w:t>
      </w:r>
      <w:r w:rsidR="00682B51" w:rsidRPr="002A7FF5">
        <w:rPr>
          <w:i/>
          <w:lang w:val="es-ES_tradnl"/>
        </w:rPr>
        <w:t xml:space="preserve">para </w:t>
      </w:r>
      <w:r w:rsidR="00AD6504" w:rsidRPr="002A7FF5">
        <w:rPr>
          <w:i/>
          <w:lang w:val="es-ES_tradnl"/>
        </w:rPr>
        <w:t xml:space="preserve">la preparación del Anexo </w:t>
      </w:r>
      <w:r w:rsidRPr="002A7FF5">
        <w:rPr>
          <w:i/>
          <w:szCs w:val="22"/>
          <w:lang w:val="es-ES_tradnl"/>
        </w:rPr>
        <w:t>VI</w:t>
      </w:r>
      <w:r w:rsidRPr="002A7FF5">
        <w:rPr>
          <w:i/>
          <w:lang w:val="es-ES_tradnl"/>
        </w:rPr>
        <w:t xml:space="preserve">, </w:t>
      </w:r>
      <w:r w:rsidR="00682B51" w:rsidRPr="002A7FF5">
        <w:rPr>
          <w:i/>
          <w:lang w:val="es-ES_tradnl"/>
        </w:rPr>
        <w:t>mencionado</w:t>
      </w:r>
      <w:r w:rsidR="00AD6504" w:rsidRPr="002A7FF5">
        <w:rPr>
          <w:i/>
          <w:lang w:val="es-ES_tradnl"/>
        </w:rPr>
        <w:t xml:space="preserve"> en el párraf</w:t>
      </w:r>
      <w:r w:rsidR="002A7FF5" w:rsidRPr="002A7FF5">
        <w:rPr>
          <w:i/>
          <w:lang w:val="es-ES_tradnl"/>
        </w:rPr>
        <w:t>o 6</w:t>
      </w:r>
      <w:r w:rsidRPr="002A7FF5">
        <w:rPr>
          <w:i/>
          <w:lang w:val="es-ES_tradnl"/>
        </w:rPr>
        <w:t>,</w:t>
      </w:r>
      <w:r w:rsidR="00AD6504" w:rsidRPr="002A7FF5">
        <w:rPr>
          <w:i/>
          <w:lang w:val="es-ES_tradnl"/>
        </w:rPr>
        <w:t xml:space="preserve"> </w:t>
      </w:r>
      <w:r w:rsidR="00AD6504" w:rsidRPr="002A7FF5">
        <w:rPr>
          <w:lang w:val="es-ES_tradnl"/>
        </w:rPr>
        <w:t>supra</w:t>
      </w:r>
      <w:r w:rsidR="00D846C8" w:rsidRPr="002A7FF5">
        <w:rPr>
          <w:i/>
          <w:lang w:val="es-ES_tradnl"/>
        </w:rPr>
        <w:t>;</w:t>
      </w:r>
      <w:r w:rsidR="005E53BE" w:rsidRPr="002A7FF5">
        <w:rPr>
          <w:i/>
          <w:lang w:val="es-ES_tradnl"/>
        </w:rPr>
        <w:t xml:space="preserve"> </w:t>
      </w:r>
      <w:r w:rsidR="00C22D78" w:rsidRPr="002A7FF5">
        <w:rPr>
          <w:i/>
          <w:lang w:val="es-ES_tradnl"/>
        </w:rPr>
        <w:t xml:space="preserve"> </w:t>
      </w:r>
      <w:r w:rsidR="00A008B2">
        <w:rPr>
          <w:i/>
          <w:lang w:val="es-ES_tradnl"/>
        </w:rPr>
        <w:t>y</w:t>
      </w:r>
    </w:p>
    <w:p w:rsidR="007C4528" w:rsidRPr="002A7FF5" w:rsidRDefault="00D846C8" w:rsidP="007C4528">
      <w:pPr>
        <w:pStyle w:val="BodyText"/>
        <w:tabs>
          <w:tab w:val="left" w:pos="6160"/>
          <w:tab w:val="left" w:pos="6710"/>
        </w:tabs>
        <w:ind w:left="5533"/>
        <w:rPr>
          <w:i/>
          <w:lang w:val="es-ES_tradnl"/>
        </w:rPr>
      </w:pPr>
      <w:r w:rsidRPr="002A7FF5">
        <w:rPr>
          <w:i/>
          <w:lang w:val="es-ES_tradnl"/>
        </w:rPr>
        <w:tab/>
      </w:r>
      <w:r w:rsidR="005E53BE" w:rsidRPr="002A7FF5">
        <w:rPr>
          <w:i/>
          <w:lang w:val="es-ES_tradnl"/>
        </w:rPr>
        <w:t>c</w:t>
      </w:r>
      <w:r w:rsidRPr="002A7FF5">
        <w:rPr>
          <w:i/>
          <w:lang w:val="es-ES_tradnl"/>
        </w:rPr>
        <w:t>)</w:t>
      </w:r>
      <w:r w:rsidRPr="002A7FF5">
        <w:rPr>
          <w:i/>
          <w:lang w:val="es-ES_tradnl"/>
        </w:rPr>
        <w:tab/>
      </w:r>
      <w:r w:rsidR="00FA038E" w:rsidRPr="002A7FF5">
        <w:rPr>
          <w:i/>
          <w:lang w:val="es-ES_tradnl"/>
        </w:rPr>
        <w:t xml:space="preserve">tomar nota del plan de trabajo del Equipo Técnico </w:t>
      </w:r>
      <w:r w:rsidRPr="002A7FF5">
        <w:rPr>
          <w:i/>
          <w:lang w:val="es-ES_tradnl"/>
        </w:rPr>
        <w:t xml:space="preserve">XML4IP </w:t>
      </w:r>
      <w:r w:rsidR="00FA038E" w:rsidRPr="002A7FF5">
        <w:rPr>
          <w:i/>
          <w:lang w:val="es-ES_tradnl"/>
        </w:rPr>
        <w:t>mencionado en los párrafo</w:t>
      </w:r>
      <w:r w:rsidR="002A7FF5" w:rsidRPr="002A7FF5">
        <w:rPr>
          <w:i/>
          <w:lang w:val="es-ES_tradnl"/>
        </w:rPr>
        <w:t>s 1</w:t>
      </w:r>
      <w:r w:rsidR="00125C4D" w:rsidRPr="002A7FF5">
        <w:rPr>
          <w:i/>
          <w:lang w:val="es-ES_tradnl"/>
        </w:rPr>
        <w:t>6</w:t>
      </w:r>
      <w:r w:rsidR="005E53BE" w:rsidRPr="002A7FF5">
        <w:rPr>
          <w:i/>
          <w:lang w:val="es-ES_tradnl"/>
        </w:rPr>
        <w:t xml:space="preserve"> </w:t>
      </w:r>
      <w:r w:rsidR="002A7FF5" w:rsidRPr="002A7FF5">
        <w:rPr>
          <w:i/>
          <w:lang w:val="es-ES_tradnl"/>
        </w:rPr>
        <w:t>y 1</w:t>
      </w:r>
      <w:r w:rsidR="00125C4D" w:rsidRPr="002A7FF5">
        <w:rPr>
          <w:i/>
          <w:lang w:val="es-ES_tradnl"/>
        </w:rPr>
        <w:t>7</w:t>
      </w:r>
      <w:r w:rsidR="005E53BE" w:rsidRPr="002A7FF5">
        <w:rPr>
          <w:i/>
          <w:lang w:val="es-ES_tradnl"/>
        </w:rPr>
        <w:t xml:space="preserve">, </w:t>
      </w:r>
      <w:r w:rsidR="00FA038E" w:rsidRPr="002A7FF5">
        <w:rPr>
          <w:lang w:val="es-ES_tradnl"/>
        </w:rPr>
        <w:t>supra</w:t>
      </w:r>
      <w:r w:rsidR="007C4528" w:rsidRPr="002A7FF5">
        <w:rPr>
          <w:i/>
          <w:lang w:val="es-ES_tradnl"/>
        </w:rPr>
        <w:t>.</w:t>
      </w:r>
    </w:p>
    <w:p w:rsidR="007C4528" w:rsidRPr="002A7FF5" w:rsidRDefault="007C4528" w:rsidP="004E635E">
      <w:pPr>
        <w:pStyle w:val="Endofdocument-Annex"/>
        <w:rPr>
          <w:lang w:val="es-ES_tradnl"/>
        </w:rPr>
      </w:pPr>
    </w:p>
    <w:p w:rsidR="007C4528" w:rsidRPr="002A7FF5" w:rsidRDefault="007C4528" w:rsidP="004E635E">
      <w:pPr>
        <w:pStyle w:val="Endofdocument-Annex"/>
        <w:rPr>
          <w:lang w:val="es-ES_tradnl"/>
        </w:rPr>
      </w:pPr>
    </w:p>
    <w:p w:rsidR="007C4528" w:rsidRPr="00B47BF0" w:rsidRDefault="007C4528" w:rsidP="004E635E">
      <w:pPr>
        <w:pStyle w:val="Endofdocument"/>
        <w:rPr>
          <w:sz w:val="22"/>
          <w:szCs w:val="22"/>
          <w:lang w:val="es-ES_tradnl"/>
        </w:rPr>
      </w:pPr>
      <w:r w:rsidRPr="002A7FF5">
        <w:rPr>
          <w:sz w:val="22"/>
          <w:szCs w:val="22"/>
          <w:lang w:val="es-ES_tradnl"/>
        </w:rPr>
        <w:t>[</w:t>
      </w:r>
      <w:r w:rsidR="00331AB6" w:rsidRPr="002A7FF5">
        <w:rPr>
          <w:sz w:val="22"/>
          <w:szCs w:val="22"/>
          <w:lang w:val="es-ES_tradnl"/>
        </w:rPr>
        <w:t xml:space="preserve">Fin del </w:t>
      </w:r>
      <w:r w:rsidRPr="002A7FF5">
        <w:rPr>
          <w:sz w:val="22"/>
          <w:szCs w:val="22"/>
          <w:lang w:val="es-ES_tradnl"/>
        </w:rPr>
        <w:t>document</w:t>
      </w:r>
      <w:r w:rsidR="00331AB6" w:rsidRPr="002A7FF5">
        <w:rPr>
          <w:sz w:val="22"/>
          <w:szCs w:val="22"/>
          <w:lang w:val="es-ES_tradnl"/>
        </w:rPr>
        <w:t>o</w:t>
      </w:r>
      <w:r w:rsidRPr="002A7FF5">
        <w:rPr>
          <w:sz w:val="22"/>
          <w:szCs w:val="22"/>
          <w:lang w:val="es-ES_tradnl"/>
        </w:rPr>
        <w:t>]</w:t>
      </w:r>
    </w:p>
    <w:p w:rsidR="007C4528" w:rsidRPr="00B47BF0" w:rsidRDefault="007C4528" w:rsidP="007C4528">
      <w:pPr>
        <w:pStyle w:val="Endofdocument-Annex"/>
        <w:rPr>
          <w:lang w:val="es-ES_tradnl"/>
        </w:rPr>
      </w:pPr>
    </w:p>
    <w:sectPr w:rsidR="007C4528" w:rsidRPr="00B47BF0" w:rsidSect="00A43A7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3E" w:rsidRDefault="00E84E3E">
      <w:r>
        <w:separator/>
      </w:r>
    </w:p>
  </w:endnote>
  <w:endnote w:type="continuationSeparator" w:id="0">
    <w:p w:rsidR="00E84E3E" w:rsidRDefault="00E84E3E" w:rsidP="003B38C1">
      <w:r>
        <w:separator/>
      </w:r>
    </w:p>
    <w:p w:rsidR="00E84E3E" w:rsidRPr="003B38C1" w:rsidRDefault="00E84E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4E3E" w:rsidRPr="003B38C1" w:rsidRDefault="00E84E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3E" w:rsidRDefault="00E84E3E">
      <w:r>
        <w:separator/>
      </w:r>
    </w:p>
  </w:footnote>
  <w:footnote w:type="continuationSeparator" w:id="0">
    <w:p w:rsidR="00E84E3E" w:rsidRDefault="00E84E3E" w:rsidP="008B60B2">
      <w:r>
        <w:separator/>
      </w:r>
    </w:p>
    <w:p w:rsidR="00E84E3E" w:rsidRPr="00ED77FB" w:rsidRDefault="00E84E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4E3E" w:rsidRPr="00ED77FB" w:rsidRDefault="00E84E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43A74" w:rsidP="00477D6B">
    <w:pPr>
      <w:jc w:val="right"/>
    </w:pPr>
    <w:bookmarkStart w:id="6" w:name="Code2"/>
    <w:bookmarkEnd w:id="6"/>
    <w:r>
      <w:t>CWS/4/6</w:t>
    </w:r>
  </w:p>
  <w:p w:rsidR="00EC4E49" w:rsidRDefault="003D7C7B" w:rsidP="00477D6B">
    <w:pPr>
      <w:jc w:val="right"/>
    </w:pPr>
    <w:proofErr w:type="gramStart"/>
    <w:r>
      <w:t>página</w:t>
    </w:r>
    <w:proofErr w:type="gram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B7E2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4E635E" w:rsidRDefault="004E635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941260"/>
    <w:multiLevelType w:val="hybridMultilevel"/>
    <w:tmpl w:val="3B82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3F4E7F"/>
    <w:multiLevelType w:val="hybridMultilevel"/>
    <w:tmpl w:val="592C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704E"/>
    <w:multiLevelType w:val="hybridMultilevel"/>
    <w:tmpl w:val="5E148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F1AF6"/>
    <w:multiLevelType w:val="hybridMultilevel"/>
    <w:tmpl w:val="F89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26F27"/>
    <w:multiLevelType w:val="hybridMultilevel"/>
    <w:tmpl w:val="EEFC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A325B"/>
    <w:multiLevelType w:val="multilevel"/>
    <w:tmpl w:val="8D66E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BB51D13"/>
    <w:multiLevelType w:val="hybridMultilevel"/>
    <w:tmpl w:val="44E2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74"/>
    <w:rsid w:val="000139C5"/>
    <w:rsid w:val="000227C4"/>
    <w:rsid w:val="0002503A"/>
    <w:rsid w:val="00043CAA"/>
    <w:rsid w:val="000568EE"/>
    <w:rsid w:val="00065F4F"/>
    <w:rsid w:val="00075432"/>
    <w:rsid w:val="00076540"/>
    <w:rsid w:val="000823BE"/>
    <w:rsid w:val="000968ED"/>
    <w:rsid w:val="000A01BF"/>
    <w:rsid w:val="000B2D71"/>
    <w:rsid w:val="000C1030"/>
    <w:rsid w:val="000C4A03"/>
    <w:rsid w:val="000D0530"/>
    <w:rsid w:val="000D2136"/>
    <w:rsid w:val="000D30D0"/>
    <w:rsid w:val="000F5E56"/>
    <w:rsid w:val="00112E96"/>
    <w:rsid w:val="00125C4D"/>
    <w:rsid w:val="001362EE"/>
    <w:rsid w:val="00146DFD"/>
    <w:rsid w:val="00162110"/>
    <w:rsid w:val="001831D2"/>
    <w:rsid w:val="001832A6"/>
    <w:rsid w:val="00195142"/>
    <w:rsid w:val="001979D5"/>
    <w:rsid w:val="001A0A6F"/>
    <w:rsid w:val="001B1E4A"/>
    <w:rsid w:val="001B52A3"/>
    <w:rsid w:val="001C6A56"/>
    <w:rsid w:val="001D7CD9"/>
    <w:rsid w:val="001F3D14"/>
    <w:rsid w:val="001F6CBB"/>
    <w:rsid w:val="002159F9"/>
    <w:rsid w:val="002379C9"/>
    <w:rsid w:val="00250F86"/>
    <w:rsid w:val="002634C4"/>
    <w:rsid w:val="00266882"/>
    <w:rsid w:val="00267B2D"/>
    <w:rsid w:val="002928D3"/>
    <w:rsid w:val="00297A74"/>
    <w:rsid w:val="002A7FF5"/>
    <w:rsid w:val="002B426F"/>
    <w:rsid w:val="002C5040"/>
    <w:rsid w:val="002F1FE6"/>
    <w:rsid w:val="002F4E68"/>
    <w:rsid w:val="002F77D2"/>
    <w:rsid w:val="003113C7"/>
    <w:rsid w:val="00311A02"/>
    <w:rsid w:val="00312472"/>
    <w:rsid w:val="00312F7F"/>
    <w:rsid w:val="00331AB6"/>
    <w:rsid w:val="00340D85"/>
    <w:rsid w:val="003458B0"/>
    <w:rsid w:val="00361450"/>
    <w:rsid w:val="00361B9A"/>
    <w:rsid w:val="00365C15"/>
    <w:rsid w:val="003673CF"/>
    <w:rsid w:val="0037439F"/>
    <w:rsid w:val="003845C1"/>
    <w:rsid w:val="003A6F89"/>
    <w:rsid w:val="003A7259"/>
    <w:rsid w:val="003B38C1"/>
    <w:rsid w:val="003B5E93"/>
    <w:rsid w:val="003D0C71"/>
    <w:rsid w:val="003D7C7B"/>
    <w:rsid w:val="003E7BE5"/>
    <w:rsid w:val="003E7D0D"/>
    <w:rsid w:val="00406D1B"/>
    <w:rsid w:val="00416D75"/>
    <w:rsid w:val="004207E7"/>
    <w:rsid w:val="00423E3E"/>
    <w:rsid w:val="00427AF4"/>
    <w:rsid w:val="00432461"/>
    <w:rsid w:val="004344C3"/>
    <w:rsid w:val="004356C7"/>
    <w:rsid w:val="00453B9C"/>
    <w:rsid w:val="004647DA"/>
    <w:rsid w:val="00470C48"/>
    <w:rsid w:val="00474062"/>
    <w:rsid w:val="00475A0B"/>
    <w:rsid w:val="00477D6B"/>
    <w:rsid w:val="004B135D"/>
    <w:rsid w:val="004C1C57"/>
    <w:rsid w:val="004E635E"/>
    <w:rsid w:val="004E79B9"/>
    <w:rsid w:val="005019FF"/>
    <w:rsid w:val="0053057A"/>
    <w:rsid w:val="00534121"/>
    <w:rsid w:val="00534F6B"/>
    <w:rsid w:val="00560A29"/>
    <w:rsid w:val="00563421"/>
    <w:rsid w:val="00563E35"/>
    <w:rsid w:val="00583969"/>
    <w:rsid w:val="005941DB"/>
    <w:rsid w:val="005A76B1"/>
    <w:rsid w:val="005B5C90"/>
    <w:rsid w:val="005C018C"/>
    <w:rsid w:val="005C2904"/>
    <w:rsid w:val="005C37FB"/>
    <w:rsid w:val="005C6649"/>
    <w:rsid w:val="005E53BE"/>
    <w:rsid w:val="005F2A5D"/>
    <w:rsid w:val="005F42D4"/>
    <w:rsid w:val="0060532C"/>
    <w:rsid w:val="00605827"/>
    <w:rsid w:val="006221B7"/>
    <w:rsid w:val="006318BD"/>
    <w:rsid w:val="00646050"/>
    <w:rsid w:val="00647A1E"/>
    <w:rsid w:val="00662341"/>
    <w:rsid w:val="006713CA"/>
    <w:rsid w:val="00674771"/>
    <w:rsid w:val="00676C5C"/>
    <w:rsid w:val="006817A9"/>
    <w:rsid w:val="00681DE8"/>
    <w:rsid w:val="00682B51"/>
    <w:rsid w:val="006A2EC7"/>
    <w:rsid w:val="006B23AF"/>
    <w:rsid w:val="007106AF"/>
    <w:rsid w:val="007249A1"/>
    <w:rsid w:val="007441EF"/>
    <w:rsid w:val="00747818"/>
    <w:rsid w:val="007502B2"/>
    <w:rsid w:val="00753E39"/>
    <w:rsid w:val="0077585A"/>
    <w:rsid w:val="0077640E"/>
    <w:rsid w:val="0078113A"/>
    <w:rsid w:val="00792E08"/>
    <w:rsid w:val="007B7E28"/>
    <w:rsid w:val="007C4528"/>
    <w:rsid w:val="007D1613"/>
    <w:rsid w:val="007F6E24"/>
    <w:rsid w:val="007F764C"/>
    <w:rsid w:val="00815301"/>
    <w:rsid w:val="008153E4"/>
    <w:rsid w:val="00825B5C"/>
    <w:rsid w:val="008375AB"/>
    <w:rsid w:val="00837C5A"/>
    <w:rsid w:val="00844A36"/>
    <w:rsid w:val="00865B8C"/>
    <w:rsid w:val="00867EE0"/>
    <w:rsid w:val="008A441E"/>
    <w:rsid w:val="008A5CB8"/>
    <w:rsid w:val="008B2CC1"/>
    <w:rsid w:val="008B60B2"/>
    <w:rsid w:val="008B68AF"/>
    <w:rsid w:val="008C1AE6"/>
    <w:rsid w:val="008C5135"/>
    <w:rsid w:val="008F763A"/>
    <w:rsid w:val="00900044"/>
    <w:rsid w:val="0090731E"/>
    <w:rsid w:val="00916EE2"/>
    <w:rsid w:val="009213F5"/>
    <w:rsid w:val="00922311"/>
    <w:rsid w:val="0092780A"/>
    <w:rsid w:val="009327EE"/>
    <w:rsid w:val="0095281C"/>
    <w:rsid w:val="00953009"/>
    <w:rsid w:val="009553AB"/>
    <w:rsid w:val="00966A22"/>
    <w:rsid w:val="0096722F"/>
    <w:rsid w:val="00974656"/>
    <w:rsid w:val="00976023"/>
    <w:rsid w:val="00980843"/>
    <w:rsid w:val="0098446F"/>
    <w:rsid w:val="00997410"/>
    <w:rsid w:val="009B7608"/>
    <w:rsid w:val="009C35C0"/>
    <w:rsid w:val="009E2791"/>
    <w:rsid w:val="009E3F6F"/>
    <w:rsid w:val="009F499F"/>
    <w:rsid w:val="009F4BC2"/>
    <w:rsid w:val="00A008B2"/>
    <w:rsid w:val="00A2709B"/>
    <w:rsid w:val="00A27FDE"/>
    <w:rsid w:val="00A34972"/>
    <w:rsid w:val="00A42DAF"/>
    <w:rsid w:val="00A43A74"/>
    <w:rsid w:val="00A45122"/>
    <w:rsid w:val="00A45BD8"/>
    <w:rsid w:val="00A60F6D"/>
    <w:rsid w:val="00A7014B"/>
    <w:rsid w:val="00A814EC"/>
    <w:rsid w:val="00A83763"/>
    <w:rsid w:val="00A869B7"/>
    <w:rsid w:val="00A9671E"/>
    <w:rsid w:val="00AB6017"/>
    <w:rsid w:val="00AC205C"/>
    <w:rsid w:val="00AD4974"/>
    <w:rsid w:val="00AD52B3"/>
    <w:rsid w:val="00AD6504"/>
    <w:rsid w:val="00AF0A6B"/>
    <w:rsid w:val="00AF2480"/>
    <w:rsid w:val="00B040F9"/>
    <w:rsid w:val="00B05A69"/>
    <w:rsid w:val="00B172F1"/>
    <w:rsid w:val="00B17D3B"/>
    <w:rsid w:val="00B20178"/>
    <w:rsid w:val="00B25464"/>
    <w:rsid w:val="00B47BF0"/>
    <w:rsid w:val="00B81CAB"/>
    <w:rsid w:val="00B872FC"/>
    <w:rsid w:val="00B90E1A"/>
    <w:rsid w:val="00B9734B"/>
    <w:rsid w:val="00B9745B"/>
    <w:rsid w:val="00BB0C4A"/>
    <w:rsid w:val="00BB1A1B"/>
    <w:rsid w:val="00BE1A5A"/>
    <w:rsid w:val="00C02FEB"/>
    <w:rsid w:val="00C11BFE"/>
    <w:rsid w:val="00C22D78"/>
    <w:rsid w:val="00C33634"/>
    <w:rsid w:val="00C6586A"/>
    <w:rsid w:val="00C86F52"/>
    <w:rsid w:val="00C926FB"/>
    <w:rsid w:val="00CB6C81"/>
    <w:rsid w:val="00CC73DB"/>
    <w:rsid w:val="00CD1267"/>
    <w:rsid w:val="00CD3C8D"/>
    <w:rsid w:val="00CE5743"/>
    <w:rsid w:val="00D21066"/>
    <w:rsid w:val="00D45252"/>
    <w:rsid w:val="00D46D77"/>
    <w:rsid w:val="00D535EB"/>
    <w:rsid w:val="00D702AF"/>
    <w:rsid w:val="00D71B4D"/>
    <w:rsid w:val="00D76C2A"/>
    <w:rsid w:val="00D846C8"/>
    <w:rsid w:val="00D87DA4"/>
    <w:rsid w:val="00D93D55"/>
    <w:rsid w:val="00DA2D3C"/>
    <w:rsid w:val="00DB7006"/>
    <w:rsid w:val="00DF7487"/>
    <w:rsid w:val="00E335FE"/>
    <w:rsid w:val="00E375C9"/>
    <w:rsid w:val="00E4330A"/>
    <w:rsid w:val="00E52704"/>
    <w:rsid w:val="00E5720C"/>
    <w:rsid w:val="00E6500D"/>
    <w:rsid w:val="00E72358"/>
    <w:rsid w:val="00E833BF"/>
    <w:rsid w:val="00E84598"/>
    <w:rsid w:val="00E84E3E"/>
    <w:rsid w:val="00E9249D"/>
    <w:rsid w:val="00EA7555"/>
    <w:rsid w:val="00EB4C4F"/>
    <w:rsid w:val="00EC3824"/>
    <w:rsid w:val="00EC4E49"/>
    <w:rsid w:val="00EC6B7D"/>
    <w:rsid w:val="00ED25CB"/>
    <w:rsid w:val="00ED4BB8"/>
    <w:rsid w:val="00ED752B"/>
    <w:rsid w:val="00ED77FB"/>
    <w:rsid w:val="00EE0769"/>
    <w:rsid w:val="00EE45FA"/>
    <w:rsid w:val="00F07760"/>
    <w:rsid w:val="00F111CB"/>
    <w:rsid w:val="00F12E9F"/>
    <w:rsid w:val="00F1438A"/>
    <w:rsid w:val="00F3764A"/>
    <w:rsid w:val="00F437D7"/>
    <w:rsid w:val="00F56FB1"/>
    <w:rsid w:val="00F63C68"/>
    <w:rsid w:val="00F66152"/>
    <w:rsid w:val="00F705B1"/>
    <w:rsid w:val="00F83012"/>
    <w:rsid w:val="00F90B90"/>
    <w:rsid w:val="00FA038E"/>
    <w:rsid w:val="00FC49D0"/>
    <w:rsid w:val="00FC5DA5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765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356C7"/>
    <w:pPr>
      <w:ind w:left="720"/>
      <w:contextualSpacing/>
    </w:pPr>
  </w:style>
  <w:style w:type="character" w:styleId="Hyperlink">
    <w:name w:val="Hyperlink"/>
    <w:basedOn w:val="DefaultParagraphFont"/>
    <w:rsid w:val="00A60F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60F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C4528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7C4528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4528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765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356C7"/>
    <w:pPr>
      <w:ind w:left="720"/>
      <w:contextualSpacing/>
    </w:pPr>
  </w:style>
  <w:style w:type="character" w:styleId="Hyperlink">
    <w:name w:val="Hyperlink"/>
    <w:basedOn w:val="DefaultParagraphFont"/>
    <w:rsid w:val="00A60F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60F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C4528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7C4528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4528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E96B-0916-4DA6-97BC-2D4D620E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1694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CWS/4/6 (in Spanish)</vt:lpstr>
    </vt:vector>
  </TitlesOfParts>
  <Company>OMPI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CWS/4/6 (in Spanish)</dc:title>
  <dc:subject>Informe de situación sobre la preparación de los Anexos V y VI, y la revisión de la Norma ST.96 de la OMPI</dc:subject>
  <dc:creator>OMPI</dc:creator>
  <dc:description/>
  <cp:lastModifiedBy>Geraldine Rodriguez</cp:lastModifiedBy>
  <cp:revision>4</cp:revision>
  <cp:lastPrinted>2014-03-17T14:17:00Z</cp:lastPrinted>
  <dcterms:created xsi:type="dcterms:W3CDTF">2014-03-18T10:08:00Z</dcterms:created>
  <dcterms:modified xsi:type="dcterms:W3CDTF">2014-03-20T10:00:00Z</dcterms:modified>
</cp:coreProperties>
</file>