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8113B" w:rsidRPr="0008113B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8113B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113B" w:rsidRDefault="00F82EEA" w:rsidP="00916EE2">
            <w:pPr>
              <w:rPr>
                <w:lang w:val="es-ES"/>
              </w:rPr>
            </w:pPr>
            <w:r w:rsidRPr="0008113B">
              <w:rPr>
                <w:noProof/>
                <w:lang w:eastAsia="en-US"/>
              </w:rPr>
              <w:drawing>
                <wp:inline distT="0" distB="0" distL="0" distR="0" wp14:anchorId="0318B431" wp14:editId="65C56F46">
                  <wp:extent cx="180975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113B" w:rsidRDefault="00642125" w:rsidP="00642125">
            <w:pPr>
              <w:jc w:val="right"/>
              <w:rPr>
                <w:lang w:val="es-ES"/>
              </w:rPr>
            </w:pPr>
            <w:r w:rsidRPr="0008113B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08113B" w:rsidRPr="0008113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8113B" w:rsidRDefault="00642125" w:rsidP="00ED581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08113B">
              <w:rPr>
                <w:rFonts w:ascii="Arial Black" w:hAnsi="Arial Black"/>
                <w:sz w:val="15"/>
                <w:lang w:val="es-ES"/>
              </w:rPr>
              <w:t>CWS/4/</w:t>
            </w:r>
            <w:r w:rsidR="00ED5810" w:rsidRPr="0008113B">
              <w:rPr>
                <w:rFonts w:ascii="Arial Black" w:hAnsi="Arial Black"/>
                <w:sz w:val="15"/>
                <w:lang w:val="es-ES"/>
              </w:rPr>
              <w:t>13</w:t>
            </w:r>
            <w:r w:rsidR="008B2CC1" w:rsidRPr="0008113B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08113B" w:rsidRPr="0008113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8113B" w:rsidRDefault="00642125" w:rsidP="0064212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8113B">
              <w:rPr>
                <w:rFonts w:ascii="Arial Black" w:hAnsi="Arial Black"/>
                <w:sz w:val="15"/>
                <w:lang w:val="es-ES"/>
              </w:rPr>
              <w:t>ORIGINAL:  INGLÉS</w:t>
            </w:r>
            <w:r w:rsidR="00A42DAF" w:rsidRPr="0008113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08113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</w:p>
        </w:tc>
      </w:tr>
      <w:tr w:rsidR="0008113B" w:rsidRPr="0008113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8113B" w:rsidRDefault="00F82EEA" w:rsidP="00A83DC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8113B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08113B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E356C5" w:rsidRPr="0008113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434213" w:rsidRPr="0008113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C36282" w:rsidRPr="0008113B">
              <w:rPr>
                <w:rFonts w:ascii="Arial Black" w:hAnsi="Arial Black"/>
                <w:caps/>
                <w:sz w:val="15"/>
                <w:lang w:val="es-ES"/>
              </w:rPr>
              <w:t>18</w:t>
            </w:r>
            <w:r w:rsidRPr="0008113B">
              <w:rPr>
                <w:rFonts w:ascii="Arial Black" w:hAnsi="Arial Black"/>
                <w:caps/>
                <w:sz w:val="15"/>
                <w:lang w:val="es-ES"/>
              </w:rPr>
              <w:t xml:space="preserve"> DE MARZO DE</w:t>
            </w:r>
            <w:r w:rsidR="00D3154A" w:rsidRPr="0008113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E356C5" w:rsidRPr="0008113B">
              <w:rPr>
                <w:rFonts w:ascii="Arial Black" w:hAnsi="Arial Black"/>
                <w:caps/>
                <w:sz w:val="15"/>
                <w:lang w:val="es-ES"/>
              </w:rPr>
              <w:t>201</w:t>
            </w:r>
            <w:r w:rsidR="00886636" w:rsidRPr="0008113B">
              <w:rPr>
                <w:rFonts w:ascii="Arial Black" w:hAnsi="Arial Black"/>
                <w:caps/>
                <w:sz w:val="15"/>
                <w:lang w:val="es-ES"/>
              </w:rPr>
              <w:t>4</w:t>
            </w:r>
            <w:r w:rsidR="00A42DAF" w:rsidRPr="0008113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08113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</w:p>
        </w:tc>
      </w:tr>
    </w:tbl>
    <w:p w:rsidR="00096AF0" w:rsidRPr="0008113B" w:rsidRDefault="00096AF0" w:rsidP="008B2CC1">
      <w:pPr>
        <w:rPr>
          <w:lang w:val="es-ES"/>
        </w:rPr>
      </w:pPr>
      <w:bookmarkStart w:id="3" w:name="_GoBack"/>
      <w:bookmarkEnd w:id="3"/>
    </w:p>
    <w:p w:rsidR="00096AF0" w:rsidRPr="0008113B" w:rsidRDefault="00096AF0" w:rsidP="008B2CC1">
      <w:pPr>
        <w:rPr>
          <w:lang w:val="es-ES"/>
        </w:rPr>
      </w:pPr>
    </w:p>
    <w:p w:rsidR="00096AF0" w:rsidRPr="0008113B" w:rsidRDefault="00096AF0" w:rsidP="008B2CC1">
      <w:pPr>
        <w:rPr>
          <w:lang w:val="es-ES"/>
        </w:rPr>
      </w:pPr>
    </w:p>
    <w:p w:rsidR="00096AF0" w:rsidRPr="0008113B" w:rsidRDefault="00096AF0" w:rsidP="008B2CC1">
      <w:pPr>
        <w:rPr>
          <w:lang w:val="es-ES"/>
        </w:rPr>
      </w:pPr>
    </w:p>
    <w:p w:rsidR="00096AF0" w:rsidRPr="0008113B" w:rsidRDefault="00096AF0" w:rsidP="008B2CC1">
      <w:pPr>
        <w:rPr>
          <w:lang w:val="es-ES"/>
        </w:rPr>
      </w:pPr>
    </w:p>
    <w:p w:rsidR="00096AF0" w:rsidRPr="0008113B" w:rsidRDefault="00642125" w:rsidP="00642125">
      <w:pPr>
        <w:outlineLvl w:val="0"/>
        <w:rPr>
          <w:b/>
          <w:sz w:val="28"/>
          <w:szCs w:val="28"/>
          <w:lang w:val="es-ES"/>
        </w:rPr>
      </w:pPr>
      <w:r w:rsidRPr="0008113B">
        <w:rPr>
          <w:b/>
          <w:sz w:val="28"/>
          <w:szCs w:val="28"/>
          <w:lang w:val="es-ES"/>
        </w:rPr>
        <w:t>Comité de Normas Técnicas de la OMPI (CWS)</w:t>
      </w:r>
    </w:p>
    <w:p w:rsidR="00096AF0" w:rsidRPr="0008113B" w:rsidRDefault="00096AF0" w:rsidP="003845C1">
      <w:pPr>
        <w:rPr>
          <w:lang w:val="es-ES"/>
        </w:rPr>
      </w:pPr>
    </w:p>
    <w:p w:rsidR="00096AF0" w:rsidRPr="0008113B" w:rsidRDefault="00096AF0" w:rsidP="003845C1">
      <w:pPr>
        <w:rPr>
          <w:lang w:val="es-ES"/>
        </w:rPr>
      </w:pPr>
    </w:p>
    <w:p w:rsidR="00096AF0" w:rsidRPr="0008113B" w:rsidRDefault="008B2E43" w:rsidP="00886636">
      <w:pPr>
        <w:rPr>
          <w:b/>
          <w:sz w:val="24"/>
          <w:szCs w:val="24"/>
          <w:lang w:val="es-ES"/>
        </w:rPr>
      </w:pPr>
      <w:r w:rsidRPr="0008113B">
        <w:rPr>
          <w:b/>
          <w:sz w:val="24"/>
          <w:szCs w:val="24"/>
          <w:lang w:val="es-ES"/>
        </w:rPr>
        <w:t xml:space="preserve">Cuarta sesión </w:t>
      </w:r>
    </w:p>
    <w:p w:rsidR="00096AF0" w:rsidRPr="0008113B" w:rsidRDefault="00642125" w:rsidP="00642125">
      <w:pPr>
        <w:rPr>
          <w:b/>
          <w:sz w:val="24"/>
          <w:szCs w:val="24"/>
          <w:lang w:val="es-ES"/>
        </w:rPr>
      </w:pPr>
      <w:r w:rsidRPr="0008113B">
        <w:rPr>
          <w:b/>
          <w:sz w:val="24"/>
          <w:szCs w:val="24"/>
          <w:lang w:val="es-ES"/>
        </w:rPr>
        <w:t>Ginebra, 12 a 16 de mayo de 2014</w:t>
      </w:r>
    </w:p>
    <w:p w:rsidR="00096AF0" w:rsidRPr="0008113B" w:rsidRDefault="00096AF0" w:rsidP="008B2CC1">
      <w:pPr>
        <w:rPr>
          <w:lang w:val="es-ES"/>
        </w:rPr>
      </w:pPr>
    </w:p>
    <w:p w:rsidR="00096AF0" w:rsidRPr="0008113B" w:rsidRDefault="00096AF0" w:rsidP="008B2CC1">
      <w:pPr>
        <w:rPr>
          <w:lang w:val="es-ES"/>
        </w:rPr>
      </w:pPr>
    </w:p>
    <w:p w:rsidR="00096AF0" w:rsidRPr="0008113B" w:rsidRDefault="00096AF0" w:rsidP="008B2CC1">
      <w:pPr>
        <w:rPr>
          <w:lang w:val="es-ES"/>
        </w:rPr>
      </w:pPr>
    </w:p>
    <w:p w:rsidR="00096AF0" w:rsidRPr="0008113B" w:rsidRDefault="004050C4" w:rsidP="004050C4">
      <w:pPr>
        <w:rPr>
          <w:caps/>
          <w:sz w:val="24"/>
          <w:szCs w:val="24"/>
          <w:lang w:val="es-ES"/>
        </w:rPr>
      </w:pPr>
      <w:bookmarkStart w:id="4" w:name="TitleOfDoc"/>
      <w:bookmarkEnd w:id="4"/>
      <w:r w:rsidRPr="0008113B">
        <w:rPr>
          <w:sz w:val="24"/>
          <w:szCs w:val="24"/>
          <w:lang w:val="es-ES"/>
        </w:rPr>
        <w:t>INFORME SOBRE EL SUMINISTRO DE ASISTENCIA Y ASESORAMIENTO TÉCNICO PARA FOMENTAR LA CAPACIDAD DE LAS OFICINAS DE PROPIEDAD INDUSTRIAL EN RELACIÓN CON EL MANDATO DEL CWS</w:t>
      </w:r>
    </w:p>
    <w:p w:rsidR="00096AF0" w:rsidRPr="0008113B" w:rsidRDefault="00096AF0" w:rsidP="00ED5810">
      <w:pPr>
        <w:rPr>
          <w:lang w:val="es-ES"/>
        </w:rPr>
      </w:pPr>
    </w:p>
    <w:p w:rsidR="00096AF0" w:rsidRPr="0008113B" w:rsidRDefault="000C71FD" w:rsidP="004050C4">
      <w:pPr>
        <w:rPr>
          <w:i/>
          <w:lang w:val="es-ES"/>
        </w:rPr>
      </w:pPr>
      <w:bookmarkStart w:id="5" w:name="Prepared"/>
      <w:bookmarkEnd w:id="5"/>
      <w:r w:rsidRPr="00B47BF0">
        <w:rPr>
          <w:i/>
          <w:lang w:val="es-ES_tradnl"/>
        </w:rPr>
        <w:t xml:space="preserve">Documento </w:t>
      </w:r>
      <w:r w:rsidR="004050C4" w:rsidRPr="0008113B">
        <w:rPr>
          <w:i/>
          <w:lang w:val="es-ES"/>
        </w:rPr>
        <w:t>preparado por la Secretaría</w:t>
      </w:r>
    </w:p>
    <w:p w:rsidR="00096AF0" w:rsidRPr="0008113B" w:rsidRDefault="00096AF0" w:rsidP="00ED5810">
      <w:pPr>
        <w:rPr>
          <w:lang w:val="es-ES"/>
        </w:rPr>
      </w:pPr>
    </w:p>
    <w:p w:rsidR="00096AF0" w:rsidRPr="0008113B" w:rsidRDefault="00096AF0" w:rsidP="00ED5810">
      <w:pPr>
        <w:rPr>
          <w:lang w:val="es-ES"/>
        </w:rPr>
      </w:pPr>
    </w:p>
    <w:p w:rsidR="00096AF0" w:rsidRPr="0008113B" w:rsidRDefault="00096AF0" w:rsidP="00ED5810">
      <w:pPr>
        <w:rPr>
          <w:lang w:val="es-ES"/>
        </w:rPr>
      </w:pPr>
    </w:p>
    <w:p w:rsidR="00096AF0" w:rsidRPr="0008113B" w:rsidRDefault="00096AF0" w:rsidP="00ED5810">
      <w:pPr>
        <w:rPr>
          <w:lang w:val="es-ES"/>
        </w:rPr>
      </w:pPr>
    </w:p>
    <w:p w:rsidR="00096AF0" w:rsidRPr="00FB148E" w:rsidRDefault="00D07A2F" w:rsidP="006D705F">
      <w:pPr>
        <w:pStyle w:val="ONUMFS"/>
        <w:rPr>
          <w:lang w:val="es-ES" w:eastAsia="en-US"/>
        </w:rPr>
      </w:pPr>
      <w:r w:rsidRPr="00FB148E">
        <w:rPr>
          <w:lang w:val="es-ES" w:eastAsia="en-US"/>
        </w:rPr>
        <w:t>El presente informe tiene por objeto aplicar la decisión que adoptó la Asamblea General d</w:t>
      </w:r>
      <w:r w:rsidR="0035654F" w:rsidRPr="00FB148E">
        <w:rPr>
          <w:lang w:val="es-ES" w:eastAsia="en-US"/>
        </w:rPr>
        <w:t>e 2</w:t>
      </w:r>
      <w:r w:rsidRPr="00FB148E">
        <w:rPr>
          <w:lang w:val="es-ES" w:eastAsia="en-US"/>
        </w:rPr>
        <w:t>011 respecto del mandato del CWS y presentar regularmente informes por escrito dando cuenta detallada de las actividades llevadas a cabo e</w:t>
      </w:r>
      <w:r w:rsidR="0035654F" w:rsidRPr="00FB148E">
        <w:rPr>
          <w:lang w:val="es-ES" w:eastAsia="en-US"/>
        </w:rPr>
        <w:t>n 2</w:t>
      </w:r>
      <w:r w:rsidRPr="00FB148E">
        <w:rPr>
          <w:lang w:val="es-ES" w:eastAsia="en-US"/>
        </w:rPr>
        <w:t xml:space="preserve">013, en las que la Secretaría de la Oficina Internacional </w:t>
      </w:r>
      <w:r w:rsidR="00A77AF0" w:rsidRPr="00FB148E">
        <w:rPr>
          <w:lang w:val="es-ES" w:eastAsia="en-US"/>
        </w:rPr>
        <w:t xml:space="preserve">(IB) </w:t>
      </w:r>
      <w:r w:rsidRPr="00FB148E">
        <w:rPr>
          <w:lang w:val="es-ES" w:eastAsia="en-US"/>
        </w:rPr>
        <w:t>de la OMPI “procuró suministrar asistencia</w:t>
      </w:r>
      <w:r w:rsidR="00A77AF0" w:rsidRPr="00FB148E">
        <w:rPr>
          <w:lang w:val="es-ES" w:eastAsia="en-US"/>
        </w:rPr>
        <w:t xml:space="preserve"> y asesoramiento</w:t>
      </w:r>
      <w:r w:rsidRPr="00FB148E">
        <w:rPr>
          <w:lang w:val="es-ES" w:eastAsia="en-US"/>
        </w:rPr>
        <w:t xml:space="preserve"> técnic</w:t>
      </w:r>
      <w:r w:rsidR="00A77AF0" w:rsidRPr="00FB148E">
        <w:rPr>
          <w:lang w:val="es-ES" w:eastAsia="en-US"/>
        </w:rPr>
        <w:t>o</w:t>
      </w:r>
      <w:r w:rsidRPr="00FB148E">
        <w:rPr>
          <w:lang w:val="es-ES" w:eastAsia="en-US"/>
        </w:rPr>
        <w:t xml:space="preserve"> para fortalecer las capacidades de las oficinas de P.I. emprendiendo proyectos relativos a la difusión de información sobre normas técnicas de P.I.” (véase el párraf</w:t>
      </w:r>
      <w:r w:rsidR="0035654F" w:rsidRPr="00FB148E">
        <w:rPr>
          <w:lang w:val="es-ES" w:eastAsia="en-US"/>
        </w:rPr>
        <w:t>o 1</w:t>
      </w:r>
      <w:r w:rsidRPr="00FB148E">
        <w:rPr>
          <w:lang w:val="es-ES" w:eastAsia="en-US"/>
        </w:rPr>
        <w:t>90 del documento WO/GA/40/19).</w:t>
      </w:r>
      <w:r w:rsidR="00ED5810" w:rsidRPr="00FB148E">
        <w:rPr>
          <w:lang w:val="es-ES" w:eastAsia="en-US"/>
        </w:rPr>
        <w:t xml:space="preserve">  </w:t>
      </w:r>
      <w:r w:rsidRPr="00FB148E">
        <w:rPr>
          <w:lang w:val="es-ES" w:eastAsia="en-US"/>
        </w:rPr>
        <w:t xml:space="preserve">En la Base de Datos sobre Asistencia Técnica </w:t>
      </w:r>
      <w:r w:rsidRPr="000C71FD">
        <w:rPr>
          <w:lang w:val="es-ES" w:eastAsia="en-US"/>
        </w:rPr>
        <w:t>(</w:t>
      </w:r>
      <w:r w:rsidR="003F0FAE">
        <w:fldChar w:fldCharType="begin"/>
      </w:r>
      <w:r w:rsidR="003F0FAE" w:rsidRPr="003F0FAE">
        <w:rPr>
          <w:lang w:val="es-CO"/>
        </w:rPr>
        <w:instrText xml:space="preserve"> HYPERLINK "http://www.wipo.int/tad" </w:instrText>
      </w:r>
      <w:r w:rsidR="003F0FAE">
        <w:fldChar w:fldCharType="separate"/>
      </w:r>
      <w:r w:rsidR="00F53BE6">
        <w:rPr>
          <w:rStyle w:val="Hyperlink"/>
          <w:lang w:val="es-CO"/>
        </w:rPr>
        <w:t>www.wipo.int/tad</w:t>
      </w:r>
      <w:r w:rsidR="003F0FAE">
        <w:rPr>
          <w:rStyle w:val="Hyperlink"/>
          <w:lang w:val="es-CO"/>
        </w:rPr>
        <w:fldChar w:fldCharType="end"/>
      </w:r>
      <w:r w:rsidR="001E7197" w:rsidRPr="00FB148E">
        <w:rPr>
          <w:lang w:val="es-ES" w:eastAsia="en-US"/>
        </w:rPr>
        <w:t>)</w:t>
      </w:r>
      <w:r w:rsidRPr="00FB148E">
        <w:rPr>
          <w:lang w:val="es-ES" w:eastAsia="en-US"/>
        </w:rPr>
        <w:t xml:space="preserve"> figura una lista completa de esas actividades.</w:t>
      </w:r>
    </w:p>
    <w:p w:rsidR="00A34C4E" w:rsidRPr="00A34C4E" w:rsidRDefault="00D07A2F" w:rsidP="006D705F">
      <w:pPr>
        <w:pStyle w:val="ONUMFS"/>
        <w:rPr>
          <w:lang w:val="es-ES" w:eastAsia="en-US"/>
        </w:rPr>
      </w:pPr>
      <w:r w:rsidRPr="0008113B">
        <w:rPr>
          <w:lang w:val="es-ES" w:eastAsia="en-US"/>
        </w:rPr>
        <w:t xml:space="preserve">Habida cuenta de que las normas técnicas en materia de </w:t>
      </w:r>
      <w:r w:rsidR="00A77AF0">
        <w:rPr>
          <w:lang w:val="es-ES" w:eastAsia="en-US"/>
        </w:rPr>
        <w:t xml:space="preserve">propiedad industrial </w:t>
      </w:r>
      <w:r w:rsidRPr="0008113B">
        <w:rPr>
          <w:lang w:val="es-ES" w:eastAsia="en-US"/>
        </w:rPr>
        <w:t xml:space="preserve">se aplican en distintos sistemas y herramientas, las actividades que se reseñan a continuación también suponen, de forma implícita, la difusión de la información pertinente sobre normas técnicas en materia de </w:t>
      </w:r>
      <w:r w:rsidR="00A77AF0">
        <w:rPr>
          <w:lang w:val="es-ES" w:eastAsia="en-US"/>
        </w:rPr>
        <w:t>propiedad industrial</w:t>
      </w:r>
      <w:r w:rsidR="00A34C4E" w:rsidRPr="00A34C4E">
        <w:rPr>
          <w:lang w:val="es-ES" w:eastAsia="en-US"/>
        </w:rPr>
        <w:t>.</w:t>
      </w:r>
    </w:p>
    <w:p w:rsidR="00096AF0" w:rsidRDefault="00687CA5" w:rsidP="000C71FD">
      <w:pPr>
        <w:pStyle w:val="Heading2"/>
        <w:rPr>
          <w:lang w:val="es-ES"/>
        </w:rPr>
      </w:pPr>
      <w:r w:rsidRPr="0008113B">
        <w:rPr>
          <w:lang w:val="es-ES"/>
        </w:rPr>
        <w:t xml:space="preserve">FORMACIÓN SOBRE EL USO DE LAS NORMAS </w:t>
      </w:r>
      <w:r w:rsidR="00EA5182" w:rsidRPr="0008113B">
        <w:rPr>
          <w:lang w:val="es-ES"/>
        </w:rPr>
        <w:t xml:space="preserve">TÉCNICAS </w:t>
      </w:r>
      <w:r w:rsidRPr="0008113B">
        <w:rPr>
          <w:lang w:val="es-ES"/>
        </w:rPr>
        <w:t xml:space="preserve">DE LA OMPI </w:t>
      </w:r>
    </w:p>
    <w:p w:rsidR="0035654F" w:rsidRPr="00FB148E" w:rsidRDefault="00912A03" w:rsidP="006D705F">
      <w:pPr>
        <w:pStyle w:val="ONUMFS"/>
        <w:rPr>
          <w:lang w:val="es-ES" w:eastAsia="en-US"/>
        </w:rPr>
      </w:pPr>
      <w:r w:rsidRPr="00FB148E">
        <w:rPr>
          <w:lang w:val="es-ES" w:eastAsia="en-US"/>
        </w:rPr>
        <w:t>A raíz de una petición de la Oficina de Propiedad Intelectual de Singapur, la Oficina Internacional presentó las normas</w:t>
      </w:r>
      <w:r w:rsidR="00EA5182" w:rsidRPr="00FB148E">
        <w:rPr>
          <w:lang w:val="es-ES" w:eastAsia="en-US"/>
        </w:rPr>
        <w:t xml:space="preserve"> técnicas</w:t>
      </w:r>
      <w:r w:rsidRPr="00FB148E">
        <w:rPr>
          <w:lang w:val="es-ES" w:eastAsia="en-US"/>
        </w:rPr>
        <w:t xml:space="preserve"> de la OMPI</w:t>
      </w:r>
      <w:r w:rsidR="0035654F" w:rsidRPr="00FB148E">
        <w:rPr>
          <w:lang w:val="es-ES" w:eastAsia="en-US"/>
        </w:rPr>
        <w:t>, s</w:t>
      </w:r>
      <w:r w:rsidRPr="00FB148E">
        <w:rPr>
          <w:lang w:val="es-ES" w:eastAsia="en-US"/>
        </w:rPr>
        <w:t xml:space="preserve">obre todo </w:t>
      </w:r>
      <w:r w:rsidR="001E7197" w:rsidRPr="00FB148E">
        <w:rPr>
          <w:lang w:val="es-ES" w:eastAsia="en-US"/>
        </w:rPr>
        <w:t xml:space="preserve">aquellas relacionadas con </w:t>
      </w:r>
      <w:r w:rsidRPr="00FB148E">
        <w:rPr>
          <w:lang w:val="es-ES" w:eastAsia="en-US"/>
        </w:rPr>
        <w:t xml:space="preserve">los boletines oficiales, durante un seminario sobre la promoción del uso de la información sobre </w:t>
      </w:r>
      <w:r w:rsidR="00A77AF0" w:rsidRPr="00FB148E">
        <w:rPr>
          <w:lang w:val="es-ES" w:eastAsia="en-US"/>
        </w:rPr>
        <w:t>propiedad intelectual</w:t>
      </w:r>
      <w:r w:rsidRPr="00FB148E">
        <w:rPr>
          <w:lang w:val="es-ES" w:eastAsia="en-US"/>
        </w:rPr>
        <w:t>, organizado por la Academia de P.I. d</w:t>
      </w:r>
      <w:r w:rsidR="00A34C4E" w:rsidRPr="00FB148E">
        <w:rPr>
          <w:lang w:val="es-ES" w:eastAsia="en-US"/>
        </w:rPr>
        <w:t>e S</w:t>
      </w:r>
      <w:r w:rsidRPr="00FB148E">
        <w:rPr>
          <w:lang w:val="es-ES" w:eastAsia="en-US"/>
        </w:rPr>
        <w:t>ingapur, en octubre d</w:t>
      </w:r>
      <w:r w:rsidR="0035654F" w:rsidRPr="00FB148E">
        <w:rPr>
          <w:lang w:val="es-ES" w:eastAsia="en-US"/>
        </w:rPr>
        <w:t>e 2</w:t>
      </w:r>
      <w:r w:rsidRPr="00FB148E">
        <w:rPr>
          <w:lang w:val="es-ES" w:eastAsia="en-US"/>
        </w:rPr>
        <w:t>013</w:t>
      </w:r>
      <w:r w:rsidR="0035654F" w:rsidRPr="00FB148E">
        <w:rPr>
          <w:lang w:val="es-ES" w:eastAsia="en-US"/>
        </w:rPr>
        <w:t>.  E</w:t>
      </w:r>
      <w:r w:rsidR="001E7197" w:rsidRPr="00FB148E">
        <w:rPr>
          <w:lang w:val="es-ES" w:eastAsia="en-US"/>
        </w:rPr>
        <w:t>n él participaron</w:t>
      </w:r>
      <w:r w:rsidR="00ED5810" w:rsidRPr="00FB148E">
        <w:rPr>
          <w:lang w:val="es-ES" w:eastAsia="en-US"/>
        </w:rPr>
        <w:t xml:space="preserve"> </w:t>
      </w:r>
      <w:r w:rsidRPr="00FB148E">
        <w:rPr>
          <w:lang w:val="es-ES" w:eastAsia="en-US"/>
        </w:rPr>
        <w:t>C</w:t>
      </w:r>
      <w:r w:rsidR="001E7197" w:rsidRPr="00FB148E">
        <w:rPr>
          <w:lang w:val="es-ES" w:eastAsia="en-US"/>
        </w:rPr>
        <w:t xml:space="preserve">amboya, la </w:t>
      </w:r>
      <w:r w:rsidR="001E7197" w:rsidRPr="00FB148E">
        <w:rPr>
          <w:lang w:val="es-ES"/>
        </w:rPr>
        <w:t xml:space="preserve">República Democrática </w:t>
      </w:r>
      <w:r w:rsidR="006C0F7B" w:rsidRPr="00FB148E">
        <w:rPr>
          <w:lang w:val="es-ES"/>
        </w:rPr>
        <w:t>Popular Lao</w:t>
      </w:r>
      <w:r w:rsidR="001E7197" w:rsidRPr="00FB148E">
        <w:rPr>
          <w:lang w:val="es-ES" w:eastAsia="en-US"/>
        </w:rPr>
        <w:t>, Myanmar y Filipinas</w:t>
      </w:r>
      <w:r w:rsidR="0035654F" w:rsidRPr="00FB148E">
        <w:rPr>
          <w:lang w:val="es-ES" w:eastAsia="en-US"/>
        </w:rPr>
        <w:t>.  L</w:t>
      </w:r>
      <w:r w:rsidR="006A198F" w:rsidRPr="00FB148E">
        <w:rPr>
          <w:lang w:val="es-ES" w:eastAsia="en-US"/>
        </w:rPr>
        <w:t xml:space="preserve">a formación </w:t>
      </w:r>
      <w:r w:rsidR="001E7197" w:rsidRPr="00FB148E">
        <w:rPr>
          <w:lang w:val="es-ES" w:eastAsia="en-US"/>
        </w:rPr>
        <w:t>fue una</w:t>
      </w:r>
      <w:r w:rsidR="006A198F" w:rsidRPr="00FB148E">
        <w:rPr>
          <w:lang w:val="es-ES" w:eastAsia="en-US"/>
        </w:rPr>
        <w:t xml:space="preserve"> excelente oportunidad para presentar las </w:t>
      </w:r>
      <w:r w:rsidR="00EA5182" w:rsidRPr="00FB148E">
        <w:rPr>
          <w:lang w:val="es-ES" w:eastAsia="en-US"/>
        </w:rPr>
        <w:t>normas técnica</w:t>
      </w:r>
      <w:r w:rsidR="00A34C4E" w:rsidRPr="00FB148E">
        <w:rPr>
          <w:lang w:val="es-ES" w:eastAsia="en-US"/>
        </w:rPr>
        <w:t>s d</w:t>
      </w:r>
      <w:r w:rsidR="006A198F" w:rsidRPr="00FB148E">
        <w:rPr>
          <w:lang w:val="es-ES" w:eastAsia="en-US"/>
        </w:rPr>
        <w:t>e la OMPI a los participantes, y para asesorarlos en su uso</w:t>
      </w:r>
      <w:r w:rsidR="0035654F" w:rsidRPr="00FB148E">
        <w:rPr>
          <w:lang w:val="es-ES" w:eastAsia="en-US"/>
        </w:rPr>
        <w:t>.  A</w:t>
      </w:r>
      <w:r w:rsidR="006A198F" w:rsidRPr="00FB148E">
        <w:rPr>
          <w:lang w:val="es-ES" w:eastAsia="en-US"/>
        </w:rPr>
        <w:t>demás, sirvió para fomentar el trabajo del Comité de Normas Técnicas de la OMPI</w:t>
      </w:r>
      <w:r w:rsidR="0035654F" w:rsidRPr="00FB148E">
        <w:rPr>
          <w:lang w:val="es-ES" w:eastAsia="en-US"/>
        </w:rPr>
        <w:t>.  L</w:t>
      </w:r>
      <w:r w:rsidR="000507B1" w:rsidRPr="00FB148E">
        <w:rPr>
          <w:lang w:val="es-ES" w:eastAsia="en-US"/>
        </w:rPr>
        <w:t xml:space="preserve">as formaciones destinadas a </w:t>
      </w:r>
      <w:r w:rsidR="001E7197" w:rsidRPr="00FB148E">
        <w:rPr>
          <w:lang w:val="es-ES" w:eastAsia="en-US"/>
        </w:rPr>
        <w:t>sensibilizar acerca</w:t>
      </w:r>
      <w:r w:rsidR="000507B1" w:rsidRPr="00FB148E">
        <w:rPr>
          <w:lang w:val="es-ES" w:eastAsia="en-US"/>
        </w:rPr>
        <w:t xml:space="preserve"> </w:t>
      </w:r>
      <w:r w:rsidR="001E7197" w:rsidRPr="00FB148E">
        <w:rPr>
          <w:lang w:val="es-ES" w:eastAsia="en-US"/>
        </w:rPr>
        <w:t>de</w:t>
      </w:r>
      <w:r w:rsidR="000507B1" w:rsidRPr="00FB148E">
        <w:rPr>
          <w:lang w:val="es-ES" w:eastAsia="en-US"/>
        </w:rPr>
        <w:t xml:space="preserve"> las</w:t>
      </w:r>
      <w:r w:rsidR="000507B1" w:rsidRPr="0008113B">
        <w:rPr>
          <w:lang w:val="es-ES" w:eastAsia="en-US"/>
        </w:rPr>
        <w:t xml:space="preserve"> </w:t>
      </w:r>
      <w:r w:rsidR="00EA5182" w:rsidRPr="00FB148E">
        <w:rPr>
          <w:lang w:val="es-ES" w:eastAsia="en-US"/>
        </w:rPr>
        <w:t>normas técnica</w:t>
      </w:r>
      <w:r w:rsidR="0035654F" w:rsidRPr="00FB148E">
        <w:rPr>
          <w:lang w:val="es-ES" w:eastAsia="en-US"/>
        </w:rPr>
        <w:t>s d</w:t>
      </w:r>
      <w:r w:rsidR="000507B1" w:rsidRPr="00FB148E">
        <w:rPr>
          <w:lang w:val="es-ES" w:eastAsia="en-US"/>
        </w:rPr>
        <w:t xml:space="preserve">e la OMPI y mejorar su uso se han convertido en una contribución necesaria </w:t>
      </w:r>
      <w:r w:rsidR="000507B1" w:rsidRPr="00FB148E">
        <w:rPr>
          <w:lang w:val="es-ES" w:eastAsia="en-US"/>
        </w:rPr>
        <w:lastRenderedPageBreak/>
        <w:t xml:space="preserve">para el fomento de los recursos humanos y las capacidades institucionales de las oficinas de </w:t>
      </w:r>
      <w:r w:rsidR="00C5615D" w:rsidRPr="00FB148E">
        <w:rPr>
          <w:lang w:val="es-ES" w:eastAsia="en-US"/>
        </w:rPr>
        <w:t>propiedad industrial</w:t>
      </w:r>
      <w:r w:rsidR="000507B1" w:rsidRPr="00FB148E">
        <w:rPr>
          <w:lang w:val="es-ES" w:eastAsia="en-US"/>
        </w:rPr>
        <w:t xml:space="preserve"> de los países en desarrollo, así como para sensibilizar a los funcionarios sobre las ventajas de utilizar las </w:t>
      </w:r>
      <w:r w:rsidR="00EA5182" w:rsidRPr="00FB148E">
        <w:rPr>
          <w:lang w:val="es-ES" w:eastAsia="en-US"/>
        </w:rPr>
        <w:t>normas técnica</w:t>
      </w:r>
      <w:r w:rsidR="0035654F" w:rsidRPr="00FB148E">
        <w:rPr>
          <w:lang w:val="es-ES" w:eastAsia="en-US"/>
        </w:rPr>
        <w:t>s d</w:t>
      </w:r>
      <w:r w:rsidR="000507B1" w:rsidRPr="00FB148E">
        <w:rPr>
          <w:lang w:val="es-ES" w:eastAsia="en-US"/>
        </w:rPr>
        <w:t>e la OMPI y mejorar la difusión de información sobre patentes, marcas y diseños industriales</w:t>
      </w:r>
      <w:r w:rsidR="0035654F" w:rsidRPr="00FB148E">
        <w:rPr>
          <w:lang w:val="es-ES" w:eastAsia="en-US"/>
        </w:rPr>
        <w:t>.</w:t>
      </w:r>
    </w:p>
    <w:p w:rsidR="0035654F" w:rsidRPr="00FB148E" w:rsidRDefault="000507B1" w:rsidP="006D705F">
      <w:pPr>
        <w:pStyle w:val="ONUMFS"/>
        <w:rPr>
          <w:lang w:val="es-ES"/>
        </w:rPr>
      </w:pPr>
      <w:r w:rsidRPr="00FB148E">
        <w:rPr>
          <w:lang w:val="es-ES"/>
        </w:rPr>
        <w:t>Los seminarios</w:t>
      </w:r>
      <w:r w:rsidR="001E7197" w:rsidRPr="00FB148E">
        <w:rPr>
          <w:lang w:val="es-ES"/>
        </w:rPr>
        <w:t>,</w:t>
      </w:r>
      <w:r w:rsidRPr="00FB148E">
        <w:rPr>
          <w:lang w:val="es-ES"/>
        </w:rPr>
        <w:t xml:space="preserve"> como el mencionado en el párrafo anterior, también brindan la oportunidad de </w:t>
      </w:r>
      <w:r w:rsidRPr="00FB148E">
        <w:rPr>
          <w:lang w:val="es-ES" w:eastAsia="en-US"/>
        </w:rPr>
        <w:t>intercambiar</w:t>
      </w:r>
      <w:r w:rsidRPr="00FB148E">
        <w:rPr>
          <w:lang w:val="es-ES"/>
        </w:rPr>
        <w:t xml:space="preserve"> información y opiniones sobre las </w:t>
      </w:r>
      <w:r w:rsidR="00EA5182" w:rsidRPr="00FB148E">
        <w:rPr>
          <w:lang w:val="es-ES"/>
        </w:rPr>
        <w:t xml:space="preserve">normas técnicas </w:t>
      </w:r>
      <w:r w:rsidRPr="00FB148E">
        <w:rPr>
          <w:lang w:val="es-ES"/>
        </w:rPr>
        <w:t xml:space="preserve">de la OMPI y su aplicación con los funcionarios de las oficinas de </w:t>
      </w:r>
      <w:r w:rsidR="004B3DD6" w:rsidRPr="00FB148E">
        <w:rPr>
          <w:lang w:val="es-ES"/>
        </w:rPr>
        <w:t>propiedad industrial</w:t>
      </w:r>
      <w:r w:rsidR="00FB148E" w:rsidRPr="00FB148E">
        <w:rPr>
          <w:lang w:val="es-ES"/>
        </w:rPr>
        <w:t>.  E</w:t>
      </w:r>
      <w:r w:rsidR="000B691B" w:rsidRPr="00FB148E">
        <w:rPr>
          <w:lang w:val="es-ES"/>
        </w:rPr>
        <w:t xml:space="preserve">stos debates resultan muy </w:t>
      </w:r>
      <w:r w:rsidR="001E7197" w:rsidRPr="00FB148E">
        <w:rPr>
          <w:lang w:val="es-ES"/>
        </w:rPr>
        <w:t>útiles</w:t>
      </w:r>
      <w:r w:rsidR="000B691B" w:rsidRPr="00FB148E">
        <w:rPr>
          <w:lang w:val="es-ES"/>
        </w:rPr>
        <w:t xml:space="preserve"> para </w:t>
      </w:r>
      <w:r w:rsidR="00F164FC" w:rsidRPr="00FB148E">
        <w:rPr>
          <w:lang w:val="es-ES"/>
        </w:rPr>
        <w:t>concentrarse</w:t>
      </w:r>
      <w:r w:rsidR="000B691B" w:rsidRPr="00FB148E">
        <w:rPr>
          <w:lang w:val="es-ES"/>
        </w:rPr>
        <w:t xml:space="preserve"> en cuestiones concretas de </w:t>
      </w:r>
      <w:r w:rsidR="004B3DD6" w:rsidRPr="00FB148E">
        <w:rPr>
          <w:lang w:val="es-ES"/>
        </w:rPr>
        <w:t xml:space="preserve">interés para </w:t>
      </w:r>
      <w:r w:rsidR="000B691B" w:rsidRPr="00FB148E">
        <w:rPr>
          <w:lang w:val="es-ES"/>
        </w:rPr>
        <w:t xml:space="preserve">cada oficina de </w:t>
      </w:r>
      <w:r w:rsidR="004B3DD6" w:rsidRPr="00FB148E">
        <w:rPr>
          <w:lang w:val="es-ES"/>
        </w:rPr>
        <w:t>propiedad industrial</w:t>
      </w:r>
      <w:r w:rsidR="00FB2FF9" w:rsidRPr="00FB148E">
        <w:rPr>
          <w:lang w:val="es-ES" w:eastAsia="en-US"/>
        </w:rPr>
        <w:t xml:space="preserve"> </w:t>
      </w:r>
      <w:r w:rsidR="000B691B" w:rsidRPr="00FB148E">
        <w:rPr>
          <w:lang w:val="es-ES"/>
        </w:rPr>
        <w:t xml:space="preserve">en países en desarrollo, y para mejorar la sensibilización, la comprensión y el uso de las </w:t>
      </w:r>
      <w:r w:rsidR="00EA5182" w:rsidRPr="00FB148E">
        <w:rPr>
          <w:lang w:val="es-ES"/>
        </w:rPr>
        <w:t>normas técnica</w:t>
      </w:r>
      <w:r w:rsidR="0035654F" w:rsidRPr="00FB148E">
        <w:rPr>
          <w:lang w:val="es-ES"/>
        </w:rPr>
        <w:t>s d</w:t>
      </w:r>
      <w:r w:rsidR="000B691B" w:rsidRPr="00FB148E">
        <w:rPr>
          <w:lang w:val="es-ES"/>
        </w:rPr>
        <w:t>e la OMPI en todo el mundo a medio plazo</w:t>
      </w:r>
      <w:r w:rsidR="0035654F" w:rsidRPr="00FB148E">
        <w:rPr>
          <w:lang w:val="es-ES"/>
        </w:rPr>
        <w:t>.</w:t>
      </w:r>
    </w:p>
    <w:p w:rsidR="00096AF0" w:rsidRPr="00A34C4E" w:rsidRDefault="000B691B" w:rsidP="000C71FD">
      <w:pPr>
        <w:pStyle w:val="Heading2"/>
        <w:rPr>
          <w:lang w:val="es-ES"/>
        </w:rPr>
      </w:pPr>
      <w:r w:rsidRPr="00FB148E">
        <w:rPr>
          <w:lang w:val="es-ES"/>
        </w:rPr>
        <w:t>ASISTENCIA TÉCNICA PARA CONSOLIDAR LA INFRAESTRUCTURA DE LAS INSTITUCIONES DE P</w:t>
      </w:r>
      <w:r w:rsidR="004B3DD6" w:rsidRPr="00FB148E">
        <w:rPr>
          <w:lang w:val="es-ES"/>
        </w:rPr>
        <w:t>ROPIEDAD INDUSTRIAL</w:t>
      </w:r>
      <w:r w:rsidR="004B3DD6">
        <w:rPr>
          <w:lang w:val="es-ES"/>
        </w:rPr>
        <w:t xml:space="preserve"> </w:t>
      </w:r>
    </w:p>
    <w:p w:rsidR="00096AF0" w:rsidRPr="00FB148E" w:rsidRDefault="001E7197" w:rsidP="006D705F">
      <w:pPr>
        <w:pStyle w:val="ONUMFS"/>
        <w:rPr>
          <w:rFonts w:eastAsia="MS Mincho"/>
          <w:szCs w:val="22"/>
          <w:lang w:val="es-ES" w:eastAsia="ja-JP"/>
        </w:rPr>
      </w:pPr>
      <w:r w:rsidRPr="00FB148E">
        <w:rPr>
          <w:rFonts w:eastAsia="MS Mincho"/>
          <w:szCs w:val="22"/>
          <w:lang w:val="es-ES" w:eastAsia="ja-JP"/>
        </w:rPr>
        <w:t xml:space="preserve">El objetivo de este </w:t>
      </w:r>
      <w:r w:rsidR="00DE3B50" w:rsidRPr="00FB148E">
        <w:rPr>
          <w:rFonts w:eastAsia="MS Mincho"/>
          <w:szCs w:val="22"/>
          <w:lang w:val="es-ES" w:eastAsia="ja-JP"/>
        </w:rPr>
        <w:t>programa</w:t>
      </w:r>
      <w:r w:rsidR="00CF0E29" w:rsidRPr="00FB148E">
        <w:rPr>
          <w:rFonts w:eastAsia="MS Mincho"/>
          <w:szCs w:val="22"/>
          <w:lang w:val="es-ES" w:eastAsia="ja-JP"/>
        </w:rPr>
        <w:t xml:space="preserve"> (</w:t>
      </w:r>
      <w:r w:rsidRPr="00FB148E">
        <w:rPr>
          <w:rFonts w:eastAsia="MS Mincho"/>
          <w:szCs w:val="22"/>
          <w:lang w:val="es-ES" w:eastAsia="ja-JP"/>
        </w:rPr>
        <w:t>P</w:t>
      </w:r>
      <w:r w:rsidR="00CF0E29" w:rsidRPr="00FB148E">
        <w:rPr>
          <w:rFonts w:eastAsia="MS Mincho"/>
          <w:szCs w:val="22"/>
          <w:lang w:val="es-ES" w:eastAsia="ja-JP"/>
        </w:rPr>
        <w:t>rogram</w:t>
      </w:r>
      <w:r w:rsidR="00FB148E" w:rsidRPr="00FB148E">
        <w:rPr>
          <w:rFonts w:eastAsia="MS Mincho"/>
          <w:szCs w:val="22"/>
          <w:lang w:val="es-ES" w:eastAsia="ja-JP"/>
        </w:rPr>
        <w:t>a 1</w:t>
      </w:r>
      <w:r w:rsidR="00CF0E29" w:rsidRPr="00FB148E">
        <w:rPr>
          <w:rFonts w:eastAsia="MS Mincho"/>
          <w:szCs w:val="22"/>
          <w:lang w:val="es-ES" w:eastAsia="ja-JP"/>
        </w:rPr>
        <w:t xml:space="preserve">5) </w:t>
      </w:r>
      <w:r w:rsidRPr="00FB148E">
        <w:rPr>
          <w:rFonts w:eastAsia="MS Mincho"/>
          <w:szCs w:val="22"/>
          <w:lang w:val="es-ES" w:eastAsia="ja-JP"/>
        </w:rPr>
        <w:t>es</w:t>
      </w:r>
      <w:r w:rsidR="00CF0E29" w:rsidRPr="00FB148E">
        <w:rPr>
          <w:rFonts w:eastAsia="MS Mincho"/>
          <w:szCs w:val="22"/>
          <w:lang w:val="es-ES" w:eastAsia="ja-JP"/>
        </w:rPr>
        <w:t xml:space="preserve"> mejorar los sistemas de trabaj</w:t>
      </w:r>
      <w:r w:rsidR="00DE3B50" w:rsidRPr="00FB148E">
        <w:rPr>
          <w:rFonts w:eastAsia="MS Mincho"/>
          <w:szCs w:val="22"/>
          <w:lang w:val="es-ES" w:eastAsia="ja-JP"/>
        </w:rPr>
        <w:t xml:space="preserve">o y la infraestructura técnica </w:t>
      </w:r>
      <w:r w:rsidR="00CF0E29" w:rsidRPr="00FB148E">
        <w:rPr>
          <w:rFonts w:eastAsia="MS Mincho"/>
          <w:szCs w:val="22"/>
          <w:lang w:val="es-ES" w:eastAsia="ja-JP"/>
        </w:rPr>
        <w:t>en el ámbito de la P.I. de las o</w:t>
      </w:r>
      <w:r w:rsidR="004B3DD6" w:rsidRPr="00FB148E">
        <w:rPr>
          <w:rFonts w:eastAsia="MS Mincho"/>
          <w:szCs w:val="22"/>
          <w:lang w:val="es-ES" w:eastAsia="ja-JP"/>
        </w:rPr>
        <w:t xml:space="preserve">ficinas nacionales y regionales de propiedad industrial </w:t>
      </w:r>
      <w:r w:rsidR="00DE3B50" w:rsidRPr="00FB148E">
        <w:rPr>
          <w:rFonts w:eastAsia="MS Mincho"/>
          <w:szCs w:val="22"/>
          <w:lang w:val="es-ES" w:eastAsia="ja-JP"/>
        </w:rPr>
        <w:t xml:space="preserve">para que puedan </w:t>
      </w:r>
      <w:r w:rsidR="00CF0E29" w:rsidRPr="00FB148E">
        <w:rPr>
          <w:rFonts w:eastAsia="MS Mincho"/>
          <w:szCs w:val="22"/>
          <w:lang w:val="es-ES" w:eastAsia="ja-JP"/>
        </w:rPr>
        <w:t xml:space="preserve">prestar servicios más eficaces en función de los costos y de mejor calidad a sus interlocutores. </w:t>
      </w:r>
      <w:r w:rsidR="00ED5810" w:rsidRPr="00FB148E">
        <w:rPr>
          <w:rFonts w:eastAsia="MS Mincho"/>
          <w:szCs w:val="22"/>
          <w:lang w:val="es-ES" w:eastAsia="ja-JP"/>
        </w:rPr>
        <w:t xml:space="preserve"> </w:t>
      </w:r>
      <w:r w:rsidR="00CF0E29" w:rsidRPr="00FB148E">
        <w:rPr>
          <w:rFonts w:eastAsia="MS Mincho"/>
          <w:szCs w:val="22"/>
          <w:lang w:val="es-ES" w:eastAsia="ja-JP"/>
        </w:rPr>
        <w:t>La asistencia que se brinda se ajusta a las recomendaciones de la Agenda para el Desarrollo</w:t>
      </w:r>
      <w:r w:rsidR="00096AF0" w:rsidRPr="00FB148E">
        <w:rPr>
          <w:rFonts w:eastAsia="MS Mincho"/>
          <w:szCs w:val="22"/>
          <w:lang w:val="es-ES" w:eastAsia="ja-JP"/>
        </w:rPr>
        <w:t xml:space="preserve"> </w:t>
      </w:r>
      <w:r w:rsidR="00CF0E29" w:rsidRPr="00FB148E">
        <w:rPr>
          <w:rFonts w:eastAsia="MS Mincho"/>
          <w:szCs w:val="22"/>
          <w:lang w:val="es-ES" w:eastAsia="ja-JP"/>
        </w:rPr>
        <w:t>destinadas a fortalecer la infraestructura institucional y técnica de l</w:t>
      </w:r>
      <w:r w:rsidR="004B3DD6" w:rsidRPr="00FB148E">
        <w:rPr>
          <w:rFonts w:eastAsia="MS Mincho"/>
          <w:szCs w:val="22"/>
          <w:lang w:val="es-ES" w:eastAsia="ja-JP"/>
        </w:rPr>
        <w:t>as oficinas e instituciones de propiedad industrial.</w:t>
      </w:r>
      <w:r w:rsidR="00CF0E29" w:rsidRPr="00FB148E">
        <w:rPr>
          <w:rFonts w:eastAsia="MS Mincho"/>
          <w:szCs w:val="22"/>
          <w:lang w:val="es-ES" w:eastAsia="ja-JP"/>
        </w:rPr>
        <w:t xml:space="preserve"> </w:t>
      </w:r>
      <w:r w:rsidR="00A34C4E" w:rsidRPr="00FB148E">
        <w:rPr>
          <w:rFonts w:eastAsia="MS Mincho"/>
          <w:szCs w:val="22"/>
          <w:lang w:val="es-ES" w:eastAsia="ja-JP"/>
        </w:rPr>
        <w:t xml:space="preserve"> </w:t>
      </w:r>
      <w:r w:rsidR="005C5CE0" w:rsidRPr="00FB148E">
        <w:rPr>
          <w:rFonts w:eastAsia="MS Mincho"/>
          <w:szCs w:val="22"/>
          <w:lang w:val="es-ES" w:eastAsia="ja-JP"/>
        </w:rPr>
        <w:t>Entre los servicios que presta el programa figuran los siguientes:  consultoría técnica</w:t>
      </w:r>
      <w:r w:rsidR="00FB148E" w:rsidRPr="00FB148E">
        <w:rPr>
          <w:rFonts w:eastAsia="MS Mincho"/>
          <w:szCs w:val="22"/>
          <w:lang w:val="es-ES" w:eastAsia="ja-JP"/>
        </w:rPr>
        <w:t>;  e</w:t>
      </w:r>
      <w:r w:rsidR="005C5CE0" w:rsidRPr="00FB148E">
        <w:rPr>
          <w:rFonts w:eastAsia="MS Mincho"/>
          <w:szCs w:val="22"/>
          <w:lang w:val="es-ES" w:eastAsia="ja-JP"/>
        </w:rPr>
        <w:t>valuación de las necesidades</w:t>
      </w:r>
      <w:r w:rsidR="00FB148E" w:rsidRPr="00FB148E">
        <w:rPr>
          <w:rFonts w:eastAsia="MS Mincho"/>
          <w:szCs w:val="22"/>
          <w:lang w:val="es-ES" w:eastAsia="ja-JP"/>
        </w:rPr>
        <w:t>;  e</w:t>
      </w:r>
      <w:r w:rsidR="005C5CE0" w:rsidRPr="00FB148E">
        <w:rPr>
          <w:rFonts w:eastAsia="MS Mincho"/>
          <w:szCs w:val="22"/>
          <w:lang w:val="es-ES" w:eastAsia="ja-JP"/>
        </w:rPr>
        <w:t>studio y planificación de proyectos</w:t>
      </w:r>
      <w:r w:rsidR="00FB148E" w:rsidRPr="00FB148E">
        <w:rPr>
          <w:rFonts w:eastAsia="MS Mincho"/>
          <w:szCs w:val="22"/>
          <w:lang w:val="es-ES" w:eastAsia="ja-JP"/>
        </w:rPr>
        <w:t>;  a</w:t>
      </w:r>
      <w:r w:rsidR="005C5CE0" w:rsidRPr="00FB148E">
        <w:rPr>
          <w:rFonts w:eastAsia="MS Mincho"/>
          <w:szCs w:val="22"/>
          <w:lang w:val="es-ES" w:eastAsia="ja-JP"/>
        </w:rPr>
        <w:t>nálisis de procesos</w:t>
      </w:r>
      <w:r w:rsidR="00FB148E" w:rsidRPr="00FB148E">
        <w:rPr>
          <w:rFonts w:eastAsia="MS Mincho"/>
          <w:szCs w:val="22"/>
          <w:lang w:val="es-ES" w:eastAsia="ja-JP"/>
        </w:rPr>
        <w:t>;  c</w:t>
      </w:r>
      <w:r w:rsidR="005C5CE0" w:rsidRPr="00FB148E">
        <w:rPr>
          <w:rFonts w:eastAsia="MS Mincho"/>
          <w:szCs w:val="22"/>
          <w:lang w:val="es-ES" w:eastAsia="ja-JP"/>
        </w:rPr>
        <w:t>oncepción y aplicación de soluciones adaptadas especialmente a los sistemas para la administración de derechos de P.I. y el intercambio de documentos de prioridad y de los resultados de la búsqueda y el examen;  creación de bases de datos de P.I.</w:t>
      </w:r>
      <w:r w:rsidR="00FB148E" w:rsidRPr="00FB148E">
        <w:rPr>
          <w:rFonts w:eastAsia="MS Mincho"/>
          <w:szCs w:val="22"/>
          <w:lang w:val="es-ES" w:eastAsia="ja-JP"/>
        </w:rPr>
        <w:t>;  a</w:t>
      </w:r>
      <w:r w:rsidR="005C5CE0" w:rsidRPr="00FB148E">
        <w:rPr>
          <w:rFonts w:eastAsia="MS Mincho"/>
          <w:szCs w:val="22"/>
          <w:lang w:val="es-ES" w:eastAsia="ja-JP"/>
        </w:rPr>
        <w:t>sistencia en la digitalización de archivos de P.I. y preparación de datos para la publicación en línea y el intercambio electrónico de datos</w:t>
      </w:r>
      <w:r w:rsidR="00FB148E" w:rsidRPr="00FB148E">
        <w:rPr>
          <w:rFonts w:eastAsia="MS Mincho"/>
          <w:szCs w:val="22"/>
          <w:lang w:val="es-ES" w:eastAsia="ja-JP"/>
        </w:rPr>
        <w:t>;  f</w:t>
      </w:r>
      <w:r w:rsidR="005C5CE0" w:rsidRPr="00FB148E">
        <w:rPr>
          <w:rFonts w:eastAsia="MS Mincho"/>
          <w:szCs w:val="22"/>
          <w:lang w:val="es-ES" w:eastAsia="ja-JP"/>
        </w:rPr>
        <w:t xml:space="preserve">ormación y transferencia de conocimientos para personal de instituciones de </w:t>
      </w:r>
      <w:r w:rsidR="004B3DD6" w:rsidRPr="00FB148E">
        <w:rPr>
          <w:rFonts w:eastAsia="MS Mincho"/>
          <w:szCs w:val="22"/>
          <w:lang w:val="es-ES" w:eastAsia="ja-JP"/>
        </w:rPr>
        <w:t>propiedad industrial</w:t>
      </w:r>
      <w:r w:rsidR="005C5CE0" w:rsidRPr="00FB148E">
        <w:rPr>
          <w:rFonts w:eastAsia="MS Mincho"/>
          <w:szCs w:val="22"/>
          <w:lang w:val="es-ES" w:eastAsia="ja-JP"/>
        </w:rPr>
        <w:t xml:space="preserve"> y apoyo a los sistemas proporcionados por la OMPI</w:t>
      </w:r>
      <w:r w:rsidR="00FB148E" w:rsidRPr="00FB148E">
        <w:rPr>
          <w:rFonts w:eastAsia="MS Mincho"/>
          <w:szCs w:val="22"/>
          <w:lang w:val="es-ES" w:eastAsia="ja-JP"/>
        </w:rPr>
        <w:t>.  L</w:t>
      </w:r>
      <w:r w:rsidR="005C5CE0" w:rsidRPr="00FB148E">
        <w:rPr>
          <w:rFonts w:eastAsia="MS Mincho"/>
          <w:szCs w:val="22"/>
          <w:lang w:val="es-ES" w:eastAsia="ja-JP"/>
        </w:rPr>
        <w:t xml:space="preserve">a asistencia se ofrece teniendo en cuenta las normas técnicas de la OMPI sobre datos e información en materia de </w:t>
      </w:r>
      <w:r w:rsidR="004B3DD6" w:rsidRPr="00FB148E">
        <w:rPr>
          <w:rFonts w:eastAsia="MS Mincho"/>
          <w:szCs w:val="22"/>
          <w:lang w:val="es-ES" w:eastAsia="ja-JP"/>
        </w:rPr>
        <w:t>propiedad industrial</w:t>
      </w:r>
      <w:r w:rsidR="005C5CE0" w:rsidRPr="00FB148E">
        <w:rPr>
          <w:rFonts w:eastAsia="MS Mincho"/>
          <w:szCs w:val="22"/>
          <w:lang w:val="es-ES" w:eastAsia="ja-JP"/>
        </w:rPr>
        <w:t xml:space="preserve">, cuando </w:t>
      </w:r>
      <w:r w:rsidR="00C93856" w:rsidRPr="00FB148E">
        <w:rPr>
          <w:rFonts w:eastAsia="MS Mincho"/>
          <w:szCs w:val="22"/>
          <w:lang w:val="es-ES" w:eastAsia="ja-JP"/>
        </w:rPr>
        <w:t xml:space="preserve">así </w:t>
      </w:r>
      <w:r w:rsidR="005C5CE0" w:rsidRPr="00FB148E">
        <w:rPr>
          <w:rFonts w:eastAsia="MS Mincho"/>
          <w:szCs w:val="22"/>
          <w:lang w:val="es-ES" w:eastAsia="ja-JP"/>
        </w:rPr>
        <w:t>procede</w:t>
      </w:r>
      <w:r w:rsidR="00FB148E" w:rsidRPr="00FB148E">
        <w:rPr>
          <w:rFonts w:eastAsia="MS Mincho"/>
          <w:szCs w:val="22"/>
          <w:lang w:val="es-ES" w:eastAsia="ja-JP"/>
        </w:rPr>
        <w:t>.  L</w:t>
      </w:r>
      <w:r w:rsidR="005C5CE0" w:rsidRPr="00FB148E">
        <w:rPr>
          <w:rFonts w:eastAsia="MS Mincho"/>
          <w:szCs w:val="22"/>
          <w:lang w:val="es-ES" w:eastAsia="ja-JP"/>
        </w:rPr>
        <w:t>a formación sobre el terreno, las tutorías y los talleres de formación regionales constituyen una parte importante de la labor que se efectúa en el marco del programa y son decisivas para lograr los resultados previstos.</w:t>
      </w:r>
    </w:p>
    <w:p w:rsidR="00096AF0" w:rsidRPr="00FB148E" w:rsidRDefault="005C5CE0" w:rsidP="001F0052">
      <w:pPr>
        <w:pStyle w:val="ONUMFS"/>
        <w:rPr>
          <w:lang w:val="es-ES" w:eastAsia="ja-JP"/>
        </w:rPr>
      </w:pPr>
      <w:r w:rsidRPr="00FB148E">
        <w:rPr>
          <w:lang w:val="es-ES" w:eastAsia="ja-JP"/>
        </w:rPr>
        <w:t>En el marco de este programa, en 2013, se realizaron más d</w:t>
      </w:r>
      <w:r w:rsidR="00FB148E" w:rsidRPr="00FB148E">
        <w:rPr>
          <w:lang w:val="es-ES" w:eastAsia="ja-JP"/>
        </w:rPr>
        <w:t>e 1</w:t>
      </w:r>
      <w:r w:rsidRPr="00FB148E">
        <w:rPr>
          <w:lang w:val="es-ES" w:eastAsia="ja-JP"/>
        </w:rPr>
        <w:t xml:space="preserve">00 misiones a oficinas de </w:t>
      </w:r>
      <w:r w:rsidR="004B3DD6" w:rsidRPr="00FB148E">
        <w:rPr>
          <w:lang w:val="es-ES" w:eastAsia="ja-JP"/>
        </w:rPr>
        <w:t>P.I.,</w:t>
      </w:r>
      <w:r w:rsidR="00ED5810" w:rsidRPr="00FB148E">
        <w:rPr>
          <w:lang w:val="es-ES" w:eastAsia="ja-JP"/>
        </w:rPr>
        <w:t xml:space="preserve"> </w:t>
      </w:r>
      <w:r w:rsidRPr="00FB148E">
        <w:rPr>
          <w:lang w:val="es-ES" w:eastAsia="ja-JP"/>
        </w:rPr>
        <w:t xml:space="preserve">y se efectuaron actividades en 51 oficinas </w:t>
      </w:r>
      <w:r w:rsidR="00DE3B50" w:rsidRPr="00FB148E">
        <w:rPr>
          <w:lang w:val="es-ES" w:eastAsia="ja-JP"/>
        </w:rPr>
        <w:t xml:space="preserve">de P.I. </w:t>
      </w:r>
      <w:r w:rsidRPr="00FB148E">
        <w:rPr>
          <w:lang w:val="es-ES" w:eastAsia="ja-JP"/>
        </w:rPr>
        <w:t>de todas las regiones.</w:t>
      </w:r>
      <w:r w:rsidR="00ED5810" w:rsidRPr="00FB148E">
        <w:rPr>
          <w:lang w:val="es-ES" w:eastAsia="ja-JP"/>
        </w:rPr>
        <w:t xml:space="preserve">  </w:t>
      </w:r>
      <w:r w:rsidRPr="00FB148E">
        <w:rPr>
          <w:lang w:val="es-ES" w:eastAsia="ja-JP"/>
        </w:rPr>
        <w:t>En algunas oficinas se llevó a cabo más de una misión.</w:t>
      </w:r>
      <w:r w:rsidR="00ED5810" w:rsidRPr="00FB148E">
        <w:rPr>
          <w:lang w:val="es-ES" w:eastAsia="ja-JP"/>
        </w:rPr>
        <w:t xml:space="preserve">  </w:t>
      </w:r>
      <w:r w:rsidRPr="00FB148E">
        <w:rPr>
          <w:lang w:val="es-ES" w:eastAsia="ja-JP"/>
        </w:rPr>
        <w:t>A finales d</w:t>
      </w:r>
      <w:r w:rsidR="00FB148E" w:rsidRPr="00FB148E">
        <w:rPr>
          <w:lang w:val="es-ES" w:eastAsia="ja-JP"/>
        </w:rPr>
        <w:t>e 2</w:t>
      </w:r>
      <w:r w:rsidRPr="00FB148E">
        <w:rPr>
          <w:lang w:val="es-ES" w:eastAsia="ja-JP"/>
        </w:rPr>
        <w:t>013, más d</w:t>
      </w:r>
      <w:r w:rsidR="00FB148E" w:rsidRPr="00FB148E">
        <w:rPr>
          <w:lang w:val="es-ES" w:eastAsia="ja-JP"/>
        </w:rPr>
        <w:t>e 6</w:t>
      </w:r>
      <w:r w:rsidRPr="00FB148E">
        <w:rPr>
          <w:lang w:val="es-ES" w:eastAsia="ja-JP"/>
        </w:rPr>
        <w:t>5 oficinas de P.I. en todo el mundo utilizaban activamente las soluciones de la OMPI para la administración de sus derechos de P.I</w:t>
      </w:r>
      <w:r w:rsidR="00FB148E" w:rsidRPr="00FB148E">
        <w:rPr>
          <w:lang w:val="es-ES" w:eastAsia="ja-JP"/>
        </w:rPr>
        <w:t>.  P</w:t>
      </w:r>
      <w:r w:rsidRPr="00FB148E">
        <w:rPr>
          <w:lang w:val="es-ES" w:eastAsia="ja-JP"/>
        </w:rPr>
        <w:t xml:space="preserve">ara </w:t>
      </w:r>
      <w:r w:rsidR="004B3DD6" w:rsidRPr="00FB148E">
        <w:rPr>
          <w:lang w:val="es-ES" w:eastAsia="ja-JP"/>
        </w:rPr>
        <w:t xml:space="preserve">obtener </w:t>
      </w:r>
      <w:r w:rsidRPr="00FB148E">
        <w:rPr>
          <w:lang w:val="es-ES" w:eastAsia="ja-JP"/>
        </w:rPr>
        <w:t xml:space="preserve">más información, </w:t>
      </w:r>
      <w:r w:rsidR="004B3DD6" w:rsidRPr="00FB148E">
        <w:rPr>
          <w:lang w:val="es-ES" w:eastAsia="ja-JP"/>
        </w:rPr>
        <w:t xml:space="preserve">puede consultarse </w:t>
      </w:r>
      <w:r w:rsidR="00AF4D95" w:rsidRPr="00FB148E">
        <w:rPr>
          <w:lang w:val="es-ES" w:eastAsia="ja-JP"/>
        </w:rPr>
        <w:t>el sitio w</w:t>
      </w:r>
      <w:r w:rsidRPr="00FB148E">
        <w:rPr>
          <w:lang w:val="es-ES" w:eastAsia="ja-JP"/>
        </w:rPr>
        <w:t>eb de</w:t>
      </w:r>
      <w:r w:rsidR="004B3DD6" w:rsidRPr="00FB148E">
        <w:rPr>
          <w:lang w:val="es-ES" w:eastAsia="ja-JP"/>
        </w:rPr>
        <w:t>l programa de asistencia técnica de</w:t>
      </w:r>
      <w:r w:rsidRPr="00FB148E">
        <w:rPr>
          <w:lang w:val="es-ES" w:eastAsia="ja-JP"/>
        </w:rPr>
        <w:t xml:space="preserve"> la OMPI para las oficinas de </w:t>
      </w:r>
      <w:r w:rsidR="00EE5F11" w:rsidRPr="00FB148E">
        <w:rPr>
          <w:lang w:val="es-ES" w:eastAsia="en-US"/>
        </w:rPr>
        <w:t>P.I</w:t>
      </w:r>
      <w:r w:rsidR="00FB2FF9" w:rsidRPr="00FB148E">
        <w:rPr>
          <w:lang w:val="es-ES" w:eastAsia="en-US"/>
        </w:rPr>
        <w:t xml:space="preserve">.  </w:t>
      </w:r>
      <w:r w:rsidRPr="00FB148E">
        <w:rPr>
          <w:lang w:val="es-ES" w:eastAsia="ja-JP"/>
        </w:rPr>
        <w:t>(</w:t>
      </w:r>
      <w:hyperlink r:id="rId9" w:history="1">
        <w:r w:rsidR="00DE3B50" w:rsidRPr="00BA3505">
          <w:rPr>
            <w:rStyle w:val="Hyperlink"/>
          </w:rPr>
          <w:t>http://www.wipo.int/global_ip/es/activities/technicalassistance/</w:t>
        </w:r>
      </w:hyperlink>
      <w:r w:rsidRPr="000C71FD">
        <w:rPr>
          <w:lang w:val="es-ES" w:eastAsia="ja-JP"/>
        </w:rPr>
        <w:t>)</w:t>
      </w:r>
      <w:r w:rsidRPr="00FB148E">
        <w:rPr>
          <w:lang w:val="es-ES" w:eastAsia="ja-JP"/>
        </w:rPr>
        <w:t>.</w:t>
      </w:r>
    </w:p>
    <w:p w:rsidR="00096AF0" w:rsidRPr="00A34C4E" w:rsidRDefault="0072334F" w:rsidP="000C71FD">
      <w:pPr>
        <w:pStyle w:val="Heading2"/>
        <w:rPr>
          <w:lang w:val="es-ES"/>
        </w:rPr>
      </w:pPr>
      <w:r w:rsidRPr="0008113B">
        <w:rPr>
          <w:lang w:val="es-ES"/>
        </w:rPr>
        <w:t xml:space="preserve">FORTALECIMIENTO DE LAS CAPACIDADES DE LOS FUNCIONARIOS Y EXAMINADORES DEL ÁMBITO DE LA </w:t>
      </w:r>
      <w:r w:rsidR="004B3DD6">
        <w:rPr>
          <w:lang w:val="es-ES"/>
        </w:rPr>
        <w:t>PROPIEDAD INDUSTRIAL</w:t>
      </w:r>
      <w:r w:rsidRPr="0008113B">
        <w:rPr>
          <w:lang w:val="es-ES"/>
        </w:rPr>
        <w:t xml:space="preserve"> PARA UTILIZAR LOS INSTRUMENTOS DE ALCANCE INTERNACIONAL</w:t>
      </w:r>
    </w:p>
    <w:p w:rsidR="00096AF0" w:rsidRPr="00FB148E" w:rsidRDefault="00DE3B50" w:rsidP="001F0052">
      <w:pPr>
        <w:pStyle w:val="ONUMFS"/>
        <w:rPr>
          <w:lang w:val="es-ES" w:eastAsia="ja-JP"/>
        </w:rPr>
      </w:pPr>
      <w:r w:rsidRPr="00FB148E">
        <w:rPr>
          <w:lang w:val="es-ES" w:eastAsia="ja-JP"/>
        </w:rPr>
        <w:t>E</w:t>
      </w:r>
      <w:r w:rsidR="00FB148E" w:rsidRPr="00FB148E">
        <w:rPr>
          <w:lang w:val="es-ES" w:eastAsia="ja-JP"/>
        </w:rPr>
        <w:t>n 2</w:t>
      </w:r>
      <w:r w:rsidRPr="00FB148E">
        <w:rPr>
          <w:lang w:val="es-ES" w:eastAsia="ja-JP"/>
        </w:rPr>
        <w:t xml:space="preserve">013, </w:t>
      </w:r>
      <w:r w:rsidR="00096AF0" w:rsidRPr="00FB148E">
        <w:rPr>
          <w:lang w:val="es-ES" w:eastAsia="ja-JP"/>
        </w:rPr>
        <w:t>se organizaron</w:t>
      </w:r>
      <w:r w:rsidRPr="00FB148E">
        <w:rPr>
          <w:lang w:val="es-ES" w:eastAsia="ja-JP"/>
        </w:rPr>
        <w:t>, previa petición,</w:t>
      </w:r>
      <w:r w:rsidR="00096AF0" w:rsidRPr="00FB148E">
        <w:rPr>
          <w:lang w:val="es-ES" w:eastAsia="ja-JP"/>
        </w:rPr>
        <w:t xml:space="preserve"> los siguientes cursos de formación y seminarios </w:t>
      </w:r>
      <w:r w:rsidRPr="00FB148E">
        <w:rPr>
          <w:lang w:val="es-ES" w:eastAsia="ja-JP"/>
        </w:rPr>
        <w:t>sobre</w:t>
      </w:r>
      <w:r w:rsidR="00096AF0" w:rsidRPr="00FB148E">
        <w:rPr>
          <w:lang w:val="es-ES" w:eastAsia="ja-JP"/>
        </w:rPr>
        <w:t xml:space="preserve"> la utilización de las clasificaciones internacionales para los funcionarios o los </w:t>
      </w:r>
      <w:r w:rsidR="004B3DD6" w:rsidRPr="00FB148E">
        <w:rPr>
          <w:lang w:val="es-ES" w:eastAsia="ja-JP"/>
        </w:rPr>
        <w:t>examinadores de las oficinas de propiedad industrial</w:t>
      </w:r>
      <w:r w:rsidR="00096AF0" w:rsidRPr="00FB148E">
        <w:rPr>
          <w:lang w:val="es-ES" w:eastAsia="ja-JP"/>
        </w:rPr>
        <w:t>.</w:t>
      </w:r>
      <w:r w:rsidR="00ED5810" w:rsidRPr="00FB148E">
        <w:rPr>
          <w:lang w:val="es-ES" w:eastAsia="ja-JP"/>
        </w:rPr>
        <w:t xml:space="preserve">  </w:t>
      </w:r>
      <w:r w:rsidRPr="00FB148E">
        <w:rPr>
          <w:lang w:val="es-ES" w:eastAsia="ja-JP"/>
        </w:rPr>
        <w:t>En es</w:t>
      </w:r>
      <w:r w:rsidR="00C4321F" w:rsidRPr="00FB148E">
        <w:rPr>
          <w:lang w:val="es-ES" w:eastAsia="ja-JP"/>
        </w:rPr>
        <w:t>t</w:t>
      </w:r>
      <w:r w:rsidRPr="00FB148E">
        <w:rPr>
          <w:lang w:val="es-ES" w:eastAsia="ja-JP"/>
        </w:rPr>
        <w:t>e</w:t>
      </w:r>
      <w:r w:rsidR="00096AF0" w:rsidRPr="00FB148E">
        <w:rPr>
          <w:lang w:val="es-ES" w:eastAsia="ja-JP"/>
        </w:rPr>
        <w:t xml:space="preserve"> contexto, se </w:t>
      </w:r>
      <w:r w:rsidR="00F164FC" w:rsidRPr="00FB148E">
        <w:rPr>
          <w:lang w:val="es-ES" w:eastAsia="ja-JP"/>
        </w:rPr>
        <w:t>explicó</w:t>
      </w:r>
      <w:r w:rsidR="00096AF0" w:rsidRPr="00FB148E">
        <w:rPr>
          <w:lang w:val="es-ES" w:eastAsia="ja-JP"/>
        </w:rPr>
        <w:t xml:space="preserve"> la relevancia de las </w:t>
      </w:r>
      <w:r w:rsidR="00EA5182" w:rsidRPr="00FB148E">
        <w:rPr>
          <w:lang w:val="es-ES" w:eastAsia="ja-JP"/>
        </w:rPr>
        <w:t xml:space="preserve">normas técnicas </w:t>
      </w:r>
      <w:r w:rsidR="00096AF0" w:rsidRPr="00FB148E">
        <w:rPr>
          <w:lang w:val="es-ES" w:eastAsia="ja-JP"/>
        </w:rPr>
        <w:t>de la OMPI.</w:t>
      </w:r>
    </w:p>
    <w:p w:rsidR="00096AF0" w:rsidRPr="00FB148E" w:rsidRDefault="00DE3B50" w:rsidP="00096AF0">
      <w:pPr>
        <w:pStyle w:val="ONUME"/>
        <w:numPr>
          <w:ilvl w:val="0"/>
          <w:numId w:val="28"/>
        </w:numPr>
        <w:ind w:left="851" w:hanging="284"/>
        <w:rPr>
          <w:rFonts w:eastAsia="MS Mincho"/>
          <w:szCs w:val="22"/>
          <w:lang w:val="es-ES" w:eastAsia="ja-JP"/>
        </w:rPr>
      </w:pPr>
      <w:r w:rsidRPr="00FB148E">
        <w:rPr>
          <w:rFonts w:eastAsia="MS Mincho"/>
          <w:szCs w:val="22"/>
          <w:lang w:val="es-ES" w:eastAsia="ja-JP"/>
        </w:rPr>
        <w:t>T</w:t>
      </w:r>
      <w:r w:rsidR="00096AF0" w:rsidRPr="00FB148E">
        <w:rPr>
          <w:rFonts w:eastAsia="MS Mincho"/>
          <w:szCs w:val="22"/>
          <w:lang w:val="es-ES" w:eastAsia="ja-JP"/>
        </w:rPr>
        <w:t>aller nacional sobre los sistemas de clasificación de Niza</w:t>
      </w:r>
      <w:r w:rsidR="00FB148E" w:rsidRPr="00FB148E">
        <w:rPr>
          <w:rFonts w:eastAsia="MS Mincho"/>
          <w:szCs w:val="22"/>
          <w:lang w:val="es-ES" w:eastAsia="ja-JP"/>
        </w:rPr>
        <w:t>, V</w:t>
      </w:r>
      <w:r w:rsidR="00096AF0" w:rsidRPr="00FB148E">
        <w:rPr>
          <w:rFonts w:eastAsia="MS Mincho"/>
          <w:szCs w:val="22"/>
          <w:lang w:val="es-ES" w:eastAsia="ja-JP"/>
        </w:rPr>
        <w:t xml:space="preserve">iena y </w:t>
      </w:r>
      <w:proofErr w:type="spellStart"/>
      <w:r w:rsidR="00096AF0" w:rsidRPr="00FB148E">
        <w:rPr>
          <w:rFonts w:eastAsia="MS Mincho"/>
          <w:szCs w:val="22"/>
          <w:lang w:val="es-ES" w:eastAsia="ja-JP"/>
        </w:rPr>
        <w:t>Locarno</w:t>
      </w:r>
      <w:proofErr w:type="spellEnd"/>
      <w:r w:rsidR="00096AF0" w:rsidRPr="00FB148E">
        <w:rPr>
          <w:rFonts w:eastAsia="MS Mincho"/>
          <w:szCs w:val="22"/>
          <w:lang w:val="es-ES" w:eastAsia="ja-JP"/>
        </w:rPr>
        <w:t>, celebrado en Manila (Filipinas), con la participación d</w:t>
      </w:r>
      <w:r w:rsidR="0035654F" w:rsidRPr="00FB148E">
        <w:rPr>
          <w:rFonts w:eastAsia="MS Mincho"/>
          <w:szCs w:val="22"/>
          <w:lang w:val="es-ES" w:eastAsia="ja-JP"/>
        </w:rPr>
        <w:t>e B</w:t>
      </w:r>
      <w:r w:rsidR="00096AF0" w:rsidRPr="00FB148E">
        <w:rPr>
          <w:rFonts w:eastAsia="MS Mincho"/>
          <w:szCs w:val="22"/>
          <w:lang w:val="es-ES" w:eastAsia="ja-JP"/>
        </w:rPr>
        <w:t>angladesh, Brunei Darussalam, Camboya, China, Filipinas, India, Indonesia, la República Democrática Popular Lao,</w:t>
      </w:r>
      <w:r w:rsidR="00096AF0" w:rsidRPr="0008113B">
        <w:rPr>
          <w:rFonts w:eastAsia="MS Mincho"/>
          <w:szCs w:val="22"/>
          <w:lang w:val="es-ES" w:eastAsia="ja-JP"/>
        </w:rPr>
        <w:t xml:space="preserve"> </w:t>
      </w:r>
      <w:r w:rsidR="00096AF0" w:rsidRPr="00FB148E">
        <w:rPr>
          <w:rFonts w:eastAsia="MS Mincho"/>
          <w:szCs w:val="22"/>
          <w:lang w:val="es-ES" w:eastAsia="ja-JP"/>
        </w:rPr>
        <w:t xml:space="preserve">Malasia, Mongolia, Myanmar, </w:t>
      </w:r>
      <w:proofErr w:type="spellStart"/>
      <w:r w:rsidR="00096AF0" w:rsidRPr="00FB148E">
        <w:rPr>
          <w:rFonts w:eastAsia="MS Mincho"/>
          <w:szCs w:val="22"/>
          <w:lang w:val="es-ES" w:eastAsia="ja-JP"/>
        </w:rPr>
        <w:t>Papua</w:t>
      </w:r>
      <w:proofErr w:type="spellEnd"/>
      <w:r w:rsidR="00096AF0" w:rsidRPr="00FB148E">
        <w:rPr>
          <w:rFonts w:eastAsia="MS Mincho"/>
          <w:szCs w:val="22"/>
          <w:lang w:val="es-ES" w:eastAsia="ja-JP"/>
        </w:rPr>
        <w:t xml:space="preserve"> Nueva Guinea, Singapur, Sri Lanka, Tailandia y </w:t>
      </w:r>
      <w:proofErr w:type="spellStart"/>
      <w:r w:rsidR="00096AF0" w:rsidRPr="00FB148E">
        <w:rPr>
          <w:rFonts w:eastAsia="MS Mincho"/>
          <w:szCs w:val="22"/>
          <w:lang w:val="es-ES" w:eastAsia="ja-JP"/>
        </w:rPr>
        <w:t>Viet</w:t>
      </w:r>
      <w:proofErr w:type="spellEnd"/>
      <w:r w:rsidR="00096AF0" w:rsidRPr="00FB148E">
        <w:rPr>
          <w:rFonts w:eastAsia="MS Mincho"/>
          <w:szCs w:val="22"/>
          <w:lang w:val="es-ES" w:eastAsia="ja-JP"/>
        </w:rPr>
        <w:t xml:space="preserve"> </w:t>
      </w:r>
      <w:proofErr w:type="spellStart"/>
      <w:r w:rsidR="00096AF0" w:rsidRPr="00FB148E">
        <w:rPr>
          <w:rFonts w:eastAsia="MS Mincho"/>
          <w:szCs w:val="22"/>
          <w:lang w:val="es-ES" w:eastAsia="ja-JP"/>
        </w:rPr>
        <w:t>Nam</w:t>
      </w:r>
      <w:proofErr w:type="spellEnd"/>
      <w:r w:rsidR="00096AF0" w:rsidRPr="00FB148E">
        <w:rPr>
          <w:rFonts w:eastAsia="MS Mincho"/>
          <w:szCs w:val="22"/>
          <w:lang w:val="es-ES" w:eastAsia="ja-JP"/>
        </w:rPr>
        <w:t>;</w:t>
      </w:r>
    </w:p>
    <w:p w:rsidR="00DE3B50" w:rsidRPr="00FB148E" w:rsidRDefault="00EE5F11" w:rsidP="00A52EAB">
      <w:pPr>
        <w:pStyle w:val="ONUME"/>
        <w:numPr>
          <w:ilvl w:val="0"/>
          <w:numId w:val="28"/>
        </w:numPr>
        <w:ind w:left="851" w:hanging="284"/>
        <w:rPr>
          <w:lang w:val="es-ES"/>
        </w:rPr>
      </w:pPr>
      <w:r w:rsidRPr="00FB148E">
        <w:rPr>
          <w:rFonts w:eastAsia="MS Mincho"/>
          <w:szCs w:val="22"/>
          <w:lang w:val="es-ES" w:eastAsia="ja-JP"/>
        </w:rPr>
        <w:lastRenderedPageBreak/>
        <w:t>t</w:t>
      </w:r>
      <w:r w:rsidR="00096AF0" w:rsidRPr="00FB148E">
        <w:rPr>
          <w:rFonts w:eastAsia="MS Mincho"/>
          <w:szCs w:val="22"/>
          <w:lang w:val="es-ES" w:eastAsia="ja-JP"/>
        </w:rPr>
        <w:t>aller de formación subregional sobre los sistemas de clasificación de Niza</w:t>
      </w:r>
      <w:r w:rsidR="00FB148E" w:rsidRPr="00FB148E">
        <w:rPr>
          <w:rFonts w:eastAsia="MS Mincho"/>
          <w:szCs w:val="22"/>
          <w:lang w:val="es-ES" w:eastAsia="ja-JP"/>
        </w:rPr>
        <w:t>, V</w:t>
      </w:r>
      <w:r w:rsidR="00096AF0" w:rsidRPr="00FB148E">
        <w:rPr>
          <w:rFonts w:eastAsia="MS Mincho"/>
          <w:szCs w:val="22"/>
          <w:lang w:val="es-ES" w:eastAsia="ja-JP"/>
        </w:rPr>
        <w:t xml:space="preserve">iena y </w:t>
      </w:r>
      <w:proofErr w:type="spellStart"/>
      <w:r w:rsidR="00096AF0" w:rsidRPr="00FB148E">
        <w:rPr>
          <w:rFonts w:eastAsia="MS Mincho"/>
          <w:szCs w:val="22"/>
          <w:lang w:val="es-ES" w:eastAsia="ja-JP"/>
        </w:rPr>
        <w:t>Locarno</w:t>
      </w:r>
      <w:proofErr w:type="spellEnd"/>
      <w:r w:rsidR="00096AF0" w:rsidRPr="00FB148E">
        <w:rPr>
          <w:rFonts w:eastAsia="MS Mincho"/>
          <w:szCs w:val="22"/>
          <w:lang w:val="es-ES" w:eastAsia="ja-JP"/>
        </w:rPr>
        <w:t xml:space="preserve">, celebrado en </w:t>
      </w:r>
      <w:proofErr w:type="spellStart"/>
      <w:r w:rsidR="00096AF0" w:rsidRPr="00FB148E">
        <w:rPr>
          <w:rFonts w:eastAsia="MS Mincho"/>
          <w:szCs w:val="22"/>
          <w:lang w:val="es-ES" w:eastAsia="ja-JP"/>
        </w:rPr>
        <w:t>Tangerang</w:t>
      </w:r>
      <w:proofErr w:type="spellEnd"/>
      <w:r w:rsidR="00096AF0" w:rsidRPr="00FB148E">
        <w:rPr>
          <w:rFonts w:eastAsia="MS Mincho"/>
          <w:szCs w:val="22"/>
          <w:lang w:val="es-ES" w:eastAsia="ja-JP"/>
        </w:rPr>
        <w:t xml:space="preserve"> (Indonesia), con la participación d</w:t>
      </w:r>
      <w:r w:rsidR="0035654F" w:rsidRPr="00FB148E">
        <w:rPr>
          <w:rFonts w:eastAsia="MS Mincho"/>
          <w:szCs w:val="22"/>
          <w:lang w:val="es-ES" w:eastAsia="ja-JP"/>
        </w:rPr>
        <w:t>e B</w:t>
      </w:r>
      <w:r w:rsidR="00096AF0" w:rsidRPr="00FB148E">
        <w:rPr>
          <w:rFonts w:eastAsia="MS Mincho"/>
          <w:szCs w:val="22"/>
          <w:lang w:val="es-ES" w:eastAsia="ja-JP"/>
        </w:rPr>
        <w:t>runei Darussalam, Indonesia y Malasia</w:t>
      </w:r>
      <w:r w:rsidR="00FB148E" w:rsidRPr="00FB148E">
        <w:rPr>
          <w:rFonts w:eastAsia="MS Mincho"/>
          <w:szCs w:val="22"/>
          <w:lang w:val="es-ES" w:eastAsia="ja-JP"/>
        </w:rPr>
        <w:t>;  t</w:t>
      </w:r>
      <w:r w:rsidR="00096AF0" w:rsidRPr="00FB148E">
        <w:rPr>
          <w:rFonts w:eastAsia="MS Mincho"/>
          <w:szCs w:val="22"/>
          <w:lang w:val="es-ES" w:eastAsia="ja-JP"/>
        </w:rPr>
        <w:t xml:space="preserve">aller nacional sobre la Clasificación de </w:t>
      </w:r>
      <w:proofErr w:type="spellStart"/>
      <w:r w:rsidR="00096AF0" w:rsidRPr="00FB148E">
        <w:rPr>
          <w:rFonts w:eastAsia="MS Mincho"/>
          <w:szCs w:val="22"/>
          <w:lang w:val="es-ES" w:eastAsia="ja-JP"/>
        </w:rPr>
        <w:t>Locarno</w:t>
      </w:r>
      <w:proofErr w:type="spellEnd"/>
      <w:r w:rsidR="00096AF0" w:rsidRPr="00FB148E">
        <w:rPr>
          <w:rFonts w:eastAsia="MS Mincho"/>
          <w:szCs w:val="22"/>
          <w:lang w:val="es-ES" w:eastAsia="ja-JP"/>
        </w:rPr>
        <w:t xml:space="preserve"> celebrado en Kuala Lumpur (Malasia</w:t>
      </w:r>
      <w:r w:rsidR="00DE3B50" w:rsidRPr="00FB148E">
        <w:rPr>
          <w:rFonts w:eastAsia="MS Mincho"/>
          <w:szCs w:val="22"/>
          <w:lang w:val="es-ES" w:eastAsia="ja-JP"/>
        </w:rPr>
        <w:t>).</w:t>
      </w:r>
    </w:p>
    <w:p w:rsidR="00096AF0" w:rsidRPr="00FB148E" w:rsidRDefault="00A52EAB" w:rsidP="000C71FD">
      <w:pPr>
        <w:pStyle w:val="Heading2"/>
        <w:rPr>
          <w:lang w:val="es-ES"/>
        </w:rPr>
      </w:pPr>
      <w:r w:rsidRPr="00FB148E">
        <w:rPr>
          <w:lang w:val="es-ES"/>
        </w:rPr>
        <w:t xml:space="preserve">MEJOR COMPRENSIÓN DE LAS NORMAS TÉCNICAS EN MATERIA DE </w:t>
      </w:r>
      <w:r w:rsidR="00BD301D" w:rsidRPr="00FB148E">
        <w:rPr>
          <w:lang w:val="es-ES"/>
        </w:rPr>
        <w:t xml:space="preserve">PROPIEDAD INDUSTRIAL </w:t>
      </w:r>
    </w:p>
    <w:p w:rsidR="0035654F" w:rsidRPr="00FB148E" w:rsidRDefault="00A52EAB" w:rsidP="001F0052">
      <w:pPr>
        <w:pStyle w:val="ONUMFS"/>
        <w:rPr>
          <w:lang w:val="es-ES" w:eastAsia="en-US"/>
        </w:rPr>
      </w:pPr>
      <w:r w:rsidRPr="00FB148E">
        <w:rPr>
          <w:lang w:val="es-ES" w:eastAsia="en-US"/>
        </w:rPr>
        <w:t xml:space="preserve">Con miras a sensibilizar acerca de las normas técnicas de </w:t>
      </w:r>
      <w:r w:rsidR="00BD301D" w:rsidRPr="00FB148E">
        <w:rPr>
          <w:lang w:val="es-ES" w:eastAsia="en-US"/>
        </w:rPr>
        <w:t>propiedad industrial</w:t>
      </w:r>
      <w:r w:rsidRPr="00FB148E">
        <w:rPr>
          <w:lang w:val="es-ES" w:eastAsia="en-US"/>
        </w:rPr>
        <w:t xml:space="preserve"> en los países en desarrollo y fomentar la </w:t>
      </w:r>
      <w:r w:rsidRPr="00FB148E">
        <w:rPr>
          <w:rFonts w:eastAsia="MS Mincho"/>
          <w:szCs w:val="22"/>
          <w:lang w:val="es-ES" w:eastAsia="ja-JP"/>
        </w:rPr>
        <w:t>participación</w:t>
      </w:r>
      <w:r w:rsidRPr="00FB148E">
        <w:rPr>
          <w:lang w:val="es-ES" w:eastAsia="en-US"/>
        </w:rPr>
        <w:t xml:space="preserve"> de más países en desarrollo en la preparación de normas técnicas de la OMPI nuevas o revisadas, con arreglo a la decisión de la Asamblea General de octubre de 2011, la Oficina Internacional financió la participación de siete países en desarrollo en la segunda sesión del CWS</w:t>
      </w:r>
      <w:proofErr w:type="gramStart"/>
      <w:r w:rsidR="00FB148E" w:rsidRPr="00FB148E">
        <w:rPr>
          <w:lang w:val="es-ES" w:eastAsia="en-US"/>
        </w:rPr>
        <w:t>:  G</w:t>
      </w:r>
      <w:r w:rsidR="00F164FC" w:rsidRPr="00FB148E">
        <w:rPr>
          <w:lang w:val="es-ES" w:eastAsia="en-US"/>
        </w:rPr>
        <w:t>uinea</w:t>
      </w:r>
      <w:proofErr w:type="gramEnd"/>
      <w:r w:rsidRPr="00FB148E">
        <w:rPr>
          <w:lang w:val="es-ES" w:eastAsia="en-US"/>
        </w:rPr>
        <w:t xml:space="preserve">, la República Islámica </w:t>
      </w:r>
      <w:proofErr w:type="spellStart"/>
      <w:r w:rsidRPr="00FB148E">
        <w:rPr>
          <w:lang w:val="es-ES" w:eastAsia="en-US"/>
        </w:rPr>
        <w:t>del</w:t>
      </w:r>
      <w:proofErr w:type="spellEnd"/>
      <w:r w:rsidRPr="00FB148E">
        <w:rPr>
          <w:lang w:val="es-ES" w:eastAsia="en-US"/>
        </w:rPr>
        <w:t xml:space="preserve"> Irán, Jordania, Myanmar, </w:t>
      </w:r>
      <w:proofErr w:type="spellStart"/>
      <w:r w:rsidRPr="00FB148E">
        <w:rPr>
          <w:lang w:val="es-ES" w:eastAsia="en-US"/>
        </w:rPr>
        <w:t>Suriname</w:t>
      </w:r>
      <w:proofErr w:type="spellEnd"/>
      <w:r w:rsidRPr="00FB148E">
        <w:rPr>
          <w:lang w:val="es-ES" w:eastAsia="en-US"/>
        </w:rPr>
        <w:t>, Yemen y Zambia</w:t>
      </w:r>
      <w:r w:rsidR="0035654F" w:rsidRPr="00FB148E">
        <w:rPr>
          <w:lang w:val="es-ES" w:eastAsia="en-US"/>
        </w:rPr>
        <w:t>.</w:t>
      </w:r>
    </w:p>
    <w:p w:rsidR="0035654F" w:rsidRPr="0035654F" w:rsidRDefault="00A52EAB" w:rsidP="006D705F">
      <w:pPr>
        <w:pStyle w:val="ONUMFS"/>
        <w:rPr>
          <w:lang w:val="es-ES" w:eastAsia="en-US"/>
        </w:rPr>
      </w:pPr>
      <w:r w:rsidRPr="00FB148E">
        <w:rPr>
          <w:lang w:val="es-ES" w:eastAsia="en-US"/>
        </w:rPr>
        <w:t>En octubre d</w:t>
      </w:r>
      <w:r w:rsidR="00FB148E" w:rsidRPr="00FB148E">
        <w:rPr>
          <w:lang w:val="es-ES" w:eastAsia="en-US"/>
        </w:rPr>
        <w:t>e 2</w:t>
      </w:r>
      <w:r w:rsidRPr="00FB148E">
        <w:rPr>
          <w:lang w:val="es-ES" w:eastAsia="en-US"/>
        </w:rPr>
        <w:t>013, se renovó y rediseñó el sitio web de la OMPI</w:t>
      </w:r>
      <w:r w:rsidR="00FB148E" w:rsidRPr="00FB148E">
        <w:rPr>
          <w:lang w:val="es-ES" w:eastAsia="en-US"/>
        </w:rPr>
        <w:t>.  C</w:t>
      </w:r>
      <w:r w:rsidR="00AA1C1B" w:rsidRPr="00FB148E">
        <w:rPr>
          <w:lang w:val="es-ES" w:eastAsia="en-US"/>
        </w:rPr>
        <w:t>on el fin de facilitar el acceso a los documentos sobre las normas técnicas de la OMPI, las páginas web sobre el</w:t>
      </w:r>
      <w:r w:rsidR="00AA1C1B" w:rsidRPr="0008113B">
        <w:rPr>
          <w:lang w:val="es-ES" w:eastAsia="en-US"/>
        </w:rPr>
        <w:t xml:space="preserve"> tema proporcionan un enlace directo a </w:t>
      </w:r>
      <w:r w:rsidR="00F164FC" w:rsidRPr="0008113B">
        <w:rPr>
          <w:lang w:val="es-ES" w:eastAsia="en-US"/>
        </w:rPr>
        <w:t>la lista</w:t>
      </w:r>
      <w:r w:rsidR="00AA1C1B" w:rsidRPr="0008113B">
        <w:rPr>
          <w:lang w:val="es-ES" w:eastAsia="en-US"/>
        </w:rPr>
        <w:t xml:space="preserve"> de normas técnicas de la OMPI </w:t>
      </w:r>
      <w:r w:rsidR="00AA1C1B" w:rsidRPr="0008113B">
        <w:rPr>
          <w:i/>
          <w:u w:val="single"/>
          <w:lang w:val="es-ES" w:eastAsia="en-US"/>
        </w:rPr>
        <w:t>(</w:t>
      </w:r>
      <w:r w:rsidR="003F0FAE">
        <w:fldChar w:fldCharType="begin"/>
      </w:r>
      <w:r w:rsidR="003F0FAE" w:rsidRPr="003F0FAE">
        <w:rPr>
          <w:lang w:val="es-CO"/>
        </w:rPr>
        <w:instrText xml:space="preserve"> HYPERLINK "http:/</w:instrText>
      </w:r>
      <w:r w:rsidR="003F0FAE" w:rsidRPr="003F0FAE">
        <w:rPr>
          <w:lang w:val="es-CO"/>
        </w:rPr>
        <w:instrText xml:space="preserve">/www.wipo.int/standards/es/part_03_standards.html" </w:instrText>
      </w:r>
      <w:r w:rsidR="003F0FAE">
        <w:fldChar w:fldCharType="separate"/>
      </w:r>
      <w:r w:rsidR="00AE5A1B" w:rsidRPr="000C71FD">
        <w:rPr>
          <w:rStyle w:val="Hyperlink"/>
          <w:lang w:val="es-ES" w:eastAsia="en-US"/>
        </w:rPr>
        <w:t>http://www.wipo.int/standards/es/part_03_standards.html</w:t>
      </w:r>
      <w:r w:rsidR="003F0FAE">
        <w:rPr>
          <w:rStyle w:val="Hyperlink"/>
          <w:lang w:val="es-ES" w:eastAsia="en-US"/>
        </w:rPr>
        <w:fldChar w:fldCharType="end"/>
      </w:r>
      <w:r w:rsidR="00AA1C1B" w:rsidRPr="0008113B">
        <w:rPr>
          <w:i/>
          <w:u w:val="single"/>
          <w:lang w:val="es-ES" w:eastAsia="en-US"/>
        </w:rPr>
        <w:t>),</w:t>
      </w:r>
      <w:r w:rsidR="00AA1C1B" w:rsidRPr="0008113B">
        <w:rPr>
          <w:i/>
          <w:lang w:val="es-ES" w:eastAsia="en-US"/>
        </w:rPr>
        <w:t xml:space="preserve"> </w:t>
      </w:r>
      <w:r w:rsidR="00AA1C1B" w:rsidRPr="0008113B">
        <w:rPr>
          <w:lang w:val="es-ES" w:eastAsia="en-US"/>
        </w:rPr>
        <w:t>y a los documentos y las actividades del CWS (</w:t>
      </w:r>
      <w:r w:rsidR="003F0FAE">
        <w:fldChar w:fldCharType="begin"/>
      </w:r>
      <w:r w:rsidR="003F0FAE" w:rsidRPr="003F0FAE">
        <w:rPr>
          <w:lang w:val="es-CO"/>
        </w:rPr>
        <w:instrText xml:space="preserve"> HYPERLINK "http://www.wipo.int/cws/es/" </w:instrText>
      </w:r>
      <w:r w:rsidR="003F0FAE">
        <w:fldChar w:fldCharType="separate"/>
      </w:r>
      <w:r w:rsidR="00AE5A1B" w:rsidRPr="000C71FD">
        <w:rPr>
          <w:rStyle w:val="Hyperlink"/>
          <w:lang w:val="es-ES" w:eastAsia="en-US"/>
        </w:rPr>
        <w:t>http://www.wipo.int/cws/es/</w:t>
      </w:r>
      <w:r w:rsidR="003F0FAE">
        <w:rPr>
          <w:rStyle w:val="Hyperlink"/>
          <w:lang w:val="es-ES" w:eastAsia="en-US"/>
        </w:rPr>
        <w:fldChar w:fldCharType="end"/>
      </w:r>
      <w:r w:rsidR="00AA1C1B" w:rsidRPr="000C71FD">
        <w:rPr>
          <w:lang w:val="es-ES" w:eastAsia="en-US"/>
        </w:rPr>
        <w:t>)</w:t>
      </w:r>
      <w:r w:rsidR="0035654F" w:rsidRPr="0035654F">
        <w:rPr>
          <w:lang w:val="es-ES" w:eastAsia="en-US"/>
        </w:rPr>
        <w:t>.</w:t>
      </w:r>
    </w:p>
    <w:p w:rsidR="00096AF0" w:rsidRPr="00FB148E" w:rsidRDefault="00AA1C1B" w:rsidP="000C71FD">
      <w:pPr>
        <w:pStyle w:val="Heading2"/>
        <w:rPr>
          <w:lang w:val="es-ES"/>
        </w:rPr>
      </w:pPr>
      <w:r w:rsidRPr="00FB148E">
        <w:rPr>
          <w:lang w:val="es-ES"/>
        </w:rPr>
        <w:t>INTERCAMBIO DE DATOS SOBRE PATENTES</w:t>
      </w:r>
    </w:p>
    <w:p w:rsidR="0035654F" w:rsidRPr="00FB148E" w:rsidRDefault="00AA1C1B" w:rsidP="006D705F">
      <w:pPr>
        <w:pStyle w:val="ONUMFS"/>
        <w:rPr>
          <w:lang w:val="es-ES"/>
        </w:rPr>
      </w:pPr>
      <w:r w:rsidRPr="00FB148E">
        <w:rPr>
          <w:lang w:val="es-ES" w:eastAsia="en-US"/>
        </w:rPr>
        <w:t>La Oficina Internacional ha estado trabajando con las oficinas de P.I. de determinados grupos de países en desarrollo para fomentar el intercambio de datos de patentes a fin de facilitar a los usuarios de tales países el acceso a la información sobre patentes procedentes de dichas oficinas de P.I.  El intercambio de datos de patentes se llevó a cabo con arreglo a las normas técnicas de la OMPI pertinentes.</w:t>
      </w:r>
      <w:r w:rsidR="00ED5810" w:rsidRPr="00FB148E">
        <w:rPr>
          <w:lang w:val="es-ES" w:eastAsia="en-US"/>
        </w:rPr>
        <w:t xml:space="preserve">  </w:t>
      </w:r>
      <w:r w:rsidR="00D612AE" w:rsidRPr="00FB148E">
        <w:rPr>
          <w:lang w:val="es-ES"/>
        </w:rPr>
        <w:t xml:space="preserve">Las colecciones de patentes de los siguientes países en desarrollo han sido incluidas en </w:t>
      </w:r>
      <w:proofErr w:type="spellStart"/>
      <w:r w:rsidR="00D612AE" w:rsidRPr="00FB148E">
        <w:rPr>
          <w:lang w:val="es-ES"/>
        </w:rPr>
        <w:t>Patentscope</w:t>
      </w:r>
      <w:proofErr w:type="spellEnd"/>
      <w:r w:rsidR="00D612AE" w:rsidRPr="00FB148E">
        <w:rPr>
          <w:lang w:val="es-ES"/>
        </w:rPr>
        <w:t xml:space="preserve"> durant</w:t>
      </w:r>
      <w:r w:rsidR="00FB148E" w:rsidRPr="00FB148E">
        <w:rPr>
          <w:lang w:val="es-ES"/>
        </w:rPr>
        <w:t>e 2</w:t>
      </w:r>
      <w:r w:rsidR="00D612AE" w:rsidRPr="00FB148E">
        <w:rPr>
          <w:lang w:val="es-ES"/>
        </w:rPr>
        <w:t>013</w:t>
      </w:r>
      <w:proofErr w:type="gramStart"/>
      <w:r w:rsidR="00FB148E" w:rsidRPr="00FB148E">
        <w:rPr>
          <w:lang w:val="es-ES"/>
        </w:rPr>
        <w:t xml:space="preserve">:  </w:t>
      </w:r>
      <w:proofErr w:type="spellStart"/>
      <w:r w:rsidR="00FB148E" w:rsidRPr="00FB148E">
        <w:rPr>
          <w:lang w:val="es-ES"/>
        </w:rPr>
        <w:t>B</w:t>
      </w:r>
      <w:r w:rsidR="00D612AE" w:rsidRPr="00FB148E">
        <w:rPr>
          <w:lang w:val="es-ES"/>
        </w:rPr>
        <w:t>ahrein</w:t>
      </w:r>
      <w:proofErr w:type="spellEnd"/>
      <w:proofErr w:type="gramEnd"/>
      <w:r w:rsidR="00D612AE" w:rsidRPr="00FB148E">
        <w:rPr>
          <w:lang w:val="es-ES"/>
        </w:rPr>
        <w:t>, China, Egipto y los Emiratos Árabes Unidos</w:t>
      </w:r>
      <w:r w:rsidR="0035654F" w:rsidRPr="00FB148E">
        <w:rPr>
          <w:lang w:val="es-ES"/>
        </w:rPr>
        <w:t>.</w:t>
      </w:r>
    </w:p>
    <w:p w:rsidR="00096AF0" w:rsidRPr="00A34C4E" w:rsidRDefault="00F164FC" w:rsidP="000C71FD">
      <w:pPr>
        <w:pStyle w:val="ONUMFS"/>
        <w:ind w:left="5534"/>
        <w:rPr>
          <w:i/>
          <w:lang w:val="es-ES" w:eastAsia="en-US"/>
        </w:rPr>
      </w:pPr>
      <w:r w:rsidRPr="00FB148E">
        <w:rPr>
          <w:i/>
          <w:lang w:val="es-ES" w:eastAsia="en-US"/>
        </w:rPr>
        <w:t>Se</w:t>
      </w:r>
      <w:r w:rsidR="00D612AE" w:rsidRPr="00FB148E">
        <w:rPr>
          <w:i/>
          <w:lang w:val="es-ES" w:eastAsia="en-US"/>
        </w:rPr>
        <w:t xml:space="preserve"> invita al CWS a tomar nota de las actividades realizadas en 201</w:t>
      </w:r>
      <w:r w:rsidR="00BD301D" w:rsidRPr="00FB148E">
        <w:rPr>
          <w:i/>
          <w:lang w:val="es-ES" w:eastAsia="en-US"/>
        </w:rPr>
        <w:t xml:space="preserve">3 por la Oficina Internacional </w:t>
      </w:r>
      <w:r w:rsidR="0096691B" w:rsidRPr="00FB148E">
        <w:rPr>
          <w:i/>
          <w:lang w:val="es-ES" w:eastAsia="en-US"/>
        </w:rPr>
        <w:t>relativas a</w:t>
      </w:r>
      <w:r w:rsidR="0035654F" w:rsidRPr="00FB148E">
        <w:rPr>
          <w:i/>
          <w:lang w:val="es-ES" w:eastAsia="en-US"/>
        </w:rPr>
        <w:t>l s</w:t>
      </w:r>
      <w:r w:rsidR="00D612AE" w:rsidRPr="00FB148E">
        <w:rPr>
          <w:i/>
          <w:lang w:val="es-ES" w:eastAsia="en-US"/>
        </w:rPr>
        <w:t xml:space="preserve">uministro de asistencia y asesoramiento técnico para fomentar la capacidad de las oficinas de propiedad industrial, </w:t>
      </w:r>
      <w:r w:rsidR="0096691B" w:rsidRPr="00FB148E">
        <w:rPr>
          <w:i/>
          <w:lang w:val="es-ES" w:eastAsia="en-US"/>
        </w:rPr>
        <w:t>en relación con</w:t>
      </w:r>
      <w:r w:rsidR="00D612AE" w:rsidRPr="00FB148E">
        <w:rPr>
          <w:i/>
          <w:lang w:val="es-ES" w:eastAsia="en-US"/>
        </w:rPr>
        <w:t xml:space="preserve"> la difusión de información sobre normas técnicas de </w:t>
      </w:r>
      <w:r w:rsidR="00BD301D" w:rsidRPr="00FB148E">
        <w:rPr>
          <w:i/>
          <w:lang w:val="es-ES" w:eastAsia="en-US"/>
        </w:rPr>
        <w:t>propiedad industrial</w:t>
      </w:r>
      <w:r w:rsidR="00D612AE" w:rsidRPr="00FB148E">
        <w:rPr>
          <w:i/>
          <w:lang w:val="es-ES" w:eastAsia="en-US"/>
        </w:rPr>
        <w:t>.</w:t>
      </w:r>
      <w:r w:rsidR="0035654F" w:rsidRPr="00FB148E">
        <w:rPr>
          <w:i/>
          <w:lang w:val="es-ES" w:eastAsia="en-US"/>
        </w:rPr>
        <w:t xml:space="preserve"> </w:t>
      </w:r>
      <w:r w:rsidR="00064FD0" w:rsidRPr="00FB148E">
        <w:rPr>
          <w:i/>
          <w:lang w:val="es-ES" w:eastAsia="en-US"/>
        </w:rPr>
        <w:t xml:space="preserve"> </w:t>
      </w:r>
      <w:r w:rsidR="00D612AE" w:rsidRPr="00FB148E">
        <w:rPr>
          <w:i/>
          <w:lang w:val="es-ES" w:eastAsia="en-US"/>
        </w:rPr>
        <w:t>Este documento servirá de base para el informe pertinente que se presentará a la Asamblea General de la OMPI en septiembre de 2014, según lo solicitado en el cuadragésimo período de sesiones celebrado en 2011 (véase</w:t>
      </w:r>
      <w:r w:rsidR="00D612AE" w:rsidRPr="00A34C4E">
        <w:rPr>
          <w:i/>
          <w:lang w:val="es-ES" w:eastAsia="en-US"/>
        </w:rPr>
        <w:t xml:space="preserve"> el párrafo 190 del documento WO/GA/40/19).</w:t>
      </w:r>
    </w:p>
    <w:p w:rsidR="00096AF0" w:rsidRPr="00A34C4E" w:rsidRDefault="00096AF0" w:rsidP="00A34C4E">
      <w:pPr>
        <w:pStyle w:val="BodyText"/>
        <w:ind w:left="5533"/>
        <w:rPr>
          <w:i/>
          <w:lang w:val="es-ES" w:eastAsia="en-US"/>
        </w:rPr>
      </w:pPr>
    </w:p>
    <w:p w:rsidR="005E3FAB" w:rsidRPr="0008113B" w:rsidRDefault="00D612AE" w:rsidP="00A34C4E">
      <w:pPr>
        <w:pStyle w:val="Endofdocument"/>
        <w:rPr>
          <w:lang w:val="es-ES"/>
        </w:rPr>
      </w:pPr>
      <w:r w:rsidRPr="0008113B">
        <w:rPr>
          <w:szCs w:val="22"/>
          <w:lang w:val="es-ES"/>
        </w:rPr>
        <w:t>[Fin del documento]</w:t>
      </w:r>
    </w:p>
    <w:sectPr w:rsidR="005E3FAB" w:rsidRPr="0008113B" w:rsidSect="000B75E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31" w:rsidRDefault="005A6531">
      <w:r>
        <w:separator/>
      </w:r>
    </w:p>
  </w:endnote>
  <w:endnote w:type="continuationSeparator" w:id="0">
    <w:p w:rsidR="005A6531" w:rsidRDefault="005A6531" w:rsidP="003B38C1">
      <w:r>
        <w:separator/>
      </w:r>
    </w:p>
    <w:p w:rsidR="005A6531" w:rsidRPr="003B38C1" w:rsidRDefault="005A653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6531" w:rsidRPr="003B38C1" w:rsidRDefault="005A653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31" w:rsidRDefault="005A6531">
      <w:r>
        <w:separator/>
      </w:r>
    </w:p>
  </w:footnote>
  <w:footnote w:type="continuationSeparator" w:id="0">
    <w:p w:rsidR="005A6531" w:rsidRDefault="005A6531" w:rsidP="008B60B2">
      <w:r>
        <w:separator/>
      </w:r>
    </w:p>
    <w:p w:rsidR="005A6531" w:rsidRPr="00ED77FB" w:rsidRDefault="005A653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6531" w:rsidRPr="00ED77FB" w:rsidRDefault="005A653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1F" w:rsidRPr="0038714A" w:rsidRDefault="00ED5810" w:rsidP="00642125">
    <w:pPr>
      <w:jc w:val="right"/>
    </w:pPr>
    <w:r>
      <w:rPr>
        <w:lang w:val="es-ES_tradnl"/>
      </w:rPr>
      <w:t>CWS/4/13</w:t>
    </w:r>
  </w:p>
  <w:p w:rsidR="008C7A1F" w:rsidRPr="0038714A" w:rsidRDefault="00642125" w:rsidP="00642125">
    <w:pPr>
      <w:jc w:val="right"/>
    </w:pPr>
    <w:proofErr w:type="gramStart"/>
    <w:r w:rsidRPr="0038714A">
      <w:rPr>
        <w:lang w:val="es-ES_tradnl"/>
      </w:rPr>
      <w:t>página</w:t>
    </w:r>
    <w:proofErr w:type="gramEnd"/>
    <w:r w:rsidRPr="0038714A">
      <w:rPr>
        <w:lang w:val="es-ES_tradnl"/>
      </w:rPr>
      <w:t xml:space="preserve"> </w:t>
    </w:r>
    <w:r w:rsidR="008C7A1F" w:rsidRPr="0038714A">
      <w:fldChar w:fldCharType="begin"/>
    </w:r>
    <w:r w:rsidR="008C7A1F" w:rsidRPr="0038714A">
      <w:instrText xml:space="preserve"> PAGE  \* MERGEFORMAT </w:instrText>
    </w:r>
    <w:r w:rsidR="008C7A1F" w:rsidRPr="0038714A">
      <w:fldChar w:fldCharType="separate"/>
    </w:r>
    <w:r w:rsidR="003F0FAE">
      <w:rPr>
        <w:noProof/>
      </w:rPr>
      <w:t>3</w:t>
    </w:r>
    <w:r w:rsidR="008C7A1F" w:rsidRPr="0038714A">
      <w:fldChar w:fldCharType="end"/>
    </w:r>
  </w:p>
  <w:p w:rsidR="008C7A1F" w:rsidRDefault="008C7A1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9118D8"/>
    <w:multiLevelType w:val="hybridMultilevel"/>
    <w:tmpl w:val="8726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EC0C47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5F4D50"/>
    <w:multiLevelType w:val="hybridMultilevel"/>
    <w:tmpl w:val="113A2974"/>
    <w:lvl w:ilvl="0" w:tplc="392C9A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467DAC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6482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640A29DF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6FAA0A6B"/>
    <w:multiLevelType w:val="hybridMultilevel"/>
    <w:tmpl w:val="1994862C"/>
    <w:lvl w:ilvl="0" w:tplc="04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2">
    <w:nsid w:val="757E3910"/>
    <w:multiLevelType w:val="multilevel"/>
    <w:tmpl w:val="C960DA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7C3A18BC"/>
    <w:multiLevelType w:val="multilevel"/>
    <w:tmpl w:val="463863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7F467E70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3"/>
  </w:num>
  <w:num w:numId="9">
    <w:abstractNumId w:val="2"/>
  </w:num>
  <w:num w:numId="10">
    <w:abstractNumId w:val="2"/>
  </w:num>
  <w:num w:numId="11">
    <w:abstractNumId w:val="2"/>
  </w:num>
  <w:num w:numId="12">
    <w:abstractNumId w:val="14"/>
  </w:num>
  <w:num w:numId="13">
    <w:abstractNumId w:val="12"/>
  </w:num>
  <w:num w:numId="14">
    <w:abstractNumId w:val="9"/>
  </w:num>
  <w:num w:numId="15">
    <w:abstractNumId w:val="7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1"/>
  </w:num>
  <w:num w:numId="27">
    <w:abstractNumId w:val="1"/>
  </w:num>
  <w:num w:numId="28">
    <w:abstractNumId w:val="3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Administrative\Meetings|Administrative\Other|Administrative\Publications|Budget and Finance\Meetings|Copyright\Meetings|IP in General\Meetings|Patents\Meetings|Trademarks\Meetings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taff_RR|WorkspaceSTS\EN-ES\Glossaries\EN-E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0B75E0"/>
    <w:rsid w:val="00004181"/>
    <w:rsid w:val="00006861"/>
    <w:rsid w:val="00043CAA"/>
    <w:rsid w:val="000507B1"/>
    <w:rsid w:val="00064FD0"/>
    <w:rsid w:val="00074E9E"/>
    <w:rsid w:val="00075432"/>
    <w:rsid w:val="00076D20"/>
    <w:rsid w:val="0008113B"/>
    <w:rsid w:val="000968ED"/>
    <w:rsid w:val="00096AF0"/>
    <w:rsid w:val="000B2B1B"/>
    <w:rsid w:val="000B691B"/>
    <w:rsid w:val="000B75E0"/>
    <w:rsid w:val="000C5ECF"/>
    <w:rsid w:val="000C71FD"/>
    <w:rsid w:val="000F15BE"/>
    <w:rsid w:val="000F5E56"/>
    <w:rsid w:val="0010792A"/>
    <w:rsid w:val="001129D1"/>
    <w:rsid w:val="001317E1"/>
    <w:rsid w:val="001362EE"/>
    <w:rsid w:val="0014299B"/>
    <w:rsid w:val="00181B99"/>
    <w:rsid w:val="001832A6"/>
    <w:rsid w:val="0018471E"/>
    <w:rsid w:val="001B62D0"/>
    <w:rsid w:val="001D06C2"/>
    <w:rsid w:val="001E7197"/>
    <w:rsid w:val="001F0052"/>
    <w:rsid w:val="00230D89"/>
    <w:rsid w:val="00251B81"/>
    <w:rsid w:val="00252909"/>
    <w:rsid w:val="002634C4"/>
    <w:rsid w:val="002928D3"/>
    <w:rsid w:val="00297171"/>
    <w:rsid w:val="002F1FE6"/>
    <w:rsid w:val="002F4E68"/>
    <w:rsid w:val="00306EAF"/>
    <w:rsid w:val="00312F7F"/>
    <w:rsid w:val="00316A99"/>
    <w:rsid w:val="00321F42"/>
    <w:rsid w:val="003228B7"/>
    <w:rsid w:val="0035654F"/>
    <w:rsid w:val="00357F52"/>
    <w:rsid w:val="003673CF"/>
    <w:rsid w:val="003845C1"/>
    <w:rsid w:val="0038714A"/>
    <w:rsid w:val="00391230"/>
    <w:rsid w:val="003A6F89"/>
    <w:rsid w:val="003B38C1"/>
    <w:rsid w:val="003D1984"/>
    <w:rsid w:val="003F0FAE"/>
    <w:rsid w:val="004050C4"/>
    <w:rsid w:val="00423E3E"/>
    <w:rsid w:val="00427AF4"/>
    <w:rsid w:val="00434213"/>
    <w:rsid w:val="00434864"/>
    <w:rsid w:val="004350E8"/>
    <w:rsid w:val="0043521E"/>
    <w:rsid w:val="00437F6A"/>
    <w:rsid w:val="004400E2"/>
    <w:rsid w:val="0046370C"/>
    <w:rsid w:val="004647DA"/>
    <w:rsid w:val="0046507E"/>
    <w:rsid w:val="00473BCE"/>
    <w:rsid w:val="00474062"/>
    <w:rsid w:val="00477D6B"/>
    <w:rsid w:val="004A0409"/>
    <w:rsid w:val="004B3DD6"/>
    <w:rsid w:val="004C6A2F"/>
    <w:rsid w:val="004D76A9"/>
    <w:rsid w:val="00520B5E"/>
    <w:rsid w:val="0053057A"/>
    <w:rsid w:val="00544828"/>
    <w:rsid w:val="00555751"/>
    <w:rsid w:val="00560A29"/>
    <w:rsid w:val="00561130"/>
    <w:rsid w:val="005631AF"/>
    <w:rsid w:val="005642E5"/>
    <w:rsid w:val="005A6531"/>
    <w:rsid w:val="005C5CE0"/>
    <w:rsid w:val="005E3FAB"/>
    <w:rsid w:val="00605827"/>
    <w:rsid w:val="00633A53"/>
    <w:rsid w:val="006350D8"/>
    <w:rsid w:val="00642125"/>
    <w:rsid w:val="00646050"/>
    <w:rsid w:val="0066354F"/>
    <w:rsid w:val="006713CA"/>
    <w:rsid w:val="0067597D"/>
    <w:rsid w:val="00676C5C"/>
    <w:rsid w:val="00687CA5"/>
    <w:rsid w:val="006A198F"/>
    <w:rsid w:val="006C0F7B"/>
    <w:rsid w:val="006C7CF1"/>
    <w:rsid w:val="006D705F"/>
    <w:rsid w:val="006F2137"/>
    <w:rsid w:val="006F479A"/>
    <w:rsid w:val="007058FB"/>
    <w:rsid w:val="00722114"/>
    <w:rsid w:val="0072334F"/>
    <w:rsid w:val="00736C7D"/>
    <w:rsid w:val="007405C9"/>
    <w:rsid w:val="00767FDB"/>
    <w:rsid w:val="00772669"/>
    <w:rsid w:val="007764BB"/>
    <w:rsid w:val="00785334"/>
    <w:rsid w:val="007A183E"/>
    <w:rsid w:val="007B6A58"/>
    <w:rsid w:val="007B766A"/>
    <w:rsid w:val="007C1FFC"/>
    <w:rsid w:val="007D1613"/>
    <w:rsid w:val="007D5C56"/>
    <w:rsid w:val="007D7444"/>
    <w:rsid w:val="007E12F9"/>
    <w:rsid w:val="008049D7"/>
    <w:rsid w:val="00825B32"/>
    <w:rsid w:val="00841DF0"/>
    <w:rsid w:val="008474EC"/>
    <w:rsid w:val="00864BA8"/>
    <w:rsid w:val="00871328"/>
    <w:rsid w:val="00886636"/>
    <w:rsid w:val="008B2CC1"/>
    <w:rsid w:val="008B2E43"/>
    <w:rsid w:val="008B60B2"/>
    <w:rsid w:val="008C7A1F"/>
    <w:rsid w:val="008D222B"/>
    <w:rsid w:val="008D405F"/>
    <w:rsid w:val="0090731E"/>
    <w:rsid w:val="00912A03"/>
    <w:rsid w:val="00916EE2"/>
    <w:rsid w:val="0096691B"/>
    <w:rsid w:val="00966A22"/>
    <w:rsid w:val="0096722F"/>
    <w:rsid w:val="00980843"/>
    <w:rsid w:val="009816DE"/>
    <w:rsid w:val="00981E21"/>
    <w:rsid w:val="009A1390"/>
    <w:rsid w:val="009E2791"/>
    <w:rsid w:val="009E2E81"/>
    <w:rsid w:val="009E3F6F"/>
    <w:rsid w:val="009E7AD4"/>
    <w:rsid w:val="009F499F"/>
    <w:rsid w:val="009F4C8B"/>
    <w:rsid w:val="00A34C4E"/>
    <w:rsid w:val="00A42DAF"/>
    <w:rsid w:val="00A45BD8"/>
    <w:rsid w:val="00A50F17"/>
    <w:rsid w:val="00A52EAB"/>
    <w:rsid w:val="00A77240"/>
    <w:rsid w:val="00A77AF0"/>
    <w:rsid w:val="00A83DCB"/>
    <w:rsid w:val="00A85B8E"/>
    <w:rsid w:val="00A952B8"/>
    <w:rsid w:val="00AA1840"/>
    <w:rsid w:val="00AA1BB8"/>
    <w:rsid w:val="00AA1C1B"/>
    <w:rsid w:val="00AC205C"/>
    <w:rsid w:val="00AD2843"/>
    <w:rsid w:val="00AE5A1B"/>
    <w:rsid w:val="00AF1654"/>
    <w:rsid w:val="00AF4D95"/>
    <w:rsid w:val="00AF7E18"/>
    <w:rsid w:val="00B01E60"/>
    <w:rsid w:val="00B05A69"/>
    <w:rsid w:val="00B455E5"/>
    <w:rsid w:val="00B547DF"/>
    <w:rsid w:val="00B6579E"/>
    <w:rsid w:val="00B72A62"/>
    <w:rsid w:val="00B92430"/>
    <w:rsid w:val="00B9734B"/>
    <w:rsid w:val="00BA3505"/>
    <w:rsid w:val="00BC15A2"/>
    <w:rsid w:val="00BD301D"/>
    <w:rsid w:val="00BE1F41"/>
    <w:rsid w:val="00BF0D86"/>
    <w:rsid w:val="00C11BFE"/>
    <w:rsid w:val="00C13067"/>
    <w:rsid w:val="00C1550A"/>
    <w:rsid w:val="00C36282"/>
    <w:rsid w:val="00C4321F"/>
    <w:rsid w:val="00C44558"/>
    <w:rsid w:val="00C4593A"/>
    <w:rsid w:val="00C51E8E"/>
    <w:rsid w:val="00C5615D"/>
    <w:rsid w:val="00C63919"/>
    <w:rsid w:val="00C70610"/>
    <w:rsid w:val="00C93856"/>
    <w:rsid w:val="00C94629"/>
    <w:rsid w:val="00C97218"/>
    <w:rsid w:val="00CA6A5A"/>
    <w:rsid w:val="00CB4E39"/>
    <w:rsid w:val="00CE06E3"/>
    <w:rsid w:val="00CF0E29"/>
    <w:rsid w:val="00D07A2F"/>
    <w:rsid w:val="00D3154A"/>
    <w:rsid w:val="00D34574"/>
    <w:rsid w:val="00D443CB"/>
    <w:rsid w:val="00D45252"/>
    <w:rsid w:val="00D46055"/>
    <w:rsid w:val="00D612AE"/>
    <w:rsid w:val="00D71B4D"/>
    <w:rsid w:val="00D90619"/>
    <w:rsid w:val="00D932A4"/>
    <w:rsid w:val="00D93D55"/>
    <w:rsid w:val="00D975CD"/>
    <w:rsid w:val="00DA767D"/>
    <w:rsid w:val="00DB05E0"/>
    <w:rsid w:val="00DE3B50"/>
    <w:rsid w:val="00DF5E4F"/>
    <w:rsid w:val="00E01295"/>
    <w:rsid w:val="00E2184B"/>
    <w:rsid w:val="00E23D95"/>
    <w:rsid w:val="00E25AD7"/>
    <w:rsid w:val="00E335FE"/>
    <w:rsid w:val="00E356C5"/>
    <w:rsid w:val="00E5021F"/>
    <w:rsid w:val="00E67652"/>
    <w:rsid w:val="00E77E76"/>
    <w:rsid w:val="00EA2165"/>
    <w:rsid w:val="00EA5182"/>
    <w:rsid w:val="00EC0CB7"/>
    <w:rsid w:val="00EC4E49"/>
    <w:rsid w:val="00ED5810"/>
    <w:rsid w:val="00ED77FB"/>
    <w:rsid w:val="00EE5F11"/>
    <w:rsid w:val="00F00CC3"/>
    <w:rsid w:val="00F021A6"/>
    <w:rsid w:val="00F1451B"/>
    <w:rsid w:val="00F150B7"/>
    <w:rsid w:val="00F164FC"/>
    <w:rsid w:val="00F53BE6"/>
    <w:rsid w:val="00F66152"/>
    <w:rsid w:val="00F7771A"/>
    <w:rsid w:val="00F82EEA"/>
    <w:rsid w:val="00F93EE7"/>
    <w:rsid w:val="00FB148E"/>
    <w:rsid w:val="00FB2FF9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D932A4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B72A62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C9721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97218"/>
    <w:rPr>
      <w:b/>
      <w:bCs/>
      <w:sz w:val="20"/>
    </w:rPr>
  </w:style>
  <w:style w:type="character" w:customStyle="1" w:styleId="ONUMEChar">
    <w:name w:val="ONUM E Char"/>
    <w:basedOn w:val="BodyTextChar"/>
    <w:link w:val="ONUME"/>
    <w:rsid w:val="00B72A62"/>
    <w:rPr>
      <w:rFonts w:ascii="Arial" w:eastAsia="SimSun" w:hAnsi="Arial" w:cs="Arial"/>
      <w:sz w:val="22"/>
      <w:lang w:val="en-US" w:eastAsia="zh-CN" w:bidi="ar-SA"/>
    </w:rPr>
  </w:style>
  <w:style w:type="paragraph" w:styleId="DocumentMap">
    <w:name w:val="Document Map"/>
    <w:basedOn w:val="Normal"/>
    <w:semiHidden/>
    <w:rsid w:val="00306EAF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 1"/>
    <w:basedOn w:val="Normal"/>
    <w:rsid w:val="00886636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paragraph">
    <w:name w:val="paragraph"/>
    <w:basedOn w:val="BodyText"/>
    <w:rsid w:val="00886636"/>
    <w:pPr>
      <w:spacing w:after="120" w:line="260" w:lineRule="atLeast"/>
      <w:ind w:left="1701" w:hanging="680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1D06C2"/>
    <w:pPr>
      <w:spacing w:after="120" w:line="260" w:lineRule="atLeast"/>
      <w:ind w:left="5529" w:firstLine="5"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ED5810"/>
    <w:rPr>
      <w:rFonts w:ascii="Arial" w:eastAsia="SimSun" w:hAnsi="Arial" w:cs="Arial"/>
      <w:bCs/>
      <w:iCs/>
      <w:caps/>
      <w:sz w:val="22"/>
      <w:szCs w:val="28"/>
      <w:lang w:val="en-US"/>
    </w:rPr>
  </w:style>
  <w:style w:type="paragraph" w:customStyle="1" w:styleId="Endofdocument">
    <w:name w:val="End of document"/>
    <w:basedOn w:val="Normal"/>
    <w:rsid w:val="00ED5810"/>
    <w:pPr>
      <w:ind w:left="5534"/>
    </w:pPr>
  </w:style>
  <w:style w:type="character" w:styleId="Hyperlink">
    <w:name w:val="Hyperlink"/>
    <w:rsid w:val="00ED5810"/>
    <w:rPr>
      <w:color w:val="0000FF"/>
      <w:u w:val="single"/>
    </w:rPr>
  </w:style>
  <w:style w:type="character" w:styleId="FollowedHyperlink">
    <w:name w:val="FollowedHyperlink"/>
    <w:basedOn w:val="DefaultParagraphFont"/>
    <w:rsid w:val="001E71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D932A4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B72A62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C9721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97218"/>
    <w:rPr>
      <w:b/>
      <w:bCs/>
      <w:sz w:val="20"/>
    </w:rPr>
  </w:style>
  <w:style w:type="character" w:customStyle="1" w:styleId="ONUMEChar">
    <w:name w:val="ONUM E Char"/>
    <w:basedOn w:val="BodyTextChar"/>
    <w:link w:val="ONUME"/>
    <w:rsid w:val="00B72A62"/>
    <w:rPr>
      <w:rFonts w:ascii="Arial" w:eastAsia="SimSun" w:hAnsi="Arial" w:cs="Arial"/>
      <w:sz w:val="22"/>
      <w:lang w:val="en-US" w:eastAsia="zh-CN" w:bidi="ar-SA"/>
    </w:rPr>
  </w:style>
  <w:style w:type="paragraph" w:styleId="DocumentMap">
    <w:name w:val="Document Map"/>
    <w:basedOn w:val="Normal"/>
    <w:semiHidden/>
    <w:rsid w:val="00306EAF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 1"/>
    <w:basedOn w:val="Normal"/>
    <w:rsid w:val="00886636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paragraph">
    <w:name w:val="paragraph"/>
    <w:basedOn w:val="BodyText"/>
    <w:rsid w:val="00886636"/>
    <w:pPr>
      <w:spacing w:after="120" w:line="260" w:lineRule="atLeast"/>
      <w:ind w:left="1701" w:hanging="680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1D06C2"/>
    <w:pPr>
      <w:spacing w:after="120" w:line="260" w:lineRule="atLeast"/>
      <w:ind w:left="5529" w:firstLine="5"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ED5810"/>
    <w:rPr>
      <w:rFonts w:ascii="Arial" w:eastAsia="SimSun" w:hAnsi="Arial" w:cs="Arial"/>
      <w:bCs/>
      <w:iCs/>
      <w:caps/>
      <w:sz w:val="22"/>
      <w:szCs w:val="28"/>
      <w:lang w:val="en-US"/>
    </w:rPr>
  </w:style>
  <w:style w:type="paragraph" w:customStyle="1" w:styleId="Endofdocument">
    <w:name w:val="End of document"/>
    <w:basedOn w:val="Normal"/>
    <w:rsid w:val="00ED5810"/>
    <w:pPr>
      <w:ind w:left="5534"/>
    </w:pPr>
  </w:style>
  <w:style w:type="character" w:styleId="Hyperlink">
    <w:name w:val="Hyperlink"/>
    <w:rsid w:val="00ED5810"/>
    <w:rPr>
      <w:color w:val="0000FF"/>
      <w:u w:val="single"/>
    </w:rPr>
  </w:style>
  <w:style w:type="character" w:styleId="FollowedHyperlink">
    <w:name w:val="FollowedHyperlink"/>
    <w:basedOn w:val="DefaultParagraphFont"/>
    <w:rsid w:val="001E71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global_ip/es/activities/technicalassist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1349</Words>
  <Characters>7593</Characters>
  <Application>Microsoft Office Word</Application>
  <DocSecurity>0</DocSecurity>
  <Lines>148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CWS/4/13 (in Spanish)</vt:lpstr>
    </vt:vector>
  </TitlesOfParts>
  <Company>OMPI</Company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CWS/4/13 (en Español)</dc:title>
  <dc:subject>Informe sobre el suministro de asistencia y asesoramiento técnico para fomentar la capacidad de las oficinas de propiedad industrial en relación con el mandato del CWS</dc:subject>
  <dc:creator>OMPI</dc:creator>
  <dc:description/>
  <cp:lastModifiedBy>Geraldine Rodriguez</cp:lastModifiedBy>
  <cp:revision>6</cp:revision>
  <cp:lastPrinted>2014-03-18T10:03:00Z</cp:lastPrinted>
  <dcterms:created xsi:type="dcterms:W3CDTF">2014-03-19T10:53:00Z</dcterms:created>
  <dcterms:modified xsi:type="dcterms:W3CDTF">2014-03-25T16:49:00Z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-20646982</vt:i4>
  </property>
  <property fmtid="{D5CDD505-2E9C-101B-9397-08002B2CF9AE}" pid="3" name="_NewReviewCycle">
    <vt:lpwstr/>
  </property>
  <property fmtid="{D5CDD505-2E9C-101B-9397-08002B2CF9AE}" pid="4" name="_EmailSubject">
    <vt:lpwstr>Prepare dossier of cws-3-8 for internal approval</vt:lpwstr>
  </property>
  <property fmtid="{D5CDD505-2E9C-101B-9397-08002B2CF9AE}" pid="5" name="_AuthorEmail">
    <vt:lpwstr>youngwoo.yun@wipo.int</vt:lpwstr>
  </property>
  <property fmtid="{D5CDD505-2E9C-101B-9397-08002B2CF9AE}" pid="6" name="_AuthorEmailDisplayName">
    <vt:lpwstr>Yun, Young-Woo</vt:lpwstr>
  </property>
  <property fmtid="{D5CDD505-2E9C-101B-9397-08002B2CF9AE}" pid="7" name="_ReviewingToolsShownOnce">
    <vt:lpwstr/>
  </property>
</Properties>
</file>