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ED787A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ED787A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ED787A" w:rsidRDefault="00A07AD5" w:rsidP="00916EE2">
            <w:r w:rsidRPr="00ED787A">
              <w:rPr>
                <w:noProof/>
                <w:lang w:val="en-US" w:eastAsia="en-US"/>
              </w:rPr>
              <w:drawing>
                <wp:inline distT="0" distB="0" distL="0" distR="0" wp14:anchorId="6E06E255" wp14:editId="1925BEA8">
                  <wp:extent cx="1857375" cy="1323975"/>
                  <wp:effectExtent l="0" t="0" r="9525" b="9525"/>
                  <wp:docPr id="3" name="Picture 3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ED787A" w:rsidRDefault="00A07AD5" w:rsidP="00916EE2">
            <w:pPr>
              <w:jc w:val="right"/>
            </w:pPr>
            <w:r w:rsidRPr="00ED787A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ED787A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ED787A" w:rsidRDefault="00CD535D" w:rsidP="00CD535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D787A">
              <w:rPr>
                <w:rFonts w:ascii="Arial Black" w:hAnsi="Arial Black"/>
                <w:sz w:val="15"/>
              </w:rPr>
              <w:t>CWS/4/</w:t>
            </w:r>
            <w:bookmarkStart w:id="0" w:name="Code"/>
            <w:bookmarkEnd w:id="0"/>
            <w:r w:rsidRPr="00ED787A">
              <w:rPr>
                <w:rFonts w:ascii="Arial Black" w:hAnsi="Arial Black"/>
                <w:sz w:val="15"/>
              </w:rPr>
              <w:t xml:space="preserve">10    </w:t>
            </w:r>
          </w:p>
        </w:tc>
      </w:tr>
      <w:tr w:rsidR="008B2CC1" w:rsidRPr="00ED787A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ED787A" w:rsidRDefault="00CD535D" w:rsidP="00F04B6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D787A">
              <w:rPr>
                <w:rFonts w:ascii="Arial Black" w:hAnsi="Arial Black"/>
                <w:sz w:val="15"/>
              </w:rPr>
              <w:t>ORIGINAL:</w:t>
            </w:r>
            <w:r w:rsidR="00F04B6B">
              <w:rPr>
                <w:rFonts w:ascii="Arial Black" w:hAnsi="Arial Black"/>
                <w:sz w:val="15"/>
              </w:rPr>
              <w:t xml:space="preserve"> </w:t>
            </w:r>
            <w:r w:rsidRPr="00ED787A">
              <w:rPr>
                <w:rFonts w:ascii="Arial Black" w:hAnsi="Arial Black"/>
                <w:sz w:val="15"/>
              </w:rPr>
              <w:t xml:space="preserve"> </w:t>
            </w:r>
            <w:bookmarkStart w:id="1" w:name="Original"/>
            <w:bookmarkEnd w:id="1"/>
            <w:r w:rsidRPr="00ED787A">
              <w:rPr>
                <w:rFonts w:ascii="Arial Black" w:hAnsi="Arial Black"/>
                <w:sz w:val="15"/>
              </w:rPr>
              <w:t>INGLÉS</w:t>
            </w:r>
          </w:p>
        </w:tc>
      </w:tr>
      <w:tr w:rsidR="008B2CC1" w:rsidRPr="00ED787A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ED787A" w:rsidRDefault="00CD535D" w:rsidP="00F04B6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D787A">
              <w:rPr>
                <w:rFonts w:ascii="Arial Black" w:hAnsi="Arial Black"/>
                <w:sz w:val="15"/>
              </w:rPr>
              <w:t>FECHA:</w:t>
            </w:r>
            <w:r w:rsidR="00F04B6B">
              <w:rPr>
                <w:rFonts w:ascii="Arial Black" w:hAnsi="Arial Black"/>
                <w:sz w:val="15"/>
              </w:rPr>
              <w:t xml:space="preserve"> </w:t>
            </w:r>
            <w:r w:rsidRPr="00ED787A">
              <w:rPr>
                <w:rFonts w:ascii="Arial Black" w:hAnsi="Arial Black"/>
                <w:sz w:val="15"/>
              </w:rPr>
              <w:t xml:space="preserve"> </w:t>
            </w:r>
            <w:bookmarkStart w:id="2" w:name="Date"/>
            <w:bookmarkEnd w:id="2"/>
            <w:r w:rsidRPr="00ED787A">
              <w:rPr>
                <w:rFonts w:ascii="Arial Black" w:hAnsi="Arial Black"/>
                <w:sz w:val="15"/>
              </w:rPr>
              <w:t>18 DE MARZO DE 2014</w:t>
            </w:r>
          </w:p>
        </w:tc>
      </w:tr>
    </w:tbl>
    <w:p w:rsidR="008B2CC1" w:rsidRPr="00ED787A" w:rsidRDefault="008B2CC1" w:rsidP="008B2CC1"/>
    <w:p w:rsidR="008B2CC1" w:rsidRPr="00ED787A" w:rsidRDefault="008B2CC1" w:rsidP="008B2CC1"/>
    <w:p w:rsidR="008B2CC1" w:rsidRPr="00ED787A" w:rsidRDefault="008B2CC1" w:rsidP="008B2CC1"/>
    <w:p w:rsidR="008B2CC1" w:rsidRPr="00ED787A" w:rsidRDefault="008B2CC1" w:rsidP="008B2CC1"/>
    <w:p w:rsidR="008B2CC1" w:rsidRPr="00ED787A" w:rsidRDefault="008B2CC1" w:rsidP="008B2CC1"/>
    <w:p w:rsidR="00A07AD5" w:rsidRPr="00ED787A" w:rsidRDefault="00A07AD5" w:rsidP="00A07AD5">
      <w:pPr>
        <w:rPr>
          <w:b/>
          <w:sz w:val="28"/>
          <w:szCs w:val="28"/>
        </w:rPr>
      </w:pPr>
      <w:r w:rsidRPr="00ED787A">
        <w:rPr>
          <w:b/>
          <w:sz w:val="28"/>
          <w:szCs w:val="28"/>
        </w:rPr>
        <w:t>Comité de Normas Técnicas de la OMPI (CWS)</w:t>
      </w:r>
    </w:p>
    <w:p w:rsidR="003845C1" w:rsidRPr="00ED787A" w:rsidRDefault="003845C1" w:rsidP="003845C1"/>
    <w:p w:rsidR="003845C1" w:rsidRPr="00ED787A" w:rsidRDefault="003845C1" w:rsidP="003845C1"/>
    <w:p w:rsidR="008B2CC1" w:rsidRPr="00ED787A" w:rsidRDefault="00A07AD5" w:rsidP="008B2CC1">
      <w:pPr>
        <w:rPr>
          <w:b/>
          <w:sz w:val="24"/>
          <w:szCs w:val="24"/>
        </w:rPr>
      </w:pPr>
      <w:r w:rsidRPr="00ED787A">
        <w:rPr>
          <w:b/>
          <w:sz w:val="24"/>
          <w:szCs w:val="24"/>
        </w:rPr>
        <w:t>Cuarta sesión</w:t>
      </w:r>
    </w:p>
    <w:p w:rsidR="008B2CC1" w:rsidRPr="00ED787A" w:rsidRDefault="00A07AD5" w:rsidP="008B2CC1">
      <w:pPr>
        <w:rPr>
          <w:b/>
          <w:sz w:val="24"/>
          <w:szCs w:val="24"/>
        </w:rPr>
      </w:pPr>
      <w:r w:rsidRPr="00ED787A">
        <w:rPr>
          <w:b/>
          <w:sz w:val="24"/>
          <w:szCs w:val="24"/>
        </w:rPr>
        <w:t xml:space="preserve">Ginebra, </w:t>
      </w:r>
      <w:r w:rsidR="00774501" w:rsidRPr="00ED787A">
        <w:rPr>
          <w:b/>
          <w:sz w:val="24"/>
          <w:szCs w:val="24"/>
        </w:rPr>
        <w:t>1</w:t>
      </w:r>
      <w:r w:rsidR="00FB3A2B" w:rsidRPr="00ED787A">
        <w:rPr>
          <w:b/>
          <w:sz w:val="24"/>
          <w:szCs w:val="24"/>
        </w:rPr>
        <w:t>2</w:t>
      </w:r>
      <w:r w:rsidR="00774501" w:rsidRPr="00ED787A">
        <w:rPr>
          <w:b/>
          <w:sz w:val="24"/>
          <w:szCs w:val="24"/>
        </w:rPr>
        <w:t xml:space="preserve"> </w:t>
      </w:r>
      <w:r w:rsidRPr="00ED787A">
        <w:rPr>
          <w:b/>
          <w:sz w:val="24"/>
          <w:szCs w:val="24"/>
        </w:rPr>
        <w:t>a</w:t>
      </w:r>
      <w:r w:rsidR="00774501" w:rsidRPr="00ED787A">
        <w:rPr>
          <w:b/>
          <w:sz w:val="24"/>
          <w:szCs w:val="24"/>
        </w:rPr>
        <w:t xml:space="preserve"> 1</w:t>
      </w:r>
      <w:r w:rsidR="00FB3A2B" w:rsidRPr="00ED787A">
        <w:rPr>
          <w:b/>
          <w:sz w:val="24"/>
          <w:szCs w:val="24"/>
        </w:rPr>
        <w:t>6</w:t>
      </w:r>
      <w:r w:rsidRPr="00ED787A">
        <w:rPr>
          <w:b/>
          <w:sz w:val="24"/>
          <w:szCs w:val="24"/>
        </w:rPr>
        <w:t xml:space="preserve"> de mayo de</w:t>
      </w:r>
      <w:r w:rsidR="00774501" w:rsidRPr="00ED787A">
        <w:rPr>
          <w:b/>
          <w:sz w:val="24"/>
          <w:szCs w:val="24"/>
        </w:rPr>
        <w:t xml:space="preserve"> 201</w:t>
      </w:r>
      <w:r w:rsidR="00FB3A2B" w:rsidRPr="00ED787A">
        <w:rPr>
          <w:b/>
          <w:sz w:val="24"/>
          <w:szCs w:val="24"/>
        </w:rPr>
        <w:t>4</w:t>
      </w:r>
    </w:p>
    <w:p w:rsidR="008B2CC1" w:rsidRPr="00ED787A" w:rsidRDefault="008B2CC1" w:rsidP="008B2CC1"/>
    <w:p w:rsidR="008B2CC1" w:rsidRPr="00ED787A" w:rsidRDefault="008B2CC1" w:rsidP="008B2CC1"/>
    <w:p w:rsidR="008B2CC1" w:rsidRPr="00ED787A" w:rsidRDefault="008B2CC1" w:rsidP="008B2CC1"/>
    <w:p w:rsidR="008B2CC1" w:rsidRPr="00ED787A" w:rsidRDefault="00EA4E22" w:rsidP="008B2CC1">
      <w:pPr>
        <w:rPr>
          <w:caps/>
          <w:sz w:val="24"/>
        </w:rPr>
      </w:pPr>
      <w:bookmarkStart w:id="3" w:name="TitleOfDoc"/>
      <w:bookmarkEnd w:id="3"/>
      <w:r w:rsidRPr="00ED787A">
        <w:rPr>
          <w:caps/>
          <w:sz w:val="24"/>
        </w:rPr>
        <w:t>INFORME DE SITUACIÓN SOBRE LA PREPARACIÓN DE RECOMENDACIONES RELATIVAS A LA GESTIÓN ELECTRÓNICA DE LAS MARCAS SONORAS Y DE LAS MARCAS ANIMADAS O MULTIMEDIA PARA SU ADOPCIÓN COMO NORMAS TÉCNICAS DE LA OMPI</w:t>
      </w:r>
    </w:p>
    <w:p w:rsidR="008B2CC1" w:rsidRPr="00ED787A" w:rsidRDefault="008B2CC1" w:rsidP="008B2CC1"/>
    <w:p w:rsidR="008B2CC1" w:rsidRPr="00ED787A" w:rsidRDefault="00650F84" w:rsidP="008B2CC1">
      <w:pPr>
        <w:rPr>
          <w:i/>
        </w:rPr>
      </w:pPr>
      <w:bookmarkStart w:id="4" w:name="Prepared"/>
      <w:bookmarkEnd w:id="4"/>
      <w:r w:rsidRPr="00ED787A">
        <w:rPr>
          <w:i/>
        </w:rPr>
        <w:t>Document</w:t>
      </w:r>
      <w:r w:rsidR="00801FE4" w:rsidRPr="00ED787A">
        <w:rPr>
          <w:i/>
        </w:rPr>
        <w:t>o</w:t>
      </w:r>
      <w:r w:rsidRPr="00ED787A">
        <w:rPr>
          <w:i/>
        </w:rPr>
        <w:t xml:space="preserve"> </w:t>
      </w:r>
      <w:r w:rsidR="00801FE4" w:rsidRPr="00ED787A">
        <w:rPr>
          <w:i/>
        </w:rPr>
        <w:t>preparado por la Secretaría</w:t>
      </w:r>
    </w:p>
    <w:p w:rsidR="00AC205C" w:rsidRPr="00ED787A" w:rsidRDefault="00AC205C"/>
    <w:p w:rsidR="000F5E56" w:rsidRPr="00ED787A" w:rsidRDefault="000F5E56"/>
    <w:p w:rsidR="002928D3" w:rsidRPr="00ED787A" w:rsidRDefault="002928D3"/>
    <w:p w:rsidR="00EA4E22" w:rsidRPr="00ED787A" w:rsidRDefault="00EA4E22" w:rsidP="0053057A"/>
    <w:p w:rsidR="00ED787A" w:rsidRPr="00ED787A" w:rsidRDefault="00ED787A" w:rsidP="00ED787A">
      <w:pPr>
        <w:pStyle w:val="Heading2"/>
      </w:pPr>
      <w:r>
        <w:rPr>
          <w:caps w:val="0"/>
        </w:rPr>
        <w:t>ANTECEDENTES</w:t>
      </w:r>
    </w:p>
    <w:p w:rsidR="00ED787A" w:rsidRPr="00ED787A" w:rsidRDefault="00ED787A" w:rsidP="00ED787A">
      <w:pPr>
        <w:pStyle w:val="ONUMFS"/>
      </w:pPr>
      <w:r w:rsidRPr="00ED787A">
        <w:t>El Equipo Técnico sobre Normas</w:t>
      </w:r>
      <w:r>
        <w:t xml:space="preserve"> relativas a las Marcas se estableció en la tercera</w:t>
      </w:r>
      <w:r w:rsidR="00C83E83">
        <w:t> </w:t>
      </w:r>
      <w:r>
        <w:t>sesión del Comit</w:t>
      </w:r>
      <w:r w:rsidR="00C83E83">
        <w:t>é de Normas Técnicas de la OMPI </w:t>
      </w:r>
      <w:r>
        <w:t>(CWS) en abril de</w:t>
      </w:r>
      <w:r w:rsidR="00C83E83">
        <w:t> </w:t>
      </w:r>
      <w:r>
        <w:t>2013 con el fin de que se ocupara de las dos tareas siguientes del programa de trabajo del CWS</w:t>
      </w:r>
      <w:r w:rsidRPr="00ED787A">
        <w:t>:</w:t>
      </w:r>
    </w:p>
    <w:p w:rsidR="00ED787A" w:rsidRPr="00ED787A" w:rsidRDefault="00ED787A" w:rsidP="007E4CD0">
      <w:pPr>
        <w:pStyle w:val="ONUMFS"/>
        <w:numPr>
          <w:ilvl w:val="0"/>
          <w:numId w:val="12"/>
        </w:numPr>
        <w:tabs>
          <w:tab w:val="clear" w:pos="567"/>
        </w:tabs>
        <w:ind w:left="851" w:hanging="284"/>
      </w:pPr>
      <w:r w:rsidRPr="00ED787A">
        <w:t>Tarea Nº 48</w:t>
      </w:r>
      <w:proofErr w:type="gramStart"/>
      <w:r w:rsidRPr="00ED787A">
        <w:t>:</w:t>
      </w:r>
      <w:r w:rsidR="00F04B6B">
        <w:t xml:space="preserve"> </w:t>
      </w:r>
      <w:r w:rsidRPr="00ED787A">
        <w:t xml:space="preserve"> “</w:t>
      </w:r>
      <w:proofErr w:type="gramEnd"/>
      <w:r w:rsidRPr="00ED787A">
        <w:t>Preparar una recomendación relativa a la gestión electr</w:t>
      </w:r>
      <w:r>
        <w:t>ónica de las marcas sonoras para su adopción como norma técnica de la OMPI</w:t>
      </w:r>
      <w:bookmarkStart w:id="5" w:name="_GoBack"/>
      <w:r w:rsidR="001A236B">
        <w:t>.</w:t>
      </w:r>
      <w:bookmarkEnd w:id="5"/>
      <w:r w:rsidRPr="00ED787A">
        <w:t>”</w:t>
      </w:r>
    </w:p>
    <w:p w:rsidR="00ED787A" w:rsidRPr="00ED787A" w:rsidRDefault="00ED787A" w:rsidP="007E4CD0">
      <w:pPr>
        <w:pStyle w:val="ONUMFS"/>
        <w:numPr>
          <w:ilvl w:val="0"/>
          <w:numId w:val="12"/>
        </w:numPr>
        <w:tabs>
          <w:tab w:val="clear" w:pos="567"/>
        </w:tabs>
        <w:ind w:left="851" w:hanging="284"/>
      </w:pPr>
      <w:r w:rsidRPr="00ED787A">
        <w:t>Tarea Nº 49</w:t>
      </w:r>
      <w:proofErr w:type="gramStart"/>
      <w:r w:rsidRPr="00ED787A">
        <w:t>:</w:t>
      </w:r>
      <w:r w:rsidR="00F04B6B">
        <w:t xml:space="preserve"> </w:t>
      </w:r>
      <w:r w:rsidRPr="00ED787A">
        <w:t xml:space="preserve"> “</w:t>
      </w:r>
      <w:proofErr w:type="gramEnd"/>
      <w:r w:rsidRPr="00ED787A">
        <w:t>Preparar una recomendación relativa a la gestión electr</w:t>
      </w:r>
      <w:r>
        <w:t>ónica de las marcas animadas o multimedia para su adopción como norma técnica de la OMPI</w:t>
      </w:r>
      <w:r w:rsidR="001A236B">
        <w:t>.</w:t>
      </w:r>
      <w:r w:rsidRPr="00ED787A">
        <w:t>”</w:t>
      </w:r>
    </w:p>
    <w:p w:rsidR="00ED787A" w:rsidRPr="00ED787A" w:rsidRDefault="00ED787A" w:rsidP="00ED787A">
      <w:pPr>
        <w:pStyle w:val="ONUMFS"/>
        <w:numPr>
          <w:ilvl w:val="0"/>
          <w:numId w:val="0"/>
        </w:numPr>
      </w:pPr>
      <w:r w:rsidRPr="00ED787A">
        <w:t>(Véanse los párrafos</w:t>
      </w:r>
      <w:r w:rsidR="001A236B">
        <w:t> </w:t>
      </w:r>
      <w:r w:rsidRPr="00ED787A">
        <w:t>55 a</w:t>
      </w:r>
      <w:r w:rsidR="001A236B">
        <w:t> </w:t>
      </w:r>
      <w:r w:rsidRPr="00ED787A">
        <w:t>62 y el párrafo</w:t>
      </w:r>
      <w:r w:rsidR="001A236B">
        <w:t> 7</w:t>
      </w:r>
      <w:r w:rsidRPr="00ED787A">
        <w:t>4</w:t>
      </w:r>
      <w:proofErr w:type="gramStart"/>
      <w:r w:rsidRPr="00ED787A">
        <w:t>.</w:t>
      </w:r>
      <w:r w:rsidR="00C83E83">
        <w:t>(</w:t>
      </w:r>
      <w:proofErr w:type="gramEnd"/>
      <w:r w:rsidRPr="00ED787A">
        <w:t>e</w:t>
      </w:r>
      <w:r w:rsidR="00C83E83">
        <w:t>)</w:t>
      </w:r>
      <w:r w:rsidRPr="00ED787A">
        <w:t xml:space="preserve"> del documento</w:t>
      </w:r>
      <w:r w:rsidR="00C83E83">
        <w:t> </w:t>
      </w:r>
      <w:r w:rsidRPr="00ED787A">
        <w:t>CWS/3/14.)</w:t>
      </w:r>
    </w:p>
    <w:p w:rsidR="00ED787A" w:rsidRPr="00ED787A" w:rsidRDefault="00ED787A" w:rsidP="00ED787A">
      <w:pPr>
        <w:pStyle w:val="ONUMFS"/>
      </w:pPr>
      <w:r>
        <w:t>En la mencionada tercera sesión, el Comité pidió al Equipo Técnico que presentara un informe sobre la marcha de</w:t>
      </w:r>
      <w:r w:rsidR="00A25FB6">
        <w:t xml:space="preserve"> la</w:t>
      </w:r>
      <w:r>
        <w:t xml:space="preserve"> labor realizada, en el que figurara un calendario para la elaboración </w:t>
      </w:r>
      <w:r w:rsidR="008C71F1">
        <w:t xml:space="preserve">de nuevas normas técnicas de la OMPI, a fin </w:t>
      </w:r>
      <w:r w:rsidR="00B4719D">
        <w:t>de que fuera examinad</w:t>
      </w:r>
      <w:r w:rsidR="004F4CA7">
        <w:t>o</w:t>
      </w:r>
      <w:r w:rsidR="00B4719D">
        <w:t xml:space="preserve"> por el</w:t>
      </w:r>
      <w:r w:rsidR="00F55F58">
        <w:t> </w:t>
      </w:r>
      <w:r w:rsidR="00B4719D">
        <w:t>CWS en su cuarta sesión.  En los párrafos 3 a 17 del presente documento figuran el informe sobre la marcha de la labor realizada y el calendario para la elaboración de nuevas normas técnicas de la OMPI.</w:t>
      </w:r>
    </w:p>
    <w:p w:rsidR="00ED787A" w:rsidRPr="00ED787A" w:rsidRDefault="00D75BBE" w:rsidP="00ED787A">
      <w:pPr>
        <w:pStyle w:val="Heading2"/>
        <w:keepLines/>
      </w:pPr>
      <w:r>
        <w:rPr>
          <w:caps w:val="0"/>
        </w:rPr>
        <w:lastRenderedPageBreak/>
        <w:t>INFORME SOBRE LA MARCHA DE LA LABOR REALIZADA</w:t>
      </w:r>
    </w:p>
    <w:p w:rsidR="00ED787A" w:rsidRPr="00B36B5A" w:rsidRDefault="00B36B5A" w:rsidP="00ED787A">
      <w:pPr>
        <w:pStyle w:val="ONUMFS"/>
        <w:rPr>
          <w:lang w:val="es-ES_tradnl"/>
        </w:rPr>
      </w:pPr>
      <w:r w:rsidRPr="00B36B5A">
        <w:rPr>
          <w:lang w:val="es-ES_tradnl"/>
        </w:rPr>
        <w:t xml:space="preserve">A raíz de la </w:t>
      </w:r>
      <w:r>
        <w:rPr>
          <w:lang w:val="es-ES_tradnl"/>
        </w:rPr>
        <w:t>decisió</w:t>
      </w:r>
      <w:r w:rsidRPr="00B36B5A">
        <w:rPr>
          <w:lang w:val="es-ES_tradnl"/>
        </w:rPr>
        <w:t xml:space="preserve">n mencionada del </w:t>
      </w:r>
      <w:r w:rsidR="00ED787A" w:rsidRPr="00B36B5A">
        <w:rPr>
          <w:lang w:val="es-ES_tradnl"/>
        </w:rPr>
        <w:t>CWS, representa</w:t>
      </w:r>
      <w:r w:rsidRPr="00B36B5A">
        <w:rPr>
          <w:lang w:val="es-ES_tradnl"/>
        </w:rPr>
        <w:t>n</w:t>
      </w:r>
      <w:r w:rsidR="00ED787A" w:rsidRPr="00B36B5A">
        <w:rPr>
          <w:lang w:val="es-ES_tradnl"/>
        </w:rPr>
        <w:t xml:space="preserve">tes </w:t>
      </w:r>
      <w:r w:rsidRPr="00B36B5A">
        <w:rPr>
          <w:lang w:val="es-ES_tradnl"/>
        </w:rPr>
        <w:t xml:space="preserve">de nueve </w:t>
      </w:r>
      <w:r w:rsidRPr="00B36B5A">
        <w:t>oficina</w:t>
      </w:r>
      <w:r w:rsidRPr="00B36B5A">
        <w:rPr>
          <w:lang w:val="es-ES_tradnl"/>
        </w:rPr>
        <w:t xml:space="preserve">s de propiedad industrial y la </w:t>
      </w:r>
      <w:r w:rsidRPr="00B36B5A">
        <w:t>Oficina Internacional</w:t>
      </w:r>
      <w:r w:rsidRPr="00B36B5A">
        <w:rPr>
          <w:lang w:val="es-ES_tradnl"/>
        </w:rPr>
        <w:t xml:space="preserve"> fueron designados para participar en el Equipo</w:t>
      </w:r>
      <w:r w:rsidR="00F55F58">
        <w:rPr>
          <w:lang w:val="es-ES_tradnl"/>
        </w:rPr>
        <w:t> </w:t>
      </w:r>
      <w:r w:rsidRPr="00B36B5A">
        <w:rPr>
          <w:lang w:val="es-ES_tradnl"/>
        </w:rPr>
        <w:t>T</w:t>
      </w:r>
      <w:r>
        <w:rPr>
          <w:lang w:val="es-ES_tradnl"/>
        </w:rPr>
        <w:t xml:space="preserve">écnico en respuesta a la invitación enviada por la </w:t>
      </w:r>
      <w:r w:rsidRPr="00B36B5A">
        <w:t>Oficina Internacional</w:t>
      </w:r>
      <w:r>
        <w:rPr>
          <w:lang w:val="es-ES_tradnl"/>
        </w:rPr>
        <w:t xml:space="preserve"> en la Circular C. CWS </w:t>
      </w:r>
      <w:r w:rsidR="00ED787A" w:rsidRPr="00B36B5A">
        <w:rPr>
          <w:lang w:val="es-ES_tradnl"/>
        </w:rPr>
        <w:t xml:space="preserve">39 </w:t>
      </w:r>
      <w:r>
        <w:rPr>
          <w:lang w:val="es-ES_tradnl"/>
        </w:rPr>
        <w:t xml:space="preserve">de </w:t>
      </w:r>
      <w:r w:rsidR="00ED787A" w:rsidRPr="00B36B5A">
        <w:rPr>
          <w:lang w:val="es-ES_tradnl"/>
        </w:rPr>
        <w:t>27</w:t>
      </w:r>
      <w:r>
        <w:rPr>
          <w:lang w:val="es-ES_tradnl"/>
        </w:rPr>
        <w:t> de junio de</w:t>
      </w:r>
      <w:r w:rsidR="00ED787A" w:rsidRPr="00B36B5A">
        <w:rPr>
          <w:lang w:val="es-ES_tradnl"/>
        </w:rPr>
        <w:t xml:space="preserve"> 2013.  </w:t>
      </w:r>
      <w:r w:rsidRPr="00B36B5A">
        <w:rPr>
          <w:lang w:val="es-ES_tradnl"/>
        </w:rPr>
        <w:t>Se creó un foro</w:t>
      </w:r>
      <w:r w:rsidR="004F4CA7">
        <w:rPr>
          <w:lang w:val="es-ES_tradnl"/>
        </w:rPr>
        <w:t xml:space="preserve"> w</w:t>
      </w:r>
      <w:r w:rsidR="00ED787A" w:rsidRPr="00B36B5A">
        <w:rPr>
          <w:lang w:val="es-ES_tradnl"/>
        </w:rPr>
        <w:t xml:space="preserve">iki </w:t>
      </w:r>
      <w:r w:rsidRPr="00B36B5A">
        <w:rPr>
          <w:lang w:val="es-ES_tradnl"/>
        </w:rPr>
        <w:t xml:space="preserve">en la </w:t>
      </w:r>
      <w:r w:rsidR="004F4CA7">
        <w:rPr>
          <w:lang w:val="es-ES_tradnl"/>
        </w:rPr>
        <w:t>w</w:t>
      </w:r>
      <w:r w:rsidR="00ED787A" w:rsidRPr="00B36B5A">
        <w:rPr>
          <w:lang w:val="es-ES_tradnl"/>
        </w:rPr>
        <w:t>iki</w:t>
      </w:r>
      <w:r w:rsidRPr="00B36B5A">
        <w:rPr>
          <w:lang w:val="es-ES_tradnl"/>
        </w:rPr>
        <w:t xml:space="preserve"> de la OMPI para los debates del Equipo Técnico</w:t>
      </w:r>
      <w:r w:rsidR="00ED787A" w:rsidRPr="00B36B5A">
        <w:rPr>
          <w:lang w:val="es-ES_tradnl"/>
        </w:rPr>
        <w:t>.</w:t>
      </w:r>
    </w:p>
    <w:p w:rsidR="00ED787A" w:rsidRPr="00B36B5A" w:rsidRDefault="00B36B5A" w:rsidP="00ED787A">
      <w:pPr>
        <w:pStyle w:val="ONUMFS"/>
        <w:rPr>
          <w:lang w:val="es-ES_tradnl"/>
        </w:rPr>
      </w:pPr>
      <w:r w:rsidRPr="00B36B5A">
        <w:rPr>
          <w:lang w:val="es-ES_tradnl"/>
        </w:rPr>
        <w:t>La Oficina Internacional</w:t>
      </w:r>
      <w:r w:rsidR="00ED787A" w:rsidRPr="00B36B5A">
        <w:rPr>
          <w:lang w:val="es-ES_tradnl"/>
        </w:rPr>
        <w:t>,</w:t>
      </w:r>
      <w:r w:rsidRPr="00B36B5A">
        <w:rPr>
          <w:lang w:val="es-ES_tradnl"/>
        </w:rPr>
        <w:t xml:space="preserve"> en calidad de respons</w:t>
      </w:r>
      <w:r w:rsidR="004F4CA7">
        <w:rPr>
          <w:lang w:val="es-ES_tradnl"/>
        </w:rPr>
        <w:t>able del Equipo Técnico, preparó</w:t>
      </w:r>
      <w:r w:rsidRPr="00B36B5A">
        <w:rPr>
          <w:lang w:val="es-ES_tradnl"/>
        </w:rPr>
        <w:t xml:space="preserve"> un resumen de las recomendaciones</w:t>
      </w:r>
      <w:r>
        <w:rPr>
          <w:lang w:val="es-ES_tradnl"/>
        </w:rPr>
        <w:t xml:space="preserve"> para la gestión electrónica de las marcas sonoras y animadas o multimedia</w:t>
      </w:r>
      <w:r w:rsidR="00ED787A" w:rsidRPr="00B36B5A">
        <w:rPr>
          <w:lang w:val="es-ES_tradnl"/>
        </w:rPr>
        <w:t xml:space="preserve">.  </w:t>
      </w:r>
      <w:r w:rsidRPr="00B36B5A">
        <w:rPr>
          <w:lang w:val="es-ES_tradnl"/>
        </w:rPr>
        <w:t xml:space="preserve">Esos </w:t>
      </w:r>
      <w:r w:rsidR="00ED787A" w:rsidRPr="00B36B5A">
        <w:rPr>
          <w:lang w:val="es-ES_tradnl"/>
        </w:rPr>
        <w:t>material</w:t>
      </w:r>
      <w:r w:rsidRPr="00B36B5A">
        <w:rPr>
          <w:lang w:val="es-ES_tradnl"/>
        </w:rPr>
        <w:t>e</w:t>
      </w:r>
      <w:r w:rsidR="00ED787A" w:rsidRPr="00B36B5A">
        <w:rPr>
          <w:lang w:val="es-ES_tradnl"/>
        </w:rPr>
        <w:t>s</w:t>
      </w:r>
      <w:r w:rsidRPr="00B36B5A">
        <w:rPr>
          <w:lang w:val="es-ES_tradnl"/>
        </w:rPr>
        <w:t xml:space="preserve"> se basaron en los resultados de dos estudios </w:t>
      </w:r>
      <w:r w:rsidR="00636F42">
        <w:rPr>
          <w:lang w:val="es-ES_tradnl"/>
        </w:rPr>
        <w:t xml:space="preserve">que realizó </w:t>
      </w:r>
      <w:r w:rsidR="00636F42" w:rsidRPr="00B36B5A">
        <w:rPr>
          <w:lang w:val="es-ES_tradnl"/>
        </w:rPr>
        <w:t xml:space="preserve">en </w:t>
      </w:r>
      <w:r w:rsidR="00F55F58">
        <w:rPr>
          <w:lang w:val="es-ES_tradnl"/>
        </w:rPr>
        <w:t xml:space="preserve">el </w:t>
      </w:r>
      <w:r w:rsidR="00636F42" w:rsidRPr="00B36B5A">
        <w:rPr>
          <w:lang w:val="es-ES_tradnl"/>
        </w:rPr>
        <w:t>2012</w:t>
      </w:r>
      <w:r w:rsidR="00636F42">
        <w:rPr>
          <w:lang w:val="es-ES_tradnl"/>
        </w:rPr>
        <w:t xml:space="preserve"> </w:t>
      </w:r>
      <w:r w:rsidRPr="00B36B5A">
        <w:rPr>
          <w:lang w:val="es-ES_tradnl"/>
        </w:rPr>
        <w:t>el Equipo Técnico de Normas sobre Marcas</w:t>
      </w:r>
      <w:r w:rsidR="00ED787A" w:rsidRPr="00B36B5A">
        <w:rPr>
          <w:lang w:val="es-ES_tradnl"/>
        </w:rPr>
        <w:t xml:space="preserve">, </w:t>
      </w:r>
      <w:r w:rsidR="004F4CA7">
        <w:rPr>
          <w:lang w:val="es-ES_tradnl"/>
        </w:rPr>
        <w:t xml:space="preserve">los </w:t>
      </w:r>
      <w:r w:rsidR="00ED787A" w:rsidRPr="00B36B5A">
        <w:rPr>
          <w:lang w:val="es-ES_tradnl"/>
        </w:rPr>
        <w:t>document</w:t>
      </w:r>
      <w:r w:rsidRPr="00B36B5A">
        <w:rPr>
          <w:lang w:val="es-ES_tradnl"/>
        </w:rPr>
        <w:t>o</w:t>
      </w:r>
      <w:r w:rsidR="00ED787A" w:rsidRPr="00B36B5A">
        <w:rPr>
          <w:lang w:val="es-ES_tradnl"/>
        </w:rPr>
        <w:t xml:space="preserve">s </w:t>
      </w:r>
      <w:r w:rsidRPr="00B36B5A">
        <w:rPr>
          <w:lang w:val="es-ES_tradnl"/>
        </w:rPr>
        <w:t xml:space="preserve">sobre nuevos tipos de marcas y marcas no tradicionales preparados por el Comité Permanente sobre el Derecho de Marcas, Diseños </w:t>
      </w:r>
      <w:r>
        <w:rPr>
          <w:lang w:val="es-ES_tradnl"/>
        </w:rPr>
        <w:t>Industriales e I</w:t>
      </w:r>
      <w:r w:rsidRPr="00B36B5A">
        <w:rPr>
          <w:lang w:val="es-ES_tradnl"/>
        </w:rPr>
        <w:t xml:space="preserve">ndicaciones </w:t>
      </w:r>
      <w:r>
        <w:rPr>
          <w:lang w:val="es-ES_tradnl"/>
        </w:rPr>
        <w:t>G</w:t>
      </w:r>
      <w:r w:rsidRPr="00B36B5A">
        <w:rPr>
          <w:lang w:val="es-ES_tradnl"/>
        </w:rPr>
        <w:t>eográficas</w:t>
      </w:r>
      <w:r w:rsidR="00F55F58">
        <w:rPr>
          <w:lang w:val="es-ES_tradnl"/>
        </w:rPr>
        <w:t> </w:t>
      </w:r>
      <w:r w:rsidR="00ED787A" w:rsidRPr="00B36B5A">
        <w:rPr>
          <w:lang w:val="es-ES_tradnl"/>
        </w:rPr>
        <w:t>(SCT) (</w:t>
      </w:r>
      <w:r>
        <w:rPr>
          <w:lang w:val="es-ES_tradnl"/>
        </w:rPr>
        <w:t>véan</w:t>
      </w:r>
      <w:r w:rsidR="00ED787A" w:rsidRPr="00B36B5A">
        <w:rPr>
          <w:lang w:val="es-ES_tradnl"/>
        </w:rPr>
        <w:t xml:space="preserve">se </w:t>
      </w:r>
      <w:r>
        <w:rPr>
          <w:lang w:val="es-ES_tradnl"/>
        </w:rPr>
        <w:t xml:space="preserve">los </w:t>
      </w:r>
      <w:r w:rsidR="00ED787A" w:rsidRPr="00B36B5A">
        <w:rPr>
          <w:lang w:val="es-ES_tradnl"/>
        </w:rPr>
        <w:t>document</w:t>
      </w:r>
      <w:r>
        <w:rPr>
          <w:lang w:val="es-ES_tradnl"/>
        </w:rPr>
        <w:t>o</w:t>
      </w:r>
      <w:r w:rsidR="00ED787A" w:rsidRPr="00B36B5A">
        <w:rPr>
          <w:lang w:val="es-ES_tradnl"/>
        </w:rPr>
        <w:t xml:space="preserve">s SCT/16/2, SCT/17/2, SCT/18/2 </w:t>
      </w:r>
      <w:r>
        <w:rPr>
          <w:lang w:val="es-ES_tradnl"/>
        </w:rPr>
        <w:t xml:space="preserve">y </w:t>
      </w:r>
      <w:r w:rsidR="00ED787A" w:rsidRPr="00B36B5A">
        <w:rPr>
          <w:lang w:val="es-ES_tradnl"/>
        </w:rPr>
        <w:t xml:space="preserve">SCT/19/2) </w:t>
      </w:r>
      <w:r>
        <w:rPr>
          <w:lang w:val="es-ES_tradnl"/>
        </w:rPr>
        <w:t xml:space="preserve">y los </w:t>
      </w:r>
      <w:r w:rsidR="00ED787A" w:rsidRPr="00B36B5A">
        <w:rPr>
          <w:lang w:val="es-ES_tradnl"/>
        </w:rPr>
        <w:t>result</w:t>
      </w:r>
      <w:r>
        <w:rPr>
          <w:lang w:val="es-ES_tradnl"/>
        </w:rPr>
        <w:t>ado</w:t>
      </w:r>
      <w:r w:rsidR="00ED787A" w:rsidRPr="00B36B5A">
        <w:rPr>
          <w:lang w:val="es-ES_tradnl"/>
        </w:rPr>
        <w:t xml:space="preserve">s </w:t>
      </w:r>
      <w:r>
        <w:rPr>
          <w:lang w:val="es-ES_tradnl"/>
        </w:rPr>
        <w:t>d</w:t>
      </w:r>
      <w:r w:rsidR="00ED787A" w:rsidRPr="00B36B5A">
        <w:rPr>
          <w:lang w:val="es-ES_tradnl"/>
        </w:rPr>
        <w:t>e</w:t>
      </w:r>
      <w:r>
        <w:rPr>
          <w:lang w:val="es-ES_tradnl"/>
        </w:rPr>
        <w:t xml:space="preserve"> la reunión</w:t>
      </w:r>
      <w:r w:rsidR="00ED787A" w:rsidRPr="00B36B5A">
        <w:rPr>
          <w:lang w:val="es-ES_tradnl"/>
        </w:rPr>
        <w:t xml:space="preserve"> informal </w:t>
      </w:r>
      <w:r>
        <w:rPr>
          <w:lang w:val="es-ES_tradnl"/>
        </w:rPr>
        <w:t xml:space="preserve">del </w:t>
      </w:r>
      <w:r w:rsidRPr="00B36B5A">
        <w:rPr>
          <w:lang w:val="es-ES_tradnl"/>
        </w:rPr>
        <w:t>Equipo Técnico</w:t>
      </w:r>
      <w:r>
        <w:rPr>
          <w:lang w:val="es-ES_tradnl"/>
        </w:rPr>
        <w:t xml:space="preserve"> celebrada durante la tercera sesión del </w:t>
      </w:r>
      <w:r w:rsidR="00ED787A" w:rsidRPr="00B36B5A">
        <w:rPr>
          <w:lang w:val="es-ES_tradnl"/>
        </w:rPr>
        <w:t xml:space="preserve">CWS </w:t>
      </w:r>
      <w:r>
        <w:rPr>
          <w:lang w:val="es-ES_tradnl"/>
        </w:rPr>
        <w:t>e</w:t>
      </w:r>
      <w:r w:rsidR="00ED787A" w:rsidRPr="00B36B5A">
        <w:rPr>
          <w:lang w:val="es-ES_tradnl"/>
        </w:rPr>
        <w:t xml:space="preserve">n </w:t>
      </w:r>
      <w:r>
        <w:rPr>
          <w:lang w:val="es-ES_tradnl"/>
        </w:rPr>
        <w:t>ab</w:t>
      </w:r>
      <w:r w:rsidR="00ED787A" w:rsidRPr="00B36B5A">
        <w:rPr>
          <w:lang w:val="es-ES_tradnl"/>
        </w:rPr>
        <w:t>ril</w:t>
      </w:r>
      <w:r w:rsidR="00F55F58">
        <w:rPr>
          <w:lang w:val="es-ES_tradnl"/>
        </w:rPr>
        <w:t> de </w:t>
      </w:r>
      <w:r w:rsidR="00ED787A" w:rsidRPr="00B36B5A">
        <w:rPr>
          <w:lang w:val="es-ES_tradnl"/>
        </w:rPr>
        <w:t>2013.</w:t>
      </w:r>
    </w:p>
    <w:p w:rsidR="00ED787A" w:rsidRPr="00B36B5A" w:rsidRDefault="00B36B5A" w:rsidP="00ED787A">
      <w:pPr>
        <w:pStyle w:val="ONUMFS"/>
        <w:rPr>
          <w:lang w:val="es-ES_tradnl"/>
        </w:rPr>
      </w:pPr>
      <w:r w:rsidRPr="00B36B5A">
        <w:rPr>
          <w:lang w:val="es-ES_tradnl"/>
        </w:rPr>
        <w:t>Los debates del Equipo Técnico comenzaron en agosto</w:t>
      </w:r>
      <w:r w:rsidR="00F55F58">
        <w:rPr>
          <w:lang w:val="es-ES_tradnl"/>
        </w:rPr>
        <w:t> de </w:t>
      </w:r>
      <w:r w:rsidR="00ED787A" w:rsidRPr="00B36B5A">
        <w:rPr>
          <w:lang w:val="es-ES_tradnl"/>
        </w:rPr>
        <w:t xml:space="preserve">2013 </w:t>
      </w:r>
      <w:r w:rsidRPr="00B36B5A">
        <w:rPr>
          <w:lang w:val="es-ES_tradnl"/>
        </w:rPr>
        <w:t xml:space="preserve">y se dedicaron dos rondas a cada uno de los </w:t>
      </w:r>
      <w:r w:rsidR="00937B4F">
        <w:rPr>
          <w:lang w:val="es-ES_tradnl"/>
        </w:rPr>
        <w:t>componentes</w:t>
      </w:r>
      <w:proofErr w:type="gramStart"/>
      <w:r w:rsidRPr="00B36B5A">
        <w:rPr>
          <w:lang w:val="es-ES_tradnl"/>
        </w:rPr>
        <w:t>:</w:t>
      </w:r>
      <w:r w:rsidR="001A236B">
        <w:rPr>
          <w:lang w:val="es-ES_tradnl"/>
        </w:rPr>
        <w:t xml:space="preserve"> </w:t>
      </w:r>
      <w:r w:rsidRPr="00B36B5A">
        <w:rPr>
          <w:lang w:val="es-ES_tradnl"/>
        </w:rPr>
        <w:t xml:space="preserve"> recomendaciones</w:t>
      </w:r>
      <w:proofErr w:type="gramEnd"/>
      <w:r>
        <w:rPr>
          <w:lang w:val="es-ES_tradnl"/>
        </w:rPr>
        <w:t xml:space="preserve"> para las marcas sonoras y </w:t>
      </w:r>
      <w:r w:rsidRPr="00B36B5A">
        <w:rPr>
          <w:lang w:val="es-ES_tradnl"/>
        </w:rPr>
        <w:t>recomendaciones</w:t>
      </w:r>
      <w:r>
        <w:rPr>
          <w:lang w:val="es-ES_tradnl"/>
        </w:rPr>
        <w:t xml:space="preserve"> para las marcas animadas o multimedia</w:t>
      </w:r>
      <w:r w:rsidR="00ED787A" w:rsidRPr="00B36B5A">
        <w:rPr>
          <w:lang w:val="es-ES_tradnl"/>
        </w:rPr>
        <w:t>.</w:t>
      </w:r>
      <w:r>
        <w:rPr>
          <w:lang w:val="es-ES_tradnl"/>
        </w:rPr>
        <w:t xml:space="preserve">  A continuación se mencionan los principales resultados del debate y las cuestiones examinadas por el </w:t>
      </w:r>
      <w:r w:rsidRPr="00B36B5A">
        <w:rPr>
          <w:lang w:val="es-ES_tradnl"/>
        </w:rPr>
        <w:t>Equipo Técnico</w:t>
      </w:r>
      <w:r>
        <w:rPr>
          <w:lang w:val="es-ES_tradnl"/>
        </w:rPr>
        <w:t>.</w:t>
      </w:r>
    </w:p>
    <w:p w:rsidR="00ED787A" w:rsidRPr="00ED787A" w:rsidRDefault="00ED787A" w:rsidP="00ED787A">
      <w:pPr>
        <w:pStyle w:val="Heading3"/>
      </w:pPr>
      <w:r w:rsidRPr="00ED787A">
        <w:t>Mar</w:t>
      </w:r>
      <w:r w:rsidR="00B36B5A">
        <w:t>cas sonora</w:t>
      </w:r>
      <w:r w:rsidRPr="00ED787A">
        <w:t>s</w:t>
      </w:r>
    </w:p>
    <w:p w:rsidR="00ED787A" w:rsidRPr="00B36B5A" w:rsidRDefault="00B36B5A" w:rsidP="00ED787A">
      <w:pPr>
        <w:pStyle w:val="ONUMFS"/>
        <w:rPr>
          <w:lang w:val="es-ES_tradnl"/>
        </w:rPr>
      </w:pPr>
      <w:r w:rsidRPr="00B36B5A">
        <w:rPr>
          <w:lang w:val="es-ES_tradnl"/>
        </w:rPr>
        <w:t xml:space="preserve">El Equipo Técnico acordó </w:t>
      </w:r>
      <w:r w:rsidR="004F4CA7">
        <w:rPr>
          <w:lang w:val="es-ES_tradnl"/>
        </w:rPr>
        <w:t>de manera preliminar</w:t>
      </w:r>
      <w:r w:rsidRPr="00B36B5A">
        <w:rPr>
          <w:lang w:val="es-ES_tradnl"/>
        </w:rPr>
        <w:t xml:space="preserve"> que la </w:t>
      </w:r>
      <w:r>
        <w:rPr>
          <w:lang w:val="es-ES_tradnl"/>
        </w:rPr>
        <w:t>futura</w:t>
      </w:r>
      <w:r w:rsidRPr="00B36B5A">
        <w:rPr>
          <w:lang w:val="es-ES_tradnl"/>
        </w:rPr>
        <w:t xml:space="preserve"> norma t</w:t>
      </w:r>
      <w:r w:rsidR="00937B4F">
        <w:rPr>
          <w:lang w:val="es-ES_tradnl"/>
        </w:rPr>
        <w:t>écnica proporcione</w:t>
      </w:r>
      <w:r>
        <w:rPr>
          <w:lang w:val="es-ES_tradnl"/>
        </w:rPr>
        <w:t xml:space="preserve"> </w:t>
      </w:r>
      <w:r w:rsidRPr="00B36B5A">
        <w:rPr>
          <w:lang w:val="es-ES_tradnl"/>
        </w:rPr>
        <w:t>recomendaciones</w:t>
      </w:r>
      <w:r>
        <w:rPr>
          <w:lang w:val="es-ES_tradnl"/>
        </w:rPr>
        <w:t xml:space="preserve"> sobre la gestión electrónica de la grabación del sonido que constituye la marca así como su representación gráfica y descripción textual.  La gestión electrónica de la representación gráfica deberá atenerse a las </w:t>
      </w:r>
      <w:r w:rsidRPr="00B36B5A">
        <w:rPr>
          <w:lang w:val="es-ES_tradnl"/>
        </w:rPr>
        <w:t>recomendaciones</w:t>
      </w:r>
      <w:r>
        <w:rPr>
          <w:lang w:val="es-ES_tradnl"/>
        </w:rPr>
        <w:t xml:space="preserve"> pertinentes de la </w:t>
      </w:r>
      <w:r w:rsidR="004F4CA7">
        <w:rPr>
          <w:lang w:val="es-ES_tradnl"/>
        </w:rPr>
        <w:t>N</w:t>
      </w:r>
      <w:r>
        <w:rPr>
          <w:lang w:val="es-ES_tradnl"/>
        </w:rPr>
        <w:t>orma</w:t>
      </w:r>
      <w:r w:rsidR="00F55F58">
        <w:rPr>
          <w:lang w:val="es-ES_tradnl"/>
        </w:rPr>
        <w:t> </w:t>
      </w:r>
      <w:r w:rsidR="00ED787A" w:rsidRPr="00B36B5A">
        <w:rPr>
          <w:lang w:val="es-ES_tradnl"/>
        </w:rPr>
        <w:t>ST.67.</w:t>
      </w:r>
    </w:p>
    <w:p w:rsidR="00ED787A" w:rsidRPr="00B36B5A" w:rsidRDefault="00B36B5A" w:rsidP="00ED787A">
      <w:pPr>
        <w:pStyle w:val="ONUMFS"/>
        <w:rPr>
          <w:lang w:val="es-ES_tradnl"/>
        </w:rPr>
      </w:pPr>
      <w:r>
        <w:rPr>
          <w:lang w:val="es-ES_tradnl"/>
        </w:rPr>
        <w:t xml:space="preserve">Los miembros del </w:t>
      </w:r>
      <w:r w:rsidRPr="00B36B5A">
        <w:rPr>
          <w:lang w:val="es-ES_tradnl"/>
        </w:rPr>
        <w:t>Equipo Técnico</w:t>
      </w:r>
      <w:r>
        <w:rPr>
          <w:lang w:val="es-ES_tradnl"/>
        </w:rPr>
        <w:t xml:space="preserve"> deliberaron</w:t>
      </w:r>
      <w:r w:rsidR="00F55F58">
        <w:rPr>
          <w:lang w:val="es-ES_tradnl"/>
        </w:rPr>
        <w:t xml:space="preserve"> sobre la definición de “marcas </w:t>
      </w:r>
      <w:r>
        <w:rPr>
          <w:lang w:val="es-ES_tradnl"/>
        </w:rPr>
        <w:t xml:space="preserve">sonoras” y </w:t>
      </w:r>
      <w:r w:rsidR="00197685">
        <w:rPr>
          <w:lang w:val="es-ES_tradnl"/>
        </w:rPr>
        <w:t>algunos formatos de archivo pertinentes</w:t>
      </w:r>
      <w:r w:rsidR="00937B4F" w:rsidRPr="00937B4F">
        <w:rPr>
          <w:lang w:val="es-ES_tradnl"/>
        </w:rPr>
        <w:t xml:space="preserve"> </w:t>
      </w:r>
      <w:r w:rsidR="00937B4F">
        <w:rPr>
          <w:lang w:val="es-ES_tradnl"/>
        </w:rPr>
        <w:t>y lograron un acuerdo provisional</w:t>
      </w:r>
      <w:r w:rsidR="00ED787A" w:rsidRPr="00B36B5A">
        <w:rPr>
          <w:lang w:val="es-ES_tradnl"/>
        </w:rPr>
        <w:t>.</w:t>
      </w:r>
      <w:r w:rsidR="00197685">
        <w:rPr>
          <w:lang w:val="es-ES_tradnl"/>
        </w:rPr>
        <w:t xml:space="preserve">  Se decidió </w:t>
      </w:r>
      <w:r w:rsidR="004F4CA7">
        <w:rPr>
          <w:lang w:val="es-ES_tradnl"/>
        </w:rPr>
        <w:t xml:space="preserve">igualmente </w:t>
      </w:r>
      <w:r w:rsidR="00197685">
        <w:rPr>
          <w:lang w:val="es-ES_tradnl"/>
        </w:rPr>
        <w:t xml:space="preserve">proporcionar </w:t>
      </w:r>
      <w:r w:rsidR="00197685" w:rsidRPr="00197685">
        <w:rPr>
          <w:lang w:val="es-ES_tradnl"/>
        </w:rPr>
        <w:t>recomendaciones</w:t>
      </w:r>
      <w:r w:rsidR="00197685">
        <w:rPr>
          <w:lang w:val="es-ES_tradnl"/>
        </w:rPr>
        <w:t xml:space="preserve"> sobre la publicación de marcas sonoras en otra sección.</w:t>
      </w:r>
    </w:p>
    <w:p w:rsidR="00ED787A" w:rsidRPr="00197685" w:rsidRDefault="00197685" w:rsidP="00ED787A">
      <w:pPr>
        <w:pStyle w:val="ONUMFS"/>
        <w:rPr>
          <w:lang w:val="es-ES_tradnl"/>
        </w:rPr>
      </w:pPr>
      <w:r w:rsidRPr="00197685">
        <w:rPr>
          <w:lang w:val="es-ES_tradnl"/>
        </w:rPr>
        <w:t>Se consider</w:t>
      </w:r>
      <w:r>
        <w:rPr>
          <w:lang w:val="es-ES_tradnl"/>
        </w:rPr>
        <w:t>ó</w:t>
      </w:r>
      <w:r w:rsidRPr="00197685">
        <w:rPr>
          <w:lang w:val="es-ES_tradnl"/>
        </w:rPr>
        <w:t xml:space="preserve"> asimismo la posibilidad de proporcionar recomendaciones </w:t>
      </w:r>
      <w:r>
        <w:rPr>
          <w:lang w:val="es-ES_tradnl"/>
        </w:rPr>
        <w:t>sobre la conv</w:t>
      </w:r>
      <w:r w:rsidRPr="00197685">
        <w:rPr>
          <w:lang w:val="es-ES_tradnl"/>
        </w:rPr>
        <w:t>ers</w:t>
      </w:r>
      <w:r>
        <w:rPr>
          <w:lang w:val="es-ES_tradnl"/>
        </w:rPr>
        <w:t>ión de la grabación analógica al formato digital</w:t>
      </w:r>
      <w:r w:rsidR="00ED787A" w:rsidRPr="00197685">
        <w:rPr>
          <w:lang w:val="es-ES_tradnl"/>
        </w:rPr>
        <w:t>.</w:t>
      </w:r>
      <w:r>
        <w:rPr>
          <w:lang w:val="es-ES_tradnl"/>
        </w:rPr>
        <w:t xml:space="preserve">  Los miembros del </w:t>
      </w:r>
      <w:r w:rsidRPr="00197685">
        <w:rPr>
          <w:lang w:val="es-ES_tradnl"/>
        </w:rPr>
        <w:t>Equipo Técnico</w:t>
      </w:r>
      <w:r>
        <w:rPr>
          <w:lang w:val="es-ES_tradnl"/>
        </w:rPr>
        <w:t xml:space="preserve"> llegaron a la conclusión de que resulta aconsejable recomendar que la grabación del sonido se archive en formato digital.</w:t>
      </w:r>
    </w:p>
    <w:p w:rsidR="00ED787A" w:rsidRPr="00197685" w:rsidRDefault="00197685" w:rsidP="00ED787A">
      <w:pPr>
        <w:pStyle w:val="ONUMFS"/>
        <w:rPr>
          <w:lang w:val="es-ES_tradnl"/>
        </w:rPr>
      </w:pPr>
      <w:r w:rsidRPr="00197685">
        <w:rPr>
          <w:lang w:val="es-ES_tradnl"/>
        </w:rPr>
        <w:t>El Equipo Técnico está examinando actualmente la inclusi</w:t>
      </w:r>
      <w:r>
        <w:rPr>
          <w:lang w:val="es-ES_tradnl"/>
        </w:rPr>
        <w:t xml:space="preserve">ón de </w:t>
      </w:r>
      <w:r w:rsidR="00ED787A" w:rsidRPr="00197685">
        <w:rPr>
          <w:lang w:val="es-ES_tradnl"/>
        </w:rPr>
        <w:t>format</w:t>
      </w:r>
      <w:r>
        <w:rPr>
          <w:lang w:val="es-ES_tradnl"/>
        </w:rPr>
        <w:t>o</w:t>
      </w:r>
      <w:r w:rsidR="00ED787A" w:rsidRPr="00197685">
        <w:rPr>
          <w:lang w:val="es-ES_tradnl"/>
        </w:rPr>
        <w:t>s</w:t>
      </w:r>
      <w:r>
        <w:rPr>
          <w:lang w:val="es-ES_tradnl"/>
        </w:rPr>
        <w:t xml:space="preserve"> de archivo de código abierto o exentos de patentes</w:t>
      </w:r>
      <w:r w:rsidR="00ED787A" w:rsidRPr="00197685">
        <w:rPr>
          <w:lang w:val="es-ES_tradnl"/>
        </w:rPr>
        <w:t>.</w:t>
      </w:r>
      <w:r>
        <w:rPr>
          <w:lang w:val="es-ES_tradnl"/>
        </w:rPr>
        <w:t xml:space="preserve">  Los miembros del </w:t>
      </w:r>
      <w:r w:rsidRPr="00197685">
        <w:rPr>
          <w:lang w:val="es-ES_tradnl"/>
        </w:rPr>
        <w:t>Equipo Técnico</w:t>
      </w:r>
      <w:r>
        <w:rPr>
          <w:lang w:val="es-ES_tradnl"/>
        </w:rPr>
        <w:t xml:space="preserve"> entienden las ventajas de incluir esos formatos en las </w:t>
      </w:r>
      <w:r w:rsidRPr="00197685">
        <w:rPr>
          <w:lang w:val="es-ES_tradnl"/>
        </w:rPr>
        <w:t>recomendaciones</w:t>
      </w:r>
      <w:r>
        <w:rPr>
          <w:lang w:val="es-ES_tradnl"/>
        </w:rPr>
        <w:t>, pero al mismo tiempo parece aconsejable minimizar e</w:t>
      </w:r>
      <w:r w:rsidR="0069455E">
        <w:rPr>
          <w:lang w:val="es-ES_tradnl"/>
        </w:rPr>
        <w:t>l número de formatos recomendado</w:t>
      </w:r>
      <w:r>
        <w:rPr>
          <w:lang w:val="es-ES_tradnl"/>
        </w:rPr>
        <w:t>s.</w:t>
      </w:r>
    </w:p>
    <w:p w:rsidR="00ED787A" w:rsidRPr="0069455E" w:rsidRDefault="004F4CA7" w:rsidP="00ED787A">
      <w:pPr>
        <w:pStyle w:val="ONUMFS"/>
        <w:rPr>
          <w:lang w:val="es-ES_tradnl"/>
        </w:rPr>
      </w:pPr>
      <w:r>
        <w:rPr>
          <w:lang w:val="es-ES_tradnl"/>
        </w:rPr>
        <w:t xml:space="preserve">El </w:t>
      </w:r>
      <w:r w:rsidRPr="0069455E">
        <w:rPr>
          <w:lang w:val="es-ES_tradnl"/>
        </w:rPr>
        <w:t xml:space="preserve">Equipo Técnico </w:t>
      </w:r>
      <w:r>
        <w:rPr>
          <w:lang w:val="es-ES_tradnl"/>
        </w:rPr>
        <w:t>está examinando actualmente</w:t>
      </w:r>
      <w:r w:rsidRPr="0069455E">
        <w:rPr>
          <w:lang w:val="es-ES_tradnl"/>
        </w:rPr>
        <w:t xml:space="preserve"> </w:t>
      </w:r>
      <w:r>
        <w:rPr>
          <w:lang w:val="es-ES_tradnl"/>
        </w:rPr>
        <w:t xml:space="preserve">la </w:t>
      </w:r>
      <w:r w:rsidR="0069455E" w:rsidRPr="0069455E">
        <w:rPr>
          <w:lang w:val="es-ES_tradnl"/>
        </w:rPr>
        <w:t xml:space="preserve">cuestión relativa a la </w:t>
      </w:r>
      <w:r w:rsidR="0069455E">
        <w:rPr>
          <w:lang w:val="es-ES_tradnl"/>
        </w:rPr>
        <w:t>limitación del tamaño de los archivos y al tamaño de archivo propuesto</w:t>
      </w:r>
      <w:r w:rsidR="00ED787A" w:rsidRPr="0069455E">
        <w:rPr>
          <w:lang w:val="es-ES_tradnl"/>
        </w:rPr>
        <w:t>.</w:t>
      </w:r>
    </w:p>
    <w:p w:rsidR="00ED787A" w:rsidRPr="00ED787A" w:rsidRDefault="00ED787A" w:rsidP="00ED787A">
      <w:pPr>
        <w:pStyle w:val="Heading3"/>
      </w:pPr>
      <w:r w:rsidRPr="00ED787A">
        <w:t>Mar</w:t>
      </w:r>
      <w:r w:rsidR="0069455E">
        <w:t>cas animada</w:t>
      </w:r>
      <w:r w:rsidRPr="00ED787A">
        <w:t>s</w:t>
      </w:r>
      <w:r w:rsidR="0069455E">
        <w:t xml:space="preserve"> o multimedia</w:t>
      </w:r>
    </w:p>
    <w:p w:rsidR="00ED787A" w:rsidRPr="0069455E" w:rsidRDefault="0069455E" w:rsidP="00ED787A">
      <w:pPr>
        <w:pStyle w:val="ONUMFS"/>
        <w:rPr>
          <w:lang w:val="es-ES_tradnl"/>
        </w:rPr>
      </w:pPr>
      <w:r w:rsidRPr="0069455E">
        <w:rPr>
          <w:lang w:val="es-ES_tradnl"/>
        </w:rPr>
        <w:t>El Equipo Técnico acordó de manera preliminar que en la norma futura se proporcionen recomendaciones sobre la gesti</w:t>
      </w:r>
      <w:r>
        <w:rPr>
          <w:lang w:val="es-ES_tradnl"/>
        </w:rPr>
        <w:t xml:space="preserve">ón electrónica de la grabación de movimiento o elementos multimedia que constituyen la marca así como su representación gráfica y descripción textual.  La gestión electrónica de la representación gráfica deberá atenerse a las </w:t>
      </w:r>
      <w:r w:rsidRPr="0069455E">
        <w:rPr>
          <w:lang w:val="es-ES_tradnl"/>
        </w:rPr>
        <w:t>recomendaciones</w:t>
      </w:r>
      <w:r>
        <w:rPr>
          <w:lang w:val="es-ES_tradnl"/>
        </w:rPr>
        <w:t xml:space="preserve"> pertinentes de la </w:t>
      </w:r>
      <w:r w:rsidR="004F4CA7">
        <w:rPr>
          <w:lang w:val="es-ES_tradnl"/>
        </w:rPr>
        <w:t>N</w:t>
      </w:r>
      <w:r>
        <w:rPr>
          <w:lang w:val="es-ES_tradnl"/>
        </w:rPr>
        <w:t>orma</w:t>
      </w:r>
      <w:r w:rsidR="00F55F58">
        <w:rPr>
          <w:lang w:val="es-ES_tradnl"/>
        </w:rPr>
        <w:t> </w:t>
      </w:r>
      <w:r w:rsidR="00ED787A" w:rsidRPr="0069455E">
        <w:rPr>
          <w:lang w:val="es-ES_tradnl"/>
        </w:rPr>
        <w:t>ST.67.</w:t>
      </w:r>
    </w:p>
    <w:p w:rsidR="00ED787A" w:rsidRPr="0069455E" w:rsidRDefault="0069455E" w:rsidP="00ED787A">
      <w:pPr>
        <w:pStyle w:val="ONUMFS"/>
        <w:rPr>
          <w:lang w:val="es-ES_tradnl"/>
        </w:rPr>
      </w:pPr>
      <w:r>
        <w:rPr>
          <w:lang w:val="es-ES_tradnl"/>
        </w:rPr>
        <w:t xml:space="preserve">Los miembros del </w:t>
      </w:r>
      <w:r w:rsidRPr="0069455E">
        <w:rPr>
          <w:lang w:val="es-ES_tradnl"/>
        </w:rPr>
        <w:t>Equipo Técnico</w:t>
      </w:r>
      <w:r>
        <w:rPr>
          <w:lang w:val="es-ES_tradnl"/>
        </w:rPr>
        <w:t xml:space="preserve"> examinaron el alcance de las </w:t>
      </w:r>
      <w:r w:rsidRPr="0069455E">
        <w:rPr>
          <w:lang w:val="es-ES_tradnl"/>
        </w:rPr>
        <w:t>recomendaciones</w:t>
      </w:r>
      <w:r>
        <w:rPr>
          <w:lang w:val="es-ES_tradnl"/>
        </w:rPr>
        <w:t xml:space="preserve"> que han de prepararse y llegaron al acuerdo preliminar de que la nueva norma deberá abarcar las marcas multimedia, entendiéndose por “multimedia” la combinación de movimiento y sonido</w:t>
      </w:r>
      <w:r w:rsidR="00ED787A" w:rsidRPr="0069455E">
        <w:rPr>
          <w:lang w:val="es-ES_tradnl"/>
        </w:rPr>
        <w:t>.</w:t>
      </w:r>
      <w:r>
        <w:rPr>
          <w:lang w:val="es-ES_tradnl"/>
        </w:rPr>
        <w:t xml:space="preserve">  </w:t>
      </w:r>
      <w:r>
        <w:rPr>
          <w:lang w:val="es-ES_tradnl"/>
        </w:rPr>
        <w:lastRenderedPageBreak/>
        <w:t xml:space="preserve">Sin embargo, se expresó asimismo la opinión de que el alcance debería limitarse a las marcas animadas exclusivamente sobre la </w:t>
      </w:r>
      <w:r w:rsidRPr="0069455E">
        <w:rPr>
          <w:lang w:val="es-ES_tradnl"/>
        </w:rPr>
        <w:t xml:space="preserve">base de </w:t>
      </w:r>
      <w:r>
        <w:rPr>
          <w:lang w:val="es-ES_tradnl"/>
        </w:rPr>
        <w:t xml:space="preserve">que </w:t>
      </w:r>
      <w:r w:rsidR="00C54F6E">
        <w:t>no hay un</w:t>
      </w:r>
      <w:r w:rsidR="00C54F6E">
        <w:rPr>
          <w:lang w:val="es-ES_tradnl"/>
        </w:rPr>
        <w:t xml:space="preserve"> </w:t>
      </w:r>
      <w:r>
        <w:rPr>
          <w:lang w:val="es-ES_tradnl"/>
        </w:rPr>
        <w:t xml:space="preserve">volumen </w:t>
      </w:r>
      <w:r w:rsidR="00C54F6E">
        <w:t xml:space="preserve">suficientemente amplio </w:t>
      </w:r>
      <w:r>
        <w:rPr>
          <w:lang w:val="es-ES_tradnl"/>
        </w:rPr>
        <w:t xml:space="preserve">de </w:t>
      </w:r>
      <w:r w:rsidRPr="0069455E">
        <w:t xml:space="preserve">solicitudes </w:t>
      </w:r>
      <w:r>
        <w:t>acep</w:t>
      </w:r>
      <w:r w:rsidR="00C54F6E">
        <w:t xml:space="preserve">tadas de marcas multimedia </w:t>
      </w:r>
      <w:r>
        <w:t xml:space="preserve">para ofrecer una base práctica </w:t>
      </w:r>
      <w:r w:rsidR="004F4CA7">
        <w:t>al establecer</w:t>
      </w:r>
      <w:r>
        <w:t xml:space="preserve"> una nueva norma técnica.</w:t>
      </w:r>
    </w:p>
    <w:p w:rsidR="00ED787A" w:rsidRPr="0069455E" w:rsidRDefault="0069455E" w:rsidP="00ED787A">
      <w:pPr>
        <w:pStyle w:val="ONUMFS"/>
        <w:rPr>
          <w:lang w:val="es-ES_tradnl"/>
        </w:rPr>
      </w:pPr>
      <w:r w:rsidRPr="0069455E">
        <w:rPr>
          <w:lang w:val="es-ES_tradnl"/>
        </w:rPr>
        <w:t>Los miembros del Equipo Técnico deliberaron sobre la definici</w:t>
      </w:r>
      <w:r>
        <w:rPr>
          <w:lang w:val="es-ES_tradnl"/>
        </w:rPr>
        <w:t xml:space="preserve">ón de </w:t>
      </w:r>
      <w:r w:rsidR="00ED787A" w:rsidRPr="0069455E">
        <w:rPr>
          <w:lang w:val="es-ES_tradnl"/>
        </w:rPr>
        <w:t>“mar</w:t>
      </w:r>
      <w:r>
        <w:rPr>
          <w:lang w:val="es-ES_tradnl"/>
        </w:rPr>
        <w:t>ca animada</w:t>
      </w:r>
      <w:r w:rsidR="00ED787A" w:rsidRPr="0069455E">
        <w:rPr>
          <w:lang w:val="es-ES_tradnl"/>
        </w:rPr>
        <w:t xml:space="preserve">” </w:t>
      </w:r>
      <w:r>
        <w:rPr>
          <w:lang w:val="es-ES_tradnl"/>
        </w:rPr>
        <w:t xml:space="preserve">y </w:t>
      </w:r>
      <w:r w:rsidR="00ED787A" w:rsidRPr="0069455E">
        <w:rPr>
          <w:lang w:val="es-ES_tradnl"/>
        </w:rPr>
        <w:t>“</w:t>
      </w:r>
      <w:r>
        <w:rPr>
          <w:lang w:val="es-ES_tradnl"/>
        </w:rPr>
        <w:t>marca multimedia</w:t>
      </w:r>
      <w:r w:rsidR="00ED787A" w:rsidRPr="0069455E">
        <w:rPr>
          <w:lang w:val="es-ES_tradnl"/>
        </w:rPr>
        <w:t>”, as</w:t>
      </w:r>
      <w:r>
        <w:rPr>
          <w:lang w:val="es-ES_tradnl"/>
        </w:rPr>
        <w:t xml:space="preserve">í como </w:t>
      </w:r>
      <w:r w:rsidR="00CA14E5">
        <w:rPr>
          <w:lang w:val="es-ES_tradnl"/>
        </w:rPr>
        <w:t xml:space="preserve">sobre </w:t>
      </w:r>
      <w:r>
        <w:rPr>
          <w:lang w:val="es-ES_tradnl"/>
        </w:rPr>
        <w:t>algunos formatos de archivo pertinentes</w:t>
      </w:r>
      <w:r w:rsidR="00CA14E5">
        <w:rPr>
          <w:lang w:val="es-ES_tradnl"/>
        </w:rPr>
        <w:t>,</w:t>
      </w:r>
      <w:r w:rsidR="00CA14E5" w:rsidRPr="00CA14E5">
        <w:rPr>
          <w:lang w:val="es-ES_tradnl"/>
        </w:rPr>
        <w:t xml:space="preserve"> </w:t>
      </w:r>
      <w:r w:rsidR="00CA14E5" w:rsidRPr="0069455E">
        <w:rPr>
          <w:lang w:val="es-ES_tradnl"/>
        </w:rPr>
        <w:t>y lograron un acuerdo provisional</w:t>
      </w:r>
      <w:r w:rsidR="00ED787A" w:rsidRPr="0069455E">
        <w:rPr>
          <w:lang w:val="es-ES_tradnl"/>
        </w:rPr>
        <w:t xml:space="preserve">.  </w:t>
      </w:r>
      <w:r w:rsidRPr="0069455E">
        <w:rPr>
          <w:lang w:val="es-ES_tradnl"/>
        </w:rPr>
        <w:t xml:space="preserve">Se decidió </w:t>
      </w:r>
      <w:r w:rsidR="004F4CA7">
        <w:rPr>
          <w:lang w:val="es-ES_tradnl"/>
        </w:rPr>
        <w:t>igualmente</w:t>
      </w:r>
      <w:r w:rsidRPr="0069455E">
        <w:rPr>
          <w:lang w:val="es-ES_tradnl"/>
        </w:rPr>
        <w:t xml:space="preserve"> proporcionar recomendaciones sobre la publicación de las marcas animadas o multimedia en otra secci</w:t>
      </w:r>
      <w:r>
        <w:rPr>
          <w:lang w:val="es-ES_tradnl"/>
        </w:rPr>
        <w:t>ón</w:t>
      </w:r>
      <w:r w:rsidR="00ED787A" w:rsidRPr="0069455E">
        <w:rPr>
          <w:lang w:val="es-ES_tradnl"/>
        </w:rPr>
        <w:t>.</w:t>
      </w:r>
    </w:p>
    <w:p w:rsidR="00ED787A" w:rsidRPr="0069455E" w:rsidRDefault="0069455E" w:rsidP="00ED787A">
      <w:pPr>
        <w:pStyle w:val="ONUMFS"/>
        <w:rPr>
          <w:lang w:val="es-ES_tradnl"/>
        </w:rPr>
      </w:pPr>
      <w:r w:rsidRPr="0069455E">
        <w:rPr>
          <w:lang w:val="es-ES_tradnl"/>
        </w:rPr>
        <w:t>El Equipo Técnico está examinando actualmente dos enfoques distintos para la representaci</w:t>
      </w:r>
      <w:r>
        <w:rPr>
          <w:lang w:val="es-ES_tradnl"/>
        </w:rPr>
        <w:t>ón gráfica del movimiento.  El primero recomienda que la representaci</w:t>
      </w:r>
      <w:r w:rsidR="004F4CA7">
        <w:rPr>
          <w:lang w:val="es-ES_tradnl"/>
        </w:rPr>
        <w:t>ón gráfica de una marca consista</w:t>
      </w:r>
      <w:r>
        <w:rPr>
          <w:lang w:val="es-ES_tradnl"/>
        </w:rPr>
        <w:t xml:space="preserve"> en una serie de imágenes seleccionadas que describ</w:t>
      </w:r>
      <w:r w:rsidR="00876470">
        <w:rPr>
          <w:lang w:val="es-ES_tradnl"/>
        </w:rPr>
        <w:t>a</w:t>
      </w:r>
      <w:r>
        <w:rPr>
          <w:lang w:val="es-ES_tradnl"/>
        </w:rPr>
        <w:t xml:space="preserve">n el movimiento, mientras que el segundo enfoque </w:t>
      </w:r>
      <w:r w:rsidR="004F4CA7">
        <w:rPr>
          <w:lang w:val="es-ES_tradnl"/>
        </w:rPr>
        <w:t xml:space="preserve">reside </w:t>
      </w:r>
      <w:r>
        <w:rPr>
          <w:lang w:val="es-ES_tradnl"/>
        </w:rPr>
        <w:t>en utilizar una imagen que describa varias fases del movimiento para su representación gráfica</w:t>
      </w:r>
      <w:r w:rsidR="00ED787A" w:rsidRPr="0069455E">
        <w:rPr>
          <w:lang w:val="es-ES_tradnl"/>
        </w:rPr>
        <w:t>.</w:t>
      </w:r>
    </w:p>
    <w:p w:rsidR="00ED787A" w:rsidRPr="0069455E" w:rsidRDefault="0069455E" w:rsidP="00ED787A">
      <w:pPr>
        <w:pStyle w:val="ONUMFS"/>
        <w:rPr>
          <w:lang w:val="es-ES_tradnl"/>
        </w:rPr>
      </w:pPr>
      <w:r w:rsidRPr="0069455E">
        <w:rPr>
          <w:lang w:val="es-ES_tradnl"/>
        </w:rPr>
        <w:t>Se consideró asimismo la posibilidad de proporcionar recomendaciones</w:t>
      </w:r>
      <w:r>
        <w:rPr>
          <w:lang w:val="es-ES_tradnl"/>
        </w:rPr>
        <w:t xml:space="preserve"> sobre la conversión de la grabación analógica al </w:t>
      </w:r>
      <w:r w:rsidR="00ED787A" w:rsidRPr="0069455E">
        <w:rPr>
          <w:lang w:val="es-ES_tradnl"/>
        </w:rPr>
        <w:t>format</w:t>
      </w:r>
      <w:r>
        <w:rPr>
          <w:lang w:val="es-ES_tradnl"/>
        </w:rPr>
        <w:t xml:space="preserve">o </w:t>
      </w:r>
      <w:r w:rsidRPr="0069455E">
        <w:rPr>
          <w:lang w:val="es-ES_tradnl"/>
        </w:rPr>
        <w:t>digital</w:t>
      </w:r>
      <w:r>
        <w:rPr>
          <w:lang w:val="es-ES_tradnl"/>
        </w:rPr>
        <w:t xml:space="preserve">, pero al igual que en el caso de las marcas sonoras, los miembros del </w:t>
      </w:r>
      <w:r w:rsidRPr="0069455E">
        <w:rPr>
          <w:lang w:val="es-ES_tradnl"/>
        </w:rPr>
        <w:t>Equipo Técnico</w:t>
      </w:r>
      <w:r>
        <w:rPr>
          <w:lang w:val="es-ES_tradnl"/>
        </w:rPr>
        <w:t xml:space="preserve"> llegaron a la conclusión de que resulta aconsejable recomendar que la grabación del movimiento o los elementos multimedia que constituyan la marca se archiven en formato digital</w:t>
      </w:r>
      <w:r w:rsidR="00ED787A" w:rsidRPr="0069455E">
        <w:rPr>
          <w:lang w:val="es-ES_tradnl"/>
        </w:rPr>
        <w:t>.</w:t>
      </w:r>
    </w:p>
    <w:p w:rsidR="00ED787A" w:rsidRPr="0069455E" w:rsidRDefault="0069455E" w:rsidP="00ED787A">
      <w:pPr>
        <w:pStyle w:val="ONUMFS"/>
        <w:rPr>
          <w:lang w:val="es-ES_tradnl"/>
        </w:rPr>
      </w:pPr>
      <w:r w:rsidRPr="0069455E">
        <w:rPr>
          <w:lang w:val="es-ES_tradnl"/>
        </w:rPr>
        <w:t>El Equipo Técnico está examinando asimismo las recomendaciones sobre el format</w:t>
      </w:r>
      <w:r w:rsidR="00A21474">
        <w:rPr>
          <w:lang w:val="es-ES_tradnl"/>
        </w:rPr>
        <w:t>o</w:t>
      </w:r>
      <w:r w:rsidRPr="0069455E">
        <w:rPr>
          <w:lang w:val="es-ES_tradnl"/>
        </w:rPr>
        <w:t xml:space="preserve"> y el tamaño de </w:t>
      </w:r>
      <w:r w:rsidR="004F4CA7">
        <w:rPr>
          <w:lang w:val="es-ES_tradnl"/>
        </w:rPr>
        <w:t xml:space="preserve">los </w:t>
      </w:r>
      <w:r w:rsidRPr="0069455E">
        <w:rPr>
          <w:lang w:val="es-ES_tradnl"/>
        </w:rPr>
        <w:t>archivo</w:t>
      </w:r>
      <w:r w:rsidR="004F4CA7">
        <w:rPr>
          <w:lang w:val="es-ES_tradnl"/>
        </w:rPr>
        <w:t>s</w:t>
      </w:r>
      <w:r w:rsidR="00ED787A" w:rsidRPr="0069455E">
        <w:rPr>
          <w:lang w:val="es-ES_tradnl"/>
        </w:rPr>
        <w:t>.</w:t>
      </w:r>
    </w:p>
    <w:p w:rsidR="00ED787A" w:rsidRPr="00ED787A" w:rsidRDefault="00D75BBE" w:rsidP="00ED787A">
      <w:pPr>
        <w:pStyle w:val="Heading2"/>
      </w:pPr>
      <w:r w:rsidRPr="00ED787A">
        <w:rPr>
          <w:caps w:val="0"/>
        </w:rPr>
        <w:t>CALENDAR</w:t>
      </w:r>
      <w:r>
        <w:rPr>
          <w:caps w:val="0"/>
        </w:rPr>
        <w:t>IO</w:t>
      </w:r>
    </w:p>
    <w:p w:rsidR="00ED787A" w:rsidRPr="00A21474" w:rsidRDefault="00A21474" w:rsidP="00ED787A">
      <w:pPr>
        <w:pStyle w:val="ONUMFS"/>
      </w:pPr>
      <w:r w:rsidRPr="00A21474">
        <w:t xml:space="preserve">A raíz de la petición mencionada del </w:t>
      </w:r>
      <w:r w:rsidR="00ED787A" w:rsidRPr="00A21474">
        <w:t xml:space="preserve">CWS, </w:t>
      </w:r>
      <w:r w:rsidRPr="00A21474">
        <w:t xml:space="preserve">el Equipo Técnico </w:t>
      </w:r>
      <w:r w:rsidR="00ED787A" w:rsidRPr="00A21474">
        <w:t>ha prepar</w:t>
      </w:r>
      <w:r w:rsidRPr="00A21474">
        <w:t>a</w:t>
      </w:r>
      <w:r w:rsidR="00ED787A" w:rsidRPr="00A21474">
        <w:t>d</w:t>
      </w:r>
      <w:r w:rsidRPr="00A21474">
        <w:t>o el calendario siguiente para la elaboraci</w:t>
      </w:r>
      <w:r>
        <w:t>ón de nuevas normas técnicas de la OMPI a fin de que sean examinadas por el</w:t>
      </w:r>
      <w:r w:rsidR="00ED787A" w:rsidRPr="00A21474">
        <w:t xml:space="preserve"> </w:t>
      </w:r>
      <w:r>
        <w:t>Comité</w:t>
      </w:r>
      <w:r w:rsidR="00ED787A" w:rsidRPr="00A21474">
        <w:t>:</w:t>
      </w:r>
    </w:p>
    <w:tbl>
      <w:tblPr>
        <w:tblStyle w:val="TableGrid"/>
        <w:tblW w:w="9572" w:type="dxa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ED787A" w:rsidRPr="00ED787A" w:rsidTr="00A517E8">
        <w:tc>
          <w:tcPr>
            <w:tcW w:w="3190" w:type="dxa"/>
            <w:vAlign w:val="center"/>
          </w:tcPr>
          <w:p w:rsidR="00ED787A" w:rsidRPr="00ED787A" w:rsidRDefault="00ED787A" w:rsidP="00A21474">
            <w:pPr>
              <w:pStyle w:val="ONUMFS"/>
              <w:numPr>
                <w:ilvl w:val="0"/>
                <w:numId w:val="0"/>
              </w:numPr>
            </w:pPr>
            <w:r w:rsidRPr="00ED787A">
              <w:rPr>
                <w:b/>
              </w:rPr>
              <w:t>Acti</w:t>
            </w:r>
            <w:r w:rsidR="00A21474">
              <w:rPr>
                <w:b/>
              </w:rPr>
              <w:t>vidad</w:t>
            </w:r>
          </w:p>
        </w:tc>
        <w:tc>
          <w:tcPr>
            <w:tcW w:w="3191" w:type="dxa"/>
            <w:vAlign w:val="center"/>
          </w:tcPr>
          <w:p w:rsidR="00ED787A" w:rsidRPr="00ED787A" w:rsidRDefault="00A21474" w:rsidP="00A21474">
            <w:pPr>
              <w:pStyle w:val="ONUMFS"/>
              <w:numPr>
                <w:ilvl w:val="0"/>
                <w:numId w:val="0"/>
              </w:numPr>
            </w:pPr>
            <w:r>
              <w:rPr>
                <w:b/>
              </w:rPr>
              <w:t>R</w:t>
            </w:r>
            <w:r w:rsidR="00ED787A" w:rsidRPr="00ED787A">
              <w:rPr>
                <w:b/>
              </w:rPr>
              <w:t>esult</w:t>
            </w:r>
            <w:r>
              <w:rPr>
                <w:b/>
              </w:rPr>
              <w:t>ado previsto</w:t>
            </w:r>
          </w:p>
        </w:tc>
        <w:tc>
          <w:tcPr>
            <w:tcW w:w="3191" w:type="dxa"/>
            <w:vAlign w:val="center"/>
          </w:tcPr>
          <w:p w:rsidR="00ED787A" w:rsidRPr="00ED787A" w:rsidRDefault="00A21474" w:rsidP="00A21474">
            <w:pPr>
              <w:pStyle w:val="ONUMFS"/>
              <w:numPr>
                <w:ilvl w:val="0"/>
                <w:numId w:val="0"/>
              </w:numPr>
            </w:pPr>
            <w:r>
              <w:rPr>
                <w:b/>
              </w:rPr>
              <w:t>Fecha prevista</w:t>
            </w:r>
          </w:p>
        </w:tc>
      </w:tr>
      <w:tr w:rsidR="00ED787A" w:rsidRPr="00ED787A" w:rsidTr="00A517E8">
        <w:tc>
          <w:tcPr>
            <w:tcW w:w="3190" w:type="dxa"/>
          </w:tcPr>
          <w:p w:rsidR="00ED787A" w:rsidRPr="00A21474" w:rsidRDefault="00ED787A" w:rsidP="00A21474">
            <w:pPr>
              <w:pStyle w:val="ONUMFS"/>
              <w:numPr>
                <w:ilvl w:val="0"/>
                <w:numId w:val="0"/>
              </w:numPr>
              <w:rPr>
                <w:lang w:val="es-ES_tradnl"/>
              </w:rPr>
            </w:pPr>
            <w:r w:rsidRPr="00A21474">
              <w:rPr>
                <w:lang w:val="es-ES_tradnl"/>
              </w:rPr>
              <w:t>Present</w:t>
            </w:r>
            <w:r w:rsidR="00A21474" w:rsidRPr="00A21474">
              <w:rPr>
                <w:lang w:val="es-ES_tradnl"/>
              </w:rPr>
              <w:t>ac</w:t>
            </w:r>
            <w:r w:rsidRPr="00A21474">
              <w:rPr>
                <w:lang w:val="es-ES_tradnl"/>
              </w:rPr>
              <w:t>i</w:t>
            </w:r>
            <w:r w:rsidR="00A21474" w:rsidRPr="00A21474">
              <w:rPr>
                <w:lang w:val="es-ES_tradnl"/>
              </w:rPr>
              <w:t>ó</w:t>
            </w:r>
            <w:r w:rsidRPr="00A21474">
              <w:rPr>
                <w:lang w:val="es-ES_tradnl"/>
              </w:rPr>
              <w:t>n</w:t>
            </w:r>
            <w:r w:rsidR="00A21474" w:rsidRPr="00A21474">
              <w:rPr>
                <w:lang w:val="es-ES_tradnl"/>
              </w:rPr>
              <w:t xml:space="preserve"> del informe sobre la marcha de la labor en la cuarta sesi</w:t>
            </w:r>
            <w:r w:rsidR="00A21474">
              <w:rPr>
                <w:lang w:val="es-ES_tradnl"/>
              </w:rPr>
              <w:t xml:space="preserve">ón del </w:t>
            </w:r>
            <w:r w:rsidRPr="00A21474">
              <w:rPr>
                <w:lang w:val="es-ES_tradnl"/>
              </w:rPr>
              <w:t>CWS</w:t>
            </w:r>
          </w:p>
        </w:tc>
        <w:tc>
          <w:tcPr>
            <w:tcW w:w="3191" w:type="dxa"/>
          </w:tcPr>
          <w:p w:rsidR="00ED787A" w:rsidRPr="00A21474" w:rsidRDefault="00A21474" w:rsidP="00A21474">
            <w:pPr>
              <w:pStyle w:val="ONUMFS"/>
              <w:numPr>
                <w:ilvl w:val="0"/>
                <w:numId w:val="0"/>
              </w:numPr>
              <w:rPr>
                <w:lang w:val="es-ES_tradnl"/>
              </w:rPr>
            </w:pPr>
            <w:r w:rsidRPr="00A21474">
              <w:rPr>
                <w:lang w:val="es-ES_tradnl"/>
              </w:rPr>
              <w:t>Se informa al CWS sobre los avances realizados y el Equipo Técnico</w:t>
            </w:r>
            <w:r>
              <w:rPr>
                <w:lang w:val="es-ES_tradnl"/>
              </w:rPr>
              <w:t xml:space="preserve"> recibe otras aportaciones</w:t>
            </w:r>
          </w:p>
        </w:tc>
        <w:tc>
          <w:tcPr>
            <w:tcW w:w="3191" w:type="dxa"/>
          </w:tcPr>
          <w:p w:rsidR="00ED787A" w:rsidRPr="00ED787A" w:rsidRDefault="00ED787A" w:rsidP="00A21474">
            <w:pPr>
              <w:pStyle w:val="ONUMFS"/>
              <w:numPr>
                <w:ilvl w:val="0"/>
                <w:numId w:val="0"/>
              </w:numPr>
            </w:pPr>
            <w:r w:rsidRPr="00ED787A">
              <w:t>May</w:t>
            </w:r>
            <w:r w:rsidR="00A21474">
              <w:t>o de</w:t>
            </w:r>
            <w:r w:rsidRPr="00ED787A">
              <w:t xml:space="preserve"> 2014 (</w:t>
            </w:r>
            <w:r w:rsidR="004F4CA7">
              <w:t>c</w:t>
            </w:r>
            <w:r w:rsidR="00A21474">
              <w:t xml:space="preserve">uarta sesión del </w:t>
            </w:r>
            <w:r w:rsidRPr="00ED787A">
              <w:t>CWS)</w:t>
            </w:r>
          </w:p>
        </w:tc>
      </w:tr>
      <w:tr w:rsidR="00ED787A" w:rsidRPr="00ED787A" w:rsidTr="00A517E8">
        <w:tc>
          <w:tcPr>
            <w:tcW w:w="3190" w:type="dxa"/>
          </w:tcPr>
          <w:p w:rsidR="00ED787A" w:rsidRPr="00A21474" w:rsidRDefault="00A21474" w:rsidP="00A21474">
            <w:pPr>
              <w:pStyle w:val="ONUMFS"/>
              <w:numPr>
                <w:ilvl w:val="0"/>
                <w:numId w:val="0"/>
              </w:numPr>
              <w:rPr>
                <w:lang w:val="es-ES_tradnl"/>
              </w:rPr>
            </w:pPr>
            <w:r w:rsidRPr="00A21474">
              <w:rPr>
                <w:lang w:val="es-ES_tradnl"/>
              </w:rPr>
              <w:t>R</w:t>
            </w:r>
            <w:r>
              <w:rPr>
                <w:lang w:val="es-ES_tradnl"/>
              </w:rPr>
              <w:t>eunió</w:t>
            </w:r>
            <w:r w:rsidRPr="00A21474">
              <w:rPr>
                <w:lang w:val="es-ES_tradnl"/>
              </w:rPr>
              <w:t>n i</w:t>
            </w:r>
            <w:r w:rsidR="00ED787A" w:rsidRPr="00A21474">
              <w:rPr>
                <w:lang w:val="es-ES_tradnl"/>
              </w:rPr>
              <w:t xml:space="preserve">nformal </w:t>
            </w:r>
            <w:r w:rsidRPr="00A21474">
              <w:rPr>
                <w:lang w:val="es-ES_tradnl"/>
              </w:rPr>
              <w:t>del Equipo Técnico</w:t>
            </w:r>
          </w:p>
        </w:tc>
        <w:tc>
          <w:tcPr>
            <w:tcW w:w="3191" w:type="dxa"/>
          </w:tcPr>
          <w:p w:rsidR="00ED787A" w:rsidRPr="00A21474" w:rsidRDefault="004F4CA7" w:rsidP="00A21474">
            <w:pPr>
              <w:pStyle w:val="ONUMFS"/>
              <w:numPr>
                <w:ilvl w:val="0"/>
                <w:numId w:val="0"/>
              </w:numPr>
              <w:rPr>
                <w:lang w:val="es-ES_tradnl"/>
              </w:rPr>
            </w:pPr>
            <w:r>
              <w:rPr>
                <w:lang w:val="es-ES_tradnl"/>
              </w:rPr>
              <w:t>Se define la posic</w:t>
            </w:r>
            <w:r w:rsidR="00A21474" w:rsidRPr="00A21474">
              <w:rPr>
                <w:lang w:val="es-ES_tradnl"/>
              </w:rPr>
              <w:t>ión com</w:t>
            </w:r>
            <w:r w:rsidR="00A21474">
              <w:rPr>
                <w:lang w:val="es-ES_tradnl"/>
              </w:rPr>
              <w:t>ún respecto de la cuestión de si debe prepararse una única norma o dos normas distintas y otras cuestiones pendientes</w:t>
            </w:r>
          </w:p>
        </w:tc>
        <w:tc>
          <w:tcPr>
            <w:tcW w:w="3191" w:type="dxa"/>
          </w:tcPr>
          <w:p w:rsidR="00ED787A" w:rsidRPr="00ED787A" w:rsidRDefault="00A21474" w:rsidP="00A21474">
            <w:pPr>
              <w:pStyle w:val="ONUMFS"/>
              <w:numPr>
                <w:ilvl w:val="0"/>
                <w:numId w:val="0"/>
              </w:numPr>
            </w:pPr>
            <w:r w:rsidRPr="00ED787A">
              <w:t>May</w:t>
            </w:r>
            <w:r>
              <w:t>o de</w:t>
            </w:r>
            <w:r w:rsidRPr="00ED787A">
              <w:t xml:space="preserve"> 2014 (</w:t>
            </w:r>
            <w:r>
              <w:t xml:space="preserve">durante la cuarta sesión del </w:t>
            </w:r>
            <w:r w:rsidRPr="00ED787A">
              <w:t>CWS)</w:t>
            </w:r>
          </w:p>
        </w:tc>
      </w:tr>
      <w:tr w:rsidR="00ED787A" w:rsidRPr="00ED787A" w:rsidTr="00A517E8">
        <w:tc>
          <w:tcPr>
            <w:tcW w:w="3190" w:type="dxa"/>
          </w:tcPr>
          <w:p w:rsidR="00ED787A" w:rsidRPr="00A21474" w:rsidRDefault="00A21474" w:rsidP="004F4CA7">
            <w:pPr>
              <w:pStyle w:val="ONUMFS"/>
              <w:numPr>
                <w:ilvl w:val="0"/>
                <w:numId w:val="0"/>
              </w:numPr>
              <w:rPr>
                <w:lang w:val="es-ES_tradnl"/>
              </w:rPr>
            </w:pPr>
            <w:r w:rsidRPr="00A21474">
              <w:rPr>
                <w:lang w:val="es-ES_tradnl"/>
              </w:rPr>
              <w:t>Otr</w:t>
            </w:r>
            <w:r w:rsidR="004F4CA7">
              <w:rPr>
                <w:lang w:val="es-ES_tradnl"/>
              </w:rPr>
              <w:t>as tres rondas de debate en el f</w:t>
            </w:r>
            <w:r w:rsidRPr="00A21474">
              <w:rPr>
                <w:lang w:val="es-ES_tradnl"/>
              </w:rPr>
              <w:t xml:space="preserve">oro </w:t>
            </w:r>
            <w:r w:rsidR="004F4CA7">
              <w:rPr>
                <w:lang w:val="es-ES_tradnl"/>
              </w:rPr>
              <w:t>w</w:t>
            </w:r>
            <w:r w:rsidRPr="00A21474">
              <w:rPr>
                <w:lang w:val="es-ES_tradnl"/>
              </w:rPr>
              <w:t>iki del Equipo Técnico</w:t>
            </w:r>
          </w:p>
        </w:tc>
        <w:tc>
          <w:tcPr>
            <w:tcW w:w="3191" w:type="dxa"/>
          </w:tcPr>
          <w:p w:rsidR="00ED787A" w:rsidRPr="00A21474" w:rsidRDefault="00A21474" w:rsidP="00A21474">
            <w:pPr>
              <w:pStyle w:val="ONUMFS"/>
              <w:numPr>
                <w:ilvl w:val="0"/>
                <w:numId w:val="0"/>
              </w:numPr>
              <w:rPr>
                <w:lang w:val="es-ES_tradnl"/>
              </w:rPr>
            </w:pPr>
            <w:r w:rsidRPr="00A21474">
              <w:rPr>
                <w:lang w:val="es-ES_tradnl"/>
              </w:rPr>
              <w:t>Preparación de recomendaciones para que sean examinadas y aprobadas por el CWS en su quinta sesi</w:t>
            </w:r>
            <w:r>
              <w:rPr>
                <w:lang w:val="es-ES_tradnl"/>
              </w:rPr>
              <w:t>ón</w:t>
            </w:r>
          </w:p>
        </w:tc>
        <w:tc>
          <w:tcPr>
            <w:tcW w:w="3191" w:type="dxa"/>
          </w:tcPr>
          <w:p w:rsidR="00ED787A" w:rsidRPr="00ED787A" w:rsidRDefault="00A21474" w:rsidP="00A21474">
            <w:pPr>
              <w:pStyle w:val="ONUMFS"/>
              <w:numPr>
                <w:ilvl w:val="0"/>
                <w:numId w:val="0"/>
              </w:numPr>
            </w:pPr>
            <w:r>
              <w:t xml:space="preserve">Antes de </w:t>
            </w:r>
            <w:r w:rsidRPr="00A21474">
              <w:rPr>
                <w:snapToGrid w:val="0"/>
              </w:rPr>
              <w:t>noviembre</w:t>
            </w:r>
            <w:r>
              <w:t xml:space="preserve"> de 201</w:t>
            </w:r>
            <w:r w:rsidRPr="00A21474">
              <w:t>4</w:t>
            </w:r>
          </w:p>
        </w:tc>
      </w:tr>
      <w:tr w:rsidR="00ED787A" w:rsidRPr="00ED787A" w:rsidTr="00A517E8">
        <w:tc>
          <w:tcPr>
            <w:tcW w:w="3190" w:type="dxa"/>
          </w:tcPr>
          <w:p w:rsidR="00ED787A" w:rsidRPr="00A21474" w:rsidRDefault="00ED787A" w:rsidP="00A21474">
            <w:pPr>
              <w:pStyle w:val="ONUMFS"/>
              <w:numPr>
                <w:ilvl w:val="0"/>
                <w:numId w:val="0"/>
              </w:numPr>
              <w:rPr>
                <w:lang w:val="es-ES_tradnl"/>
              </w:rPr>
            </w:pPr>
            <w:r w:rsidRPr="00A21474">
              <w:rPr>
                <w:lang w:val="es-ES_tradnl"/>
              </w:rPr>
              <w:t>Present</w:t>
            </w:r>
            <w:r w:rsidR="00A21474" w:rsidRPr="00A21474">
              <w:rPr>
                <w:lang w:val="es-ES_tradnl"/>
              </w:rPr>
              <w:t>ac</w:t>
            </w:r>
            <w:r w:rsidRPr="00A21474">
              <w:rPr>
                <w:lang w:val="es-ES_tradnl"/>
              </w:rPr>
              <w:t>i</w:t>
            </w:r>
            <w:r w:rsidR="00A21474" w:rsidRPr="00A21474">
              <w:rPr>
                <w:lang w:val="es-ES_tradnl"/>
              </w:rPr>
              <w:t>ó</w:t>
            </w:r>
            <w:r w:rsidRPr="00A21474">
              <w:rPr>
                <w:lang w:val="es-ES_tradnl"/>
              </w:rPr>
              <w:t>n</w:t>
            </w:r>
            <w:r w:rsidR="00A21474" w:rsidRPr="00A21474">
              <w:rPr>
                <w:lang w:val="es-ES_tradnl"/>
              </w:rPr>
              <w:t xml:space="preserve"> d</w:t>
            </w:r>
            <w:r w:rsidRPr="00A21474">
              <w:rPr>
                <w:lang w:val="es-ES_tradnl"/>
              </w:rPr>
              <w:t>e</w:t>
            </w:r>
            <w:r w:rsidR="00A21474" w:rsidRPr="00A21474">
              <w:rPr>
                <w:lang w:val="es-ES_tradnl"/>
              </w:rPr>
              <w:t xml:space="preserve"> la propuesta a fin de que sea examinada y aprobada en la quinta sesi</w:t>
            </w:r>
            <w:r w:rsidR="00A21474">
              <w:rPr>
                <w:lang w:val="es-ES_tradnl"/>
              </w:rPr>
              <w:t>ón del</w:t>
            </w:r>
            <w:r w:rsidRPr="00A21474">
              <w:rPr>
                <w:lang w:val="es-ES_tradnl"/>
              </w:rPr>
              <w:t xml:space="preserve"> CWS</w:t>
            </w:r>
          </w:p>
        </w:tc>
        <w:tc>
          <w:tcPr>
            <w:tcW w:w="3191" w:type="dxa"/>
          </w:tcPr>
          <w:p w:rsidR="00ED787A" w:rsidRPr="00A21474" w:rsidRDefault="00A21474" w:rsidP="00A21474">
            <w:pPr>
              <w:pStyle w:val="ONUMFS"/>
              <w:numPr>
                <w:ilvl w:val="0"/>
                <w:numId w:val="0"/>
              </w:numPr>
              <w:rPr>
                <w:lang w:val="es-ES_tradnl"/>
              </w:rPr>
            </w:pPr>
            <w:r w:rsidRPr="00A21474">
              <w:rPr>
                <w:lang w:val="es-ES_tradnl"/>
              </w:rPr>
              <w:t>Se adoptan nuevas normas t</w:t>
            </w:r>
            <w:r>
              <w:rPr>
                <w:lang w:val="es-ES_tradnl"/>
              </w:rPr>
              <w:t xml:space="preserve">écnicas de </w:t>
            </w:r>
            <w:r w:rsidRPr="00A21474">
              <w:rPr>
                <w:lang w:val="es-ES_tradnl"/>
              </w:rPr>
              <w:t>la OMPI</w:t>
            </w:r>
            <w:r>
              <w:rPr>
                <w:lang w:val="es-ES_tradnl"/>
              </w:rPr>
              <w:t xml:space="preserve"> o se recibe orientación del CWS</w:t>
            </w:r>
          </w:p>
        </w:tc>
        <w:tc>
          <w:tcPr>
            <w:tcW w:w="3191" w:type="dxa"/>
          </w:tcPr>
          <w:p w:rsidR="00ED787A" w:rsidRPr="00ED787A" w:rsidRDefault="00A21474" w:rsidP="00A21474">
            <w:pPr>
              <w:pStyle w:val="ONUMFS"/>
              <w:numPr>
                <w:ilvl w:val="0"/>
                <w:numId w:val="0"/>
              </w:numPr>
            </w:pPr>
            <w:r>
              <w:t>E</w:t>
            </w:r>
            <w:r w:rsidR="00ED787A" w:rsidRPr="00ED787A">
              <w:t>n 2015 (</w:t>
            </w:r>
            <w:r w:rsidR="004F4CA7">
              <w:t>q</w:t>
            </w:r>
            <w:r>
              <w:t xml:space="preserve">uinta sesión del </w:t>
            </w:r>
            <w:r w:rsidR="00ED787A" w:rsidRPr="00ED787A">
              <w:t>CWS)</w:t>
            </w:r>
          </w:p>
        </w:tc>
      </w:tr>
    </w:tbl>
    <w:p w:rsidR="00ED787A" w:rsidRDefault="00ED787A" w:rsidP="00A21474">
      <w:pPr>
        <w:pStyle w:val="ONUMFS"/>
        <w:numPr>
          <w:ilvl w:val="0"/>
          <w:numId w:val="0"/>
        </w:numPr>
      </w:pPr>
    </w:p>
    <w:p w:rsidR="00A21474" w:rsidRPr="00ED787A" w:rsidRDefault="00A21474" w:rsidP="00A21474">
      <w:pPr>
        <w:pStyle w:val="ONUMFS"/>
        <w:numPr>
          <w:ilvl w:val="0"/>
          <w:numId w:val="0"/>
        </w:numPr>
      </w:pPr>
    </w:p>
    <w:p w:rsidR="00ED787A" w:rsidRPr="00A21474" w:rsidRDefault="002450D9" w:rsidP="00D8294C">
      <w:pPr>
        <w:pStyle w:val="ONUMFS"/>
        <w:numPr>
          <w:ilvl w:val="0"/>
          <w:numId w:val="0"/>
        </w:numPr>
        <w:ind w:left="5534"/>
        <w:rPr>
          <w:i/>
          <w:lang w:val="es-ES_tradnl"/>
        </w:rPr>
      </w:pPr>
      <w:r>
        <w:rPr>
          <w:i/>
          <w:lang w:val="es-ES_tradnl"/>
        </w:rPr>
        <w:t>18.</w:t>
      </w:r>
      <w:r>
        <w:rPr>
          <w:i/>
          <w:lang w:val="es-ES_tradnl"/>
        </w:rPr>
        <w:tab/>
      </w:r>
      <w:r w:rsidRPr="00A21474">
        <w:rPr>
          <w:i/>
          <w:lang w:val="es-ES_tradnl"/>
        </w:rPr>
        <w:t>Se invita al CWS a:</w:t>
      </w:r>
    </w:p>
    <w:p w:rsidR="00A21474" w:rsidRDefault="00A21474" w:rsidP="007E4CD0">
      <w:pPr>
        <w:pStyle w:val="ONUMFS"/>
        <w:numPr>
          <w:ilvl w:val="0"/>
          <w:numId w:val="0"/>
        </w:numPr>
        <w:tabs>
          <w:tab w:val="left" w:pos="567"/>
          <w:tab w:val="left" w:pos="6237"/>
        </w:tabs>
        <w:ind w:left="5534" w:firstLine="703"/>
        <w:rPr>
          <w:i/>
          <w:lang w:val="es-ES_tradnl"/>
        </w:rPr>
      </w:pPr>
      <w:r>
        <w:rPr>
          <w:i/>
          <w:lang w:val="es-ES_tradnl"/>
        </w:rPr>
        <w:t>a)</w:t>
      </w:r>
      <w:r>
        <w:rPr>
          <w:i/>
          <w:lang w:val="es-ES_tradnl"/>
        </w:rPr>
        <w:tab/>
        <w:t xml:space="preserve">tomar nota del informe sobre la marcha de la labor proporcionado en los </w:t>
      </w:r>
      <w:r w:rsidRPr="00A21474">
        <w:rPr>
          <w:i/>
          <w:lang w:val="es-ES_tradnl"/>
        </w:rPr>
        <w:t>párrafo</w:t>
      </w:r>
      <w:r>
        <w:rPr>
          <w:i/>
          <w:lang w:val="es-ES_tradnl"/>
        </w:rPr>
        <w:t>s</w:t>
      </w:r>
      <w:r w:rsidR="00F55F58">
        <w:rPr>
          <w:i/>
          <w:lang w:val="es-ES_tradnl"/>
        </w:rPr>
        <w:t> </w:t>
      </w:r>
      <w:r>
        <w:rPr>
          <w:i/>
          <w:lang w:val="es-ES_tradnl"/>
        </w:rPr>
        <w:t>3 a 16;</w:t>
      </w:r>
    </w:p>
    <w:p w:rsidR="002450D9" w:rsidRDefault="002450D9" w:rsidP="00D8294C">
      <w:pPr>
        <w:pStyle w:val="ONUMFS"/>
        <w:numPr>
          <w:ilvl w:val="0"/>
          <w:numId w:val="0"/>
        </w:numPr>
        <w:tabs>
          <w:tab w:val="left" w:pos="567"/>
        </w:tabs>
        <w:ind w:left="5534" w:firstLine="703"/>
        <w:rPr>
          <w:i/>
          <w:lang w:val="es-ES_tradnl"/>
        </w:rPr>
      </w:pPr>
      <w:r>
        <w:rPr>
          <w:i/>
          <w:lang w:val="es-ES_tradnl"/>
        </w:rPr>
        <w:t>b)</w:t>
      </w:r>
      <w:r>
        <w:rPr>
          <w:i/>
          <w:lang w:val="es-ES_tradnl"/>
        </w:rPr>
        <w:tab/>
        <w:t xml:space="preserve">considerar y aprobar el calendario para la elaboración de nuevas normas técnicas de </w:t>
      </w:r>
      <w:r w:rsidRPr="002450D9">
        <w:rPr>
          <w:i/>
          <w:lang w:val="es-ES_tradnl"/>
        </w:rPr>
        <w:t>la OMPI</w:t>
      </w:r>
      <w:r>
        <w:rPr>
          <w:i/>
          <w:lang w:val="es-ES_tradnl"/>
        </w:rPr>
        <w:t xml:space="preserve"> reproducido en el </w:t>
      </w:r>
      <w:r w:rsidRPr="002450D9">
        <w:rPr>
          <w:i/>
          <w:lang w:val="es-ES_tradnl"/>
        </w:rPr>
        <w:t>párrafo</w:t>
      </w:r>
      <w:r>
        <w:rPr>
          <w:i/>
          <w:lang w:val="es-ES_tradnl"/>
        </w:rPr>
        <w:t> 17.</w:t>
      </w:r>
    </w:p>
    <w:p w:rsidR="00EA4E22" w:rsidRDefault="00EA4E22" w:rsidP="00ED787A"/>
    <w:p w:rsidR="002450D9" w:rsidRDefault="002450D9" w:rsidP="00ED787A"/>
    <w:p w:rsidR="002450D9" w:rsidRPr="002450D9" w:rsidRDefault="002450D9" w:rsidP="002450D9">
      <w:pPr>
        <w:pStyle w:val="Endofdocument"/>
        <w:rPr>
          <w:sz w:val="22"/>
          <w:szCs w:val="22"/>
        </w:rPr>
      </w:pPr>
      <w:r w:rsidRPr="002450D9">
        <w:rPr>
          <w:sz w:val="22"/>
          <w:szCs w:val="22"/>
        </w:rPr>
        <w:t>[Fin del documento]</w:t>
      </w:r>
    </w:p>
    <w:sectPr w:rsidR="002450D9" w:rsidRPr="002450D9" w:rsidSect="00650F84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02A" w:rsidRDefault="00F2202A">
      <w:r>
        <w:separator/>
      </w:r>
    </w:p>
  </w:endnote>
  <w:endnote w:type="continuationSeparator" w:id="0">
    <w:p w:rsidR="00F2202A" w:rsidRDefault="00F2202A" w:rsidP="003B38C1">
      <w:r>
        <w:separator/>
      </w:r>
    </w:p>
    <w:p w:rsidR="00F2202A" w:rsidRPr="00B36B5A" w:rsidRDefault="00F2202A" w:rsidP="003B38C1">
      <w:pPr>
        <w:spacing w:after="60"/>
        <w:rPr>
          <w:sz w:val="17"/>
          <w:lang w:val="en-US"/>
        </w:rPr>
      </w:pPr>
      <w:r w:rsidRPr="00B36B5A">
        <w:rPr>
          <w:sz w:val="17"/>
          <w:lang w:val="en-US"/>
        </w:rPr>
        <w:t>[Endnote continued from previous page]</w:t>
      </w:r>
    </w:p>
  </w:endnote>
  <w:endnote w:type="continuationNotice" w:id="1">
    <w:p w:rsidR="00F2202A" w:rsidRPr="00B36B5A" w:rsidRDefault="00F2202A" w:rsidP="003B38C1">
      <w:pPr>
        <w:spacing w:before="60"/>
        <w:jc w:val="right"/>
        <w:rPr>
          <w:sz w:val="17"/>
          <w:szCs w:val="17"/>
          <w:lang w:val="en-US"/>
        </w:rPr>
      </w:pPr>
      <w:r w:rsidRPr="00B36B5A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02A" w:rsidRDefault="00F2202A">
      <w:r>
        <w:separator/>
      </w:r>
    </w:p>
  </w:footnote>
  <w:footnote w:type="continuationSeparator" w:id="0">
    <w:p w:rsidR="00F2202A" w:rsidRDefault="00F2202A" w:rsidP="008B60B2">
      <w:r>
        <w:separator/>
      </w:r>
    </w:p>
    <w:p w:rsidR="00F2202A" w:rsidRPr="00B36B5A" w:rsidRDefault="00F2202A" w:rsidP="008B60B2">
      <w:pPr>
        <w:spacing w:after="60"/>
        <w:rPr>
          <w:sz w:val="17"/>
          <w:szCs w:val="17"/>
          <w:lang w:val="en-US"/>
        </w:rPr>
      </w:pPr>
      <w:r w:rsidRPr="00B36B5A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F2202A" w:rsidRPr="00B36B5A" w:rsidRDefault="00F2202A" w:rsidP="008B60B2">
      <w:pPr>
        <w:spacing w:before="60"/>
        <w:jc w:val="right"/>
        <w:rPr>
          <w:sz w:val="17"/>
          <w:szCs w:val="17"/>
          <w:lang w:val="en-US"/>
        </w:rPr>
      </w:pPr>
      <w:r w:rsidRPr="00B36B5A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90" w:rsidRDefault="007D1090" w:rsidP="00477D6B">
    <w:pPr>
      <w:jc w:val="right"/>
    </w:pPr>
    <w:bookmarkStart w:id="6" w:name="Code2"/>
    <w:bookmarkEnd w:id="6"/>
    <w:r>
      <w:t>CWS/</w:t>
    </w:r>
    <w:r w:rsidR="006851D6">
      <w:t>4</w:t>
    </w:r>
    <w:r>
      <w:t>/1</w:t>
    </w:r>
    <w:r w:rsidR="00B36B5A">
      <w:t>0</w:t>
    </w:r>
  </w:p>
  <w:p w:rsidR="007D1090" w:rsidRDefault="007D1090" w:rsidP="00477D6B">
    <w:pPr>
      <w:jc w:val="right"/>
    </w:pPr>
    <w:r>
      <w:t>p</w:t>
    </w:r>
    <w:r w:rsidR="006E4328">
      <w:t>ágina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A713A2">
      <w:rPr>
        <w:noProof/>
      </w:rPr>
      <w:t>2</w:t>
    </w:r>
    <w:r>
      <w:fldChar w:fldCharType="end"/>
    </w:r>
  </w:p>
  <w:p w:rsidR="007D1090" w:rsidRDefault="007D1090" w:rsidP="00477D6B">
    <w:pPr>
      <w:jc w:val="right"/>
    </w:pPr>
  </w:p>
  <w:p w:rsidR="003A6C84" w:rsidRDefault="003A6C8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1EA1839"/>
    <w:multiLevelType w:val="multilevel"/>
    <w:tmpl w:val="FCFE3420"/>
    <w:lvl w:ilvl="0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3315E8"/>
    <w:multiLevelType w:val="multilevel"/>
    <w:tmpl w:val="2CE6EED8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4"/>
  </w:num>
  <w:num w:numId="12">
    <w:abstractNumId w:val="7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84"/>
    <w:rsid w:val="000143CE"/>
    <w:rsid w:val="00021179"/>
    <w:rsid w:val="00023321"/>
    <w:rsid w:val="00043CAA"/>
    <w:rsid w:val="00067AE0"/>
    <w:rsid w:val="000716C8"/>
    <w:rsid w:val="00075432"/>
    <w:rsid w:val="000968ED"/>
    <w:rsid w:val="000E11B0"/>
    <w:rsid w:val="000F5E56"/>
    <w:rsid w:val="00103689"/>
    <w:rsid w:val="001362EE"/>
    <w:rsid w:val="00152DAC"/>
    <w:rsid w:val="00153A46"/>
    <w:rsid w:val="001832A6"/>
    <w:rsid w:val="00193C63"/>
    <w:rsid w:val="00197685"/>
    <w:rsid w:val="001A1983"/>
    <w:rsid w:val="001A236B"/>
    <w:rsid w:val="001E743B"/>
    <w:rsid w:val="001F3BEE"/>
    <w:rsid w:val="002450D9"/>
    <w:rsid w:val="002634C4"/>
    <w:rsid w:val="002928D3"/>
    <w:rsid w:val="002D0318"/>
    <w:rsid w:val="002F1FE6"/>
    <w:rsid w:val="002F4E68"/>
    <w:rsid w:val="00312F7F"/>
    <w:rsid w:val="00361450"/>
    <w:rsid w:val="00367122"/>
    <w:rsid w:val="003673CF"/>
    <w:rsid w:val="003845C1"/>
    <w:rsid w:val="00387294"/>
    <w:rsid w:val="003A450C"/>
    <w:rsid w:val="003A6C84"/>
    <w:rsid w:val="003A6F89"/>
    <w:rsid w:val="003B38C1"/>
    <w:rsid w:val="0041784C"/>
    <w:rsid w:val="00423E3E"/>
    <w:rsid w:val="00427AF4"/>
    <w:rsid w:val="0043292D"/>
    <w:rsid w:val="004647DA"/>
    <w:rsid w:val="00474062"/>
    <w:rsid w:val="00477D6B"/>
    <w:rsid w:val="004F4CA7"/>
    <w:rsid w:val="005019FF"/>
    <w:rsid w:val="0053057A"/>
    <w:rsid w:val="00531A39"/>
    <w:rsid w:val="0053466E"/>
    <w:rsid w:val="00540D28"/>
    <w:rsid w:val="005454D1"/>
    <w:rsid w:val="00553277"/>
    <w:rsid w:val="0055633C"/>
    <w:rsid w:val="00560A29"/>
    <w:rsid w:val="00594180"/>
    <w:rsid w:val="005A245A"/>
    <w:rsid w:val="005C6649"/>
    <w:rsid w:val="005F4F93"/>
    <w:rsid w:val="00605827"/>
    <w:rsid w:val="00617DC8"/>
    <w:rsid w:val="00636F42"/>
    <w:rsid w:val="00646050"/>
    <w:rsid w:val="00650F84"/>
    <w:rsid w:val="006713CA"/>
    <w:rsid w:val="00676C5C"/>
    <w:rsid w:val="006851D6"/>
    <w:rsid w:val="0069455E"/>
    <w:rsid w:val="00697CDB"/>
    <w:rsid w:val="006D3AEE"/>
    <w:rsid w:val="006E1DB2"/>
    <w:rsid w:val="006E4328"/>
    <w:rsid w:val="00774501"/>
    <w:rsid w:val="007829B8"/>
    <w:rsid w:val="007D0DBE"/>
    <w:rsid w:val="007D1090"/>
    <w:rsid w:val="007D1613"/>
    <w:rsid w:val="007D3EA4"/>
    <w:rsid w:val="007E4CD0"/>
    <w:rsid w:val="00801FE4"/>
    <w:rsid w:val="008146C1"/>
    <w:rsid w:val="008240CE"/>
    <w:rsid w:val="00867318"/>
    <w:rsid w:val="00872524"/>
    <w:rsid w:val="00876470"/>
    <w:rsid w:val="00892317"/>
    <w:rsid w:val="008A3F0A"/>
    <w:rsid w:val="008B2CC1"/>
    <w:rsid w:val="008B60B2"/>
    <w:rsid w:val="008C71F1"/>
    <w:rsid w:val="0090731E"/>
    <w:rsid w:val="00916EE2"/>
    <w:rsid w:val="00923948"/>
    <w:rsid w:val="00933B31"/>
    <w:rsid w:val="009350C5"/>
    <w:rsid w:val="00936764"/>
    <w:rsid w:val="00937B4F"/>
    <w:rsid w:val="00966A22"/>
    <w:rsid w:val="0096722F"/>
    <w:rsid w:val="0097585E"/>
    <w:rsid w:val="00980843"/>
    <w:rsid w:val="00994B08"/>
    <w:rsid w:val="009A4417"/>
    <w:rsid w:val="009E2791"/>
    <w:rsid w:val="009E3F6F"/>
    <w:rsid w:val="009F499F"/>
    <w:rsid w:val="00A07AD5"/>
    <w:rsid w:val="00A21474"/>
    <w:rsid w:val="00A25FB6"/>
    <w:rsid w:val="00A34FE3"/>
    <w:rsid w:val="00A37E4C"/>
    <w:rsid w:val="00A42DAF"/>
    <w:rsid w:val="00A45BD8"/>
    <w:rsid w:val="00A65D2D"/>
    <w:rsid w:val="00A713A2"/>
    <w:rsid w:val="00A869B7"/>
    <w:rsid w:val="00A94707"/>
    <w:rsid w:val="00AB0732"/>
    <w:rsid w:val="00AC205C"/>
    <w:rsid w:val="00AF0A6B"/>
    <w:rsid w:val="00B05A69"/>
    <w:rsid w:val="00B26BC9"/>
    <w:rsid w:val="00B36B5A"/>
    <w:rsid w:val="00B4719D"/>
    <w:rsid w:val="00B555D3"/>
    <w:rsid w:val="00B9734B"/>
    <w:rsid w:val="00BC3561"/>
    <w:rsid w:val="00BD0A46"/>
    <w:rsid w:val="00BD60BE"/>
    <w:rsid w:val="00C065DD"/>
    <w:rsid w:val="00C11BFE"/>
    <w:rsid w:val="00C223B2"/>
    <w:rsid w:val="00C363B1"/>
    <w:rsid w:val="00C54F6E"/>
    <w:rsid w:val="00C83E83"/>
    <w:rsid w:val="00C929D5"/>
    <w:rsid w:val="00C93330"/>
    <w:rsid w:val="00C9667A"/>
    <w:rsid w:val="00C97C61"/>
    <w:rsid w:val="00CA14E5"/>
    <w:rsid w:val="00CA6924"/>
    <w:rsid w:val="00CD4C75"/>
    <w:rsid w:val="00CD535D"/>
    <w:rsid w:val="00D07E61"/>
    <w:rsid w:val="00D313AB"/>
    <w:rsid w:val="00D31750"/>
    <w:rsid w:val="00D45252"/>
    <w:rsid w:val="00D6710F"/>
    <w:rsid w:val="00D71B4D"/>
    <w:rsid w:val="00D741D6"/>
    <w:rsid w:val="00D75BBE"/>
    <w:rsid w:val="00D8294C"/>
    <w:rsid w:val="00D93D55"/>
    <w:rsid w:val="00DB4FBC"/>
    <w:rsid w:val="00DE34A7"/>
    <w:rsid w:val="00DF6FEA"/>
    <w:rsid w:val="00E335FE"/>
    <w:rsid w:val="00E71BF7"/>
    <w:rsid w:val="00EA4E22"/>
    <w:rsid w:val="00EB1AA2"/>
    <w:rsid w:val="00EC4E49"/>
    <w:rsid w:val="00ED77FB"/>
    <w:rsid w:val="00ED787A"/>
    <w:rsid w:val="00EE45FA"/>
    <w:rsid w:val="00EF46F5"/>
    <w:rsid w:val="00F04B6B"/>
    <w:rsid w:val="00F2202A"/>
    <w:rsid w:val="00F43C6F"/>
    <w:rsid w:val="00F46CF9"/>
    <w:rsid w:val="00F55F58"/>
    <w:rsid w:val="00F66152"/>
    <w:rsid w:val="00F8077F"/>
    <w:rsid w:val="00FB3A2B"/>
    <w:rsid w:val="00FE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s-E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89231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7D0D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787A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NUMEChar">
    <w:name w:val="ONUM E Char"/>
    <w:basedOn w:val="DefaultParagraphFont"/>
    <w:link w:val="ONUME"/>
    <w:rsid w:val="00ED787A"/>
    <w:rPr>
      <w:rFonts w:ascii="Arial" w:eastAsia="SimSun" w:hAnsi="Arial" w:cs="Arial"/>
      <w:sz w:val="22"/>
      <w:lang w:val="en-US"/>
    </w:rPr>
  </w:style>
  <w:style w:type="character" w:customStyle="1" w:styleId="Heading2Char">
    <w:name w:val="Heading 2 Char"/>
    <w:basedOn w:val="DefaultParagraphFont"/>
    <w:link w:val="Heading2"/>
    <w:rsid w:val="00ED787A"/>
    <w:rPr>
      <w:rFonts w:ascii="Arial" w:eastAsia="SimSun" w:hAnsi="Arial" w:cs="Arial"/>
      <w:bCs/>
      <w:iCs/>
      <w:caps/>
      <w:sz w:val="22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ED787A"/>
    <w:rPr>
      <w:rFonts w:ascii="Arial" w:eastAsia="SimSun" w:hAnsi="Arial" w:cs="Arial"/>
      <w:bCs/>
      <w:sz w:val="22"/>
      <w:szCs w:val="26"/>
      <w:u w:val="single"/>
      <w:lang w:val="en-US"/>
    </w:rPr>
  </w:style>
  <w:style w:type="paragraph" w:customStyle="1" w:styleId="Char">
    <w:name w:val="Char 字元 字元"/>
    <w:basedOn w:val="Normal"/>
    <w:rsid w:val="00B36B5A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customStyle="1" w:styleId="Char0">
    <w:name w:val="Char 字元 字元"/>
    <w:basedOn w:val="Normal"/>
    <w:rsid w:val="0069455E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s-E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89231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7D0D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787A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NUMEChar">
    <w:name w:val="ONUM E Char"/>
    <w:basedOn w:val="DefaultParagraphFont"/>
    <w:link w:val="ONUME"/>
    <w:rsid w:val="00ED787A"/>
    <w:rPr>
      <w:rFonts w:ascii="Arial" w:eastAsia="SimSun" w:hAnsi="Arial" w:cs="Arial"/>
      <w:sz w:val="22"/>
      <w:lang w:val="en-US"/>
    </w:rPr>
  </w:style>
  <w:style w:type="character" w:customStyle="1" w:styleId="Heading2Char">
    <w:name w:val="Heading 2 Char"/>
    <w:basedOn w:val="DefaultParagraphFont"/>
    <w:link w:val="Heading2"/>
    <w:rsid w:val="00ED787A"/>
    <w:rPr>
      <w:rFonts w:ascii="Arial" w:eastAsia="SimSun" w:hAnsi="Arial" w:cs="Arial"/>
      <w:bCs/>
      <w:iCs/>
      <w:caps/>
      <w:sz w:val="22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ED787A"/>
    <w:rPr>
      <w:rFonts w:ascii="Arial" w:eastAsia="SimSun" w:hAnsi="Arial" w:cs="Arial"/>
      <w:bCs/>
      <w:sz w:val="22"/>
      <w:szCs w:val="26"/>
      <w:u w:val="single"/>
      <w:lang w:val="en-US"/>
    </w:rPr>
  </w:style>
  <w:style w:type="paragraph" w:customStyle="1" w:styleId="Char">
    <w:name w:val="Char 字元 字元"/>
    <w:basedOn w:val="Normal"/>
    <w:rsid w:val="00B36B5A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customStyle="1" w:styleId="Char0">
    <w:name w:val="Char 字元 字元"/>
    <w:basedOn w:val="Normal"/>
    <w:rsid w:val="0069455E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EB883-A4B0-4D06-98E9-7C09B18C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1268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CWS/4/10 (en Español)</vt:lpstr>
    </vt:vector>
  </TitlesOfParts>
  <Company>OMPI</Company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CWS/4/10 (en Español)</dc:title>
  <dc:subject>Informe de situación sobre la preparación de recomendaciones relativas a la gestión electrónica de las marcas sonoras y de las marcas animadas o multimedia para su adopción como normas técnicas de la OMPI</dc:subject>
  <dc:creator>OMPI</dc:creator>
  <dc:description/>
  <cp:lastModifiedBy>BERNARD Isabelle</cp:lastModifiedBy>
  <cp:revision>8</cp:revision>
  <cp:lastPrinted>2014-03-03T12:17:00Z</cp:lastPrinted>
  <dcterms:created xsi:type="dcterms:W3CDTF">2014-03-03T15:13:00Z</dcterms:created>
  <dcterms:modified xsi:type="dcterms:W3CDTF">2014-03-05T09:28:00Z</dcterms:modified>
</cp:coreProperties>
</file>