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CA5" w:rsidRPr="00D25825" w:rsidRDefault="00D25825" w:rsidP="00C1150E">
      <w:pPr>
        <w:spacing w:after="220"/>
        <w:ind w:left="11" w:hanging="11"/>
        <w:rPr>
          <w:rFonts w:eastAsia="Arial"/>
          <w:b/>
          <w:color w:val="000000"/>
          <w:szCs w:val="22"/>
          <w:lang w:eastAsia="en-GB"/>
        </w:rPr>
      </w:pPr>
      <w:r w:rsidRPr="00D25825">
        <w:rPr>
          <w:rFonts w:eastAsia="Arial"/>
          <w:b/>
          <w:color w:val="000000"/>
          <w:szCs w:val="22"/>
          <w:lang w:eastAsia="en-GB"/>
        </w:rPr>
        <w:t>TEMPLATE FOR CWS WORK PROGRAM OVERVIEW</w:t>
      </w:r>
    </w:p>
    <w:p w:rsidR="00A23CA5" w:rsidRDefault="00A23CA5" w:rsidP="00C1150E">
      <w:pPr>
        <w:pStyle w:val="Heading2"/>
        <w:spacing w:before="0"/>
        <w:rPr>
          <w:lang w:eastAsia="en-US"/>
        </w:rPr>
      </w:pPr>
      <w:r>
        <w:rPr>
          <w:lang w:eastAsia="en-US"/>
        </w:rPr>
        <w:t>Introduction</w:t>
      </w:r>
    </w:p>
    <w:p w:rsidR="00A23CA5" w:rsidRDefault="00A23CA5" w:rsidP="00C1150E">
      <w:pPr>
        <w:pStyle w:val="Endofdocument"/>
        <w:spacing w:after="120"/>
        <w:ind w:left="0"/>
      </w:pPr>
      <w:r>
        <w:t xml:space="preserve">The Committee on WIPO Standards (CWS), at its [fifth] session, reviewed and approved its Tasks described below (see documents [CWS/5/20] and [CWS/5/22]).  In order to deal with Tasks, the CWS also established corresponding Task Forces.  All Task Forces are listed on WIPO web site at: </w:t>
      </w:r>
      <w:r w:rsidR="00C1150E">
        <w:t xml:space="preserve"> </w:t>
      </w:r>
      <w:hyperlink r:id="rId8" w:history="1">
        <w:r w:rsidRPr="009D4CA9">
          <w:rPr>
            <w:rStyle w:val="Hyperlink"/>
          </w:rPr>
          <w:t>http://www.wipo.int/cws/en/taskforce/index.html</w:t>
        </w:r>
      </w:hyperlink>
      <w:r>
        <w:t>.</w:t>
      </w:r>
    </w:p>
    <w:p w:rsidR="00A23CA5" w:rsidRDefault="00A23CA5" w:rsidP="00C1150E">
      <w:pPr>
        <w:pStyle w:val="Endofdocument"/>
        <w:spacing w:after="220"/>
        <w:ind w:left="0"/>
      </w:pPr>
      <w:r>
        <w:t>Each Task Force has its own electronic forum (Wiki) for carrying out corresponding Task</w:t>
      </w:r>
      <w:r w:rsidR="00050F95">
        <w:t>(s)</w:t>
      </w:r>
      <w:proofErr w:type="gramStart"/>
      <w:r>
        <w:t xml:space="preserve">; </w:t>
      </w:r>
      <w:r w:rsidR="00C1150E">
        <w:t xml:space="preserve"> </w:t>
      </w:r>
      <w:r w:rsidR="00050F95">
        <w:t>further</w:t>
      </w:r>
      <w:proofErr w:type="gramEnd"/>
      <w:r w:rsidR="00050F95">
        <w:t xml:space="preserve"> information on the </w:t>
      </w:r>
      <w:r>
        <w:t xml:space="preserve">Wikis is available </w:t>
      </w:r>
      <w:hyperlink r:id="rId9" w:history="1">
        <w:r w:rsidRPr="00A23CA5">
          <w:rPr>
            <w:rStyle w:val="Hyperlink"/>
          </w:rPr>
          <w:t>here</w:t>
        </w:r>
      </w:hyperlink>
      <w:r w:rsidR="00D25825">
        <w:t>.</w:t>
      </w:r>
    </w:p>
    <w:p w:rsidR="00A23CA5" w:rsidRDefault="00A23CA5" w:rsidP="00C1150E">
      <w:pPr>
        <w:pStyle w:val="Heading2"/>
        <w:spacing w:before="0"/>
        <w:rPr>
          <w:lang w:eastAsia="en-US"/>
        </w:rPr>
      </w:pPr>
      <w:r>
        <w:rPr>
          <w:lang w:eastAsia="en-US"/>
        </w:rPr>
        <w:t>Active CWS Tasks</w:t>
      </w:r>
    </w:p>
    <w:p w:rsidR="00C1150E" w:rsidRPr="00050F95" w:rsidRDefault="00050F95" w:rsidP="00C1150E">
      <w:pPr>
        <w:pStyle w:val="Endofdocument"/>
        <w:spacing w:after="120"/>
        <w:ind w:left="0"/>
      </w:pPr>
      <w:r w:rsidRPr="00050F95">
        <w:t>Following is the list of active CWS Tasks</w:t>
      </w:r>
      <w:r>
        <w:t xml:space="preserve"> after the [fifth] session of the CWS</w:t>
      </w:r>
      <w:r w:rsidR="00C1150E">
        <w:t>.</w:t>
      </w:r>
    </w:p>
    <w:p w:rsidR="00A23CA5" w:rsidRPr="008433CF" w:rsidRDefault="008433CF" w:rsidP="00C1150E">
      <w:pPr>
        <w:pStyle w:val="Endofdocument"/>
        <w:spacing w:after="120"/>
        <w:ind w:left="0"/>
        <w:rPr>
          <w:i/>
        </w:rPr>
      </w:pPr>
      <w:r w:rsidRPr="008433CF">
        <w:rPr>
          <w:i/>
        </w:rPr>
        <w:t xml:space="preserve">Note: </w:t>
      </w:r>
      <w:r w:rsidR="00C1150E">
        <w:rPr>
          <w:i/>
        </w:rPr>
        <w:t xml:space="preserve"> </w:t>
      </w:r>
      <w:r w:rsidR="00050F95">
        <w:rPr>
          <w:i/>
        </w:rPr>
        <w:t xml:space="preserve">Two active Tasks are listed below </w:t>
      </w:r>
      <w:r w:rsidRPr="008433CF">
        <w:rPr>
          <w:i/>
        </w:rPr>
        <w:t>for examples</w:t>
      </w:r>
      <w:proofErr w:type="gramStart"/>
      <w:r w:rsidR="00050F95">
        <w:rPr>
          <w:i/>
        </w:rPr>
        <w:t xml:space="preserve">; </w:t>
      </w:r>
      <w:r w:rsidR="00C1150E">
        <w:rPr>
          <w:i/>
        </w:rPr>
        <w:t xml:space="preserve"> </w:t>
      </w:r>
      <w:r w:rsidR="00050F95">
        <w:rPr>
          <w:i/>
        </w:rPr>
        <w:t>once</w:t>
      </w:r>
      <w:proofErr w:type="gramEnd"/>
      <w:r w:rsidR="00050F95">
        <w:rPr>
          <w:i/>
        </w:rPr>
        <w:t xml:space="preserve"> the template is approved by the CWS, this section would be completed on the basis of agreements reached by the CWS.</w:t>
      </w:r>
    </w:p>
    <w:p w:rsidR="00A23CA5" w:rsidRPr="008433CF" w:rsidRDefault="00A23CA5" w:rsidP="00C1150E">
      <w:pPr>
        <w:pStyle w:val="Heading2"/>
        <w:spacing w:before="0" w:after="120"/>
        <w:ind w:left="567"/>
        <w:rPr>
          <w:u w:val="single"/>
        </w:rPr>
      </w:pPr>
      <w:r w:rsidRPr="008433CF">
        <w:rPr>
          <w:caps w:val="0"/>
          <w:u w:val="single"/>
        </w:rPr>
        <w:t>T</w:t>
      </w:r>
      <w:r w:rsidR="008433CF">
        <w:rPr>
          <w:caps w:val="0"/>
          <w:u w:val="single"/>
        </w:rPr>
        <w:t>ask</w:t>
      </w:r>
      <w:r w:rsidRPr="008433CF">
        <w:rPr>
          <w:caps w:val="0"/>
          <w:u w:val="single"/>
        </w:rPr>
        <w:t xml:space="preserve"> N</w:t>
      </w:r>
      <w:r w:rsidR="008433CF">
        <w:rPr>
          <w:caps w:val="0"/>
          <w:u w:val="single"/>
        </w:rPr>
        <w:t>o</w:t>
      </w:r>
      <w:r w:rsidRPr="008433CF">
        <w:rPr>
          <w:caps w:val="0"/>
          <w:u w:val="single"/>
        </w:rPr>
        <w:t>. 18</w:t>
      </w:r>
    </w:p>
    <w:p w:rsidR="00A23CA5" w:rsidRDefault="00A23CA5" w:rsidP="00C1150E">
      <w:pPr>
        <w:pStyle w:val="BodyText"/>
        <w:spacing w:after="120"/>
        <w:ind w:left="1134" w:hanging="567"/>
      </w:pPr>
      <w:r w:rsidRPr="002D3AD2">
        <w:rPr>
          <w:i/>
        </w:rPr>
        <w:t>Description</w:t>
      </w:r>
      <w:r>
        <w:rPr>
          <w:i/>
        </w:rPr>
        <w:t xml:space="preserve">: </w:t>
      </w:r>
      <w:r w:rsidR="00C1150E">
        <w:rPr>
          <w:i/>
        </w:rPr>
        <w:t xml:space="preserve"> </w:t>
      </w:r>
      <w:r>
        <w:t xml:space="preserve">Identify </w:t>
      </w:r>
      <w:r w:rsidRPr="00C1150E">
        <w:t>areas</w:t>
      </w:r>
      <w:r>
        <w:t xml:space="preserve"> for standardization relevant to the exchange of machine</w:t>
      </w:r>
      <w:r>
        <w:noBreakHyphen/>
        <w:t>readable data on the basis of projects envisaged by such bodies as the Five IP Offices (IP5), the Five Trademark Offices (TM5), the Industrial Design 5 Forum (ID5), ISO, IEC and other well</w:t>
      </w:r>
      <w:r>
        <w:noBreakHyphen/>
        <w:t>known industry standard</w:t>
      </w:r>
      <w:r>
        <w:noBreakHyphen/>
        <w:t>setting bodies.</w:t>
      </w:r>
    </w:p>
    <w:p w:rsidR="00A23CA5" w:rsidRDefault="00A23CA5" w:rsidP="00C1150E">
      <w:pPr>
        <w:pStyle w:val="BodyText"/>
        <w:spacing w:after="120"/>
        <w:ind w:left="1134" w:hanging="567"/>
      </w:pPr>
      <w:r w:rsidRPr="008433CF">
        <w:rPr>
          <w:i/>
        </w:rPr>
        <w:t>Leader of Task / Task Force</w:t>
      </w:r>
      <w:r>
        <w:t xml:space="preserve">: </w:t>
      </w:r>
      <w:r w:rsidR="00C1150E">
        <w:t xml:space="preserve"> </w:t>
      </w:r>
      <w:r w:rsidR="00C8652E">
        <w:t>t</w:t>
      </w:r>
      <w:r>
        <w:t>he International Burea</w:t>
      </w:r>
      <w:bookmarkStart w:id="0" w:name="_GoBack"/>
      <w:bookmarkEnd w:id="0"/>
      <w:r>
        <w:t>u.</w:t>
      </w:r>
    </w:p>
    <w:p w:rsidR="00A23CA5" w:rsidRDefault="00A23CA5" w:rsidP="00C1150E">
      <w:pPr>
        <w:pStyle w:val="paragraph"/>
        <w:spacing w:after="120"/>
        <w:ind w:left="1134"/>
      </w:pPr>
      <w:r>
        <w:rPr>
          <w:i/>
        </w:rPr>
        <w:t>Scheduled</w:t>
      </w:r>
      <w:r w:rsidRPr="00AE7CAF">
        <w:rPr>
          <w:i/>
        </w:rPr>
        <w:t xml:space="preserve"> </w:t>
      </w:r>
      <w:r>
        <w:rPr>
          <w:i/>
        </w:rPr>
        <w:t>actions</w:t>
      </w:r>
      <w:r>
        <w:t xml:space="preserve">: </w:t>
      </w:r>
      <w:r w:rsidR="00C1150E">
        <w:t xml:space="preserve"> </w:t>
      </w:r>
      <w:r>
        <w:t>The International Bureau should coordinate reporting on developments relating to standardization and/or the presentation of proposals to the CWS as necessary.</w:t>
      </w:r>
    </w:p>
    <w:p w:rsidR="00A23CA5" w:rsidRPr="008433CF" w:rsidRDefault="00A23CA5" w:rsidP="00C1150E">
      <w:pPr>
        <w:pStyle w:val="Heading2"/>
        <w:spacing w:before="0" w:after="120"/>
        <w:ind w:left="567"/>
        <w:rPr>
          <w:u w:val="single"/>
        </w:rPr>
      </w:pPr>
      <w:r w:rsidRPr="008433CF">
        <w:rPr>
          <w:caps w:val="0"/>
          <w:u w:val="single"/>
        </w:rPr>
        <w:t>T</w:t>
      </w:r>
      <w:r w:rsidR="008433CF">
        <w:rPr>
          <w:caps w:val="0"/>
          <w:u w:val="single"/>
        </w:rPr>
        <w:t>ask No.</w:t>
      </w:r>
      <w:r w:rsidRPr="008433CF">
        <w:rPr>
          <w:caps w:val="0"/>
          <w:u w:val="single"/>
        </w:rPr>
        <w:t> 51</w:t>
      </w:r>
    </w:p>
    <w:p w:rsidR="00A23CA5" w:rsidRDefault="00A23CA5" w:rsidP="00C1150E">
      <w:pPr>
        <w:pStyle w:val="paragraph"/>
        <w:spacing w:after="120"/>
        <w:ind w:left="1134"/>
        <w:rPr>
          <w:szCs w:val="22"/>
        </w:rPr>
      </w:pPr>
      <w:r w:rsidRPr="00956CAE">
        <w:rPr>
          <w:szCs w:val="22"/>
        </w:rPr>
        <w:t>Description</w:t>
      </w:r>
      <w:r>
        <w:t xml:space="preserve">: </w:t>
      </w:r>
      <w:r w:rsidR="00C1150E">
        <w:t xml:space="preserve"> </w:t>
      </w:r>
      <w:r>
        <w:t>Prepare a recommendation for an authority file of patent documents issued by a national or regional patent office to enable other patent offices and other interested parties to assess the completeness of their collections of published patent documents.</w:t>
      </w:r>
    </w:p>
    <w:p w:rsidR="00A23CA5" w:rsidRDefault="00A23CA5" w:rsidP="00C1150E">
      <w:pPr>
        <w:pStyle w:val="paragraph"/>
        <w:spacing w:after="120"/>
        <w:ind w:left="1134"/>
      </w:pPr>
      <w:r>
        <w:rPr>
          <w:i/>
        </w:rPr>
        <w:t xml:space="preserve">Leader of </w:t>
      </w:r>
      <w:r w:rsidRPr="00AE7CAF">
        <w:rPr>
          <w:i/>
        </w:rPr>
        <w:t>Task / Task Force</w:t>
      </w:r>
      <w:r>
        <w:t>:</w:t>
      </w:r>
      <w:r w:rsidR="00C1150E">
        <w:t xml:space="preserve"> </w:t>
      </w:r>
      <w:r>
        <w:t xml:space="preserve"> t</w:t>
      </w:r>
      <w:r w:rsidRPr="006D57F8">
        <w:t xml:space="preserve">he </w:t>
      </w:r>
      <w:r>
        <w:t>European Patent Office (EPO)</w:t>
      </w:r>
      <w:r w:rsidR="00C8652E">
        <w:t xml:space="preserve"> / Authority File Task Force</w:t>
      </w:r>
    </w:p>
    <w:p w:rsidR="00A23CA5" w:rsidRDefault="00A23CA5" w:rsidP="00C1150E">
      <w:pPr>
        <w:pStyle w:val="paragraph"/>
        <w:spacing w:after="0"/>
        <w:ind w:left="1134"/>
      </w:pPr>
      <w:r>
        <w:rPr>
          <w:i/>
        </w:rPr>
        <w:t>Scheduled</w:t>
      </w:r>
      <w:r w:rsidRPr="00AE7CAF">
        <w:rPr>
          <w:i/>
        </w:rPr>
        <w:t xml:space="preserve"> </w:t>
      </w:r>
      <w:r>
        <w:rPr>
          <w:i/>
        </w:rPr>
        <w:t>actions</w:t>
      </w:r>
      <w:proofErr w:type="gramStart"/>
      <w:r w:rsidR="00C1150E">
        <w:t>:</w:t>
      </w:r>
      <w:proofErr w:type="gramEnd"/>
      <w:r>
        <w:br/>
        <w:t>A proposal for a new WIPO standard or the revision of existing WIPO Standard(s) will be presented for consideration and approval</w:t>
      </w:r>
      <w:r>
        <w:rPr>
          <w:szCs w:val="22"/>
        </w:rPr>
        <w:t xml:space="preserve"> by the CWS at its fifth session</w:t>
      </w:r>
      <w:r>
        <w:t>.</w:t>
      </w:r>
    </w:p>
    <w:p w:rsidR="00A23CA5" w:rsidRDefault="00A23CA5" w:rsidP="00C1150E">
      <w:pPr>
        <w:pStyle w:val="Endofdocument"/>
      </w:pPr>
    </w:p>
    <w:p w:rsidR="00A23CA5" w:rsidRDefault="00A23CA5" w:rsidP="00C1150E">
      <w:pPr>
        <w:pStyle w:val="Endofdocument"/>
      </w:pPr>
    </w:p>
    <w:p w:rsidR="000F5E56" w:rsidRDefault="00A23CA5" w:rsidP="00C1150E">
      <w:pPr>
        <w:pStyle w:val="Endofdocument"/>
      </w:pPr>
      <w:r>
        <w:t>[End of Annex</w:t>
      </w:r>
      <w:r w:rsidR="00C1150E">
        <w:t xml:space="preserve"> II</w:t>
      </w:r>
      <w:r>
        <w:t xml:space="preserve"> and of document]</w:t>
      </w:r>
    </w:p>
    <w:sectPr w:rsidR="000F5E56" w:rsidSect="002D3AD2">
      <w:headerReference w:type="default" r:id="rId10"/>
      <w:headerReference w:type="first" r:id="rId11"/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084" w:rsidRDefault="00BA2084" w:rsidP="00A23CA5">
      <w:r>
        <w:separator/>
      </w:r>
    </w:p>
  </w:endnote>
  <w:endnote w:type="continuationSeparator" w:id="0">
    <w:p w:rsidR="00BA2084" w:rsidRDefault="00BA2084" w:rsidP="00A2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084" w:rsidRDefault="00BA2084" w:rsidP="00A23CA5">
      <w:r>
        <w:separator/>
      </w:r>
    </w:p>
  </w:footnote>
  <w:footnote w:type="continuationSeparator" w:id="0">
    <w:p w:rsidR="00BA2084" w:rsidRDefault="00BA2084" w:rsidP="00A23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8EF" w:rsidRDefault="00D05A34" w:rsidP="005354A4">
    <w:pPr>
      <w:pStyle w:val="Header"/>
      <w:jc w:val="right"/>
    </w:pPr>
    <w:r>
      <w:t>CWS/5/20</w:t>
    </w:r>
  </w:p>
  <w:p w:rsidR="004C38EF" w:rsidRDefault="00D05A34" w:rsidP="005354A4">
    <w:pPr>
      <w:pStyle w:val="Header"/>
      <w:jc w:val="right"/>
    </w:pPr>
    <w:r>
      <w:t xml:space="preserve">Annex I, page </w:t>
    </w:r>
    <w:r>
      <w:fldChar w:fldCharType="begin"/>
    </w:r>
    <w:r>
      <w:instrText xml:space="preserve"> PAGE  \* MERGEFORMAT </w:instrText>
    </w:r>
    <w:r>
      <w:fldChar w:fldCharType="separate"/>
    </w:r>
    <w:r w:rsidR="0077219B">
      <w:rPr>
        <w:noProof/>
      </w:rPr>
      <w:t>1</w:t>
    </w:r>
    <w:r>
      <w:fldChar w:fldCharType="end"/>
    </w:r>
  </w:p>
  <w:p w:rsidR="004C38EF" w:rsidRDefault="00C1150E" w:rsidP="005354A4">
    <w:pPr>
      <w:pStyle w:val="Header"/>
      <w:jc w:val="right"/>
    </w:pPr>
  </w:p>
  <w:p w:rsidR="004C38EF" w:rsidRDefault="00C1150E" w:rsidP="005354A4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8EF" w:rsidRDefault="00D05A34" w:rsidP="00930E0B">
    <w:pPr>
      <w:pStyle w:val="Header"/>
      <w:jc w:val="right"/>
    </w:pPr>
    <w:r>
      <w:t>CWS/5/20</w:t>
    </w:r>
  </w:p>
  <w:p w:rsidR="004C38EF" w:rsidRDefault="00D05A34" w:rsidP="00930E0B">
    <w:pPr>
      <w:pStyle w:val="Header"/>
      <w:jc w:val="right"/>
    </w:pPr>
    <w:r>
      <w:t>ANNEX I</w:t>
    </w:r>
    <w:r w:rsidR="00A23CA5">
      <w:t>I</w:t>
    </w:r>
  </w:p>
  <w:p w:rsidR="004C38EF" w:rsidRDefault="00C1150E" w:rsidP="00930E0B">
    <w:pPr>
      <w:pStyle w:val="Header"/>
      <w:jc w:val="right"/>
    </w:pPr>
  </w:p>
  <w:p w:rsidR="004C38EF" w:rsidRDefault="00C1150E" w:rsidP="00930E0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5">
    <w:nsid w:val="75255994"/>
    <w:multiLevelType w:val="hybridMultilevel"/>
    <w:tmpl w:val="9D1CC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A5"/>
    <w:rsid w:val="00050F95"/>
    <w:rsid w:val="000F5E56"/>
    <w:rsid w:val="00431118"/>
    <w:rsid w:val="00487C3F"/>
    <w:rsid w:val="0077219B"/>
    <w:rsid w:val="007B240C"/>
    <w:rsid w:val="007D53C7"/>
    <w:rsid w:val="00804DB7"/>
    <w:rsid w:val="0081444C"/>
    <w:rsid w:val="008433CF"/>
    <w:rsid w:val="00A23CA5"/>
    <w:rsid w:val="00A35B82"/>
    <w:rsid w:val="00BA2084"/>
    <w:rsid w:val="00BD13EE"/>
    <w:rsid w:val="00C1150E"/>
    <w:rsid w:val="00C554EC"/>
    <w:rsid w:val="00C8652E"/>
    <w:rsid w:val="00D05A34"/>
    <w:rsid w:val="00D25825"/>
    <w:rsid w:val="00F0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link w:val="BodyTextChar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customStyle="1" w:styleId="Endofdocument">
    <w:name w:val="End of document"/>
    <w:basedOn w:val="Normal"/>
    <w:rsid w:val="00A23CA5"/>
    <w:pPr>
      <w:ind w:left="5534"/>
    </w:pPr>
    <w:rPr>
      <w:rFonts w:eastAsia="SimSun"/>
      <w:lang w:eastAsia="zh-CN"/>
    </w:rPr>
  </w:style>
  <w:style w:type="paragraph" w:customStyle="1" w:styleId="paragraph">
    <w:name w:val="paragraph"/>
    <w:basedOn w:val="BodyText"/>
    <w:link w:val="paragraphChar"/>
    <w:rsid w:val="00A23CA5"/>
    <w:pPr>
      <w:tabs>
        <w:tab w:val="left" w:pos="567"/>
      </w:tabs>
      <w:ind w:left="567" w:hanging="567"/>
    </w:pPr>
  </w:style>
  <w:style w:type="character" w:customStyle="1" w:styleId="BodyTextChar">
    <w:name w:val="Body Text Char"/>
    <w:link w:val="BodyText"/>
    <w:rsid w:val="00A23CA5"/>
    <w:rPr>
      <w:rFonts w:ascii="Arial" w:hAnsi="Arial" w:cs="Arial"/>
      <w:sz w:val="22"/>
    </w:rPr>
  </w:style>
  <w:style w:type="character" w:customStyle="1" w:styleId="paragraphChar">
    <w:name w:val="paragraph Char"/>
    <w:basedOn w:val="BodyTextChar"/>
    <w:link w:val="paragraph"/>
    <w:rsid w:val="00A23CA5"/>
    <w:rPr>
      <w:rFonts w:ascii="Arial" w:hAnsi="Arial" w:cs="Arial"/>
      <w:sz w:val="22"/>
    </w:rPr>
  </w:style>
  <w:style w:type="character" w:styleId="Hyperlink">
    <w:name w:val="Hyperlink"/>
    <w:basedOn w:val="DefaultParagraphFont"/>
    <w:rsid w:val="00A23C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link w:val="BodyTextChar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customStyle="1" w:styleId="Endofdocument">
    <w:name w:val="End of document"/>
    <w:basedOn w:val="Normal"/>
    <w:rsid w:val="00A23CA5"/>
    <w:pPr>
      <w:ind w:left="5534"/>
    </w:pPr>
    <w:rPr>
      <w:rFonts w:eastAsia="SimSun"/>
      <w:lang w:eastAsia="zh-CN"/>
    </w:rPr>
  </w:style>
  <w:style w:type="paragraph" w:customStyle="1" w:styleId="paragraph">
    <w:name w:val="paragraph"/>
    <w:basedOn w:val="BodyText"/>
    <w:link w:val="paragraphChar"/>
    <w:rsid w:val="00A23CA5"/>
    <w:pPr>
      <w:tabs>
        <w:tab w:val="left" w:pos="567"/>
      </w:tabs>
      <w:ind w:left="567" w:hanging="567"/>
    </w:pPr>
  </w:style>
  <w:style w:type="character" w:customStyle="1" w:styleId="BodyTextChar">
    <w:name w:val="Body Text Char"/>
    <w:link w:val="BodyText"/>
    <w:rsid w:val="00A23CA5"/>
    <w:rPr>
      <w:rFonts w:ascii="Arial" w:hAnsi="Arial" w:cs="Arial"/>
      <w:sz w:val="22"/>
    </w:rPr>
  </w:style>
  <w:style w:type="character" w:customStyle="1" w:styleId="paragraphChar">
    <w:name w:val="paragraph Char"/>
    <w:basedOn w:val="BodyTextChar"/>
    <w:link w:val="paragraph"/>
    <w:rsid w:val="00A23CA5"/>
    <w:rPr>
      <w:rFonts w:ascii="Arial" w:hAnsi="Arial" w:cs="Arial"/>
      <w:sz w:val="22"/>
    </w:rPr>
  </w:style>
  <w:style w:type="character" w:styleId="Hyperlink">
    <w:name w:val="Hyperlink"/>
    <w:basedOn w:val="DefaultParagraphFont"/>
    <w:rsid w:val="00A23C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po.int/cws/en/taskforce/index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3.wipo.int/confluence/display/cwstf/CWS+Task+Fo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1797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CWS/5/20 Annex II (in English)</vt:lpstr>
    </vt:vector>
  </TitlesOfParts>
  <Company>World Intellectual Property Organization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CWS/5/20 Annex II (in English)</dc:title>
  <dc:subject>Work Program and Task List of the Committee on WIPO Standards (CWS)</dc:subject>
  <dc:creator>WIPO</dc:creator>
  <cp:keywords>CWS</cp:keywords>
  <cp:lastModifiedBy>ZAGO Bétina</cp:lastModifiedBy>
  <cp:revision>9</cp:revision>
  <cp:lastPrinted>2017-04-20T09:43:00Z</cp:lastPrinted>
  <dcterms:created xsi:type="dcterms:W3CDTF">2017-04-20T07:58:00Z</dcterms:created>
  <dcterms:modified xsi:type="dcterms:W3CDTF">2017-04-24T12:53:00Z</dcterms:modified>
</cp:coreProperties>
</file>