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7E25DF"/>
        </w:tc>
        <w:tc>
          <w:tcPr>
            <w:tcW w:w="4337" w:type="dxa"/>
            <w:tcBorders>
              <w:bottom w:val="single" w:sz="4" w:space="0" w:color="auto"/>
            </w:tcBorders>
            <w:tcMar>
              <w:left w:w="0" w:type="dxa"/>
              <w:right w:w="0" w:type="dxa"/>
            </w:tcMar>
          </w:tcPr>
          <w:p w:rsidR="00EC4E49" w:rsidRPr="008B2CC1" w:rsidRDefault="008B66FE" w:rsidP="007E25DF">
            <w:r>
              <w:rPr>
                <w:noProof/>
                <w:lang w:eastAsia="en-US"/>
              </w:rPr>
              <w:drawing>
                <wp:inline distT="0" distB="0" distL="0" distR="0" wp14:anchorId="26288A2F" wp14:editId="7C49E7E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7E25DF">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B66FE" w:rsidP="007E25DF">
            <w:pPr>
              <w:jc w:val="right"/>
              <w:rPr>
                <w:rFonts w:ascii="Arial Black" w:hAnsi="Arial Black"/>
                <w:caps/>
                <w:sz w:val="15"/>
              </w:rPr>
            </w:pPr>
            <w:r>
              <w:rPr>
                <w:rFonts w:ascii="Arial Black" w:hAnsi="Arial Black"/>
                <w:caps/>
                <w:sz w:val="15"/>
              </w:rPr>
              <w:t>CWS/5/</w:t>
            </w:r>
            <w:r w:rsidR="00595E99">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7E25DF">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r w:rsidR="00595E9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E25DF">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r w:rsidR="00595E99">
              <w:rPr>
                <w:rFonts w:ascii="Arial Black" w:hAnsi="Arial Black"/>
                <w:caps/>
                <w:sz w:val="15"/>
              </w:rPr>
              <w:t>April 11, 2017</w:t>
            </w:r>
            <w:r w:rsidRPr="0090731E">
              <w:rPr>
                <w:rFonts w:ascii="Arial Black" w:hAnsi="Arial Black"/>
                <w:caps/>
                <w:sz w:val="15"/>
              </w:rPr>
              <w:t xml:space="preserve"> </w:t>
            </w:r>
          </w:p>
        </w:tc>
      </w:tr>
    </w:tbl>
    <w:p w:rsidR="008B2CC1" w:rsidRPr="008B2CC1" w:rsidRDefault="008B2CC1" w:rsidP="007E25DF"/>
    <w:p w:rsidR="008B2CC1" w:rsidRPr="008B2CC1" w:rsidRDefault="008B2CC1" w:rsidP="007E25DF"/>
    <w:p w:rsidR="008B2CC1" w:rsidRPr="008B2CC1" w:rsidRDefault="008B2CC1" w:rsidP="007E25DF"/>
    <w:p w:rsidR="008B2CC1" w:rsidRPr="008B2CC1" w:rsidRDefault="008B2CC1" w:rsidP="007E25DF"/>
    <w:p w:rsidR="008B2CC1" w:rsidRPr="008B2CC1" w:rsidRDefault="008B2CC1" w:rsidP="007E25DF"/>
    <w:p w:rsidR="008B2CC1" w:rsidRPr="003845C1" w:rsidRDefault="008B66FE" w:rsidP="007E25DF">
      <w:pPr>
        <w:rPr>
          <w:b/>
          <w:sz w:val="28"/>
          <w:szCs w:val="28"/>
        </w:rPr>
      </w:pPr>
      <w:r w:rsidRPr="008B66FE">
        <w:rPr>
          <w:b/>
          <w:sz w:val="28"/>
          <w:szCs w:val="28"/>
        </w:rPr>
        <w:t>Committee on WIPO Standards (CWS)</w:t>
      </w:r>
    </w:p>
    <w:p w:rsidR="003845C1" w:rsidRDefault="003845C1" w:rsidP="007E25DF"/>
    <w:p w:rsidR="003845C1" w:rsidRDefault="003845C1" w:rsidP="007E25DF"/>
    <w:p w:rsidR="008B66FE" w:rsidRPr="008B66FE" w:rsidRDefault="008B66FE" w:rsidP="007E25DF">
      <w:pPr>
        <w:rPr>
          <w:b/>
          <w:sz w:val="24"/>
          <w:szCs w:val="24"/>
        </w:rPr>
      </w:pPr>
      <w:r w:rsidRPr="008B66FE">
        <w:rPr>
          <w:b/>
          <w:sz w:val="24"/>
          <w:szCs w:val="24"/>
        </w:rPr>
        <w:t>Fifth Session</w:t>
      </w:r>
    </w:p>
    <w:p w:rsidR="008B2CC1" w:rsidRPr="003845C1" w:rsidRDefault="008B66FE" w:rsidP="007E25DF">
      <w:pPr>
        <w:rPr>
          <w:b/>
          <w:sz w:val="24"/>
          <w:szCs w:val="24"/>
        </w:rPr>
      </w:pPr>
      <w:r w:rsidRPr="008B66FE">
        <w:rPr>
          <w:b/>
          <w:sz w:val="24"/>
          <w:szCs w:val="24"/>
        </w:rPr>
        <w:t>Geneva, May 29 to June 2, 2017</w:t>
      </w:r>
    </w:p>
    <w:p w:rsidR="008B2CC1" w:rsidRPr="008B2CC1" w:rsidRDefault="008B2CC1" w:rsidP="007E25DF"/>
    <w:p w:rsidR="008B2CC1" w:rsidRDefault="008B2CC1" w:rsidP="007E25DF"/>
    <w:p w:rsidR="003E1376" w:rsidRPr="008B2CC1" w:rsidRDefault="003E1376" w:rsidP="007E25DF"/>
    <w:p w:rsidR="00595E99" w:rsidRPr="003E1376" w:rsidRDefault="00595E99" w:rsidP="007E25DF">
      <w:pPr>
        <w:rPr>
          <w:caps/>
          <w:sz w:val="24"/>
        </w:rPr>
      </w:pPr>
      <w:r w:rsidRPr="003E1376">
        <w:rPr>
          <w:caps/>
          <w:sz w:val="24"/>
        </w:rPr>
        <w:t>Report on the Survey on the use of WIPO Standards</w:t>
      </w:r>
    </w:p>
    <w:p w:rsidR="00595E99" w:rsidRDefault="00595E99" w:rsidP="007E25DF">
      <w:pPr>
        <w:rPr>
          <w:caps/>
        </w:rPr>
      </w:pPr>
    </w:p>
    <w:p w:rsidR="003E1376" w:rsidRPr="003E1376" w:rsidRDefault="003E1376" w:rsidP="007E25DF">
      <w:pPr>
        <w:rPr>
          <w:caps/>
        </w:rPr>
      </w:pPr>
    </w:p>
    <w:p w:rsidR="008B2CC1" w:rsidRDefault="00595E99" w:rsidP="007E25DF">
      <w:pPr>
        <w:rPr>
          <w:i/>
        </w:rPr>
      </w:pPr>
      <w:r>
        <w:rPr>
          <w:i/>
        </w:rPr>
        <w:t>Document prepared by the Secretariat</w:t>
      </w:r>
    </w:p>
    <w:p w:rsidR="00595E99" w:rsidRPr="00171E28" w:rsidRDefault="00595E99" w:rsidP="007E25DF"/>
    <w:p w:rsidR="00961922" w:rsidRPr="00171E28" w:rsidRDefault="00961922" w:rsidP="007E25DF"/>
    <w:p w:rsidR="00961922" w:rsidRPr="00171E28" w:rsidRDefault="00961922" w:rsidP="007E25DF"/>
    <w:p w:rsidR="00961922" w:rsidRPr="00171E28" w:rsidRDefault="00961922" w:rsidP="007E25DF"/>
    <w:p w:rsidR="00961922" w:rsidRPr="00171E28" w:rsidRDefault="00961922" w:rsidP="007E25DF"/>
    <w:p w:rsidR="00595E99" w:rsidRPr="003E1376" w:rsidRDefault="003E1376" w:rsidP="007E25DF">
      <w:pPr>
        <w:pStyle w:val="Heading2"/>
        <w:spacing w:before="0"/>
        <w:rPr>
          <w:caps w:val="0"/>
        </w:rPr>
      </w:pPr>
      <w:r w:rsidRPr="003E1376">
        <w:rPr>
          <w:caps w:val="0"/>
        </w:rPr>
        <w:t>INTRODUCTION</w:t>
      </w:r>
    </w:p>
    <w:p w:rsidR="00595E99" w:rsidRDefault="00595E99" w:rsidP="00171E28">
      <w:pPr>
        <w:pStyle w:val="ONUME"/>
        <w:spacing w:after="120"/>
      </w:pPr>
      <w:r>
        <w:t>The Committee on WIPO Standards (CWS) at its reconvened fourth session held in March 2016, approved the questionnaire on the use of WIPO Standards and requested the International Bureau to carry out the following actions:</w:t>
      </w:r>
    </w:p>
    <w:p w:rsidR="00595E99" w:rsidRDefault="00595E99" w:rsidP="00171E28">
      <w:pPr>
        <w:pStyle w:val="ONUMFS"/>
        <w:numPr>
          <w:ilvl w:val="0"/>
          <w:numId w:val="0"/>
        </w:numPr>
        <w:spacing w:after="60"/>
        <w:ind w:left="567"/>
      </w:pPr>
      <w:r>
        <w:t>(a)</w:t>
      </w:r>
      <w:r w:rsidR="00710D3F">
        <w:tab/>
      </w:r>
      <w:proofErr w:type="gramStart"/>
      <w:r>
        <w:t>prepare</w:t>
      </w:r>
      <w:proofErr w:type="gramEnd"/>
      <w:r>
        <w:t xml:space="preserve"> and issue a circular inviting industrial property (IP) offices to complete the questionnaire;</w:t>
      </w:r>
    </w:p>
    <w:p w:rsidR="00595E99" w:rsidRDefault="00595E99" w:rsidP="00171E28">
      <w:pPr>
        <w:pStyle w:val="ONUMFS"/>
        <w:numPr>
          <w:ilvl w:val="0"/>
          <w:numId w:val="0"/>
        </w:numPr>
        <w:spacing w:after="60"/>
        <w:ind w:left="567"/>
      </w:pPr>
      <w:r>
        <w:t>(b)</w:t>
      </w:r>
      <w:r w:rsidR="00710D3F">
        <w:tab/>
      </w:r>
      <w:proofErr w:type="gramStart"/>
      <w:r>
        <w:t>prepare</w:t>
      </w:r>
      <w:proofErr w:type="gramEnd"/>
      <w:r>
        <w:t xml:space="preserve"> a survey report; </w:t>
      </w:r>
      <w:r w:rsidR="004D4E26">
        <w:t xml:space="preserve"> </w:t>
      </w:r>
      <w:r>
        <w:t>and</w:t>
      </w:r>
    </w:p>
    <w:p w:rsidR="00595E99" w:rsidRDefault="00595E99" w:rsidP="00171E28">
      <w:pPr>
        <w:pStyle w:val="ONUMFS"/>
        <w:numPr>
          <w:ilvl w:val="0"/>
          <w:numId w:val="0"/>
        </w:numPr>
        <w:spacing w:after="120"/>
        <w:ind w:left="567"/>
      </w:pPr>
      <w:r>
        <w:t>(c)</w:t>
      </w:r>
      <w:r w:rsidR="00710D3F">
        <w:tab/>
      </w:r>
      <w:r>
        <w:t>present the results of the survey for consideration by the CWS a</w:t>
      </w:r>
      <w:r w:rsidR="002854A2">
        <w:t>t its following (fifth) session</w:t>
      </w:r>
      <w:r>
        <w:t xml:space="preserve"> in order to approve its publication in Part 7 of the WIPO Handbook </w:t>
      </w:r>
      <w:r w:rsidRPr="008522AC">
        <w:t>on Industrial Property Information and Documentation</w:t>
      </w:r>
      <w:r>
        <w:t xml:space="preserve"> (WIPO Handbook) and take the other relevant actions, if necessary.</w:t>
      </w:r>
    </w:p>
    <w:p w:rsidR="00595E99" w:rsidRDefault="00595E99" w:rsidP="007E25DF">
      <w:pPr>
        <w:pStyle w:val="ONUMFS"/>
        <w:numPr>
          <w:ilvl w:val="0"/>
          <w:numId w:val="0"/>
        </w:numPr>
      </w:pPr>
      <w:r>
        <w:t>(See paragraphs 92 and 93 of document CWS/4BIS/16.)</w:t>
      </w:r>
    </w:p>
    <w:p w:rsidR="00595E99" w:rsidRPr="00C478C4" w:rsidRDefault="00595E99" w:rsidP="007E25DF">
      <w:pPr>
        <w:pStyle w:val="ONUME"/>
      </w:pPr>
      <w:r>
        <w:t>The CWS also requested the Secretariat to emphasize, in the cover letter accompanying the questionnaire, the importance of highlighting any problems with the implementation of WIPO Standards and reasons for the problems (see paragraph 23 of document CWS/4BIS/16).</w:t>
      </w:r>
    </w:p>
    <w:p w:rsidR="00961922" w:rsidRDefault="00961922" w:rsidP="007E25DF">
      <w:pPr>
        <w:spacing w:after="220"/>
      </w:pPr>
      <w:r>
        <w:br w:type="page"/>
      </w:r>
    </w:p>
    <w:p w:rsidR="00595E99" w:rsidRDefault="00595E99" w:rsidP="007E25DF">
      <w:pPr>
        <w:pStyle w:val="ONUME"/>
      </w:pPr>
      <w:r>
        <w:lastRenderedPageBreak/>
        <w:t xml:space="preserve">As a follow-up to these decisions of the CWS, the Secretariat issued Circular C.CWS 74 of August 11, 2016 to IP Offices of CWS members, where appropriate, through their Permanent Missions in Geneva, and </w:t>
      </w:r>
      <w:r w:rsidRPr="002A1BC1">
        <w:t>created a Wiki space to provide a platform for sharing practices regarding the use of WIPO Standards</w:t>
      </w:r>
      <w:r>
        <w:t>, with a view to inviting CWS members to submit their response to the questionnaire via this Wiki space.  In addition to that, the Secretariat encouraged Member States to respond to the survey through various channels including an informal reminder to regional groups in September and formal reminder made during the Secretariat’s report of CWS at the General Assembly held in October 2016, with extending the deadline for responses.  As a result of that, responses were collected across the globe including some developing countries (see paragraph 6 below).</w:t>
      </w:r>
    </w:p>
    <w:p w:rsidR="00595E99" w:rsidRDefault="00595E99" w:rsidP="007E25DF">
      <w:pPr>
        <w:pStyle w:val="ONUME"/>
      </w:pPr>
      <w:r>
        <w:t>The responses to the survey are publically available in “</w:t>
      </w:r>
      <w:r w:rsidRPr="004F65B8">
        <w:t xml:space="preserve">CWS Survey on the </w:t>
      </w:r>
      <w:r w:rsidR="002854A2" w:rsidRPr="004F65B8">
        <w:t xml:space="preserve">Use </w:t>
      </w:r>
      <w:r w:rsidRPr="004F65B8">
        <w:t>of WIPO Standards</w:t>
      </w:r>
      <w:r>
        <w:t xml:space="preserve">” Wiki at </w:t>
      </w:r>
      <w:hyperlink r:id="rId9" w:history="1">
        <w:r w:rsidRPr="00AC41A0">
          <w:rPr>
            <w:rStyle w:val="Hyperlink"/>
          </w:rPr>
          <w:t>https://www3.wipo.int/confluence/x/OADDB</w:t>
        </w:r>
      </w:hyperlink>
      <w:proofErr w:type="gramStart"/>
      <w:r>
        <w:t xml:space="preserve">; </w:t>
      </w:r>
      <w:r w:rsidR="004D4E26">
        <w:t xml:space="preserve"> </w:t>
      </w:r>
      <w:r>
        <w:t>the</w:t>
      </w:r>
      <w:proofErr w:type="gramEnd"/>
      <w:r>
        <w:t xml:space="preserve"> survey results can be browsed by Standard and by IP Office.  The overview of the implementation status is available in a table form on the page “</w:t>
      </w:r>
      <w:r w:rsidRPr="009753D8">
        <w:t xml:space="preserve">WIPO Standards </w:t>
      </w:r>
      <w:r w:rsidR="002854A2" w:rsidRPr="009753D8">
        <w:t>Implementation Overview</w:t>
      </w:r>
      <w:r>
        <w:t xml:space="preserve">” at </w:t>
      </w:r>
      <w:hyperlink r:id="rId10" w:history="1">
        <w:r w:rsidRPr="00DB2391">
          <w:rPr>
            <w:rStyle w:val="Hyperlink"/>
          </w:rPr>
          <w:t>https://www3.wipo.int/confluence/x/OALDB</w:t>
        </w:r>
      </w:hyperlink>
      <w:r>
        <w:t>.</w:t>
      </w:r>
    </w:p>
    <w:p w:rsidR="00595E99" w:rsidRPr="008522AC" w:rsidRDefault="00595E99" w:rsidP="007E25DF">
      <w:pPr>
        <w:pStyle w:val="ONUME"/>
      </w:pPr>
      <w:r w:rsidRPr="001C7AAE">
        <w:t xml:space="preserve">IP </w:t>
      </w:r>
      <w:r>
        <w:t>Office</w:t>
      </w:r>
      <w:r w:rsidRPr="001C7AAE">
        <w:t>s</w:t>
      </w:r>
      <w:r w:rsidRPr="008522AC">
        <w:t xml:space="preserve"> </w:t>
      </w:r>
      <w:r w:rsidR="002854A2">
        <w:t>who</w:t>
      </w:r>
      <w:r w:rsidRPr="008522AC">
        <w:t xml:space="preserve"> did not respond to the survey, or would like to amend the information submitted, are invited to contact the International Bureau at </w:t>
      </w:r>
      <w:hyperlink r:id="rId11" w:history="1">
        <w:r w:rsidRPr="008522AC">
          <w:rPr>
            <w:rStyle w:val="Hyperlink"/>
          </w:rPr>
          <w:t>cws.surveys@wipo.int</w:t>
        </w:r>
      </w:hyperlink>
      <w:r w:rsidRPr="008522AC">
        <w:t xml:space="preserve"> and follow the instructions available at </w:t>
      </w:r>
      <w:hyperlink r:id="rId12" w:history="1">
        <w:r w:rsidRPr="008522AC">
          <w:rPr>
            <w:rStyle w:val="Hyperlink"/>
          </w:rPr>
          <w:t>https://www3.wipo.int/confluence/x/MALDB</w:t>
        </w:r>
      </w:hyperlink>
      <w:r w:rsidRPr="008522AC">
        <w:t>.</w:t>
      </w:r>
    </w:p>
    <w:p w:rsidR="00595E99" w:rsidRPr="007E25DF" w:rsidRDefault="007E25DF" w:rsidP="007E25DF">
      <w:pPr>
        <w:pStyle w:val="Heading2"/>
        <w:spacing w:before="0"/>
        <w:rPr>
          <w:caps w:val="0"/>
        </w:rPr>
      </w:pPr>
      <w:r w:rsidRPr="007E25DF">
        <w:rPr>
          <w:caps w:val="0"/>
        </w:rPr>
        <w:t>SUMMARY OF THE SURVEY RESULTS</w:t>
      </w:r>
    </w:p>
    <w:p w:rsidR="00595E99" w:rsidRDefault="00595E99" w:rsidP="007E25DF">
      <w:pPr>
        <w:pStyle w:val="ONUME"/>
      </w:pPr>
      <w:r>
        <w:t xml:space="preserve">The following 30 </w:t>
      </w:r>
      <w:r w:rsidRPr="001C7AAE">
        <w:t xml:space="preserve">IP </w:t>
      </w:r>
      <w:r>
        <w:t>Office</w:t>
      </w:r>
      <w:r w:rsidRPr="001C7AAE">
        <w:t>s</w:t>
      </w:r>
      <w:r>
        <w:t xml:space="preserve"> took part in the survey: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33"/>
        <w:gridCol w:w="720"/>
        <w:gridCol w:w="2970"/>
      </w:tblGrid>
      <w:tr w:rsidR="00595E99" w:rsidRPr="007B2AAC" w:rsidTr="00491ACB">
        <w:tc>
          <w:tcPr>
            <w:tcW w:w="648" w:type="dxa"/>
          </w:tcPr>
          <w:p w:rsidR="00595E99" w:rsidRPr="000E71F4" w:rsidRDefault="00595E99" w:rsidP="00171E28">
            <w:pPr>
              <w:pStyle w:val="ONUMFS"/>
              <w:numPr>
                <w:ilvl w:val="0"/>
                <w:numId w:val="0"/>
              </w:numPr>
              <w:spacing w:after="120"/>
              <w:rPr>
                <w:lang w:val="fr-FR"/>
              </w:rPr>
            </w:pPr>
            <w:r w:rsidRPr="000E71F4">
              <w:rPr>
                <w:lang w:val="fr-FR"/>
              </w:rPr>
              <w:t>AU</w:t>
            </w:r>
          </w:p>
          <w:p w:rsidR="00595E99" w:rsidRPr="000E71F4" w:rsidRDefault="00595E99" w:rsidP="00171E28">
            <w:pPr>
              <w:pStyle w:val="ONUMFS"/>
              <w:numPr>
                <w:ilvl w:val="0"/>
                <w:numId w:val="0"/>
              </w:numPr>
              <w:spacing w:after="120"/>
              <w:rPr>
                <w:lang w:val="fr-FR"/>
              </w:rPr>
            </w:pPr>
            <w:r w:rsidRPr="000E71F4">
              <w:rPr>
                <w:lang w:val="fr-FR"/>
              </w:rPr>
              <w:t>BA</w:t>
            </w:r>
          </w:p>
          <w:p w:rsidR="00595E99" w:rsidRPr="000E71F4" w:rsidRDefault="00595E99" w:rsidP="00171E28">
            <w:pPr>
              <w:pStyle w:val="ONUMFS"/>
              <w:numPr>
                <w:ilvl w:val="0"/>
                <w:numId w:val="0"/>
              </w:numPr>
              <w:spacing w:after="120"/>
              <w:rPr>
                <w:lang w:val="fr-FR"/>
              </w:rPr>
            </w:pPr>
            <w:r w:rsidRPr="000E71F4">
              <w:rPr>
                <w:lang w:val="fr-FR"/>
              </w:rPr>
              <w:t>BD</w:t>
            </w:r>
          </w:p>
          <w:p w:rsidR="00595E99" w:rsidRPr="000E71F4" w:rsidRDefault="00595E99" w:rsidP="00171E28">
            <w:pPr>
              <w:pStyle w:val="ONUMFS"/>
              <w:numPr>
                <w:ilvl w:val="0"/>
                <w:numId w:val="0"/>
              </w:numPr>
              <w:spacing w:after="120"/>
              <w:rPr>
                <w:lang w:val="fr-FR"/>
              </w:rPr>
            </w:pPr>
            <w:r w:rsidRPr="000E71F4">
              <w:rPr>
                <w:lang w:val="fr-FR"/>
              </w:rPr>
              <w:t>CA</w:t>
            </w:r>
          </w:p>
          <w:p w:rsidR="00595E99" w:rsidRPr="000E71F4" w:rsidRDefault="00595E99" w:rsidP="00171E28">
            <w:pPr>
              <w:pStyle w:val="ONUMFS"/>
              <w:numPr>
                <w:ilvl w:val="0"/>
                <w:numId w:val="0"/>
              </w:numPr>
              <w:spacing w:after="120"/>
              <w:rPr>
                <w:lang w:val="fr-FR"/>
              </w:rPr>
            </w:pPr>
            <w:r w:rsidRPr="000E71F4">
              <w:rPr>
                <w:lang w:val="fr-FR"/>
              </w:rPr>
              <w:t>CN</w:t>
            </w:r>
          </w:p>
          <w:p w:rsidR="00595E99" w:rsidRPr="000E71F4" w:rsidRDefault="00595E99" w:rsidP="00171E28">
            <w:pPr>
              <w:pStyle w:val="ONUMFS"/>
              <w:numPr>
                <w:ilvl w:val="0"/>
                <w:numId w:val="0"/>
              </w:numPr>
              <w:spacing w:after="120"/>
              <w:rPr>
                <w:lang w:val="fr-FR"/>
              </w:rPr>
            </w:pPr>
            <w:r w:rsidRPr="000E71F4">
              <w:rPr>
                <w:lang w:val="fr-FR"/>
              </w:rPr>
              <w:t>CO</w:t>
            </w:r>
          </w:p>
          <w:p w:rsidR="00595E99" w:rsidRPr="00C921E2" w:rsidRDefault="00595E99" w:rsidP="00171E28">
            <w:pPr>
              <w:pStyle w:val="ONUMFS"/>
              <w:numPr>
                <w:ilvl w:val="0"/>
                <w:numId w:val="0"/>
              </w:numPr>
              <w:spacing w:after="120"/>
            </w:pPr>
            <w:r w:rsidRPr="00C921E2">
              <w:t>CZ</w:t>
            </w:r>
          </w:p>
          <w:p w:rsidR="00595E99" w:rsidRPr="00C921E2" w:rsidRDefault="00595E99" w:rsidP="00171E28">
            <w:pPr>
              <w:pStyle w:val="ONUMFS"/>
              <w:numPr>
                <w:ilvl w:val="0"/>
                <w:numId w:val="0"/>
              </w:numPr>
              <w:spacing w:after="120"/>
            </w:pPr>
            <w:r w:rsidRPr="00C921E2">
              <w:t>DE</w:t>
            </w:r>
          </w:p>
          <w:p w:rsidR="00595E99" w:rsidRPr="007B2AAC" w:rsidRDefault="00595E99" w:rsidP="00171E28">
            <w:pPr>
              <w:pStyle w:val="ONUMFS"/>
              <w:numPr>
                <w:ilvl w:val="0"/>
                <w:numId w:val="0"/>
              </w:numPr>
              <w:spacing w:after="120"/>
            </w:pPr>
            <w:r w:rsidRPr="007B2AAC">
              <w:t>HN</w:t>
            </w:r>
          </w:p>
          <w:p w:rsidR="00595E99" w:rsidRPr="007B2AAC" w:rsidRDefault="00595E99" w:rsidP="00171E28">
            <w:pPr>
              <w:pStyle w:val="ONUMFS"/>
              <w:numPr>
                <w:ilvl w:val="0"/>
                <w:numId w:val="0"/>
              </w:numPr>
              <w:spacing w:after="120"/>
            </w:pPr>
            <w:r w:rsidRPr="007B2AAC">
              <w:t>HR</w:t>
            </w:r>
          </w:p>
          <w:p w:rsidR="00595E99" w:rsidRPr="007B2AAC" w:rsidRDefault="00595E99" w:rsidP="00171E28">
            <w:pPr>
              <w:pStyle w:val="ONUMFS"/>
              <w:numPr>
                <w:ilvl w:val="0"/>
                <w:numId w:val="0"/>
              </w:numPr>
              <w:spacing w:after="120"/>
            </w:pPr>
            <w:r w:rsidRPr="007B2AAC">
              <w:t>HU</w:t>
            </w:r>
          </w:p>
          <w:p w:rsidR="00595E99" w:rsidRPr="007B2AAC" w:rsidRDefault="00595E99" w:rsidP="00171E28">
            <w:pPr>
              <w:pStyle w:val="ONUMFS"/>
              <w:numPr>
                <w:ilvl w:val="0"/>
                <w:numId w:val="0"/>
              </w:numPr>
              <w:spacing w:after="120"/>
            </w:pPr>
            <w:r w:rsidRPr="007B2AAC">
              <w:t>IT</w:t>
            </w:r>
          </w:p>
          <w:p w:rsidR="00595E99" w:rsidRPr="007B2AAC" w:rsidRDefault="00595E99" w:rsidP="00171E28">
            <w:pPr>
              <w:pStyle w:val="ONUMFS"/>
              <w:numPr>
                <w:ilvl w:val="0"/>
                <w:numId w:val="0"/>
              </w:numPr>
              <w:spacing w:after="120"/>
            </w:pPr>
            <w:r w:rsidRPr="007B2AAC">
              <w:t>JP</w:t>
            </w:r>
          </w:p>
          <w:p w:rsidR="00595E99" w:rsidRPr="007B2AAC" w:rsidRDefault="00595E99" w:rsidP="00171E28">
            <w:pPr>
              <w:pStyle w:val="ONUMFS"/>
              <w:numPr>
                <w:ilvl w:val="0"/>
                <w:numId w:val="0"/>
              </w:numPr>
              <w:spacing w:after="120"/>
            </w:pPr>
            <w:r w:rsidRPr="007B2AAC">
              <w:t>KG</w:t>
            </w:r>
          </w:p>
          <w:p w:rsidR="00595E99" w:rsidRPr="007B2AAC" w:rsidRDefault="00595E99" w:rsidP="00171E28">
            <w:pPr>
              <w:pStyle w:val="ONUMFS"/>
              <w:numPr>
                <w:ilvl w:val="0"/>
                <w:numId w:val="0"/>
              </w:numPr>
              <w:spacing w:after="120"/>
            </w:pPr>
            <w:r w:rsidRPr="007B2AAC">
              <w:t>KR</w:t>
            </w:r>
          </w:p>
        </w:tc>
        <w:tc>
          <w:tcPr>
            <w:tcW w:w="3933" w:type="dxa"/>
          </w:tcPr>
          <w:p w:rsidR="00595E99" w:rsidRPr="000E71F4" w:rsidRDefault="00595E99" w:rsidP="00171E28">
            <w:pPr>
              <w:pStyle w:val="ONUMFS"/>
              <w:numPr>
                <w:ilvl w:val="0"/>
                <w:numId w:val="0"/>
              </w:numPr>
              <w:spacing w:after="120"/>
              <w:rPr>
                <w:lang w:val="es-ES_tradnl"/>
              </w:rPr>
            </w:pPr>
            <w:r w:rsidRPr="000E71F4">
              <w:rPr>
                <w:lang w:val="es-ES_tradnl"/>
              </w:rPr>
              <w:t>Australia</w:t>
            </w:r>
          </w:p>
          <w:p w:rsidR="00595E99" w:rsidRPr="000E71F4" w:rsidRDefault="00595E99" w:rsidP="00171E28">
            <w:pPr>
              <w:pStyle w:val="ONUMFS"/>
              <w:numPr>
                <w:ilvl w:val="0"/>
                <w:numId w:val="0"/>
              </w:numPr>
              <w:spacing w:after="120"/>
              <w:rPr>
                <w:lang w:val="es-ES_tradnl"/>
              </w:rPr>
            </w:pPr>
            <w:r w:rsidRPr="000E71F4">
              <w:rPr>
                <w:lang w:val="es-ES_tradnl"/>
              </w:rPr>
              <w:t>Bosnia and Herzegovina</w:t>
            </w:r>
          </w:p>
          <w:p w:rsidR="00595E99" w:rsidRPr="000E71F4" w:rsidRDefault="00595E99" w:rsidP="00171E28">
            <w:pPr>
              <w:pStyle w:val="ONUMFS"/>
              <w:numPr>
                <w:ilvl w:val="0"/>
                <w:numId w:val="0"/>
              </w:numPr>
              <w:spacing w:after="120"/>
              <w:rPr>
                <w:lang w:val="es-ES_tradnl"/>
              </w:rPr>
            </w:pPr>
            <w:r w:rsidRPr="000E71F4">
              <w:rPr>
                <w:lang w:val="es-ES_tradnl"/>
              </w:rPr>
              <w:t>Bangladesh</w:t>
            </w:r>
          </w:p>
          <w:p w:rsidR="00595E99" w:rsidRPr="000E71F4" w:rsidRDefault="00595E99" w:rsidP="00171E28">
            <w:pPr>
              <w:pStyle w:val="ONUMFS"/>
              <w:numPr>
                <w:ilvl w:val="0"/>
                <w:numId w:val="0"/>
              </w:numPr>
              <w:spacing w:after="120"/>
              <w:rPr>
                <w:lang w:val="es-ES_tradnl"/>
              </w:rPr>
            </w:pPr>
            <w:proofErr w:type="spellStart"/>
            <w:r w:rsidRPr="000E71F4">
              <w:rPr>
                <w:lang w:val="es-ES_tradnl"/>
              </w:rPr>
              <w:t>Canada</w:t>
            </w:r>
            <w:proofErr w:type="spellEnd"/>
          </w:p>
          <w:p w:rsidR="00595E99" w:rsidRPr="000E71F4" w:rsidRDefault="00595E99" w:rsidP="00171E28">
            <w:pPr>
              <w:pStyle w:val="ONUMFS"/>
              <w:numPr>
                <w:ilvl w:val="0"/>
                <w:numId w:val="0"/>
              </w:numPr>
              <w:spacing w:after="120"/>
              <w:rPr>
                <w:lang w:val="es-ES_tradnl"/>
              </w:rPr>
            </w:pPr>
            <w:r w:rsidRPr="000E71F4">
              <w:rPr>
                <w:lang w:val="es-ES_tradnl"/>
              </w:rPr>
              <w:t>China</w:t>
            </w:r>
          </w:p>
          <w:p w:rsidR="00595E99" w:rsidRPr="000E71F4" w:rsidRDefault="00595E99" w:rsidP="00171E28">
            <w:pPr>
              <w:pStyle w:val="ONUMFS"/>
              <w:numPr>
                <w:ilvl w:val="0"/>
                <w:numId w:val="0"/>
              </w:numPr>
              <w:spacing w:after="120"/>
              <w:rPr>
                <w:lang w:val="es-ES_tradnl"/>
              </w:rPr>
            </w:pPr>
            <w:r w:rsidRPr="000E71F4">
              <w:rPr>
                <w:lang w:val="es-ES_tradnl"/>
              </w:rPr>
              <w:t>Colombia</w:t>
            </w:r>
          </w:p>
          <w:p w:rsidR="00595E99" w:rsidRPr="007B2AAC" w:rsidRDefault="00595E99" w:rsidP="00171E28">
            <w:pPr>
              <w:pStyle w:val="ONUMFS"/>
              <w:numPr>
                <w:ilvl w:val="0"/>
                <w:numId w:val="0"/>
              </w:numPr>
              <w:spacing w:after="120"/>
            </w:pPr>
            <w:proofErr w:type="spellStart"/>
            <w:r w:rsidRPr="007B2AAC">
              <w:t>Czechia</w:t>
            </w:r>
            <w:proofErr w:type="spellEnd"/>
          </w:p>
          <w:p w:rsidR="00595E99" w:rsidRPr="007B2AAC" w:rsidRDefault="00595E99" w:rsidP="00171E28">
            <w:pPr>
              <w:pStyle w:val="ONUMFS"/>
              <w:numPr>
                <w:ilvl w:val="0"/>
                <w:numId w:val="0"/>
              </w:numPr>
              <w:spacing w:after="120"/>
            </w:pPr>
            <w:r w:rsidRPr="007B2AAC">
              <w:t>Germany</w:t>
            </w:r>
          </w:p>
          <w:p w:rsidR="00595E99" w:rsidRPr="007B2AAC" w:rsidRDefault="00595E99" w:rsidP="00171E28">
            <w:pPr>
              <w:pStyle w:val="ONUMFS"/>
              <w:numPr>
                <w:ilvl w:val="0"/>
                <w:numId w:val="0"/>
              </w:numPr>
              <w:spacing w:after="120"/>
            </w:pPr>
            <w:r w:rsidRPr="007B2AAC">
              <w:t>Honduras</w:t>
            </w:r>
          </w:p>
          <w:p w:rsidR="00595E99" w:rsidRPr="007B2AAC" w:rsidRDefault="00595E99" w:rsidP="00171E28">
            <w:pPr>
              <w:pStyle w:val="ONUMFS"/>
              <w:numPr>
                <w:ilvl w:val="0"/>
                <w:numId w:val="0"/>
              </w:numPr>
              <w:spacing w:after="120"/>
            </w:pPr>
            <w:r w:rsidRPr="007B2AAC">
              <w:t>Croatia</w:t>
            </w:r>
          </w:p>
          <w:p w:rsidR="00595E99" w:rsidRPr="007B2AAC" w:rsidRDefault="00595E99" w:rsidP="00171E28">
            <w:pPr>
              <w:pStyle w:val="ONUMFS"/>
              <w:numPr>
                <w:ilvl w:val="0"/>
                <w:numId w:val="0"/>
              </w:numPr>
              <w:spacing w:after="120"/>
            </w:pPr>
            <w:r w:rsidRPr="007B2AAC">
              <w:t>Hungary</w:t>
            </w:r>
          </w:p>
          <w:p w:rsidR="00595E99" w:rsidRPr="007B2AAC" w:rsidRDefault="00595E99" w:rsidP="00171E28">
            <w:pPr>
              <w:pStyle w:val="ONUMFS"/>
              <w:numPr>
                <w:ilvl w:val="0"/>
                <w:numId w:val="0"/>
              </w:numPr>
              <w:spacing w:after="120"/>
            </w:pPr>
            <w:r w:rsidRPr="007B2AAC">
              <w:t>Italy</w:t>
            </w:r>
          </w:p>
          <w:p w:rsidR="00595E99" w:rsidRPr="007B2AAC" w:rsidRDefault="00595E99" w:rsidP="00171E28">
            <w:pPr>
              <w:pStyle w:val="ONUMFS"/>
              <w:numPr>
                <w:ilvl w:val="0"/>
                <w:numId w:val="0"/>
              </w:numPr>
              <w:spacing w:after="120"/>
            </w:pPr>
            <w:r w:rsidRPr="007B2AAC">
              <w:t>Japan</w:t>
            </w:r>
          </w:p>
          <w:p w:rsidR="00595E99" w:rsidRPr="007B2AAC" w:rsidRDefault="00595E99" w:rsidP="00171E28">
            <w:pPr>
              <w:pStyle w:val="ONUMFS"/>
              <w:numPr>
                <w:ilvl w:val="0"/>
                <w:numId w:val="0"/>
              </w:numPr>
              <w:spacing w:after="120"/>
            </w:pPr>
            <w:r w:rsidRPr="007B2AAC">
              <w:t>Kyrgyzstan</w:t>
            </w:r>
          </w:p>
          <w:p w:rsidR="00595E99" w:rsidRPr="007B2AAC" w:rsidRDefault="00595E99" w:rsidP="00171E28">
            <w:pPr>
              <w:pStyle w:val="ONUMFS"/>
              <w:numPr>
                <w:ilvl w:val="0"/>
                <w:numId w:val="0"/>
              </w:numPr>
              <w:spacing w:after="120"/>
            </w:pPr>
            <w:r w:rsidRPr="007B2AAC">
              <w:t>Republic of Korea</w:t>
            </w:r>
          </w:p>
        </w:tc>
        <w:tc>
          <w:tcPr>
            <w:tcW w:w="720" w:type="dxa"/>
          </w:tcPr>
          <w:p w:rsidR="00595E99" w:rsidRPr="000E71F4" w:rsidRDefault="00595E99" w:rsidP="00171E28">
            <w:pPr>
              <w:pStyle w:val="ONUMFS"/>
              <w:numPr>
                <w:ilvl w:val="0"/>
                <w:numId w:val="0"/>
              </w:numPr>
              <w:spacing w:after="120"/>
              <w:rPr>
                <w:lang w:val="fr-FR"/>
              </w:rPr>
            </w:pPr>
            <w:r w:rsidRPr="000E71F4">
              <w:rPr>
                <w:lang w:val="fr-FR"/>
              </w:rPr>
              <w:t>LT</w:t>
            </w:r>
          </w:p>
          <w:p w:rsidR="00595E99" w:rsidRPr="000E71F4" w:rsidRDefault="00595E99" w:rsidP="00171E28">
            <w:pPr>
              <w:pStyle w:val="ONUMFS"/>
              <w:numPr>
                <w:ilvl w:val="0"/>
                <w:numId w:val="0"/>
              </w:numPr>
              <w:spacing w:after="120"/>
              <w:rPr>
                <w:lang w:val="fr-FR"/>
              </w:rPr>
            </w:pPr>
            <w:r w:rsidRPr="000E71F4">
              <w:rPr>
                <w:lang w:val="fr-FR"/>
              </w:rPr>
              <w:t>MD</w:t>
            </w:r>
          </w:p>
          <w:p w:rsidR="00595E99" w:rsidRPr="000E71F4" w:rsidRDefault="00595E99" w:rsidP="00171E28">
            <w:pPr>
              <w:pStyle w:val="ONUMFS"/>
              <w:numPr>
                <w:ilvl w:val="0"/>
                <w:numId w:val="0"/>
              </w:numPr>
              <w:spacing w:after="120"/>
              <w:rPr>
                <w:lang w:val="fr-FR"/>
              </w:rPr>
            </w:pPr>
            <w:r w:rsidRPr="000E71F4">
              <w:rPr>
                <w:lang w:val="fr-FR"/>
              </w:rPr>
              <w:t>MX</w:t>
            </w:r>
          </w:p>
          <w:p w:rsidR="00595E99" w:rsidRPr="000E71F4" w:rsidRDefault="00595E99" w:rsidP="00171E28">
            <w:pPr>
              <w:pStyle w:val="ONUMFS"/>
              <w:numPr>
                <w:ilvl w:val="0"/>
                <w:numId w:val="0"/>
              </w:numPr>
              <w:spacing w:after="120"/>
              <w:rPr>
                <w:lang w:val="fr-FR"/>
              </w:rPr>
            </w:pPr>
            <w:r w:rsidRPr="000E71F4">
              <w:rPr>
                <w:lang w:val="fr-FR"/>
              </w:rPr>
              <w:t>OM</w:t>
            </w:r>
          </w:p>
          <w:p w:rsidR="00595E99" w:rsidRPr="000E71F4" w:rsidRDefault="00595E99" w:rsidP="00171E28">
            <w:pPr>
              <w:pStyle w:val="ONUMFS"/>
              <w:numPr>
                <w:ilvl w:val="0"/>
                <w:numId w:val="0"/>
              </w:numPr>
              <w:spacing w:after="120"/>
              <w:rPr>
                <w:lang w:val="fr-FR"/>
              </w:rPr>
            </w:pPr>
            <w:r w:rsidRPr="000E71F4">
              <w:rPr>
                <w:lang w:val="fr-FR"/>
              </w:rPr>
              <w:t>RU</w:t>
            </w:r>
          </w:p>
          <w:p w:rsidR="00595E99" w:rsidRPr="000E71F4" w:rsidRDefault="00595E99" w:rsidP="00171E28">
            <w:pPr>
              <w:pStyle w:val="ONUMFS"/>
              <w:numPr>
                <w:ilvl w:val="0"/>
                <w:numId w:val="0"/>
              </w:numPr>
              <w:spacing w:after="120"/>
              <w:rPr>
                <w:lang w:val="fr-FR"/>
              </w:rPr>
            </w:pPr>
            <w:r w:rsidRPr="000E71F4">
              <w:rPr>
                <w:lang w:val="fr-FR"/>
              </w:rPr>
              <w:t>SA</w:t>
            </w:r>
          </w:p>
          <w:p w:rsidR="00595E99" w:rsidRPr="00C921E2" w:rsidRDefault="00595E99" w:rsidP="00171E28">
            <w:pPr>
              <w:pStyle w:val="ONUMFS"/>
              <w:numPr>
                <w:ilvl w:val="0"/>
                <w:numId w:val="0"/>
              </w:numPr>
              <w:spacing w:after="120"/>
            </w:pPr>
            <w:r w:rsidRPr="00C921E2">
              <w:t>SE</w:t>
            </w:r>
          </w:p>
          <w:p w:rsidR="00595E99" w:rsidRPr="00C921E2" w:rsidRDefault="00595E99" w:rsidP="00171E28">
            <w:pPr>
              <w:pStyle w:val="ONUMFS"/>
              <w:numPr>
                <w:ilvl w:val="0"/>
                <w:numId w:val="0"/>
              </w:numPr>
              <w:spacing w:after="120"/>
            </w:pPr>
            <w:r w:rsidRPr="00C921E2">
              <w:t>SK</w:t>
            </w:r>
          </w:p>
          <w:p w:rsidR="00595E99" w:rsidRPr="00C921E2" w:rsidRDefault="00595E99" w:rsidP="00171E28">
            <w:pPr>
              <w:pStyle w:val="ONUMFS"/>
              <w:numPr>
                <w:ilvl w:val="0"/>
                <w:numId w:val="0"/>
              </w:numPr>
              <w:spacing w:after="120"/>
            </w:pPr>
            <w:r w:rsidRPr="00C921E2">
              <w:t>SV</w:t>
            </w:r>
          </w:p>
          <w:p w:rsidR="00595E99" w:rsidRPr="00C921E2" w:rsidRDefault="00595E99" w:rsidP="00171E28">
            <w:pPr>
              <w:pStyle w:val="ONUMFS"/>
              <w:numPr>
                <w:ilvl w:val="0"/>
                <w:numId w:val="0"/>
              </w:numPr>
              <w:spacing w:after="120"/>
            </w:pPr>
            <w:r w:rsidRPr="00C921E2">
              <w:t>TN</w:t>
            </w:r>
          </w:p>
          <w:p w:rsidR="00595E99" w:rsidRPr="00C921E2" w:rsidRDefault="00595E99" w:rsidP="00171E28">
            <w:pPr>
              <w:pStyle w:val="ONUMFS"/>
              <w:numPr>
                <w:ilvl w:val="0"/>
                <w:numId w:val="0"/>
              </w:numPr>
              <w:spacing w:after="120"/>
            </w:pPr>
            <w:r w:rsidRPr="00C921E2">
              <w:t>TT</w:t>
            </w:r>
          </w:p>
          <w:p w:rsidR="00595E99" w:rsidRPr="00C921E2" w:rsidRDefault="00595E99" w:rsidP="00171E28">
            <w:pPr>
              <w:pStyle w:val="ONUMFS"/>
              <w:numPr>
                <w:ilvl w:val="0"/>
                <w:numId w:val="0"/>
              </w:numPr>
              <w:spacing w:after="120"/>
            </w:pPr>
            <w:r w:rsidRPr="00C921E2">
              <w:t>UA</w:t>
            </w:r>
          </w:p>
          <w:p w:rsidR="00595E99" w:rsidRPr="007B2AAC" w:rsidRDefault="00595E99" w:rsidP="00171E28">
            <w:pPr>
              <w:pStyle w:val="ONUMFS"/>
              <w:numPr>
                <w:ilvl w:val="0"/>
                <w:numId w:val="0"/>
              </w:numPr>
              <w:spacing w:after="120"/>
            </w:pPr>
            <w:r w:rsidRPr="007B2AAC">
              <w:t>UG</w:t>
            </w:r>
          </w:p>
          <w:p w:rsidR="00595E99" w:rsidRPr="007B2AAC" w:rsidRDefault="00595E99" w:rsidP="00171E28">
            <w:pPr>
              <w:pStyle w:val="ONUMFS"/>
              <w:numPr>
                <w:ilvl w:val="0"/>
                <w:numId w:val="0"/>
              </w:numPr>
              <w:spacing w:after="120"/>
            </w:pPr>
            <w:r w:rsidRPr="007B2AAC">
              <w:t>US</w:t>
            </w:r>
          </w:p>
          <w:p w:rsidR="00595E99" w:rsidRPr="007B2AAC" w:rsidRDefault="00595E99" w:rsidP="00171E28">
            <w:pPr>
              <w:pStyle w:val="ONUMFS"/>
              <w:numPr>
                <w:ilvl w:val="0"/>
                <w:numId w:val="0"/>
              </w:numPr>
              <w:spacing w:after="120"/>
            </w:pPr>
            <w:r w:rsidRPr="007B2AAC">
              <w:t>ZA</w:t>
            </w:r>
          </w:p>
        </w:tc>
        <w:tc>
          <w:tcPr>
            <w:tcW w:w="2970" w:type="dxa"/>
          </w:tcPr>
          <w:p w:rsidR="00595E99" w:rsidRPr="007B2AAC" w:rsidRDefault="00595E99" w:rsidP="00171E28">
            <w:pPr>
              <w:pStyle w:val="ONUMFS"/>
              <w:numPr>
                <w:ilvl w:val="0"/>
                <w:numId w:val="0"/>
              </w:numPr>
              <w:spacing w:after="120"/>
            </w:pPr>
            <w:r w:rsidRPr="007B2AAC">
              <w:t>Lithuania</w:t>
            </w:r>
          </w:p>
          <w:p w:rsidR="00595E99" w:rsidRPr="007B2AAC" w:rsidRDefault="00595E99" w:rsidP="00171E28">
            <w:pPr>
              <w:pStyle w:val="ONUMFS"/>
              <w:numPr>
                <w:ilvl w:val="0"/>
                <w:numId w:val="0"/>
              </w:numPr>
              <w:spacing w:after="120"/>
            </w:pPr>
            <w:r w:rsidRPr="007B2AAC">
              <w:t>Republic of Moldova</w:t>
            </w:r>
          </w:p>
          <w:p w:rsidR="00595E99" w:rsidRPr="007B2AAC" w:rsidRDefault="00595E99" w:rsidP="00171E28">
            <w:pPr>
              <w:pStyle w:val="ONUMFS"/>
              <w:numPr>
                <w:ilvl w:val="0"/>
                <w:numId w:val="0"/>
              </w:numPr>
              <w:spacing w:after="120"/>
            </w:pPr>
            <w:r w:rsidRPr="007B2AAC">
              <w:t>Mexico</w:t>
            </w:r>
          </w:p>
          <w:p w:rsidR="00595E99" w:rsidRPr="007B2AAC" w:rsidRDefault="00595E99" w:rsidP="00171E28">
            <w:pPr>
              <w:pStyle w:val="ONUMFS"/>
              <w:numPr>
                <w:ilvl w:val="0"/>
                <w:numId w:val="0"/>
              </w:numPr>
              <w:spacing w:after="120"/>
            </w:pPr>
            <w:r w:rsidRPr="007B2AAC">
              <w:t>Oman</w:t>
            </w:r>
          </w:p>
          <w:p w:rsidR="00595E99" w:rsidRPr="007B2AAC" w:rsidRDefault="00595E99" w:rsidP="00171E28">
            <w:pPr>
              <w:pStyle w:val="ONUMFS"/>
              <w:numPr>
                <w:ilvl w:val="0"/>
                <w:numId w:val="0"/>
              </w:numPr>
              <w:spacing w:after="120"/>
            </w:pPr>
            <w:r w:rsidRPr="007B2AAC">
              <w:t>Russian Federation</w:t>
            </w:r>
          </w:p>
          <w:p w:rsidR="00595E99" w:rsidRPr="000E71F4" w:rsidRDefault="00595E99" w:rsidP="00171E28">
            <w:pPr>
              <w:pStyle w:val="ONUMFS"/>
              <w:numPr>
                <w:ilvl w:val="0"/>
                <w:numId w:val="0"/>
              </w:numPr>
              <w:spacing w:after="120"/>
              <w:rPr>
                <w:lang w:val="es-ES_tradnl"/>
              </w:rPr>
            </w:pPr>
            <w:proofErr w:type="spellStart"/>
            <w:r w:rsidRPr="000E71F4">
              <w:rPr>
                <w:lang w:val="es-ES_tradnl"/>
              </w:rPr>
              <w:t>Saudi</w:t>
            </w:r>
            <w:proofErr w:type="spellEnd"/>
            <w:r w:rsidRPr="000E71F4">
              <w:rPr>
                <w:lang w:val="es-ES_tradnl"/>
              </w:rPr>
              <w:t xml:space="preserve"> Arabia</w:t>
            </w:r>
          </w:p>
          <w:p w:rsidR="00595E99" w:rsidRPr="000E71F4" w:rsidRDefault="00595E99" w:rsidP="00171E28">
            <w:pPr>
              <w:pStyle w:val="ONUMFS"/>
              <w:numPr>
                <w:ilvl w:val="0"/>
                <w:numId w:val="0"/>
              </w:numPr>
              <w:spacing w:after="120"/>
              <w:rPr>
                <w:lang w:val="es-ES_tradnl"/>
              </w:rPr>
            </w:pPr>
            <w:proofErr w:type="spellStart"/>
            <w:r w:rsidRPr="000E71F4">
              <w:rPr>
                <w:lang w:val="es-ES_tradnl"/>
              </w:rPr>
              <w:t>Sweden</w:t>
            </w:r>
            <w:proofErr w:type="spellEnd"/>
          </w:p>
          <w:p w:rsidR="00595E99" w:rsidRPr="000E71F4" w:rsidRDefault="00595E99" w:rsidP="00171E28">
            <w:pPr>
              <w:pStyle w:val="ONUMFS"/>
              <w:numPr>
                <w:ilvl w:val="0"/>
                <w:numId w:val="0"/>
              </w:numPr>
              <w:spacing w:after="120"/>
              <w:rPr>
                <w:lang w:val="es-ES_tradnl"/>
              </w:rPr>
            </w:pPr>
            <w:proofErr w:type="spellStart"/>
            <w:r w:rsidRPr="000E71F4">
              <w:rPr>
                <w:lang w:val="es-ES_tradnl"/>
              </w:rPr>
              <w:t>Slovakia</w:t>
            </w:r>
            <w:proofErr w:type="spellEnd"/>
          </w:p>
          <w:p w:rsidR="00595E99" w:rsidRPr="000E71F4" w:rsidRDefault="00595E99" w:rsidP="00171E28">
            <w:pPr>
              <w:pStyle w:val="ONUMFS"/>
              <w:numPr>
                <w:ilvl w:val="0"/>
                <w:numId w:val="0"/>
              </w:numPr>
              <w:spacing w:after="120"/>
              <w:rPr>
                <w:lang w:val="es-ES_tradnl"/>
              </w:rPr>
            </w:pPr>
            <w:r w:rsidRPr="000E71F4">
              <w:rPr>
                <w:lang w:val="es-ES_tradnl"/>
              </w:rPr>
              <w:t>El Salvador</w:t>
            </w:r>
          </w:p>
          <w:p w:rsidR="00595E99" w:rsidRPr="007B2AAC" w:rsidRDefault="00595E99" w:rsidP="00171E28">
            <w:pPr>
              <w:pStyle w:val="ONUMFS"/>
              <w:numPr>
                <w:ilvl w:val="0"/>
                <w:numId w:val="0"/>
              </w:numPr>
              <w:spacing w:after="120"/>
            </w:pPr>
            <w:r w:rsidRPr="007B2AAC">
              <w:t>Tunisia</w:t>
            </w:r>
          </w:p>
          <w:p w:rsidR="00595E99" w:rsidRPr="007B2AAC" w:rsidRDefault="00595E99" w:rsidP="00171E28">
            <w:pPr>
              <w:pStyle w:val="ONUMFS"/>
              <w:numPr>
                <w:ilvl w:val="0"/>
                <w:numId w:val="0"/>
              </w:numPr>
              <w:spacing w:after="120"/>
            </w:pPr>
            <w:r w:rsidRPr="007B2AAC">
              <w:t>Trinidad and Tobago</w:t>
            </w:r>
          </w:p>
          <w:p w:rsidR="00595E99" w:rsidRPr="007B2AAC" w:rsidRDefault="00595E99" w:rsidP="00171E28">
            <w:pPr>
              <w:pStyle w:val="ONUMFS"/>
              <w:numPr>
                <w:ilvl w:val="0"/>
                <w:numId w:val="0"/>
              </w:numPr>
              <w:spacing w:after="120"/>
            </w:pPr>
            <w:r w:rsidRPr="007B2AAC">
              <w:t>Ukraine</w:t>
            </w:r>
          </w:p>
          <w:p w:rsidR="00595E99" w:rsidRPr="007B2AAC" w:rsidRDefault="00595E99" w:rsidP="00171E28">
            <w:pPr>
              <w:pStyle w:val="ONUMFS"/>
              <w:numPr>
                <w:ilvl w:val="0"/>
                <w:numId w:val="0"/>
              </w:numPr>
              <w:spacing w:after="120"/>
            </w:pPr>
            <w:r w:rsidRPr="007B2AAC">
              <w:t>Uganda</w:t>
            </w:r>
          </w:p>
          <w:p w:rsidR="00595E99" w:rsidRPr="007B2AAC" w:rsidRDefault="00595E99" w:rsidP="00171E28">
            <w:pPr>
              <w:pStyle w:val="ONUMFS"/>
              <w:numPr>
                <w:ilvl w:val="0"/>
                <w:numId w:val="0"/>
              </w:numPr>
              <w:spacing w:after="120"/>
            </w:pPr>
            <w:r w:rsidRPr="007B2AAC">
              <w:t>United States of America</w:t>
            </w:r>
          </w:p>
          <w:p w:rsidR="00F8569B" w:rsidRPr="007B2AAC" w:rsidRDefault="00595E99" w:rsidP="00171E28">
            <w:pPr>
              <w:pStyle w:val="ONUMFS"/>
              <w:numPr>
                <w:ilvl w:val="0"/>
                <w:numId w:val="0"/>
              </w:numPr>
              <w:spacing w:after="120"/>
            </w:pPr>
            <w:r w:rsidRPr="007B2AAC">
              <w:t>South Africa</w:t>
            </w:r>
          </w:p>
        </w:tc>
      </w:tr>
    </w:tbl>
    <w:p w:rsidR="00595E99" w:rsidRPr="00C478C4" w:rsidRDefault="00F8569B" w:rsidP="007E25DF">
      <w:pPr>
        <w:pStyle w:val="ONUME"/>
      </w:pPr>
      <w:r>
        <w:br w:type="column"/>
      </w:r>
      <w:r w:rsidR="009B75B0">
        <w:lastRenderedPageBreak/>
        <w:t>The graph below shows the status of implementation of WIPO Standards in the IP Offices who participated in the survey (see Figure 1).  It is noted that many respondents indicated that they were willing to implement WIPO Standards, or parts thereof, in the future.</w:t>
      </w:r>
    </w:p>
    <w:p w:rsidR="00595E99" w:rsidRDefault="00595E99" w:rsidP="007E25DF">
      <w:pPr>
        <w:keepNext/>
        <w:spacing w:after="220"/>
      </w:pPr>
      <w:r>
        <w:rPr>
          <w:noProof/>
          <w:lang w:eastAsia="en-US"/>
        </w:rPr>
        <w:drawing>
          <wp:inline distT="0" distB="0" distL="0" distR="0" wp14:anchorId="56730E1A" wp14:editId="16F0DEBB">
            <wp:extent cx="6004560" cy="3498966"/>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6023476" cy="3509989"/>
                    </a:xfrm>
                    <a:prstGeom prst="rect">
                      <a:avLst/>
                    </a:prstGeom>
                  </pic:spPr>
                </pic:pic>
              </a:graphicData>
            </a:graphic>
          </wp:inline>
        </w:drawing>
      </w:r>
    </w:p>
    <w:p w:rsidR="00595E99" w:rsidRDefault="00595E99" w:rsidP="007E25DF">
      <w:pPr>
        <w:pStyle w:val="Caption"/>
        <w:spacing w:after="220"/>
      </w:pPr>
      <w:r>
        <w:t xml:space="preserve">Figure </w:t>
      </w:r>
      <w:r w:rsidR="00171E28">
        <w:fldChar w:fldCharType="begin"/>
      </w:r>
      <w:r w:rsidR="00171E28">
        <w:instrText xml:space="preserve"> SEQ Fi</w:instrText>
      </w:r>
      <w:r w:rsidR="00171E28">
        <w:instrText xml:space="preserve">gure \* ARABIC </w:instrText>
      </w:r>
      <w:r w:rsidR="00171E28">
        <w:fldChar w:fldCharType="separate"/>
      </w:r>
      <w:r w:rsidR="00C04DA7">
        <w:rPr>
          <w:noProof/>
        </w:rPr>
        <w:t>1</w:t>
      </w:r>
      <w:r w:rsidR="00171E28">
        <w:rPr>
          <w:noProof/>
        </w:rPr>
        <w:fldChar w:fldCharType="end"/>
      </w:r>
    </w:p>
    <w:p w:rsidR="00595E99" w:rsidRDefault="00595E99" w:rsidP="00171E28">
      <w:pPr>
        <w:pStyle w:val="ONUME"/>
        <w:spacing w:after="120"/>
      </w:pPr>
      <w:r>
        <w:t>The following main obstacles for the implementation of WIPO Standards in IP Offices’ practices and reasons for their non-implementation were indicated in the responses</w:t>
      </w:r>
      <w:r w:rsidR="002854A2">
        <w:t>.</w:t>
      </w:r>
    </w:p>
    <w:p w:rsidR="00595E99" w:rsidRDefault="00595E99" w:rsidP="00171E28">
      <w:pPr>
        <w:pStyle w:val="ONUME"/>
        <w:numPr>
          <w:ilvl w:val="1"/>
          <w:numId w:val="10"/>
        </w:numPr>
        <w:spacing w:after="120"/>
      </w:pPr>
      <w:r>
        <w:t>Standards related to outdated technologies</w:t>
      </w:r>
    </w:p>
    <w:p w:rsidR="00595E99" w:rsidRDefault="00595E99" w:rsidP="00171E28">
      <w:pPr>
        <w:pStyle w:val="ONUME"/>
        <w:numPr>
          <w:ilvl w:val="2"/>
          <w:numId w:val="10"/>
        </w:numPr>
        <w:spacing w:after="120"/>
      </w:pPr>
      <w:r>
        <w:t>Recommended technologies were outdated, for example, microforms (ST.7 to ST.7/F), m</w:t>
      </w:r>
      <w:r w:rsidRPr="00BB0939">
        <w:t>agnetic tape</w:t>
      </w:r>
      <w:r>
        <w:t xml:space="preserve"> (ST.30) and mixed-mode format (ST.35).</w:t>
      </w:r>
    </w:p>
    <w:p w:rsidR="00595E99" w:rsidRDefault="00595E99" w:rsidP="00171E28">
      <w:pPr>
        <w:pStyle w:val="ONUME"/>
        <w:numPr>
          <w:ilvl w:val="2"/>
          <w:numId w:val="10"/>
        </w:numPr>
        <w:spacing w:after="120"/>
      </w:pPr>
      <w:r>
        <w:t>Recommendations were relevant to the paper publication and were no longer applicable to the electronic publication, for example, recommendations related to indexes of patent documents (ST.19), name indexes (ST.20) and reduction of volume of priority documents (ST.21).</w:t>
      </w:r>
    </w:p>
    <w:p w:rsidR="00595E99" w:rsidRDefault="00595E99" w:rsidP="00171E28">
      <w:pPr>
        <w:pStyle w:val="ONUME"/>
        <w:numPr>
          <w:ilvl w:val="2"/>
          <w:numId w:val="10"/>
        </w:numPr>
        <w:spacing w:after="120"/>
      </w:pPr>
      <w:r>
        <w:t>For certain recommendations, some IP Offices used more recent WIPO Standards covering the same subject matter, for example, ST.13 instead of ST.34 and ST.96 instead of ST.66 and ST.86.</w:t>
      </w:r>
    </w:p>
    <w:p w:rsidR="00595E99" w:rsidRPr="00C40A30" w:rsidRDefault="00595E99" w:rsidP="00171E28">
      <w:pPr>
        <w:pStyle w:val="ONUME"/>
        <w:numPr>
          <w:ilvl w:val="1"/>
          <w:numId w:val="10"/>
        </w:numPr>
        <w:spacing w:after="120"/>
      </w:pPr>
      <w:r w:rsidRPr="00C40A30">
        <w:t>Administrative constraint</w:t>
      </w:r>
      <w:r>
        <w:t xml:space="preserve">s </w:t>
      </w:r>
    </w:p>
    <w:p w:rsidR="00595E99" w:rsidRPr="001C7AAE" w:rsidRDefault="00595E99" w:rsidP="00171E28">
      <w:pPr>
        <w:pStyle w:val="ONUME"/>
        <w:numPr>
          <w:ilvl w:val="2"/>
          <w:numId w:val="10"/>
        </w:numPr>
        <w:spacing w:after="120"/>
      </w:pPr>
      <w:r>
        <w:t xml:space="preserve">More time was needed to implement recently adopted WIPO Standards (ST.26 and </w:t>
      </w:r>
      <w:r w:rsidRPr="001C7AAE">
        <w:t xml:space="preserve">ST.68) in IP </w:t>
      </w:r>
      <w:r>
        <w:t>Office</w:t>
      </w:r>
      <w:r w:rsidRPr="001C7AAE">
        <w:t>s’ practices.</w:t>
      </w:r>
    </w:p>
    <w:p w:rsidR="00595E99" w:rsidRDefault="00595E99" w:rsidP="00171E28">
      <w:pPr>
        <w:pStyle w:val="ONUME"/>
        <w:numPr>
          <w:ilvl w:val="2"/>
          <w:numId w:val="10"/>
        </w:numPr>
        <w:spacing w:after="120"/>
      </w:pPr>
      <w:r w:rsidRPr="001C7AAE">
        <w:t xml:space="preserve">Some IP </w:t>
      </w:r>
      <w:r>
        <w:t>Office</w:t>
      </w:r>
      <w:r w:rsidRPr="001C7AAE">
        <w:t>s did not have a business case for the implementation of a</w:t>
      </w:r>
      <w:r>
        <w:t xml:space="preserve"> given WIPO Standard.  It was the case, for example, when another national authority carried out the relevant functions, such as publication of IP documents or trademark registration.</w:t>
      </w:r>
    </w:p>
    <w:p w:rsidR="00595E99" w:rsidRDefault="00595E99" w:rsidP="00171E28">
      <w:pPr>
        <w:pStyle w:val="ONUME"/>
        <w:numPr>
          <w:ilvl w:val="2"/>
          <w:numId w:val="10"/>
        </w:numPr>
        <w:spacing w:after="120"/>
      </w:pPr>
      <w:r>
        <w:t>Implementation of some WIPO Standards (for example, ST.80) was pending the accession to corresponding International Systems of IP protection, for example, the Hague Agreement.</w:t>
      </w:r>
    </w:p>
    <w:p w:rsidR="00595E99" w:rsidRPr="00F13405" w:rsidRDefault="00595E99" w:rsidP="00171E28">
      <w:pPr>
        <w:pStyle w:val="ONUME"/>
        <w:numPr>
          <w:ilvl w:val="2"/>
          <w:numId w:val="10"/>
        </w:numPr>
        <w:spacing w:after="120"/>
      </w:pPr>
      <w:r w:rsidRPr="00F13405">
        <w:lastRenderedPageBreak/>
        <w:t>National legislation did not contain provisions necessary for the implementation of certain WIPO Standards, for example, protection of sound marks (ST.68)</w:t>
      </w:r>
      <w:proofErr w:type="gramStart"/>
      <w:r>
        <w:t xml:space="preserve">; </w:t>
      </w:r>
      <w:r w:rsidR="004D4E26">
        <w:t xml:space="preserve"> </w:t>
      </w:r>
      <w:r>
        <w:t>some</w:t>
      </w:r>
      <w:proofErr w:type="gramEnd"/>
      <w:r>
        <w:t xml:space="preserve"> IP Offices reported that they were considering including the corresponding provisions in their national legislation</w:t>
      </w:r>
      <w:r w:rsidRPr="00F13405">
        <w:t>.</w:t>
      </w:r>
    </w:p>
    <w:p w:rsidR="00595E99" w:rsidRDefault="00595E99" w:rsidP="00171E28">
      <w:pPr>
        <w:pStyle w:val="ONUME"/>
        <w:numPr>
          <w:ilvl w:val="2"/>
          <w:numId w:val="10"/>
        </w:numPr>
        <w:spacing w:after="120"/>
      </w:pPr>
      <w:r>
        <w:t>Already existing national (regional) practices did not follow (completely or partially) the recommendations of a given WIPO Standard.  There was resistance, in particular, from the third parties to the change of the used technology.</w:t>
      </w:r>
    </w:p>
    <w:p w:rsidR="00595E99" w:rsidRDefault="00595E99" w:rsidP="00171E28">
      <w:pPr>
        <w:pStyle w:val="ONUME"/>
        <w:numPr>
          <w:ilvl w:val="2"/>
          <w:numId w:val="10"/>
        </w:numPr>
        <w:spacing w:after="120"/>
      </w:pPr>
      <w:r>
        <w:t xml:space="preserve">One </w:t>
      </w:r>
      <w:r w:rsidRPr="001C7AAE">
        <w:t xml:space="preserve">IP </w:t>
      </w:r>
      <w:r>
        <w:t>Office reported that they needed to develop sufficient capacity to carry out certain functions,</w:t>
      </w:r>
      <w:r w:rsidRPr="00E561D4">
        <w:t xml:space="preserve"> </w:t>
      </w:r>
      <w:r>
        <w:t>for example, substantive examination or official publication, to which the implementation of WIPO Standards was relevant.</w:t>
      </w:r>
    </w:p>
    <w:p w:rsidR="00595E99" w:rsidRDefault="00595E99" w:rsidP="00171E28">
      <w:pPr>
        <w:pStyle w:val="ONUME"/>
        <w:numPr>
          <w:ilvl w:val="1"/>
          <w:numId w:val="10"/>
        </w:numPr>
        <w:spacing w:after="120"/>
      </w:pPr>
      <w:r>
        <w:t>Awareness and technical assistance required</w:t>
      </w:r>
    </w:p>
    <w:p w:rsidR="00595E99" w:rsidRDefault="00595E99" w:rsidP="00171E28">
      <w:pPr>
        <w:pStyle w:val="ONUME"/>
        <w:numPr>
          <w:ilvl w:val="2"/>
          <w:numId w:val="10"/>
        </w:numPr>
        <w:spacing w:after="120"/>
      </w:pPr>
      <w:r>
        <w:t xml:space="preserve">One </w:t>
      </w:r>
      <w:r w:rsidRPr="001C7AAE">
        <w:t xml:space="preserve">IP </w:t>
      </w:r>
      <w:r>
        <w:t>Office reported that they were not aware of the existence of certain WIPO Standards.</w:t>
      </w:r>
    </w:p>
    <w:p w:rsidR="00595E99" w:rsidRDefault="00595E99" w:rsidP="00171E28">
      <w:pPr>
        <w:pStyle w:val="ONUME"/>
        <w:numPr>
          <w:ilvl w:val="2"/>
          <w:numId w:val="10"/>
        </w:numPr>
        <w:spacing w:after="120"/>
      </w:pPr>
      <w:r>
        <w:t>Some IP Offices required guidelines on the implementation of WIPO Standards in their practices or needed certain clarifications from the International Bureau of WIPO.</w:t>
      </w:r>
    </w:p>
    <w:p w:rsidR="00595E99" w:rsidRDefault="00595E99" w:rsidP="007E25DF">
      <w:pPr>
        <w:pStyle w:val="ONUME"/>
        <w:numPr>
          <w:ilvl w:val="2"/>
          <w:numId w:val="10"/>
        </w:numPr>
      </w:pPr>
      <w:r>
        <w:t xml:space="preserve">One </w:t>
      </w:r>
      <w:r w:rsidRPr="001C7AAE">
        <w:t xml:space="preserve">IP </w:t>
      </w:r>
      <w:r>
        <w:t>Office reported that they needed to receive technical assistance in the implementation of certain Standards such as ST.96.</w:t>
      </w:r>
    </w:p>
    <w:p w:rsidR="00595E99" w:rsidRDefault="00595E99" w:rsidP="007E25DF">
      <w:pPr>
        <w:pStyle w:val="ONUME"/>
      </w:pPr>
      <w:r>
        <w:t xml:space="preserve">The graph below shows the number of IP Offices, which reported </w:t>
      </w:r>
      <w:proofErr w:type="gramStart"/>
      <w:r>
        <w:t>obstacles</w:t>
      </w:r>
      <w:proofErr w:type="gramEnd"/>
      <w:r>
        <w:t xml:space="preserve"> listed in paragraph 8 above (see Figure 2).</w:t>
      </w:r>
    </w:p>
    <w:p w:rsidR="00595E99" w:rsidRDefault="00595E99" w:rsidP="007E25DF">
      <w:pPr>
        <w:pStyle w:val="Caption"/>
        <w:spacing w:after="220"/>
      </w:pPr>
      <w:r>
        <w:rPr>
          <w:noProof/>
          <w:lang w:eastAsia="en-US"/>
        </w:rPr>
        <w:drawing>
          <wp:inline distT="0" distB="0" distL="0" distR="0" wp14:anchorId="319D69E7" wp14:editId="7EF47EB5">
            <wp:extent cx="5762445" cy="2208362"/>
            <wp:effectExtent l="0" t="0" r="10160"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Figure 2</w:t>
      </w:r>
    </w:p>
    <w:p w:rsidR="002854A2" w:rsidRDefault="002854A2" w:rsidP="007E25DF">
      <w:pPr>
        <w:spacing w:after="220"/>
        <w:rPr>
          <w:bCs/>
          <w:iCs/>
          <w:caps/>
          <w:szCs w:val="28"/>
        </w:rPr>
      </w:pPr>
      <w:r>
        <w:br w:type="page"/>
      </w:r>
    </w:p>
    <w:p w:rsidR="00595E99" w:rsidRPr="007E25DF" w:rsidRDefault="007E25DF" w:rsidP="007E25DF">
      <w:pPr>
        <w:pStyle w:val="Heading2"/>
        <w:spacing w:before="0"/>
        <w:rPr>
          <w:caps w:val="0"/>
        </w:rPr>
      </w:pPr>
      <w:r w:rsidRPr="007E25DF">
        <w:rPr>
          <w:caps w:val="0"/>
        </w:rPr>
        <w:lastRenderedPageBreak/>
        <w:t>FOLLOW-UP</w:t>
      </w:r>
    </w:p>
    <w:p w:rsidR="00595E99" w:rsidRDefault="00595E99" w:rsidP="007E25DF">
      <w:pPr>
        <w:pStyle w:val="ONUME"/>
      </w:pPr>
      <w:r>
        <w:t>Regarding difficulties listed in sub-paragraph 8 (a) above, all IP Offices participated in the survey reported that they were not using WIPO Standards ST.7 to ST.7/F and ST.30.  Therefore, it is proposed to remove these WIPO Standards from the WIPO Handbook and move them to the Archive, which is also available on WIPO website.</w:t>
      </w:r>
    </w:p>
    <w:p w:rsidR="00595E99" w:rsidRDefault="00595E99" w:rsidP="00171E28">
      <w:pPr>
        <w:pStyle w:val="ONUME"/>
        <w:spacing w:after="120"/>
      </w:pPr>
      <w:r>
        <w:t xml:space="preserve">The following WIPO Standards were considered outdated by a large number of respondents, but at the same time, there were </w:t>
      </w:r>
      <w:r w:rsidRPr="001C7AAE">
        <w:t xml:space="preserve">IP </w:t>
      </w:r>
      <w:r>
        <w:t>Office</w:t>
      </w:r>
      <w:r w:rsidRPr="001C7AAE">
        <w:t>s</w:t>
      </w:r>
      <w:r>
        <w:t>, which had implemented these WIPO Standards completely</w:t>
      </w:r>
      <w:r w:rsidR="0054421D">
        <w:t>:</w:t>
      </w:r>
    </w:p>
    <w:p w:rsidR="00595E99" w:rsidRDefault="00595E99" w:rsidP="00171E28">
      <w:pPr>
        <w:pStyle w:val="ONUME"/>
        <w:numPr>
          <w:ilvl w:val="0"/>
          <w:numId w:val="9"/>
        </w:numPr>
        <w:spacing w:after="120"/>
      </w:pPr>
      <w:r>
        <w:t xml:space="preserve">WIPO Standards relevant for paper publication: </w:t>
      </w:r>
      <w:r w:rsidR="004D4E26">
        <w:t xml:space="preserve"> </w:t>
      </w:r>
      <w:r>
        <w:t>ST.10/D, ST.12/C, ST.18, ST.19,</w:t>
      </w:r>
      <w:r w:rsidRPr="0042294A">
        <w:t xml:space="preserve"> </w:t>
      </w:r>
      <w:r>
        <w:t>ST.20 and ST.21;</w:t>
      </w:r>
      <w:r w:rsidR="0054421D">
        <w:t xml:space="preserve">  and</w:t>
      </w:r>
    </w:p>
    <w:p w:rsidR="00595E99" w:rsidRDefault="00595E99" w:rsidP="007E25DF">
      <w:pPr>
        <w:pStyle w:val="ONUME"/>
        <w:numPr>
          <w:ilvl w:val="0"/>
          <w:numId w:val="9"/>
        </w:numPr>
      </w:pPr>
      <w:r>
        <w:t xml:space="preserve">WIPO Standards related to technologies, which are outdated: </w:t>
      </w:r>
      <w:r w:rsidR="004D4E26">
        <w:t xml:space="preserve"> </w:t>
      </w:r>
      <w:r>
        <w:t>ST.31 (character sets), ST.32 (SGML), ST.33 (</w:t>
      </w:r>
      <w:r w:rsidRPr="002E0B1A">
        <w:t>facsimile</w:t>
      </w:r>
      <w:r>
        <w:t>), ST.34 (recording of application numbers), ST.35 (</w:t>
      </w:r>
      <w:r w:rsidRPr="00A321C4">
        <w:t>mixed-mod</w:t>
      </w:r>
      <w:r>
        <w:t>e) and ST.40 (</w:t>
      </w:r>
      <w:r w:rsidRPr="002E0B1A">
        <w:t>facsimile</w:t>
      </w:r>
      <w:r>
        <w:t xml:space="preserve"> on CD-ROM).</w:t>
      </w:r>
    </w:p>
    <w:p w:rsidR="00595E99" w:rsidRDefault="00595E99" w:rsidP="007E25DF">
      <w:pPr>
        <w:pStyle w:val="ONUME"/>
      </w:pPr>
      <w:r>
        <w:t>The CWS is invited to consider whether WIPO Standards listed in paragraph 10 above should remain in WIPO Handbook or be moved to the Archive,</w:t>
      </w:r>
      <w:r w:rsidRPr="00B464FE">
        <w:t xml:space="preserve"> </w:t>
      </w:r>
      <w:r>
        <w:t>i.e.</w:t>
      </w:r>
      <w:r w:rsidR="003E1376">
        <w:t xml:space="preserve"> </w:t>
      </w:r>
      <w:r>
        <w:t xml:space="preserve"> whether it is still advisable that </w:t>
      </w:r>
      <w:r w:rsidRPr="001C7AAE">
        <w:t xml:space="preserve">IP </w:t>
      </w:r>
      <w:r>
        <w:t>Office</w:t>
      </w:r>
      <w:r w:rsidRPr="001C7AAE">
        <w:t>s</w:t>
      </w:r>
      <w:r>
        <w:t xml:space="preserve"> </w:t>
      </w:r>
      <w:r w:rsidR="0054421D">
        <w:t>who</w:t>
      </w:r>
      <w:r>
        <w:t xml:space="preserve"> have</w:t>
      </w:r>
      <w:r w:rsidR="0054421D">
        <w:t xml:space="preserve"> not</w:t>
      </w:r>
      <w:r>
        <w:t xml:space="preserve"> implemented these WIPO Standards implement them in the future.</w:t>
      </w:r>
    </w:p>
    <w:p w:rsidR="00595E99" w:rsidRDefault="00595E99" w:rsidP="007E25DF">
      <w:pPr>
        <w:pStyle w:val="ONUME"/>
      </w:pPr>
      <w:r>
        <w:t>Difficulties listed in sub-paragraph 8 (b) above are caused by reasons which cannot be addressed within the framework of the CWS.</w:t>
      </w:r>
    </w:p>
    <w:p w:rsidR="00595E99" w:rsidRDefault="00595E99" w:rsidP="007E25DF">
      <w:pPr>
        <w:pStyle w:val="ONUME"/>
      </w:pPr>
      <w:r>
        <w:t>With respect to the difficulties listed in sub-paragraph 8 (c)</w:t>
      </w:r>
      <w:r w:rsidRPr="00B85AA7">
        <w:t xml:space="preserve"> above</w:t>
      </w:r>
      <w:r>
        <w:t>, the International Bureau will continue its effort to provide technical advice and assistance for capacity building to IP Offices, in particular, upon request from the interested IP Offices, it will follow-up on the issues indicated in the responses to the survey.</w:t>
      </w:r>
    </w:p>
    <w:p w:rsidR="00595E99" w:rsidRDefault="00595E99" w:rsidP="007E25DF">
      <w:pPr>
        <w:pStyle w:val="ONUME"/>
      </w:pPr>
      <w:r>
        <w:t>As it</w:t>
      </w:r>
      <w:r w:rsidRPr="00352C98">
        <w:t xml:space="preserve"> was reported that in some cases the implementation of WIPO Standards was achieved via WIPO software solutions for IP offices, for example, </w:t>
      </w:r>
      <w:r w:rsidRPr="00657442">
        <w:t>WIPO Standards ST.9, ST.36, ST.60 and ST.</w:t>
      </w:r>
      <w:r>
        <w:t>80</w:t>
      </w:r>
      <w:r w:rsidRPr="00657442">
        <w:t xml:space="preserve"> can be automatically implemented through the use</w:t>
      </w:r>
      <w:r>
        <w:t xml:space="preserve"> </w:t>
      </w:r>
      <w:r w:rsidRPr="00657442">
        <w:t xml:space="preserve">of </w:t>
      </w:r>
      <w:r>
        <w:t xml:space="preserve">by the </w:t>
      </w:r>
      <w:r w:rsidRPr="00352C98">
        <w:t>Industrial Property Automation System (IPAS)</w:t>
      </w:r>
      <w:r>
        <w:t>.  T</w:t>
      </w:r>
      <w:r w:rsidRPr="00352C98">
        <w:t xml:space="preserve">he International Bureau will continue to support the implementation of WIPO Standards through WIPO software solutions for IP </w:t>
      </w:r>
      <w:r>
        <w:t>Office</w:t>
      </w:r>
      <w:r w:rsidRPr="00352C98">
        <w:t>s.</w:t>
      </w:r>
    </w:p>
    <w:p w:rsidR="00595E99" w:rsidRPr="00352C98" w:rsidRDefault="00595E99" w:rsidP="007E25DF">
      <w:pPr>
        <w:pStyle w:val="ONUME"/>
      </w:pPr>
      <w:r w:rsidRPr="00657442">
        <w:t xml:space="preserve">The International Bureau made efforts to raise awareness </w:t>
      </w:r>
      <w:r>
        <w:t>on</w:t>
      </w:r>
      <w:r w:rsidRPr="00657442">
        <w:t xml:space="preserve"> WIPO Standards, for example</w:t>
      </w:r>
      <w:r>
        <w:t xml:space="preserve">, it </w:t>
      </w:r>
      <w:r w:rsidRPr="00657442">
        <w:t>provid</w:t>
      </w:r>
      <w:r>
        <w:t>ed</w:t>
      </w:r>
      <w:r w:rsidRPr="00657442">
        <w:t xml:space="preserve"> training</w:t>
      </w:r>
      <w:r>
        <w:t xml:space="preserve"> for IP offices</w:t>
      </w:r>
      <w:r w:rsidRPr="00657442">
        <w:t>, updat</w:t>
      </w:r>
      <w:r>
        <w:t>ed</w:t>
      </w:r>
      <w:r w:rsidRPr="00657442">
        <w:t xml:space="preserve"> the</w:t>
      </w:r>
      <w:r>
        <w:t xml:space="preserve"> WIPO</w:t>
      </w:r>
      <w:r w:rsidRPr="00657442">
        <w:t xml:space="preserve"> Standards</w:t>
      </w:r>
      <w:r>
        <w:t xml:space="preserve"> area of the WIPO</w:t>
      </w:r>
      <w:r w:rsidRPr="00657442">
        <w:t xml:space="preserve"> web</w:t>
      </w:r>
      <w:r w:rsidR="0054421D">
        <w:t> </w:t>
      </w:r>
      <w:r w:rsidRPr="00657442">
        <w:t>site and</w:t>
      </w:r>
      <w:r>
        <w:t xml:space="preserve"> </w:t>
      </w:r>
      <w:r w:rsidRPr="00657442">
        <w:t>publish</w:t>
      </w:r>
      <w:r>
        <w:t xml:space="preserve">ed a </w:t>
      </w:r>
      <w:r w:rsidRPr="00657442">
        <w:t>brochure on WIPO Standards</w:t>
      </w:r>
      <w:r>
        <w:t xml:space="preserve"> </w:t>
      </w:r>
      <w:r w:rsidR="0061082F">
        <w:br/>
      </w:r>
      <w:r>
        <w:t xml:space="preserve">(see </w:t>
      </w:r>
      <w:hyperlink r:id="rId15" w:history="1">
        <w:r w:rsidRPr="004D4E26">
          <w:rPr>
            <w:rStyle w:val="Hyperlink"/>
          </w:rPr>
          <w:t>http://www.wipo.int/export/sites/www/standards/en/pdf/standards-brochure-web.pdf</w:t>
        </w:r>
      </w:hyperlink>
      <w:r>
        <w:t xml:space="preserve">).  </w:t>
      </w:r>
      <w:r w:rsidRPr="00657442">
        <w:t xml:space="preserve">The International Bureau will continue </w:t>
      </w:r>
      <w:r>
        <w:t>its</w:t>
      </w:r>
      <w:r w:rsidRPr="00657442">
        <w:t xml:space="preserve"> efforts to raise awareness about WIPO Standards.</w:t>
      </w:r>
    </w:p>
    <w:p w:rsidR="00595E99" w:rsidRDefault="00595E99" w:rsidP="007E25DF">
      <w:pPr>
        <w:pStyle w:val="ONUME"/>
      </w:pPr>
      <w:r>
        <w:t>Furthermore, i</w:t>
      </w:r>
      <w:r w:rsidRPr="002E4D3A">
        <w:t xml:space="preserve">n order to facilitate the implementation of WIPO Standards by IP </w:t>
      </w:r>
      <w:r>
        <w:t>Office</w:t>
      </w:r>
      <w:r w:rsidRPr="002E4D3A">
        <w:t xml:space="preserve">s, recent and new </w:t>
      </w:r>
      <w:r>
        <w:t xml:space="preserve">WIPO </w:t>
      </w:r>
      <w:r w:rsidRPr="002E4D3A">
        <w:t xml:space="preserve">Standards contain guidance document as </w:t>
      </w:r>
      <w:r>
        <w:t>their integral part</w:t>
      </w:r>
      <w:r w:rsidRPr="002E4D3A">
        <w:t>.</w:t>
      </w:r>
    </w:p>
    <w:p w:rsidR="002854A2" w:rsidRDefault="002854A2" w:rsidP="007E25DF">
      <w:pPr>
        <w:spacing w:after="220"/>
        <w:rPr>
          <w:bCs/>
          <w:iCs/>
          <w:caps/>
          <w:szCs w:val="28"/>
        </w:rPr>
      </w:pPr>
      <w:r>
        <w:br w:type="page"/>
      </w:r>
    </w:p>
    <w:p w:rsidR="00595E99" w:rsidRPr="007E25DF" w:rsidRDefault="007E25DF" w:rsidP="007E25DF">
      <w:pPr>
        <w:pStyle w:val="Heading2"/>
        <w:spacing w:before="0"/>
        <w:rPr>
          <w:caps w:val="0"/>
        </w:rPr>
      </w:pPr>
      <w:r w:rsidRPr="007E25DF">
        <w:rPr>
          <w:caps w:val="0"/>
        </w:rPr>
        <w:lastRenderedPageBreak/>
        <w:t>CONCLUSIONS</w:t>
      </w:r>
    </w:p>
    <w:p w:rsidR="00595E99" w:rsidRDefault="00595E99" w:rsidP="007E25DF">
      <w:pPr>
        <w:pStyle w:val="ONUME"/>
      </w:pPr>
      <w:r>
        <w:t xml:space="preserve">The survey was useful to ascertain the status of implementation of WIPO Standards in </w:t>
      </w:r>
      <w:r w:rsidRPr="001C7AAE">
        <w:t xml:space="preserve">IP </w:t>
      </w:r>
      <w:r w:rsidR="00C45DA8">
        <w:t>o</w:t>
      </w:r>
      <w:r>
        <w:t>ffice</w:t>
      </w:r>
      <w:r w:rsidRPr="001C7AAE">
        <w:t>s</w:t>
      </w:r>
      <w:proofErr w:type="gramStart"/>
      <w:r w:rsidRPr="001C7AAE">
        <w:t xml:space="preserve">; </w:t>
      </w:r>
      <w:r w:rsidR="004D4E26">
        <w:t xml:space="preserve"> </w:t>
      </w:r>
      <w:r w:rsidRPr="001C7AAE">
        <w:t>to</w:t>
      </w:r>
      <w:proofErr w:type="gramEnd"/>
      <w:r w:rsidRPr="001C7AAE">
        <w:t xml:space="preserve"> identify problems with the implementation of WIPO Standards and</w:t>
      </w:r>
      <w:r w:rsidRPr="00122EF3">
        <w:t xml:space="preserve"> reasons for them</w:t>
      </w:r>
      <w:r>
        <w:t xml:space="preserve">; </w:t>
      </w:r>
      <w:r w:rsidR="004D4E26">
        <w:t xml:space="preserve"> </w:t>
      </w:r>
      <w:r>
        <w:t xml:space="preserve">raise awareness of WIPO Standards; </w:t>
      </w:r>
      <w:r w:rsidR="004D4E26">
        <w:t xml:space="preserve"> </w:t>
      </w:r>
      <w:r>
        <w:t xml:space="preserve">identify needs of IP </w:t>
      </w:r>
      <w:r w:rsidR="00C45DA8">
        <w:t>o</w:t>
      </w:r>
      <w:r>
        <w:t>ffices for future development of standardization on IP information and for tech</w:t>
      </w:r>
      <w:r w:rsidR="003E1376">
        <w:t>nical assistance in this field.</w:t>
      </w:r>
    </w:p>
    <w:p w:rsidR="00595E99" w:rsidRDefault="00595E99" w:rsidP="007E25DF">
      <w:pPr>
        <w:pStyle w:val="ONUME"/>
      </w:pPr>
      <w:r>
        <w:t xml:space="preserve">The survey shows that, despite the existing differences in the implementation by IP </w:t>
      </w:r>
      <w:r w:rsidR="00C45DA8">
        <w:t>o</w:t>
      </w:r>
      <w:r>
        <w:t>ffices, WIPO Standards remain a powerful tool of the international exchange of IP information and do</w:t>
      </w:r>
      <w:r w:rsidR="003E1376">
        <w:t>cumentation.</w:t>
      </w:r>
    </w:p>
    <w:p w:rsidR="00595E99" w:rsidRDefault="00595E99" w:rsidP="007E25DF">
      <w:pPr>
        <w:pStyle w:val="ONUME"/>
      </w:pPr>
      <w:r>
        <w:t xml:space="preserve">The </w:t>
      </w:r>
      <w:r w:rsidRPr="001C7AAE">
        <w:t>responses submitted by IP offices – especially the information whether WIPO Standards were implemented in their practices or not – could help IP information users analyze IP documents</w:t>
      </w:r>
      <w:proofErr w:type="gramStart"/>
      <w:r w:rsidRPr="001C7AAE">
        <w:t xml:space="preserve">; </w:t>
      </w:r>
      <w:r w:rsidR="004D4E26">
        <w:t xml:space="preserve"> </w:t>
      </w:r>
      <w:r w:rsidRPr="001C7AAE">
        <w:t>for</w:t>
      </w:r>
      <w:proofErr w:type="gramEnd"/>
      <w:r w:rsidRPr="001C7AAE">
        <w:t xml:space="preserve"> other IP </w:t>
      </w:r>
      <w:r w:rsidR="00C45DA8">
        <w:t>o</w:t>
      </w:r>
      <w:r>
        <w:t>ffice</w:t>
      </w:r>
      <w:r w:rsidRPr="001C7AAE">
        <w:t>s they</w:t>
      </w:r>
      <w:r>
        <w:t xml:space="preserve"> constituted a valuable source of learning existing practices in the field of IP information and documentation.</w:t>
      </w:r>
    </w:p>
    <w:p w:rsidR="00595E99" w:rsidRPr="003018CE" w:rsidRDefault="00595E99" w:rsidP="007E25DF">
      <w:pPr>
        <w:pStyle w:val="ONUME"/>
        <w:ind w:left="5529" w:firstLine="7"/>
        <w:rPr>
          <w:i/>
        </w:rPr>
      </w:pPr>
      <w:r w:rsidRPr="003018CE">
        <w:rPr>
          <w:i/>
        </w:rPr>
        <w:t>The CWS is invited to</w:t>
      </w:r>
    </w:p>
    <w:p w:rsidR="00595E99" w:rsidRDefault="00911B10" w:rsidP="007E25DF">
      <w:pPr>
        <w:pStyle w:val="ONUME"/>
        <w:numPr>
          <w:ilvl w:val="0"/>
          <w:numId w:val="0"/>
        </w:numPr>
        <w:tabs>
          <w:tab w:val="left" w:pos="4680"/>
        </w:tabs>
        <w:ind w:left="5529"/>
        <w:rPr>
          <w:i/>
        </w:rPr>
      </w:pPr>
      <w:r>
        <w:rPr>
          <w:i/>
        </w:rPr>
        <w:tab/>
      </w:r>
      <w:r>
        <w:rPr>
          <w:i/>
        </w:rPr>
        <w:tab/>
        <w:t>(a)</w:t>
      </w:r>
      <w:r>
        <w:rPr>
          <w:i/>
        </w:rPr>
        <w:tab/>
      </w:r>
      <w:proofErr w:type="gramStart"/>
      <w:r w:rsidR="00595E99">
        <w:rPr>
          <w:i/>
        </w:rPr>
        <w:t>n</w:t>
      </w:r>
      <w:r w:rsidR="00595E99" w:rsidRPr="003018CE">
        <w:rPr>
          <w:i/>
        </w:rPr>
        <w:t>ot</w:t>
      </w:r>
      <w:bookmarkStart w:id="0" w:name="_GoBack"/>
      <w:bookmarkEnd w:id="0"/>
      <w:r w:rsidR="00595E99" w:rsidRPr="003018CE">
        <w:rPr>
          <w:i/>
        </w:rPr>
        <w:t>e</w:t>
      </w:r>
      <w:proofErr w:type="gramEnd"/>
      <w:r w:rsidR="00595E99" w:rsidRPr="003018CE">
        <w:rPr>
          <w:i/>
        </w:rPr>
        <w:t xml:space="preserve"> the content of the present document</w:t>
      </w:r>
      <w:r w:rsidR="00595E99">
        <w:rPr>
          <w:i/>
        </w:rPr>
        <w:t>;</w:t>
      </w:r>
    </w:p>
    <w:p w:rsidR="00595E99" w:rsidRDefault="00911B10" w:rsidP="007E25DF">
      <w:pPr>
        <w:pStyle w:val="ONUME"/>
        <w:numPr>
          <w:ilvl w:val="0"/>
          <w:numId w:val="0"/>
        </w:numPr>
        <w:tabs>
          <w:tab w:val="left" w:pos="4680"/>
        </w:tabs>
        <w:ind w:left="5529"/>
        <w:rPr>
          <w:i/>
        </w:rPr>
      </w:pPr>
      <w:r>
        <w:rPr>
          <w:i/>
        </w:rPr>
        <w:tab/>
      </w:r>
      <w:r>
        <w:rPr>
          <w:i/>
        </w:rPr>
        <w:tab/>
        <w:t>(b)</w:t>
      </w:r>
      <w:r>
        <w:rPr>
          <w:i/>
        </w:rPr>
        <w:tab/>
      </w:r>
      <w:proofErr w:type="gramStart"/>
      <w:r w:rsidR="00595E99">
        <w:rPr>
          <w:i/>
        </w:rPr>
        <w:t>consider</w:t>
      </w:r>
      <w:proofErr w:type="gramEnd"/>
      <w:r w:rsidR="00595E99">
        <w:rPr>
          <w:i/>
        </w:rPr>
        <w:t xml:space="preserve"> and decide on the publication of the survey results as Part 7.12 of the WIPO Handbook, as referred to in paragraph 1(c) above;</w:t>
      </w:r>
    </w:p>
    <w:p w:rsidR="00595E99" w:rsidRPr="001C7AAE" w:rsidRDefault="00911B10" w:rsidP="007E25DF">
      <w:pPr>
        <w:pStyle w:val="ONUME"/>
        <w:numPr>
          <w:ilvl w:val="0"/>
          <w:numId w:val="0"/>
        </w:numPr>
        <w:tabs>
          <w:tab w:val="left" w:pos="4680"/>
        </w:tabs>
        <w:ind w:left="5529"/>
        <w:rPr>
          <w:i/>
        </w:rPr>
      </w:pPr>
      <w:r>
        <w:rPr>
          <w:i/>
        </w:rPr>
        <w:tab/>
      </w:r>
      <w:r>
        <w:rPr>
          <w:i/>
        </w:rPr>
        <w:tab/>
        <w:t>(c)</w:t>
      </w:r>
      <w:r>
        <w:rPr>
          <w:i/>
        </w:rPr>
        <w:tab/>
      </w:r>
      <w:proofErr w:type="gramStart"/>
      <w:r w:rsidR="00595E99">
        <w:rPr>
          <w:i/>
        </w:rPr>
        <w:t>encourage</w:t>
      </w:r>
      <w:proofErr w:type="gramEnd"/>
      <w:r w:rsidR="00595E99">
        <w:rPr>
          <w:i/>
        </w:rPr>
        <w:t xml:space="preserve"> IP Offices who did not submit their responses to do </w:t>
      </w:r>
      <w:r w:rsidR="00C45DA8">
        <w:rPr>
          <w:i/>
        </w:rPr>
        <w:t xml:space="preserve">so, as </w:t>
      </w:r>
      <w:r w:rsidR="00595E99" w:rsidRPr="001C7AAE">
        <w:rPr>
          <w:i/>
        </w:rPr>
        <w:t>refe</w:t>
      </w:r>
      <w:r w:rsidR="00C45DA8">
        <w:rPr>
          <w:i/>
        </w:rPr>
        <w:t>r</w:t>
      </w:r>
      <w:r w:rsidR="00595E99" w:rsidRPr="001C7AAE">
        <w:rPr>
          <w:i/>
        </w:rPr>
        <w:t>r</w:t>
      </w:r>
      <w:r w:rsidR="00C45DA8">
        <w:rPr>
          <w:i/>
        </w:rPr>
        <w:t>ed</w:t>
      </w:r>
      <w:r w:rsidR="00595E99" w:rsidRPr="001C7AAE">
        <w:rPr>
          <w:i/>
        </w:rPr>
        <w:t xml:space="preserve"> to </w:t>
      </w:r>
      <w:r w:rsidR="00C45DA8">
        <w:rPr>
          <w:i/>
        </w:rPr>
        <w:t>in paragraph 5 above</w:t>
      </w:r>
      <w:r w:rsidR="00595E99" w:rsidRPr="001C7AAE">
        <w:rPr>
          <w:i/>
        </w:rPr>
        <w:t>;</w:t>
      </w:r>
    </w:p>
    <w:p w:rsidR="00595E99" w:rsidRDefault="00911B10" w:rsidP="007E25DF">
      <w:pPr>
        <w:pStyle w:val="ONUME"/>
        <w:numPr>
          <w:ilvl w:val="0"/>
          <w:numId w:val="0"/>
        </w:numPr>
        <w:tabs>
          <w:tab w:val="left" w:pos="4680"/>
        </w:tabs>
        <w:ind w:left="5529"/>
        <w:rPr>
          <w:i/>
        </w:rPr>
      </w:pPr>
      <w:r>
        <w:rPr>
          <w:i/>
        </w:rPr>
        <w:tab/>
      </w:r>
      <w:r>
        <w:rPr>
          <w:i/>
        </w:rPr>
        <w:tab/>
        <w:t>(d)</w:t>
      </w:r>
      <w:r>
        <w:rPr>
          <w:i/>
        </w:rPr>
        <w:tab/>
      </w:r>
      <w:proofErr w:type="gramStart"/>
      <w:r w:rsidR="00595E99">
        <w:rPr>
          <w:i/>
        </w:rPr>
        <w:t>c</w:t>
      </w:r>
      <w:r w:rsidR="00595E99" w:rsidRPr="003018CE">
        <w:rPr>
          <w:i/>
        </w:rPr>
        <w:t>onsider</w:t>
      </w:r>
      <w:proofErr w:type="gramEnd"/>
      <w:r w:rsidR="00595E99" w:rsidRPr="003018CE">
        <w:rPr>
          <w:i/>
        </w:rPr>
        <w:t xml:space="preserve"> </w:t>
      </w:r>
      <w:r w:rsidR="00595E99">
        <w:rPr>
          <w:i/>
        </w:rPr>
        <w:t xml:space="preserve">and decide on </w:t>
      </w:r>
      <w:r w:rsidR="00595E99" w:rsidRPr="003018CE">
        <w:rPr>
          <w:i/>
        </w:rPr>
        <w:t>moving WIPO Standards ST.7 to ST.7/F</w:t>
      </w:r>
      <w:r w:rsidR="00595E99">
        <w:rPr>
          <w:i/>
        </w:rPr>
        <w:t xml:space="preserve"> and</w:t>
      </w:r>
      <w:r w:rsidR="00595E99" w:rsidRPr="003018CE">
        <w:rPr>
          <w:i/>
        </w:rPr>
        <w:t xml:space="preserve"> ST.30 </w:t>
      </w:r>
      <w:r w:rsidR="00595E99">
        <w:rPr>
          <w:i/>
        </w:rPr>
        <w:t xml:space="preserve">from the WIPO Handbook </w:t>
      </w:r>
      <w:r w:rsidR="00595E99" w:rsidRPr="003018CE">
        <w:rPr>
          <w:i/>
        </w:rPr>
        <w:t>to the Archive</w:t>
      </w:r>
      <w:r w:rsidR="00C45DA8">
        <w:rPr>
          <w:i/>
        </w:rPr>
        <w:t>,</w:t>
      </w:r>
      <w:r w:rsidR="00595E99">
        <w:rPr>
          <w:i/>
        </w:rPr>
        <w:t xml:space="preserve"> </w:t>
      </w:r>
      <w:r w:rsidR="00C45DA8">
        <w:rPr>
          <w:i/>
        </w:rPr>
        <w:t xml:space="preserve">as </w:t>
      </w:r>
      <w:r w:rsidR="00595E99" w:rsidRPr="001C7AAE">
        <w:rPr>
          <w:i/>
        </w:rPr>
        <w:t>refer</w:t>
      </w:r>
      <w:r w:rsidR="00C45DA8">
        <w:rPr>
          <w:i/>
        </w:rPr>
        <w:t>red</w:t>
      </w:r>
      <w:r w:rsidR="00595E99" w:rsidRPr="001C7AAE">
        <w:rPr>
          <w:i/>
        </w:rPr>
        <w:t xml:space="preserve"> to </w:t>
      </w:r>
      <w:r w:rsidR="00C45DA8">
        <w:rPr>
          <w:i/>
        </w:rPr>
        <w:t xml:space="preserve">in </w:t>
      </w:r>
      <w:r w:rsidR="00595E99" w:rsidRPr="001C7AAE">
        <w:rPr>
          <w:i/>
        </w:rPr>
        <w:t xml:space="preserve">paragraph </w:t>
      </w:r>
      <w:r w:rsidR="00595E99">
        <w:rPr>
          <w:i/>
        </w:rPr>
        <w:t>9</w:t>
      </w:r>
      <w:r w:rsidR="00595E99" w:rsidRPr="001C7AAE">
        <w:rPr>
          <w:i/>
        </w:rPr>
        <w:t xml:space="preserve"> above;</w:t>
      </w:r>
    </w:p>
    <w:p w:rsidR="00595E99" w:rsidRDefault="00911B10" w:rsidP="007E25DF">
      <w:pPr>
        <w:pStyle w:val="ONUME"/>
        <w:numPr>
          <w:ilvl w:val="0"/>
          <w:numId w:val="0"/>
        </w:numPr>
        <w:tabs>
          <w:tab w:val="left" w:pos="4680"/>
        </w:tabs>
        <w:ind w:left="5529"/>
        <w:rPr>
          <w:i/>
        </w:rPr>
      </w:pPr>
      <w:r>
        <w:rPr>
          <w:i/>
        </w:rPr>
        <w:tab/>
      </w:r>
      <w:r>
        <w:rPr>
          <w:i/>
        </w:rPr>
        <w:tab/>
        <w:t>(e)</w:t>
      </w:r>
      <w:r>
        <w:rPr>
          <w:i/>
        </w:rPr>
        <w:tab/>
      </w:r>
      <w:proofErr w:type="gramStart"/>
      <w:r w:rsidR="00595E99">
        <w:rPr>
          <w:i/>
        </w:rPr>
        <w:t>provide</w:t>
      </w:r>
      <w:proofErr w:type="gramEnd"/>
      <w:r w:rsidR="00595E99">
        <w:rPr>
          <w:i/>
        </w:rPr>
        <w:t xml:space="preserve"> guidance with respect to WIPO Standards listed </w:t>
      </w:r>
      <w:r w:rsidR="00595E99" w:rsidRPr="001C7AAE">
        <w:rPr>
          <w:i/>
        </w:rPr>
        <w:t xml:space="preserve">in paragraphs </w:t>
      </w:r>
      <w:r w:rsidR="00595E99">
        <w:rPr>
          <w:i/>
        </w:rPr>
        <w:t>10</w:t>
      </w:r>
      <w:r w:rsidR="00595E99" w:rsidRPr="001C7AAE">
        <w:rPr>
          <w:i/>
        </w:rPr>
        <w:t xml:space="preserve"> and </w:t>
      </w:r>
      <w:r w:rsidR="00595E99">
        <w:rPr>
          <w:i/>
        </w:rPr>
        <w:t>11</w:t>
      </w:r>
      <w:r w:rsidR="00595E99" w:rsidRPr="001C7AAE">
        <w:rPr>
          <w:i/>
        </w:rPr>
        <w:t xml:space="preserve"> above;</w:t>
      </w:r>
      <w:r w:rsidR="0061082F">
        <w:rPr>
          <w:i/>
        </w:rPr>
        <w:t xml:space="preserve">  and</w:t>
      </w:r>
    </w:p>
    <w:p w:rsidR="00595E99" w:rsidRDefault="00911B10" w:rsidP="007E25DF">
      <w:pPr>
        <w:pStyle w:val="ONUME"/>
        <w:numPr>
          <w:ilvl w:val="0"/>
          <w:numId w:val="0"/>
        </w:numPr>
        <w:tabs>
          <w:tab w:val="left" w:pos="4680"/>
        </w:tabs>
        <w:spacing w:after="0"/>
        <w:ind w:left="5529"/>
        <w:rPr>
          <w:i/>
        </w:rPr>
      </w:pPr>
      <w:r>
        <w:rPr>
          <w:i/>
        </w:rPr>
        <w:tab/>
      </w:r>
      <w:r>
        <w:rPr>
          <w:i/>
        </w:rPr>
        <w:tab/>
        <w:t>(f)</w:t>
      </w:r>
      <w:r>
        <w:rPr>
          <w:i/>
        </w:rPr>
        <w:tab/>
      </w:r>
      <w:r w:rsidR="00595E99">
        <w:rPr>
          <w:i/>
        </w:rPr>
        <w:t xml:space="preserve">request the International Bureau to follow-up on the cases </w:t>
      </w:r>
      <w:r w:rsidR="00595E99" w:rsidRPr="001C7AAE">
        <w:rPr>
          <w:i/>
        </w:rPr>
        <w:t xml:space="preserve">referred to in paragraph </w:t>
      </w:r>
      <w:r w:rsidR="00595E99">
        <w:rPr>
          <w:i/>
        </w:rPr>
        <w:t>8</w:t>
      </w:r>
      <w:r w:rsidR="00595E99" w:rsidRPr="001C7AAE">
        <w:rPr>
          <w:i/>
        </w:rPr>
        <w:t> (</w:t>
      </w:r>
      <w:r w:rsidR="00595E99">
        <w:rPr>
          <w:i/>
        </w:rPr>
        <w:t>c</w:t>
      </w:r>
      <w:r w:rsidR="00595E99" w:rsidRPr="001C7AAE">
        <w:rPr>
          <w:i/>
        </w:rPr>
        <w:t>)</w:t>
      </w:r>
      <w:r w:rsidR="00EB7CD5">
        <w:rPr>
          <w:i/>
        </w:rPr>
        <w:t xml:space="preserve"> above</w:t>
      </w:r>
      <w:r w:rsidR="00595E99">
        <w:rPr>
          <w:i/>
        </w:rPr>
        <w:t xml:space="preserve"> and other cases in the future which would require awareness building and technical assistance, to provide assistance as appropriate, and to include the result in “report by the International Bureau on the provision of technical advice</w:t>
      </w:r>
      <w:r w:rsidR="00EB7CD5">
        <w:rPr>
          <w:i/>
        </w:rPr>
        <w:t xml:space="preserve"> and assistance</w:t>
      </w:r>
      <w:r w:rsidR="00595E99">
        <w:rPr>
          <w:i/>
        </w:rPr>
        <w:t xml:space="preserve"> for capacity building to industrial property offices” to the CWS.</w:t>
      </w:r>
    </w:p>
    <w:p w:rsidR="00911B10" w:rsidRDefault="00911B10" w:rsidP="007E25DF">
      <w:pPr>
        <w:pStyle w:val="Endofdocument-Annex"/>
      </w:pPr>
    </w:p>
    <w:p w:rsidR="00911B10" w:rsidRDefault="00911B10" w:rsidP="007E25DF">
      <w:pPr>
        <w:pStyle w:val="Endofdocument-Annex"/>
      </w:pPr>
    </w:p>
    <w:p w:rsidR="00961922" w:rsidRPr="003018CE" w:rsidRDefault="00961922" w:rsidP="007E25DF">
      <w:pPr>
        <w:pStyle w:val="Endofdocument-Annex"/>
      </w:pPr>
      <w:r>
        <w:t>[End of document]</w:t>
      </w:r>
    </w:p>
    <w:sectPr w:rsidR="00961922" w:rsidRPr="003018CE" w:rsidSect="009B75B0">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99" w:rsidRDefault="00595E99">
      <w:r>
        <w:separator/>
      </w:r>
    </w:p>
  </w:endnote>
  <w:endnote w:type="continuationSeparator" w:id="0">
    <w:p w:rsidR="00595E99" w:rsidRDefault="00595E99" w:rsidP="003B38C1">
      <w:r>
        <w:separator/>
      </w:r>
    </w:p>
    <w:p w:rsidR="00595E99" w:rsidRPr="003B38C1" w:rsidRDefault="00595E99" w:rsidP="003B38C1">
      <w:pPr>
        <w:spacing w:after="60"/>
        <w:rPr>
          <w:sz w:val="17"/>
        </w:rPr>
      </w:pPr>
      <w:r>
        <w:rPr>
          <w:sz w:val="17"/>
        </w:rPr>
        <w:t>[Endnote continued from previous page]</w:t>
      </w:r>
    </w:p>
  </w:endnote>
  <w:endnote w:type="continuationNotice" w:id="1">
    <w:p w:rsidR="00595E99" w:rsidRPr="003B38C1" w:rsidRDefault="00595E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99" w:rsidRDefault="00595E99">
      <w:r>
        <w:separator/>
      </w:r>
    </w:p>
  </w:footnote>
  <w:footnote w:type="continuationSeparator" w:id="0">
    <w:p w:rsidR="00595E99" w:rsidRDefault="00595E99" w:rsidP="008B60B2">
      <w:r>
        <w:separator/>
      </w:r>
    </w:p>
    <w:p w:rsidR="00595E99" w:rsidRPr="00ED77FB" w:rsidRDefault="00595E99" w:rsidP="008B60B2">
      <w:pPr>
        <w:spacing w:after="60"/>
        <w:rPr>
          <w:sz w:val="17"/>
          <w:szCs w:val="17"/>
        </w:rPr>
      </w:pPr>
      <w:r w:rsidRPr="00ED77FB">
        <w:rPr>
          <w:sz w:val="17"/>
          <w:szCs w:val="17"/>
        </w:rPr>
        <w:t>[Footnote continued from previous page]</w:t>
      </w:r>
    </w:p>
  </w:footnote>
  <w:footnote w:type="continuationNotice" w:id="1">
    <w:p w:rsidR="00595E99" w:rsidRPr="00ED77FB" w:rsidRDefault="00595E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B0" w:rsidRDefault="009B75B0" w:rsidP="00477D6B">
    <w:pPr>
      <w:jc w:val="right"/>
    </w:pPr>
    <w:r>
      <w:t>CWS/5/2</w:t>
    </w:r>
  </w:p>
  <w:p w:rsidR="009B75B0" w:rsidRDefault="009B75B0" w:rsidP="00477D6B">
    <w:pPr>
      <w:jc w:val="right"/>
    </w:pPr>
    <w:proofErr w:type="gramStart"/>
    <w:r>
      <w:t>page</w:t>
    </w:r>
    <w:proofErr w:type="gramEnd"/>
    <w:r>
      <w:t xml:space="preserve"> </w:t>
    </w:r>
    <w:r>
      <w:fldChar w:fldCharType="begin"/>
    </w:r>
    <w:r>
      <w:instrText xml:space="preserve"> PAGE  \* MERGEFORMAT </w:instrText>
    </w:r>
    <w:r>
      <w:fldChar w:fldCharType="separate"/>
    </w:r>
    <w:r w:rsidR="00171E28">
      <w:rPr>
        <w:noProof/>
      </w:rPr>
      <w:t>6</w:t>
    </w:r>
    <w:r>
      <w:fldChar w:fldCharType="end"/>
    </w:r>
  </w:p>
  <w:p w:rsidR="009B75B0" w:rsidRDefault="009B75B0" w:rsidP="00477D6B">
    <w:pPr>
      <w:jc w:val="right"/>
    </w:pPr>
  </w:p>
  <w:p w:rsidR="009B75B0" w:rsidRDefault="009B75B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7"/>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99"/>
    <w:rsid w:val="00003417"/>
    <w:rsid w:val="00043CAA"/>
    <w:rsid w:val="00075432"/>
    <w:rsid w:val="000968ED"/>
    <w:rsid w:val="000F5E56"/>
    <w:rsid w:val="001362EE"/>
    <w:rsid w:val="001647D5"/>
    <w:rsid w:val="00171E28"/>
    <w:rsid w:val="001832A6"/>
    <w:rsid w:val="0021217E"/>
    <w:rsid w:val="002634C4"/>
    <w:rsid w:val="002854A2"/>
    <w:rsid w:val="002928D3"/>
    <w:rsid w:val="002F1FE6"/>
    <w:rsid w:val="002F4E68"/>
    <w:rsid w:val="00312F7F"/>
    <w:rsid w:val="003569F0"/>
    <w:rsid w:val="00361450"/>
    <w:rsid w:val="003673CF"/>
    <w:rsid w:val="003845C1"/>
    <w:rsid w:val="003A6F89"/>
    <w:rsid w:val="003B38C1"/>
    <w:rsid w:val="003E1376"/>
    <w:rsid w:val="00423E3E"/>
    <w:rsid w:val="00427AF4"/>
    <w:rsid w:val="004647DA"/>
    <w:rsid w:val="00474062"/>
    <w:rsid w:val="00477D6B"/>
    <w:rsid w:val="004D4E26"/>
    <w:rsid w:val="005019FF"/>
    <w:rsid w:val="0053057A"/>
    <w:rsid w:val="0054421D"/>
    <w:rsid w:val="00560A29"/>
    <w:rsid w:val="00595E99"/>
    <w:rsid w:val="005C6649"/>
    <w:rsid w:val="00605827"/>
    <w:rsid w:val="0061082F"/>
    <w:rsid w:val="00646050"/>
    <w:rsid w:val="006713CA"/>
    <w:rsid w:val="00676C5C"/>
    <w:rsid w:val="00710D3F"/>
    <w:rsid w:val="007D1613"/>
    <w:rsid w:val="007E25DF"/>
    <w:rsid w:val="007E4C0E"/>
    <w:rsid w:val="008B2CC1"/>
    <w:rsid w:val="008B60B2"/>
    <w:rsid w:val="008B66FE"/>
    <w:rsid w:val="0090731E"/>
    <w:rsid w:val="00911B10"/>
    <w:rsid w:val="00916EE2"/>
    <w:rsid w:val="00961922"/>
    <w:rsid w:val="00966A22"/>
    <w:rsid w:val="0096722F"/>
    <w:rsid w:val="00980843"/>
    <w:rsid w:val="009B75B0"/>
    <w:rsid w:val="009E2791"/>
    <w:rsid w:val="009E3F6F"/>
    <w:rsid w:val="009F499F"/>
    <w:rsid w:val="00A42DAF"/>
    <w:rsid w:val="00A45BD8"/>
    <w:rsid w:val="00A8699D"/>
    <w:rsid w:val="00A869B7"/>
    <w:rsid w:val="00AC205C"/>
    <w:rsid w:val="00AF0A6B"/>
    <w:rsid w:val="00B05A69"/>
    <w:rsid w:val="00B9734B"/>
    <w:rsid w:val="00BA30E2"/>
    <w:rsid w:val="00C04DA7"/>
    <w:rsid w:val="00C11BFE"/>
    <w:rsid w:val="00C45DA8"/>
    <w:rsid w:val="00C5068F"/>
    <w:rsid w:val="00C86D74"/>
    <w:rsid w:val="00C921E2"/>
    <w:rsid w:val="00CD04F1"/>
    <w:rsid w:val="00D45252"/>
    <w:rsid w:val="00D61E2A"/>
    <w:rsid w:val="00D63E32"/>
    <w:rsid w:val="00D71B4D"/>
    <w:rsid w:val="00D93D55"/>
    <w:rsid w:val="00E15015"/>
    <w:rsid w:val="00E335FE"/>
    <w:rsid w:val="00EB7CD5"/>
    <w:rsid w:val="00EC4E49"/>
    <w:rsid w:val="00ED77FB"/>
    <w:rsid w:val="00EE45FA"/>
    <w:rsid w:val="00F66152"/>
    <w:rsid w:val="00F8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95E99"/>
    <w:rPr>
      <w:rFonts w:ascii="Tahoma" w:hAnsi="Tahoma" w:cs="Tahoma"/>
      <w:sz w:val="16"/>
      <w:szCs w:val="16"/>
    </w:rPr>
  </w:style>
  <w:style w:type="character" w:customStyle="1" w:styleId="BalloonTextChar">
    <w:name w:val="Balloon Text Char"/>
    <w:basedOn w:val="DefaultParagraphFont"/>
    <w:link w:val="BalloonText"/>
    <w:rsid w:val="00595E99"/>
    <w:rPr>
      <w:rFonts w:ascii="Tahoma" w:eastAsia="SimSun" w:hAnsi="Tahoma" w:cs="Tahoma"/>
      <w:sz w:val="16"/>
      <w:szCs w:val="16"/>
      <w:lang w:eastAsia="zh-CN"/>
    </w:rPr>
  </w:style>
  <w:style w:type="character" w:styleId="Hyperlink">
    <w:name w:val="Hyperlink"/>
    <w:basedOn w:val="DefaultParagraphFont"/>
    <w:rsid w:val="00595E99"/>
    <w:rPr>
      <w:color w:val="0000FF" w:themeColor="hyperlink"/>
      <w:u w:val="single"/>
    </w:rPr>
  </w:style>
  <w:style w:type="table" w:styleId="TableGrid">
    <w:name w:val="Table Grid"/>
    <w:basedOn w:val="TableNormal"/>
    <w:rsid w:val="0059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95E99"/>
    <w:rPr>
      <w:rFonts w:ascii="Tahoma" w:hAnsi="Tahoma" w:cs="Tahoma"/>
      <w:sz w:val="16"/>
      <w:szCs w:val="16"/>
    </w:rPr>
  </w:style>
  <w:style w:type="character" w:customStyle="1" w:styleId="BalloonTextChar">
    <w:name w:val="Balloon Text Char"/>
    <w:basedOn w:val="DefaultParagraphFont"/>
    <w:link w:val="BalloonText"/>
    <w:rsid w:val="00595E99"/>
    <w:rPr>
      <w:rFonts w:ascii="Tahoma" w:eastAsia="SimSun" w:hAnsi="Tahoma" w:cs="Tahoma"/>
      <w:sz w:val="16"/>
      <w:szCs w:val="16"/>
      <w:lang w:eastAsia="zh-CN"/>
    </w:rPr>
  </w:style>
  <w:style w:type="character" w:styleId="Hyperlink">
    <w:name w:val="Hyperlink"/>
    <w:basedOn w:val="DefaultParagraphFont"/>
    <w:rsid w:val="00595E99"/>
    <w:rPr>
      <w:color w:val="0000FF" w:themeColor="hyperlink"/>
      <w:u w:val="single"/>
    </w:rPr>
  </w:style>
  <w:style w:type="table" w:styleId="TableGrid">
    <w:name w:val="Table Grid"/>
    <w:basedOn w:val="TableNormal"/>
    <w:rsid w:val="0059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3.wipo.int/confluence/x/MALD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ws.surveys@wipo.int" TargetMode="External"/><Relationship Id="rId5" Type="http://schemas.openxmlformats.org/officeDocument/2006/relationships/webSettings" Target="webSettings.xml"/><Relationship Id="rId15" Type="http://schemas.openxmlformats.org/officeDocument/2006/relationships/hyperlink" Target="http://www.wipo.int/export/sites/www/standards/en/pdf/standards-brochure-web.pdf" TargetMode="External"/><Relationship Id="rId10" Type="http://schemas.openxmlformats.org/officeDocument/2006/relationships/hyperlink" Target="https://www3.wipo.int/confluence/x/OALDB" TargetMode="External"/><Relationship Id="rId4" Type="http://schemas.openxmlformats.org/officeDocument/2006/relationships/settings" Target="settings.xml"/><Relationship Id="rId9" Type="http://schemas.openxmlformats.org/officeDocument/2006/relationships/hyperlink" Target="https://www3.wipo.int/confluence/x/OADDB" TargetMode="Externa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redirected$\graschenkova\Documents\CWS5\Use%20of%20WIPO%20Standards\Figure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dLblPos val="ctr"/>
              <c:showLegendKey val="0"/>
              <c:showVal val="1"/>
              <c:showCatName val="0"/>
              <c:showSerName val="0"/>
              <c:showPercent val="0"/>
              <c:showBubbleSize val="0"/>
            </c:dLbl>
            <c:dLbl>
              <c:idx val="1"/>
              <c:layout/>
              <c:dLblPos val="ctr"/>
              <c:showLegendKey val="0"/>
              <c:showVal val="1"/>
              <c:showCatName val="0"/>
              <c:showSerName val="0"/>
              <c:showPercent val="0"/>
              <c:showBubbleSize val="0"/>
            </c:dLbl>
            <c:dLbl>
              <c:idx val="2"/>
              <c:layout/>
              <c:dLblPos val="ctr"/>
              <c:showLegendKey val="0"/>
              <c:showVal val="1"/>
              <c:showCatName val="0"/>
              <c:showSerName val="0"/>
              <c:showPercent val="0"/>
              <c:showBubbleSize val="0"/>
            </c:dLbl>
            <c:dLblPos val="ctr"/>
            <c:showLegendKey val="0"/>
            <c:showVal val="1"/>
            <c:showCatName val="1"/>
            <c:showSerName val="0"/>
            <c:showPercent val="0"/>
            <c:showBubbleSize val="0"/>
            <c:showLeaderLines val="1"/>
          </c:dLbls>
          <c:cat>
            <c:strRef>
              <c:f>Sheet1!$A$3:$A$5</c:f>
              <c:strCache>
                <c:ptCount val="3"/>
                <c:pt idx="0">
                  <c:v>Standards related to outdated technologies (sub-paragraph 8(a))</c:v>
                </c:pt>
                <c:pt idx="1">
                  <c:v>Administrative constraints (sub-paragraph 8(b))</c:v>
                </c:pt>
                <c:pt idx="2">
                  <c:v>Awareness and technical assistance required (sub-paragraph 8(c))</c:v>
                </c:pt>
              </c:strCache>
            </c:strRef>
          </c:cat>
          <c:val>
            <c:numRef>
              <c:f>Sheet1!$B$3:$B$5</c:f>
              <c:numCache>
                <c:formatCode>General</c:formatCode>
                <c:ptCount val="3"/>
                <c:pt idx="0">
                  <c:v>20</c:v>
                </c:pt>
                <c:pt idx="1">
                  <c:v>23</c:v>
                </c:pt>
                <c:pt idx="2">
                  <c:v>4</c:v>
                </c:pt>
              </c:numCache>
            </c:numRef>
          </c:val>
        </c:ser>
        <c:dLbls>
          <c:dLblPos val="ctr"/>
          <c:showLegendKey val="0"/>
          <c:showVal val="1"/>
          <c:showCatName val="1"/>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157</TotalTime>
  <Pages>6</Pages>
  <Words>1654</Words>
  <Characters>9339</Characters>
  <Application>Microsoft Office Word</Application>
  <DocSecurity>0</DocSecurity>
  <Lines>283</Lines>
  <Paragraphs>135</Paragraphs>
  <ScaleCrop>false</ScaleCrop>
  <HeadingPairs>
    <vt:vector size="2" baseType="variant">
      <vt:variant>
        <vt:lpstr>Title</vt:lpstr>
      </vt:variant>
      <vt:variant>
        <vt:i4>1</vt:i4>
      </vt:variant>
    </vt:vector>
  </HeadingPairs>
  <TitlesOfParts>
    <vt:vector size="1" baseType="lpstr">
      <vt:lpstr>CWS/5/2 (in English)</vt:lpstr>
    </vt:vector>
  </TitlesOfParts>
  <Company>WIPO</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 (in English)</dc:title>
  <dc:subject>Report on the Survey on the Use of WIPO Standards</dc:subject>
  <dc:creator>WIPO</dc:creator>
  <cp:keywords>CWS</cp:keywords>
  <cp:lastModifiedBy>ZAGO Bétina</cp:lastModifiedBy>
  <cp:revision>11</cp:revision>
  <cp:lastPrinted>2017-04-11T13:52:00Z</cp:lastPrinted>
  <dcterms:created xsi:type="dcterms:W3CDTF">2017-04-11T12:50:00Z</dcterms:created>
  <dcterms:modified xsi:type="dcterms:W3CDTF">2017-04-28T13:00:00Z</dcterms:modified>
</cp:coreProperties>
</file>