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D17C61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3A23EBFC" wp14:editId="0F20E9CF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F91A680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59D5BC0" w14:textId="77777777" w:rsidR="008B2CC1" w:rsidRPr="002326AB" w:rsidRDefault="00FE5D75" w:rsidP="00250149">
      <w:pPr>
        <w:bidi w:val="0"/>
        <w:rPr>
          <w:rFonts w:ascii="Arial Black" w:hAnsi="Arial Black"/>
          <w:caps/>
          <w:sz w:val="15"/>
          <w:szCs w:val="15"/>
        </w:rPr>
      </w:pPr>
      <w:bookmarkStart w:id="1" w:name="Code"/>
      <w:bookmarkEnd w:id="1"/>
      <w:r w:rsidRPr="00FE5D75">
        <w:rPr>
          <w:rFonts w:ascii="Arial Black" w:hAnsi="Arial Black"/>
          <w:caps/>
          <w:sz w:val="15"/>
          <w:szCs w:val="15"/>
        </w:rPr>
        <w:t>CWS/9/</w:t>
      </w:r>
      <w:r w:rsidR="002D4484">
        <w:rPr>
          <w:rFonts w:ascii="Arial Black" w:hAnsi="Arial Black"/>
          <w:caps/>
          <w:sz w:val="15"/>
          <w:szCs w:val="15"/>
        </w:rPr>
        <w:t>15</w:t>
      </w:r>
    </w:p>
    <w:p w14:paraId="00D5854F" w14:textId="77777777" w:rsidR="008B2CC1" w:rsidRPr="00CC3E2D" w:rsidRDefault="00CC3E2D" w:rsidP="00CC3E2D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bookmarkStart w:id="2" w:name="Original"/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الأصل</w:t>
      </w:r>
      <w:r>
        <w:rPr>
          <w:rFonts w:asciiTheme="minorHAnsi" w:hAnsiTheme="minorHAnsi" w:cstheme="minorHAnsi" w:hint="cs"/>
          <w:caps/>
          <w:sz w:val="15"/>
          <w:szCs w:val="15"/>
          <w:rtl/>
        </w:rPr>
        <w:t xml:space="preserve">: </w:t>
      </w:r>
      <w:r w:rsidR="00262607" w:rsidRPr="00262607">
        <w:rPr>
          <w:rFonts w:asciiTheme="minorHAnsi" w:hAnsiTheme="minorHAnsi"/>
          <w:caps/>
          <w:sz w:val="15"/>
          <w:szCs w:val="15"/>
          <w:rtl/>
        </w:rPr>
        <w:t>بالإنكليزية</w:t>
      </w:r>
    </w:p>
    <w:p w14:paraId="1A67CFCA" w14:textId="77777777" w:rsidR="008B2CC1" w:rsidRPr="00CC3E2D" w:rsidRDefault="00CC3E2D" w:rsidP="00FE132C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3" w:name="Date"/>
      <w:bookmarkEnd w:id="2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10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FE132C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62607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2021</w:t>
      </w:r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</w:p>
    <w:bookmarkEnd w:id="3"/>
    <w:p w14:paraId="1B9B32AE" w14:textId="77777777" w:rsidR="008B2CC1" w:rsidRPr="00D67EAE" w:rsidRDefault="00250149" w:rsidP="00FE5D75">
      <w:pPr>
        <w:pStyle w:val="Heading1"/>
      </w:pPr>
      <w:r>
        <w:rPr>
          <w:rFonts w:hint="cs"/>
          <w:rtl/>
        </w:rPr>
        <w:t xml:space="preserve">اللجنة </w:t>
      </w:r>
      <w:r w:rsidR="00FE5D75">
        <w:rPr>
          <w:rFonts w:hint="cs"/>
          <w:rtl/>
        </w:rPr>
        <w:t>المعنية بمعايير الويبو</w:t>
      </w:r>
    </w:p>
    <w:p w14:paraId="2BF40854" w14:textId="77777777" w:rsidR="00A90F0A" w:rsidRPr="00D67EAE" w:rsidRDefault="00D67EAE" w:rsidP="00FE5D75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التاسعة</w:t>
      </w:r>
    </w:p>
    <w:p w14:paraId="4BF048CE" w14:textId="77777777" w:rsidR="008B2CC1" w:rsidRPr="00D67EAE" w:rsidRDefault="00D67EAE" w:rsidP="00FE5D75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من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1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إلى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5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FE5D75">
        <w:rPr>
          <w:rFonts w:asciiTheme="minorHAnsi" w:hAnsiTheme="minorHAnsi" w:cstheme="minorHAnsi" w:hint="cs"/>
          <w:bCs/>
          <w:sz w:val="24"/>
          <w:szCs w:val="24"/>
          <w:rtl/>
        </w:rPr>
        <w:t>نوفمبر</w:t>
      </w:r>
      <w:r w:rsidR="00250149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2021</w:t>
      </w:r>
    </w:p>
    <w:p w14:paraId="5C25F790" w14:textId="77777777" w:rsidR="008B2CC1" w:rsidRPr="00262607" w:rsidRDefault="002D4484" w:rsidP="002D4484">
      <w:pPr>
        <w:spacing w:after="360"/>
        <w:outlineLvl w:val="0"/>
        <w:rPr>
          <w:rFonts w:asciiTheme="minorHAnsi" w:hAnsiTheme="minorHAnsi" w:cstheme="minorHAnsi"/>
          <w:caps/>
          <w:sz w:val="24"/>
          <w:szCs w:val="24"/>
        </w:rPr>
      </w:pPr>
      <w:bookmarkStart w:id="4" w:name="TitleOfDoc"/>
      <w:r w:rsidRPr="002D4484">
        <w:rPr>
          <w:rFonts w:asciiTheme="minorHAnsi" w:hAnsiTheme="minorHAnsi"/>
          <w:caps/>
          <w:sz w:val="24"/>
          <w:szCs w:val="24"/>
          <w:rtl/>
        </w:rPr>
        <w:t xml:space="preserve">اقتراح مراجعة معيار الويبو </w:t>
      </w:r>
      <w:r w:rsidRPr="002D4484">
        <w:rPr>
          <w:rFonts w:asciiTheme="minorHAnsi" w:hAnsiTheme="minorHAnsi"/>
          <w:caps/>
          <w:sz w:val="24"/>
          <w:szCs w:val="24"/>
        </w:rPr>
        <w:t>ST.88</w:t>
      </w:r>
    </w:p>
    <w:p w14:paraId="3797470C" w14:textId="77777777" w:rsidR="002928D3" w:rsidRPr="00FE132C" w:rsidRDefault="00D67EAE" w:rsidP="00E655A0">
      <w:pPr>
        <w:spacing w:after="1040"/>
        <w:rPr>
          <w:rFonts w:asciiTheme="minorHAnsi" w:hAnsiTheme="minorHAnsi" w:cstheme="minorHAnsi"/>
          <w:b/>
          <w:bCs/>
          <w:iCs/>
        </w:rPr>
      </w:pPr>
      <w:bookmarkStart w:id="5" w:name="Prepared"/>
      <w:bookmarkEnd w:id="4"/>
      <w:bookmarkEnd w:id="5"/>
      <w:r w:rsidRPr="00D67EAE">
        <w:rPr>
          <w:rFonts w:asciiTheme="minorHAnsi" w:hAnsiTheme="minorHAnsi" w:cstheme="minorHAnsi" w:hint="cs"/>
          <w:iCs/>
          <w:rtl/>
        </w:rPr>
        <w:t>وثيقة من إعداد</w:t>
      </w:r>
      <w:r w:rsidR="00262607">
        <w:rPr>
          <w:rFonts w:asciiTheme="minorHAnsi" w:hAnsiTheme="minorHAnsi" w:cstheme="minorHAnsi" w:hint="cs"/>
          <w:iCs/>
          <w:rtl/>
        </w:rPr>
        <w:t xml:space="preserve"> </w:t>
      </w:r>
      <w:r w:rsidR="00E655A0">
        <w:rPr>
          <w:rFonts w:asciiTheme="minorHAnsi" w:hAnsiTheme="minorHAnsi" w:cstheme="minorHAnsi" w:hint="cs"/>
          <w:iCs/>
          <w:rtl/>
        </w:rPr>
        <w:t>المكتب الدولي</w:t>
      </w:r>
    </w:p>
    <w:p w14:paraId="418D7B3D" w14:textId="77777777" w:rsidR="007969D1" w:rsidRPr="00FE132C" w:rsidRDefault="00FE132C" w:rsidP="00FE132C">
      <w:pPr>
        <w:pStyle w:val="Heading2"/>
        <w:rPr>
          <w:i/>
          <w:iCs w:val="0"/>
          <w:lang w:eastAsia="en-US" w:bidi="ar-LB"/>
        </w:rPr>
      </w:pPr>
      <w:r w:rsidRPr="00FE132C">
        <w:rPr>
          <w:rFonts w:hint="cs"/>
          <w:i/>
          <w:iCs w:val="0"/>
          <w:rtl/>
          <w:lang w:eastAsia="en-US"/>
        </w:rPr>
        <w:t>معلومات أساسية</w:t>
      </w:r>
    </w:p>
    <w:p w14:paraId="6BBDB1DE" w14:textId="35B9C71A" w:rsidR="007969D1" w:rsidRDefault="00FE132C" w:rsidP="00E655A0">
      <w:pPr>
        <w:pStyle w:val="ONUMA"/>
        <w:rPr>
          <w:lang w:bidi="ar-LB"/>
        </w:rPr>
      </w:pPr>
      <w:r w:rsidRPr="00FE132C">
        <w:rPr>
          <w:rtl/>
        </w:rPr>
        <w:t xml:space="preserve">اعتمدت اللجنة المعنية بمعايير الويبو (لجنة المعايير)، في دورتها </w:t>
      </w:r>
      <w:r>
        <w:rPr>
          <w:rFonts w:hint="cs"/>
          <w:rtl/>
        </w:rPr>
        <w:t>الثامنة</w:t>
      </w:r>
      <w:r w:rsidRPr="00FE132C">
        <w:rPr>
          <w:rtl/>
        </w:rPr>
        <w:t xml:space="preserve"> التي عٌقدت في </w:t>
      </w:r>
      <w:r>
        <w:rPr>
          <w:rFonts w:hint="cs"/>
          <w:rtl/>
        </w:rPr>
        <w:t>2020</w:t>
      </w:r>
      <w:r w:rsidRPr="00FE132C">
        <w:rPr>
          <w:rtl/>
        </w:rPr>
        <w:t xml:space="preserve">، معيار الويبو </w:t>
      </w:r>
      <w:r w:rsidRPr="00FE132C">
        <w:t>ST.</w:t>
      </w:r>
      <w:r w:rsidR="00E655A0">
        <w:t>88</w:t>
      </w:r>
      <w:r w:rsidRPr="00FE132C">
        <w:rPr>
          <w:rtl/>
        </w:rPr>
        <w:t xml:space="preserve"> "</w:t>
      </w:r>
      <w:r w:rsidR="00E655A0" w:rsidRPr="00E655A0">
        <w:rPr>
          <w:rtl/>
        </w:rPr>
        <w:t>توصيات بشأن التصاوير الإلكترونية للتصاميم الصناعية</w:t>
      </w:r>
      <w:r>
        <w:rPr>
          <w:rtl/>
        </w:rPr>
        <w:t>"</w:t>
      </w:r>
      <w:r>
        <w:rPr>
          <w:rFonts w:hint="cs"/>
          <w:rtl/>
        </w:rPr>
        <w:t>.</w:t>
      </w:r>
      <w:r w:rsidR="00C32E43">
        <w:rPr>
          <w:rFonts w:hint="cs"/>
          <w:rtl/>
        </w:rPr>
        <w:t xml:space="preserve"> </w:t>
      </w:r>
      <w:r w:rsidR="00C32E43">
        <w:rPr>
          <w:rFonts w:hint="cs"/>
          <w:rtl/>
          <w:lang w:bidi="ar-EG"/>
        </w:rPr>
        <w:t>ولا</w:t>
      </w:r>
      <w:r w:rsidR="00065834">
        <w:rPr>
          <w:rFonts w:hint="cs"/>
          <w:rtl/>
          <w:lang w:val="fr-FR"/>
        </w:rPr>
        <w:t xml:space="preserve"> </w:t>
      </w:r>
      <w:r w:rsidR="007C2853" w:rsidRPr="007C2853">
        <w:rPr>
          <w:rtl/>
          <w:lang w:val="fr-FR"/>
        </w:rPr>
        <w:t>يمكن التوصل إلى اتفاق بشأن معالجة</w:t>
      </w:r>
      <w:r w:rsidR="007C2853">
        <w:rPr>
          <w:rFonts w:hint="cs"/>
          <w:rtl/>
          <w:lang w:val="fr-FR" w:bidi="ar-EG"/>
        </w:rPr>
        <w:t xml:space="preserve"> نسق صورة الرسومات الموجهة القابلة للتحجيم</w:t>
      </w:r>
      <w:r w:rsidR="007C2853" w:rsidRPr="007C2853">
        <w:rPr>
          <w:rtl/>
          <w:lang w:val="fr-FR"/>
        </w:rPr>
        <w:t xml:space="preserve"> </w:t>
      </w:r>
      <w:r w:rsidR="007C2853" w:rsidRPr="003178BE">
        <w:t>(SVG)</w:t>
      </w:r>
      <w:r w:rsidR="007C2853" w:rsidRPr="007C2853">
        <w:rPr>
          <w:rtl/>
          <w:lang w:val="fr-FR"/>
        </w:rPr>
        <w:t xml:space="preserve"> ضمن المعيار</w:t>
      </w:r>
      <w:r w:rsidR="007C2853">
        <w:rPr>
          <w:rFonts w:hint="cs"/>
          <w:rtl/>
          <w:lang w:val="fr-FR"/>
        </w:rPr>
        <w:t>.</w:t>
      </w:r>
      <w:r w:rsidR="007C2853" w:rsidRPr="007C2853">
        <w:rPr>
          <w:rtl/>
          <w:lang w:val="fr-FR"/>
        </w:rPr>
        <w:t xml:space="preserve"> وطلبت لجنة المعايير من فرقة العمل المعنية بتصاوير التصاميم أن تقدم لها، في دورتها التاسعة، اقتراحاً بشأن معالجة نسق </w:t>
      </w:r>
      <w:r w:rsidR="007C2853" w:rsidRPr="003178BE">
        <w:t>SVG</w:t>
      </w:r>
      <w:r w:rsidR="007C2853" w:rsidRPr="007C2853">
        <w:rPr>
          <w:rtl/>
          <w:lang w:val="fr-FR"/>
        </w:rPr>
        <w:t xml:space="preserve"> في المعيار </w:t>
      </w:r>
      <w:r w:rsidR="007C2853" w:rsidRPr="003178BE">
        <w:t>ST.88</w:t>
      </w:r>
      <w:r w:rsidR="007C2853" w:rsidRPr="007C2853">
        <w:rPr>
          <w:rtl/>
          <w:lang w:val="fr-FR"/>
        </w:rPr>
        <w:t>.</w:t>
      </w:r>
      <w:r w:rsidR="00C32E43">
        <w:rPr>
          <w:rFonts w:hint="cs"/>
          <w:rtl/>
          <w:lang w:val="fr-FR"/>
        </w:rPr>
        <w:t xml:space="preserve"> (انظر الفقرات من 36 إلى 43 من الوثيقة </w:t>
      </w:r>
      <w:r w:rsidR="00C32E43" w:rsidRPr="00C32E43">
        <w:rPr>
          <w:lang w:val="fr-FR"/>
        </w:rPr>
        <w:t>CWS/8/24</w:t>
      </w:r>
      <w:r w:rsidR="00C32E43">
        <w:rPr>
          <w:rFonts w:hint="cs"/>
          <w:rtl/>
          <w:lang w:val="fr-FR"/>
        </w:rPr>
        <w:t>).</w:t>
      </w:r>
    </w:p>
    <w:p w14:paraId="675D8243" w14:textId="32418FAE" w:rsidR="00206593" w:rsidRPr="00C74BB4" w:rsidRDefault="009D3072" w:rsidP="00C74BB4">
      <w:pPr>
        <w:pStyle w:val="Heading2"/>
        <w:rPr>
          <w:i/>
          <w:iCs w:val="0"/>
          <w:rtl/>
          <w:lang w:eastAsia="en-US"/>
        </w:rPr>
      </w:pPr>
      <w:r>
        <w:rPr>
          <w:rFonts w:hint="cs"/>
          <w:i/>
          <w:iCs w:val="0"/>
          <w:rtl/>
          <w:lang w:eastAsia="en-US"/>
        </w:rPr>
        <w:t>مناقشات فرقة العمل</w:t>
      </w:r>
    </w:p>
    <w:p w14:paraId="0ED3EB82" w14:textId="6FE13E1D" w:rsidR="001B4A46" w:rsidRDefault="001B4A46" w:rsidP="001B4A46">
      <w:pPr>
        <w:pStyle w:val="ONUMA"/>
      </w:pPr>
      <w:r>
        <w:rPr>
          <w:rtl/>
        </w:rPr>
        <w:t>اجتمع</w:t>
      </w:r>
      <w:r w:rsidR="00444A53">
        <w:rPr>
          <w:rFonts w:hint="cs"/>
          <w:rtl/>
        </w:rPr>
        <w:t>ت</w:t>
      </w:r>
      <w:r w:rsidRPr="001B4A46">
        <w:rPr>
          <w:rtl/>
        </w:rPr>
        <w:t xml:space="preserve"> فرقة العمل المعنية بتصاوير التصاميم </w:t>
      </w:r>
      <w:r>
        <w:rPr>
          <w:rtl/>
        </w:rPr>
        <w:t>لمناقشة مسألة</w:t>
      </w:r>
      <w:r>
        <w:rPr>
          <w:rFonts w:hint="cs"/>
          <w:rtl/>
        </w:rPr>
        <w:t xml:space="preserve"> نسق</w:t>
      </w:r>
      <w:r>
        <w:rPr>
          <w:rtl/>
        </w:rPr>
        <w:t xml:space="preserve"> </w:t>
      </w:r>
      <w:r>
        <w:t>SVG</w:t>
      </w:r>
      <w:r>
        <w:rPr>
          <w:rtl/>
        </w:rPr>
        <w:t xml:space="preserve">. </w:t>
      </w:r>
      <w:r>
        <w:rPr>
          <w:rFonts w:hint="cs"/>
          <w:rtl/>
        </w:rPr>
        <w:t>وعُرضت</w:t>
      </w:r>
      <w:r>
        <w:rPr>
          <w:rtl/>
        </w:rPr>
        <w:t xml:space="preserve"> عدد من الفوائد المحتمل</w:t>
      </w:r>
      <w:r>
        <w:rPr>
          <w:rFonts w:hint="cs"/>
          <w:rtl/>
        </w:rPr>
        <w:t xml:space="preserve"> جنيها</w:t>
      </w:r>
      <w:r>
        <w:rPr>
          <w:rtl/>
        </w:rPr>
        <w:t xml:space="preserve">، مثل قابلية </w:t>
      </w:r>
      <w:r w:rsidR="00065834">
        <w:rPr>
          <w:rFonts w:hint="cs"/>
          <w:rtl/>
        </w:rPr>
        <w:t>التحجيم بمستويات</w:t>
      </w:r>
      <w:r>
        <w:rPr>
          <w:rtl/>
        </w:rPr>
        <w:t xml:space="preserve"> غير محدودة ودقة </w:t>
      </w:r>
      <w:r w:rsidR="00065834">
        <w:rPr>
          <w:rFonts w:hint="cs"/>
          <w:rtl/>
        </w:rPr>
        <w:t>الرسومات الموجهة</w:t>
      </w:r>
      <w:r>
        <w:rPr>
          <w:rtl/>
        </w:rPr>
        <w:t xml:space="preserve">. </w:t>
      </w:r>
      <w:r w:rsidR="00EF1011">
        <w:rPr>
          <w:rFonts w:hint="cs"/>
          <w:rtl/>
        </w:rPr>
        <w:t xml:space="preserve">وتستخدم بالفعل </w:t>
      </w:r>
      <w:r>
        <w:rPr>
          <w:rtl/>
        </w:rPr>
        <w:t xml:space="preserve">العديد من المكاتب الأعضاء في فرقة العمل </w:t>
      </w:r>
      <w:r w:rsidR="00EF1011">
        <w:rPr>
          <w:rFonts w:hint="cs"/>
          <w:rtl/>
        </w:rPr>
        <w:t>نسق</w:t>
      </w:r>
      <w:r>
        <w:rPr>
          <w:rtl/>
        </w:rPr>
        <w:t xml:space="preserve"> </w:t>
      </w:r>
      <w:r>
        <w:t>SVG</w:t>
      </w:r>
      <w:r>
        <w:rPr>
          <w:rtl/>
        </w:rPr>
        <w:t xml:space="preserve"> أو أعربت عن اهتمامها باستكشاف</w:t>
      </w:r>
      <w:r w:rsidR="00EF1011">
        <w:rPr>
          <w:rFonts w:hint="cs"/>
          <w:rtl/>
        </w:rPr>
        <w:t>ه</w:t>
      </w:r>
      <w:r>
        <w:rPr>
          <w:rtl/>
        </w:rPr>
        <w:t xml:space="preserve">، لا سيما </w:t>
      </w:r>
      <w:r w:rsidR="00035A24">
        <w:rPr>
          <w:rFonts w:hint="cs"/>
          <w:rtl/>
        </w:rPr>
        <w:t>مع</w:t>
      </w:r>
      <w:r>
        <w:rPr>
          <w:rtl/>
        </w:rPr>
        <w:t xml:space="preserve"> </w:t>
      </w:r>
      <w:r w:rsidR="00035A24">
        <w:rPr>
          <w:rFonts w:hint="cs"/>
          <w:rtl/>
        </w:rPr>
        <w:t>ا</w:t>
      </w:r>
      <w:r>
        <w:rPr>
          <w:rtl/>
        </w:rPr>
        <w:t xml:space="preserve">لرسومات الخطية </w:t>
      </w:r>
      <w:r w:rsidR="00035A24">
        <w:rPr>
          <w:rFonts w:hint="cs"/>
          <w:rtl/>
        </w:rPr>
        <w:t xml:space="preserve">المقدمة </w:t>
      </w:r>
      <w:r>
        <w:rPr>
          <w:rtl/>
        </w:rPr>
        <w:t xml:space="preserve">من المودعين. </w:t>
      </w:r>
      <w:r w:rsidR="00E13090">
        <w:rPr>
          <w:rFonts w:hint="cs"/>
          <w:rtl/>
        </w:rPr>
        <w:t>وأشارت</w:t>
      </w:r>
      <w:r>
        <w:rPr>
          <w:rtl/>
        </w:rPr>
        <w:t xml:space="preserve"> </w:t>
      </w:r>
      <w:r w:rsidR="00E13090">
        <w:rPr>
          <w:rFonts w:hint="cs"/>
          <w:rtl/>
        </w:rPr>
        <w:t>فرقة</w:t>
      </w:r>
      <w:r>
        <w:rPr>
          <w:rtl/>
        </w:rPr>
        <w:t xml:space="preserve"> العمل أيضًا أن</w:t>
      </w:r>
      <w:r w:rsidR="00E13090">
        <w:rPr>
          <w:rFonts w:hint="cs"/>
          <w:rtl/>
        </w:rPr>
        <w:t xml:space="preserve"> نسق</w:t>
      </w:r>
      <w:r>
        <w:rPr>
          <w:rtl/>
        </w:rPr>
        <w:t xml:space="preserve"> </w:t>
      </w:r>
      <w:r>
        <w:t>SVG</w:t>
      </w:r>
      <w:r>
        <w:rPr>
          <w:rtl/>
        </w:rPr>
        <w:t xml:space="preserve"> يمكن أن يساعد أيضًا في نشر رسومات أكثر دقة وتفصيلاً، كما طلب بعض </w:t>
      </w:r>
      <w:r w:rsidR="00E13090">
        <w:rPr>
          <w:rFonts w:hint="cs"/>
          <w:rtl/>
        </w:rPr>
        <w:t>المودعين</w:t>
      </w:r>
      <w:r>
        <w:rPr>
          <w:rtl/>
        </w:rPr>
        <w:t>.</w:t>
      </w:r>
    </w:p>
    <w:p w14:paraId="2B97782B" w14:textId="0AEE798A" w:rsidR="001B4A46" w:rsidRDefault="001B4A46" w:rsidP="001B4A46">
      <w:pPr>
        <w:pStyle w:val="ONUMA"/>
      </w:pPr>
      <w:r>
        <w:rPr>
          <w:rtl/>
        </w:rPr>
        <w:t>كما تمت مناقشة العيوب المحتملة لـ</w:t>
      </w:r>
      <w:r w:rsidR="00444A53">
        <w:rPr>
          <w:rFonts w:hint="cs"/>
          <w:rtl/>
        </w:rPr>
        <w:t>نسق</w:t>
      </w:r>
      <w:r>
        <w:rPr>
          <w:rtl/>
        </w:rPr>
        <w:t xml:space="preserve"> </w:t>
      </w:r>
      <w:r>
        <w:t>SVG</w:t>
      </w:r>
      <w:r>
        <w:rPr>
          <w:rtl/>
        </w:rPr>
        <w:t xml:space="preserve">. </w:t>
      </w:r>
      <w:r w:rsidR="00444A53">
        <w:rPr>
          <w:rFonts w:hint="cs"/>
          <w:rtl/>
        </w:rPr>
        <w:t>وجدير</w:t>
      </w:r>
      <w:r>
        <w:rPr>
          <w:rtl/>
        </w:rPr>
        <w:t xml:space="preserve"> بالذكر أن بعض أعضاء </w:t>
      </w:r>
      <w:r w:rsidR="00444A53">
        <w:rPr>
          <w:rFonts w:hint="cs"/>
          <w:rtl/>
        </w:rPr>
        <w:t>فرقة</w:t>
      </w:r>
      <w:r>
        <w:rPr>
          <w:rtl/>
        </w:rPr>
        <w:t xml:space="preserve"> العمل </w:t>
      </w:r>
      <w:r w:rsidR="00444A53">
        <w:rPr>
          <w:rFonts w:hint="cs"/>
          <w:rtl/>
        </w:rPr>
        <w:t>أعربوا عن</w:t>
      </w:r>
      <w:r>
        <w:rPr>
          <w:rtl/>
        </w:rPr>
        <w:t xml:space="preserve"> مخاوف</w:t>
      </w:r>
      <w:r w:rsidR="00444A53">
        <w:rPr>
          <w:rFonts w:hint="cs"/>
          <w:rtl/>
        </w:rPr>
        <w:t>هم</w:t>
      </w:r>
      <w:r>
        <w:rPr>
          <w:rtl/>
        </w:rPr>
        <w:t xml:space="preserve"> بشأن العرض المتسق للصور عبر الأجهزة أو بواسطة </w:t>
      </w:r>
      <w:r w:rsidR="00444A53">
        <w:rPr>
          <w:rFonts w:hint="cs"/>
          <w:rtl/>
        </w:rPr>
        <w:t>برمجيات</w:t>
      </w:r>
      <w:r>
        <w:rPr>
          <w:rtl/>
        </w:rPr>
        <w:t xml:space="preserve"> مختلفة. </w:t>
      </w:r>
      <w:r w:rsidR="00444A53">
        <w:rPr>
          <w:rFonts w:hint="cs"/>
          <w:rtl/>
        </w:rPr>
        <w:t>وطُرحت</w:t>
      </w:r>
      <w:r>
        <w:rPr>
          <w:rtl/>
        </w:rPr>
        <w:t xml:space="preserve"> هناك أسئلة حول التخزين طويل المدى للصور بطريقة تلبي المتطلبات القانونية المختلفة لمكتب الملكية الفكرية. </w:t>
      </w:r>
      <w:r w:rsidR="00444A53">
        <w:rPr>
          <w:rFonts w:hint="cs"/>
          <w:rtl/>
        </w:rPr>
        <w:t>وأُثيرت</w:t>
      </w:r>
      <w:r>
        <w:rPr>
          <w:rtl/>
        </w:rPr>
        <w:t xml:space="preserve"> مخاوف أمنية </w:t>
      </w:r>
      <w:r w:rsidR="00444A53">
        <w:rPr>
          <w:rFonts w:hint="cs"/>
          <w:rtl/>
        </w:rPr>
        <w:t>بشأن نسق</w:t>
      </w:r>
      <w:r>
        <w:rPr>
          <w:rtl/>
        </w:rPr>
        <w:t xml:space="preserve"> </w:t>
      </w:r>
      <w:r>
        <w:t>SVG</w:t>
      </w:r>
      <w:r>
        <w:rPr>
          <w:rtl/>
        </w:rPr>
        <w:t xml:space="preserve"> </w:t>
      </w:r>
      <w:r w:rsidR="00444A53">
        <w:rPr>
          <w:rFonts w:hint="cs"/>
          <w:rtl/>
        </w:rPr>
        <w:t xml:space="preserve">لذا </w:t>
      </w:r>
      <w:r>
        <w:rPr>
          <w:rtl/>
        </w:rPr>
        <w:t xml:space="preserve">يجب معالجتها. </w:t>
      </w:r>
      <w:r w:rsidR="003A219A">
        <w:rPr>
          <w:rFonts w:hint="cs"/>
          <w:rtl/>
        </w:rPr>
        <w:t>و</w:t>
      </w:r>
      <w:r>
        <w:rPr>
          <w:rtl/>
        </w:rPr>
        <w:t xml:space="preserve">ليس من الواضح بعد كيف ستقوم بعض المكاتب بتكييف عمليات وأنظمة الفحص الحالية، والتي تستند إلى الصور النقطية للتعامل مع </w:t>
      </w:r>
      <w:r w:rsidR="003A219A">
        <w:rPr>
          <w:rFonts w:hint="cs"/>
          <w:rtl/>
        </w:rPr>
        <w:t>الرسومات الموجهة</w:t>
      </w:r>
      <w:r>
        <w:rPr>
          <w:rtl/>
        </w:rPr>
        <w:t xml:space="preserve"> مثل</w:t>
      </w:r>
      <w:r w:rsidR="003A219A">
        <w:rPr>
          <w:rFonts w:hint="cs"/>
          <w:rtl/>
        </w:rPr>
        <w:t xml:space="preserve"> تلك التي بنسق</w:t>
      </w:r>
      <w:r>
        <w:rPr>
          <w:rtl/>
        </w:rPr>
        <w:t xml:space="preserve"> </w:t>
      </w:r>
      <w:r>
        <w:t>SVG</w:t>
      </w:r>
      <w:r>
        <w:rPr>
          <w:rtl/>
        </w:rPr>
        <w:t>.</w:t>
      </w:r>
    </w:p>
    <w:p w14:paraId="6CE9C14A" w14:textId="6D586DE2" w:rsidR="001B4A46" w:rsidRDefault="00B754E1" w:rsidP="001B4A46">
      <w:pPr>
        <w:pStyle w:val="ONUMA"/>
      </w:pPr>
      <w:r>
        <w:rPr>
          <w:rFonts w:hint="cs"/>
          <w:rtl/>
        </w:rPr>
        <w:t>وأخذا</w:t>
      </w:r>
      <w:r w:rsidR="001B4A46">
        <w:rPr>
          <w:rtl/>
        </w:rPr>
        <w:t xml:space="preserve"> في الاعتبار </w:t>
      </w:r>
      <w:r>
        <w:rPr>
          <w:rFonts w:hint="cs"/>
          <w:rtl/>
        </w:rPr>
        <w:t>افتقار المكاتب حاليا إلى</w:t>
      </w:r>
      <w:r w:rsidR="001B4A46">
        <w:rPr>
          <w:rtl/>
        </w:rPr>
        <w:t xml:space="preserve"> الخبرة في تنفيذ</w:t>
      </w:r>
      <w:r>
        <w:rPr>
          <w:rFonts w:hint="cs"/>
          <w:rtl/>
        </w:rPr>
        <w:t xml:space="preserve"> نسق</w:t>
      </w:r>
      <w:r w:rsidR="001B4A46">
        <w:rPr>
          <w:rtl/>
        </w:rPr>
        <w:t xml:space="preserve"> </w:t>
      </w:r>
      <w:r w:rsidR="001B4A46">
        <w:t>SVG</w:t>
      </w:r>
      <w:r w:rsidR="001B4A46">
        <w:rPr>
          <w:rtl/>
        </w:rPr>
        <w:t xml:space="preserve"> والمسائل التقنية والقانونية التي يجب معالجتها أولاً</w:t>
      </w:r>
      <w:r>
        <w:rPr>
          <w:rtl/>
        </w:rPr>
        <w:t>،</w:t>
      </w:r>
      <w:r w:rsidR="001B4A46">
        <w:rPr>
          <w:rtl/>
        </w:rPr>
        <w:t xml:space="preserve"> </w:t>
      </w:r>
      <w:r w:rsidR="00D474E6">
        <w:rPr>
          <w:rFonts w:hint="cs"/>
          <w:rtl/>
        </w:rPr>
        <w:t>ما يزال</w:t>
      </w:r>
      <w:r w:rsidR="001B4A46">
        <w:rPr>
          <w:rtl/>
        </w:rPr>
        <w:t xml:space="preserve"> الإطار الزمني المطلوب </w:t>
      </w:r>
      <w:r w:rsidR="00D474E6">
        <w:rPr>
          <w:rFonts w:hint="cs"/>
          <w:rtl/>
        </w:rPr>
        <w:t>كي تدعم ال</w:t>
      </w:r>
      <w:r w:rsidR="001B4A46">
        <w:rPr>
          <w:rtl/>
        </w:rPr>
        <w:t xml:space="preserve">عديد من المكاتب </w:t>
      </w:r>
      <w:r w:rsidR="00D474E6">
        <w:rPr>
          <w:rFonts w:hint="cs"/>
          <w:rtl/>
        </w:rPr>
        <w:t>نسق</w:t>
      </w:r>
      <w:r w:rsidR="001B4A46">
        <w:rPr>
          <w:rtl/>
        </w:rPr>
        <w:t xml:space="preserve"> </w:t>
      </w:r>
      <w:r w:rsidR="001B4A46">
        <w:t>SVG</w:t>
      </w:r>
      <w:r w:rsidR="001B4A46">
        <w:rPr>
          <w:rtl/>
        </w:rPr>
        <w:t xml:space="preserve"> غير واضح. </w:t>
      </w:r>
      <w:r w:rsidR="00D474E6">
        <w:rPr>
          <w:rFonts w:hint="cs"/>
          <w:rtl/>
        </w:rPr>
        <w:t>و</w:t>
      </w:r>
      <w:r w:rsidR="001B4A46">
        <w:rPr>
          <w:rtl/>
        </w:rPr>
        <w:t>بينما يظل العديد من الأعضاء مهتمين باستكشاف استخدام</w:t>
      </w:r>
      <w:r w:rsidR="00D474E6">
        <w:rPr>
          <w:rFonts w:hint="cs"/>
          <w:rtl/>
        </w:rPr>
        <w:t xml:space="preserve"> نسق</w:t>
      </w:r>
      <w:r w:rsidR="001B4A46">
        <w:rPr>
          <w:rtl/>
        </w:rPr>
        <w:t xml:space="preserve"> </w:t>
      </w:r>
      <w:r w:rsidR="001B4A46">
        <w:t>SVG</w:t>
      </w:r>
      <w:r w:rsidR="001B4A46">
        <w:rPr>
          <w:rtl/>
        </w:rPr>
        <w:t xml:space="preserve"> المحتمل</w:t>
      </w:r>
      <w:r>
        <w:rPr>
          <w:rtl/>
        </w:rPr>
        <w:t>،</w:t>
      </w:r>
      <w:r w:rsidR="001B4A46">
        <w:rPr>
          <w:rtl/>
        </w:rPr>
        <w:t xml:space="preserve"> </w:t>
      </w:r>
      <w:r w:rsidR="00D474E6">
        <w:rPr>
          <w:rFonts w:hint="cs"/>
          <w:rtl/>
        </w:rPr>
        <w:t xml:space="preserve">يبدو أنه </w:t>
      </w:r>
      <w:r w:rsidR="009D1FDC">
        <w:rPr>
          <w:rFonts w:hint="cs"/>
          <w:rtl/>
        </w:rPr>
        <w:t>لن يكونوا</w:t>
      </w:r>
      <w:r w:rsidR="001B4A46">
        <w:rPr>
          <w:rtl/>
        </w:rPr>
        <w:t xml:space="preserve"> مستعدين لقبول </w:t>
      </w:r>
      <w:r w:rsidR="00D474E6">
        <w:rPr>
          <w:rFonts w:hint="cs"/>
          <w:rtl/>
        </w:rPr>
        <w:t>تلقي الرسومات بنسق</w:t>
      </w:r>
      <w:r w:rsidR="001B4A46">
        <w:rPr>
          <w:rtl/>
        </w:rPr>
        <w:t xml:space="preserve"> </w:t>
      </w:r>
      <w:r w:rsidR="001B4A46">
        <w:t>SVG</w:t>
      </w:r>
      <w:r w:rsidR="001B4A46">
        <w:rPr>
          <w:rtl/>
        </w:rPr>
        <w:t xml:space="preserve"> في المستقبل القريب. </w:t>
      </w:r>
      <w:r w:rsidR="00565DBE">
        <w:rPr>
          <w:rFonts w:hint="cs"/>
          <w:rtl/>
        </w:rPr>
        <w:t>و</w:t>
      </w:r>
      <w:r w:rsidR="001B4A46">
        <w:rPr>
          <w:rtl/>
        </w:rPr>
        <w:t xml:space="preserve">بالنظر إلى </w:t>
      </w:r>
      <w:r w:rsidR="001B4A46">
        <w:rPr>
          <w:rtl/>
        </w:rPr>
        <w:lastRenderedPageBreak/>
        <w:t xml:space="preserve">المواقف والاهتمامات المختلفة </w:t>
      </w:r>
      <w:r w:rsidR="00565DBE">
        <w:rPr>
          <w:rFonts w:hint="cs"/>
          <w:rtl/>
        </w:rPr>
        <w:t xml:space="preserve">المعبر عنها </w:t>
      </w:r>
      <w:r w:rsidR="001B4A46">
        <w:rPr>
          <w:rtl/>
        </w:rPr>
        <w:t>في المكاتب</w:t>
      </w:r>
      <w:r>
        <w:rPr>
          <w:rtl/>
        </w:rPr>
        <w:t>،</w:t>
      </w:r>
      <w:r w:rsidR="001B4A46">
        <w:rPr>
          <w:rtl/>
        </w:rPr>
        <w:t xml:space="preserve"> بما في ذلك بعض المكاتب التي تستخدم</w:t>
      </w:r>
      <w:r w:rsidR="00565DBE">
        <w:rPr>
          <w:rFonts w:hint="cs"/>
          <w:rtl/>
        </w:rPr>
        <w:t xml:space="preserve"> نسق</w:t>
      </w:r>
      <w:r w:rsidR="001B4A46">
        <w:rPr>
          <w:rtl/>
        </w:rPr>
        <w:t xml:space="preserve"> </w:t>
      </w:r>
      <w:r w:rsidR="001B4A46">
        <w:t>SVG</w:t>
      </w:r>
      <w:r w:rsidR="001B4A46">
        <w:rPr>
          <w:rtl/>
        </w:rPr>
        <w:t xml:space="preserve"> بالفعل</w:t>
      </w:r>
      <w:r>
        <w:rPr>
          <w:rtl/>
        </w:rPr>
        <w:t>،</w:t>
      </w:r>
      <w:r w:rsidR="001B4A46">
        <w:rPr>
          <w:rtl/>
        </w:rPr>
        <w:t xml:space="preserve"> وافقت فرقة العمل على التوصية باستخدام </w:t>
      </w:r>
      <w:r w:rsidR="001B4A46">
        <w:t>SVG</w:t>
      </w:r>
      <w:r w:rsidR="001B4A46">
        <w:rPr>
          <w:rtl/>
        </w:rPr>
        <w:t xml:space="preserve"> </w:t>
      </w:r>
      <w:r w:rsidR="00565DBE">
        <w:rPr>
          <w:rFonts w:hint="cs"/>
          <w:rtl/>
        </w:rPr>
        <w:t>كنسق</w:t>
      </w:r>
      <w:r w:rsidR="001B4A46">
        <w:rPr>
          <w:rtl/>
        </w:rPr>
        <w:t xml:space="preserve"> اختياري في</w:t>
      </w:r>
      <w:r w:rsidR="00565DBE">
        <w:rPr>
          <w:rFonts w:hint="cs"/>
          <w:rtl/>
        </w:rPr>
        <w:t xml:space="preserve"> المعيار</w:t>
      </w:r>
      <w:r w:rsidR="001B4A46">
        <w:rPr>
          <w:rtl/>
        </w:rPr>
        <w:t xml:space="preserve"> </w:t>
      </w:r>
      <w:r w:rsidR="001B4A46">
        <w:t>ST.88</w:t>
      </w:r>
      <w:r w:rsidR="001B4A46">
        <w:rPr>
          <w:rtl/>
        </w:rPr>
        <w:t xml:space="preserve">. </w:t>
      </w:r>
      <w:r w:rsidR="00565DBE">
        <w:rPr>
          <w:rFonts w:hint="cs"/>
          <w:rtl/>
        </w:rPr>
        <w:t>و</w:t>
      </w:r>
      <w:r w:rsidR="001B4A46">
        <w:rPr>
          <w:rtl/>
        </w:rPr>
        <w:t xml:space="preserve">يجوز للمكاتب استخدام </w:t>
      </w:r>
      <w:r w:rsidR="00565DBE">
        <w:rPr>
          <w:rFonts w:hint="cs"/>
          <w:rtl/>
        </w:rPr>
        <w:t xml:space="preserve">نسق </w:t>
      </w:r>
      <w:r w:rsidR="001B4A46">
        <w:t>SVG</w:t>
      </w:r>
      <w:r w:rsidR="001B4A46">
        <w:rPr>
          <w:rtl/>
        </w:rPr>
        <w:t xml:space="preserve"> إذا </w:t>
      </w:r>
      <w:r w:rsidR="00565DBE">
        <w:rPr>
          <w:rFonts w:hint="cs"/>
          <w:rtl/>
        </w:rPr>
        <w:t>رغبت</w:t>
      </w:r>
      <w:r w:rsidR="001B4A46">
        <w:rPr>
          <w:rtl/>
        </w:rPr>
        <w:t xml:space="preserve"> في ذلك</w:t>
      </w:r>
      <w:r>
        <w:rPr>
          <w:rtl/>
        </w:rPr>
        <w:t>،</w:t>
      </w:r>
      <w:r w:rsidR="001B4A46">
        <w:rPr>
          <w:rtl/>
        </w:rPr>
        <w:t xml:space="preserve"> ولكن يجب عليه</w:t>
      </w:r>
      <w:r w:rsidR="00565DBE">
        <w:rPr>
          <w:rFonts w:hint="cs"/>
          <w:rtl/>
        </w:rPr>
        <w:t xml:space="preserve">ا </w:t>
      </w:r>
      <w:r w:rsidR="001B4A46">
        <w:rPr>
          <w:rtl/>
        </w:rPr>
        <w:t xml:space="preserve">تحويل </w:t>
      </w:r>
      <w:r w:rsidR="00565DBE">
        <w:rPr>
          <w:rFonts w:hint="cs"/>
          <w:rtl/>
        </w:rPr>
        <w:t xml:space="preserve">الرسومات </w:t>
      </w:r>
      <w:r w:rsidR="001B4A46">
        <w:rPr>
          <w:rtl/>
        </w:rPr>
        <w:t xml:space="preserve">إلى </w:t>
      </w:r>
      <w:r w:rsidR="00565DBE">
        <w:rPr>
          <w:rFonts w:hint="cs"/>
          <w:rtl/>
        </w:rPr>
        <w:t>نسق</w:t>
      </w:r>
      <w:r w:rsidR="001B4A46">
        <w:rPr>
          <w:rtl/>
        </w:rPr>
        <w:t xml:space="preserve"> آخر (</w:t>
      </w:r>
      <w:r w:rsidR="001B4A46">
        <w:t>PNG</w:t>
      </w:r>
      <w:r w:rsidR="001B4A46">
        <w:rPr>
          <w:rtl/>
        </w:rPr>
        <w:t xml:space="preserve"> أو </w:t>
      </w:r>
      <w:r w:rsidR="001B4A46">
        <w:t>JPG</w:t>
      </w:r>
      <w:r w:rsidR="001B4A46">
        <w:rPr>
          <w:rtl/>
        </w:rPr>
        <w:t>) لتبادل البيانات بموجب هذا المعيار.</w:t>
      </w:r>
    </w:p>
    <w:p w14:paraId="5EA93283" w14:textId="33D4BCA6" w:rsidR="001B4A46" w:rsidRPr="00304850" w:rsidRDefault="00710A03" w:rsidP="00304850">
      <w:pPr>
        <w:pStyle w:val="Heading2"/>
        <w:rPr>
          <w:i/>
          <w:iCs w:val="0"/>
          <w:lang w:eastAsia="en-US"/>
        </w:rPr>
      </w:pPr>
      <w:r>
        <w:rPr>
          <w:rFonts w:hint="cs"/>
          <w:i/>
          <w:iCs w:val="0"/>
          <w:rtl/>
          <w:lang w:eastAsia="en-US"/>
        </w:rPr>
        <w:t>اقتراح مراجعة</w:t>
      </w:r>
      <w:r w:rsidR="001B4A46" w:rsidRPr="00304850">
        <w:rPr>
          <w:i/>
          <w:iCs w:val="0"/>
          <w:rtl/>
          <w:lang w:eastAsia="en-US"/>
        </w:rPr>
        <w:t xml:space="preserve"> معيار الويبو </w:t>
      </w:r>
      <w:r w:rsidR="001B4A46" w:rsidRPr="00304850">
        <w:rPr>
          <w:b/>
          <w:bCs w:val="0"/>
          <w:lang w:eastAsia="en-US"/>
        </w:rPr>
        <w:t>ST.88</w:t>
      </w:r>
    </w:p>
    <w:p w14:paraId="1C03A488" w14:textId="51D07131" w:rsidR="001B4A46" w:rsidRDefault="001B4A46" w:rsidP="001B4A46">
      <w:pPr>
        <w:pStyle w:val="ONUMA"/>
      </w:pPr>
      <w:r>
        <w:rPr>
          <w:rtl/>
        </w:rPr>
        <w:t xml:space="preserve">تقترح فرقة العمل </w:t>
      </w:r>
      <w:r w:rsidR="00DD65C8">
        <w:rPr>
          <w:rFonts w:hint="cs"/>
          <w:rtl/>
        </w:rPr>
        <w:t>مراجعة</w:t>
      </w:r>
      <w:r>
        <w:rPr>
          <w:rtl/>
        </w:rPr>
        <w:t xml:space="preserve"> الفقرة 12 من المعيار </w:t>
      </w:r>
      <w:r>
        <w:t>ST.88</w:t>
      </w:r>
      <w:r>
        <w:rPr>
          <w:rtl/>
        </w:rPr>
        <w:t xml:space="preserve"> بإضافة فقرة جديدة (أ) على النحو التالي:</w:t>
      </w:r>
    </w:p>
    <w:p w14:paraId="52CBC02F" w14:textId="48E68998" w:rsidR="001B4A46" w:rsidRDefault="001B4A46" w:rsidP="007F2C24">
      <w:pPr>
        <w:pStyle w:val="ONUMA"/>
        <w:numPr>
          <w:ilvl w:val="0"/>
          <w:numId w:val="0"/>
        </w:numPr>
      </w:pPr>
      <w:r>
        <w:rPr>
          <w:rtl/>
        </w:rPr>
        <w:t xml:space="preserve">"12. </w:t>
      </w:r>
      <w:r w:rsidR="00DD65C8">
        <w:rPr>
          <w:rFonts w:hint="cs"/>
          <w:rtl/>
        </w:rPr>
        <w:t xml:space="preserve">بدلا من استخدام النسق المفضل، يمكن استخدام </w:t>
      </w:r>
      <w:r w:rsidR="00DD65C8" w:rsidRPr="00DD65C8">
        <w:rPr>
          <w:rtl/>
        </w:rPr>
        <w:t xml:space="preserve">أحد </w:t>
      </w:r>
      <w:r w:rsidR="00DD65C8">
        <w:rPr>
          <w:rFonts w:hint="cs"/>
          <w:rtl/>
        </w:rPr>
        <w:t>الأنساق</w:t>
      </w:r>
      <w:r w:rsidR="00DD65C8" w:rsidRPr="00DD65C8">
        <w:rPr>
          <w:rtl/>
        </w:rPr>
        <w:t xml:space="preserve"> البديلة </w:t>
      </w:r>
      <w:r w:rsidR="00DD65C8">
        <w:rPr>
          <w:rFonts w:hint="cs"/>
          <w:rtl/>
        </w:rPr>
        <w:t xml:space="preserve">التالية مع </w:t>
      </w:r>
      <w:r>
        <w:rPr>
          <w:rtl/>
        </w:rPr>
        <w:t>الصور اختياريًا</w:t>
      </w:r>
      <w:r w:rsidR="00DD65C8">
        <w:rPr>
          <w:rFonts w:hint="cs"/>
          <w:rtl/>
        </w:rPr>
        <w:t>، إذا كان المكتب يدعمه</w:t>
      </w:r>
      <w:r>
        <w:rPr>
          <w:rtl/>
        </w:rPr>
        <w:t>:</w:t>
      </w:r>
    </w:p>
    <w:p w14:paraId="6D98AF8D" w14:textId="28D876F3" w:rsidR="001B4A46" w:rsidRPr="009D1FDC" w:rsidRDefault="001B4A46" w:rsidP="007F2C24">
      <w:pPr>
        <w:pStyle w:val="ONUMA"/>
        <w:numPr>
          <w:ilvl w:val="0"/>
          <w:numId w:val="0"/>
        </w:numPr>
        <w:rPr>
          <w:u w:val="single"/>
        </w:rPr>
      </w:pPr>
      <w:r w:rsidRPr="009D1FDC">
        <w:rPr>
          <w:u w:val="single"/>
          <w:rtl/>
        </w:rPr>
        <w:t xml:space="preserve">(أ) </w:t>
      </w:r>
      <w:r w:rsidR="00DD65C8" w:rsidRPr="009D1FDC">
        <w:rPr>
          <w:rFonts w:hint="cs"/>
          <w:u w:val="single"/>
          <w:rtl/>
        </w:rPr>
        <w:t>نسق</w:t>
      </w:r>
      <w:r w:rsidRPr="009D1FDC">
        <w:rPr>
          <w:u w:val="single"/>
          <w:rtl/>
        </w:rPr>
        <w:t xml:space="preserve"> </w:t>
      </w:r>
      <w:r w:rsidRPr="009D1FDC">
        <w:rPr>
          <w:u w:val="single"/>
        </w:rPr>
        <w:t>SVG</w:t>
      </w:r>
      <w:r w:rsidRPr="009D1FDC">
        <w:rPr>
          <w:u w:val="single"/>
          <w:rtl/>
        </w:rPr>
        <w:t xml:space="preserve">: هذا </w:t>
      </w:r>
      <w:r w:rsidR="00DD65C8" w:rsidRPr="009D1FDC">
        <w:rPr>
          <w:rFonts w:hint="cs"/>
          <w:u w:val="single"/>
          <w:rtl/>
        </w:rPr>
        <w:t>النسق</w:t>
      </w:r>
      <w:r w:rsidRPr="009D1FDC">
        <w:rPr>
          <w:u w:val="single"/>
          <w:rtl/>
        </w:rPr>
        <w:t xml:space="preserve"> غير مفضل لأن بعض المكاتب لديها شكوك حول دمج</w:t>
      </w:r>
      <w:r w:rsidR="00DD65C8" w:rsidRPr="009D1FDC">
        <w:rPr>
          <w:rFonts w:hint="cs"/>
          <w:u w:val="single"/>
          <w:rtl/>
        </w:rPr>
        <w:t>ه في</w:t>
      </w:r>
      <w:r w:rsidRPr="009D1FDC">
        <w:rPr>
          <w:u w:val="single"/>
          <w:rtl/>
        </w:rPr>
        <w:t xml:space="preserve"> عملياتها ومتطلباتها الحالية؛</w:t>
      </w:r>
    </w:p>
    <w:p w14:paraId="17E97960" w14:textId="72E205F4" w:rsidR="00DD65C8" w:rsidRDefault="001B4A46" w:rsidP="00DD65C8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 xml:space="preserve">(ب) </w:t>
      </w:r>
      <w:r w:rsidR="00DD65C8">
        <w:rPr>
          <w:rFonts w:hint="cs"/>
          <w:rtl/>
        </w:rPr>
        <w:t>ونسق</w:t>
      </w:r>
      <w:r>
        <w:rPr>
          <w:rtl/>
        </w:rPr>
        <w:t xml:space="preserve"> </w:t>
      </w:r>
      <w:r>
        <w:t>TIFF</w:t>
      </w:r>
      <w:r>
        <w:rPr>
          <w:rtl/>
        </w:rPr>
        <w:t xml:space="preserve">: هذا </w:t>
      </w:r>
      <w:r w:rsidR="00DD65C8">
        <w:rPr>
          <w:rFonts w:hint="cs"/>
          <w:rtl/>
        </w:rPr>
        <w:t>النسق</w:t>
      </w:r>
      <w:r>
        <w:rPr>
          <w:rtl/>
        </w:rPr>
        <w:t xml:space="preserve"> غير مفضل لأنه غير مضغوط</w:t>
      </w:r>
      <w:r w:rsidR="00B754E1">
        <w:rPr>
          <w:rtl/>
        </w:rPr>
        <w:t>،</w:t>
      </w:r>
      <w:r>
        <w:rPr>
          <w:rtl/>
        </w:rPr>
        <w:t xml:space="preserve"> </w:t>
      </w:r>
      <w:r w:rsidR="00DD65C8">
        <w:rPr>
          <w:rFonts w:hint="cs"/>
          <w:rtl/>
        </w:rPr>
        <w:t>فاستخدامه</w:t>
      </w:r>
      <w:r>
        <w:rPr>
          <w:rtl/>
        </w:rPr>
        <w:t xml:space="preserve"> يؤدي إلى</w:t>
      </w:r>
      <w:r w:rsidR="00DD65C8">
        <w:rPr>
          <w:rFonts w:hint="cs"/>
          <w:rtl/>
        </w:rPr>
        <w:t xml:space="preserve"> الحصول على</w:t>
      </w:r>
      <w:r>
        <w:rPr>
          <w:rtl/>
        </w:rPr>
        <w:t xml:space="preserve"> ملفات كبيرة جدًا </w:t>
      </w:r>
      <w:r w:rsidR="00DD65C8">
        <w:rPr>
          <w:rFonts w:hint="cs"/>
          <w:rtl/>
        </w:rPr>
        <w:t>من حيث الحجم</w:t>
      </w:r>
      <w:r>
        <w:rPr>
          <w:rtl/>
        </w:rPr>
        <w:t>؛</w:t>
      </w:r>
    </w:p>
    <w:p w14:paraId="66025CC5" w14:textId="77777777" w:rsidR="00425C84" w:rsidRDefault="001B4A46" w:rsidP="00DD65C8">
      <w:pPr>
        <w:pStyle w:val="ONUMA"/>
        <w:numPr>
          <w:ilvl w:val="0"/>
          <w:numId w:val="0"/>
        </w:numPr>
        <w:rPr>
          <w:rtl/>
        </w:rPr>
      </w:pPr>
      <w:r>
        <w:rPr>
          <w:rtl/>
        </w:rPr>
        <w:t xml:space="preserve">(ج) </w:t>
      </w:r>
      <w:r w:rsidR="00DD65C8">
        <w:rPr>
          <w:rFonts w:hint="cs"/>
          <w:rtl/>
        </w:rPr>
        <w:t>ونسق</w:t>
      </w:r>
      <w:r>
        <w:rPr>
          <w:rtl/>
        </w:rPr>
        <w:t xml:space="preserve"> </w:t>
      </w:r>
      <w:r>
        <w:t>GIF</w:t>
      </w:r>
      <w:r>
        <w:rPr>
          <w:rtl/>
        </w:rPr>
        <w:t xml:space="preserve">: هذا </w:t>
      </w:r>
      <w:r w:rsidR="00DD65C8">
        <w:rPr>
          <w:rFonts w:hint="cs"/>
          <w:rtl/>
        </w:rPr>
        <w:t>النسق</w:t>
      </w:r>
      <w:r>
        <w:rPr>
          <w:rtl/>
        </w:rPr>
        <w:t xml:space="preserve"> غير مفضل </w:t>
      </w:r>
      <w:r w:rsidR="00DD65C8">
        <w:rPr>
          <w:rFonts w:hint="cs"/>
          <w:rtl/>
        </w:rPr>
        <w:t xml:space="preserve">مقارنة بنسق </w:t>
      </w:r>
      <w:r>
        <w:t>PNG</w:t>
      </w:r>
      <w:r>
        <w:rPr>
          <w:rtl/>
        </w:rPr>
        <w:t xml:space="preserve"> </w:t>
      </w:r>
      <w:r w:rsidR="00DD65C8">
        <w:rPr>
          <w:rFonts w:hint="cs"/>
          <w:rtl/>
        </w:rPr>
        <w:t xml:space="preserve">الذي يُعتبر </w:t>
      </w:r>
      <w:r>
        <w:rPr>
          <w:rtl/>
        </w:rPr>
        <w:t xml:space="preserve">أحدث </w:t>
      </w:r>
      <w:r w:rsidR="00DD65C8">
        <w:rPr>
          <w:rFonts w:hint="cs"/>
          <w:rtl/>
        </w:rPr>
        <w:t>ويدعم بشكل</w:t>
      </w:r>
      <w:r>
        <w:rPr>
          <w:rtl/>
        </w:rPr>
        <w:t xml:space="preserve"> أفضل ميزات اللون والشفافية"</w:t>
      </w:r>
      <w:r w:rsidR="00C74BB4">
        <w:rPr>
          <w:rtl/>
        </w:rPr>
        <w:t>.</w:t>
      </w:r>
    </w:p>
    <w:p w14:paraId="23E6A493" w14:textId="77777777" w:rsidR="004F57F4" w:rsidRPr="009D1FDC" w:rsidRDefault="004F57F4" w:rsidP="005508A8">
      <w:pPr>
        <w:pStyle w:val="ONUMA"/>
        <w:ind w:left="6025" w:hanging="540"/>
        <w:rPr>
          <w:i/>
          <w:iCs/>
        </w:rPr>
      </w:pPr>
      <w:r w:rsidRPr="009D1FDC">
        <w:rPr>
          <w:rFonts w:hint="cs"/>
          <w:i/>
          <w:iCs/>
          <w:rtl/>
        </w:rPr>
        <w:t>إن لجنة المعايير مدعوة إلى ما يلي:</w:t>
      </w:r>
    </w:p>
    <w:p w14:paraId="62446B20" w14:textId="6AF877E0" w:rsidR="005508A8" w:rsidRPr="009D1FDC" w:rsidRDefault="005508A8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</w:rPr>
      </w:pPr>
      <w:r w:rsidRPr="009D1FDC">
        <w:rPr>
          <w:rFonts w:hint="cs"/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الإحاطة علما</w:t>
      </w:r>
      <w:r w:rsidRPr="009D1FDC">
        <w:rPr>
          <w:i/>
          <w:iCs/>
          <w:rtl/>
        </w:rPr>
        <w:t xml:space="preserve"> </w:t>
      </w:r>
      <w:r w:rsidR="000B2A4E" w:rsidRPr="009D1FDC">
        <w:rPr>
          <w:rFonts w:hint="cs"/>
          <w:i/>
          <w:iCs/>
          <w:rtl/>
        </w:rPr>
        <w:t>ب</w:t>
      </w:r>
      <w:r w:rsidRPr="009D1FDC">
        <w:rPr>
          <w:i/>
          <w:iCs/>
          <w:rtl/>
        </w:rPr>
        <w:t xml:space="preserve">محتوى هذه الوثيقة؛ </w:t>
      </w:r>
    </w:p>
    <w:p w14:paraId="75CE8EA7" w14:textId="6A258C1A" w:rsidR="004F57F4" w:rsidRPr="009D1FDC" w:rsidRDefault="009D1FDC" w:rsidP="000B2A4E">
      <w:pPr>
        <w:pStyle w:val="ONUMA"/>
        <w:numPr>
          <w:ilvl w:val="0"/>
          <w:numId w:val="23"/>
        </w:numPr>
        <w:tabs>
          <w:tab w:val="right" w:pos="4225"/>
          <w:tab w:val="right" w:pos="4855"/>
          <w:tab w:val="right" w:pos="6475"/>
        </w:tabs>
        <w:ind w:left="5485" w:firstLine="540"/>
        <w:rPr>
          <w:i/>
          <w:iCs/>
          <w:rtl/>
        </w:rPr>
      </w:pPr>
      <w:r w:rsidRPr="009D1FDC">
        <w:rPr>
          <w:i/>
          <w:iCs/>
          <w:rtl/>
        </w:rPr>
        <w:t xml:space="preserve">النظر في المراجعة المقترحة لمعيار الويبو </w:t>
      </w:r>
      <w:r w:rsidRPr="009D1FDC">
        <w:rPr>
          <w:i/>
          <w:iCs/>
        </w:rPr>
        <w:t>ST.88</w:t>
      </w:r>
      <w:r w:rsidRPr="009D1FDC">
        <w:rPr>
          <w:i/>
          <w:iCs/>
          <w:rtl/>
        </w:rPr>
        <w:t>: توصيات بشأن التصاوير الإلكترونية للتصاميم الصناعية</w:t>
      </w:r>
      <w:r>
        <w:rPr>
          <w:rFonts w:hint="cs"/>
          <w:i/>
          <w:iCs/>
          <w:rtl/>
        </w:rPr>
        <w:t>"</w:t>
      </w:r>
      <w:r w:rsidRPr="009D1FDC">
        <w:rPr>
          <w:i/>
          <w:iCs/>
          <w:rtl/>
        </w:rPr>
        <w:t xml:space="preserve"> والموافقة عليها على النحو الموصوف في الفقرة 5 أعلاه</w:t>
      </w:r>
      <w:r w:rsidR="005508A8" w:rsidRPr="009D1FDC">
        <w:rPr>
          <w:i/>
          <w:iCs/>
          <w:rtl/>
        </w:rPr>
        <w:t>.</w:t>
      </w:r>
    </w:p>
    <w:p w14:paraId="10438951" w14:textId="77777777" w:rsidR="00206593" w:rsidRDefault="00206593" w:rsidP="000B2A4E">
      <w:pPr>
        <w:pStyle w:val="BodyText"/>
        <w:rPr>
          <w:rFonts w:eastAsia="Times New Roman"/>
          <w:rtl/>
          <w:lang w:eastAsia="en-US"/>
        </w:rPr>
      </w:pPr>
    </w:p>
    <w:p w14:paraId="09F7AA97" w14:textId="0B4DAF40" w:rsidR="00360601" w:rsidRPr="00425C84" w:rsidRDefault="00206593" w:rsidP="00360601">
      <w:pPr>
        <w:pStyle w:val="Endofdocument-Annex"/>
        <w:rPr>
          <w:lang w:eastAsia="en-US"/>
        </w:rPr>
      </w:pPr>
      <w:r w:rsidRPr="007969D1">
        <w:rPr>
          <w:rtl/>
          <w:lang w:eastAsia="en-US"/>
        </w:rPr>
        <w:t xml:space="preserve"> </w:t>
      </w:r>
      <w:r w:rsidR="007969D1" w:rsidRPr="007969D1">
        <w:rPr>
          <w:rtl/>
          <w:lang w:eastAsia="en-US"/>
        </w:rPr>
        <w:t>[</w:t>
      </w:r>
      <w:r w:rsidR="009D1FDC">
        <w:rPr>
          <w:rFonts w:hint="cs"/>
          <w:rtl/>
          <w:lang w:eastAsia="en-US"/>
        </w:rPr>
        <w:t>نهاية الوثيقة</w:t>
      </w:r>
      <w:r w:rsidR="007969D1" w:rsidRPr="007969D1">
        <w:rPr>
          <w:rtl/>
          <w:lang w:eastAsia="en-US"/>
        </w:rPr>
        <w:t>]</w:t>
      </w:r>
    </w:p>
    <w:p w14:paraId="057D7CA8" w14:textId="755031D6" w:rsidR="007969D1" w:rsidRPr="00425C84" w:rsidRDefault="007969D1" w:rsidP="00425C84">
      <w:pPr>
        <w:pStyle w:val="Endofdocument-Annex"/>
        <w:rPr>
          <w:rtl/>
          <w:lang w:eastAsia="en-US"/>
        </w:rPr>
      </w:pPr>
    </w:p>
    <w:sectPr w:rsidR="007969D1" w:rsidRPr="00425C84" w:rsidSect="00CC3E2D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9FF09" w14:textId="77777777" w:rsidR="00EA715B" w:rsidRDefault="00EA715B">
      <w:r>
        <w:separator/>
      </w:r>
    </w:p>
  </w:endnote>
  <w:endnote w:type="continuationSeparator" w:id="0">
    <w:p w14:paraId="03BD3D06" w14:textId="77777777" w:rsidR="00EA715B" w:rsidRDefault="00EA715B" w:rsidP="003B38C1">
      <w:r>
        <w:separator/>
      </w:r>
    </w:p>
    <w:p w14:paraId="0DDAC368" w14:textId="77777777" w:rsidR="00EA715B" w:rsidRPr="003B38C1" w:rsidRDefault="00EA715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658DB1" w14:textId="77777777" w:rsidR="00EA715B" w:rsidRPr="003B38C1" w:rsidRDefault="00EA715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F2746" w14:textId="77777777" w:rsidR="00EA715B" w:rsidRDefault="00EA715B">
      <w:r>
        <w:separator/>
      </w:r>
    </w:p>
  </w:footnote>
  <w:footnote w:type="continuationSeparator" w:id="0">
    <w:p w14:paraId="0EDC5243" w14:textId="77777777" w:rsidR="00EA715B" w:rsidRDefault="00EA715B" w:rsidP="008B60B2">
      <w:r>
        <w:separator/>
      </w:r>
    </w:p>
    <w:p w14:paraId="354C9800" w14:textId="77777777" w:rsidR="00EA715B" w:rsidRPr="00ED77FB" w:rsidRDefault="00EA715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488D55B" w14:textId="77777777" w:rsidR="00EA715B" w:rsidRPr="00ED77FB" w:rsidRDefault="00EA715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52FDA" w14:textId="77777777" w:rsidR="00360601" w:rsidRPr="00360601" w:rsidRDefault="00360601" w:rsidP="00360601">
    <w:pPr>
      <w:bidi w:val="0"/>
      <w:rPr>
        <w:rFonts w:cs="Arial"/>
        <w:caps/>
        <w:szCs w:val="20"/>
      </w:rPr>
    </w:pPr>
    <w:bookmarkStart w:id="6" w:name="Code2"/>
    <w:bookmarkEnd w:id="6"/>
    <w:r w:rsidRPr="00360601">
      <w:rPr>
        <w:rFonts w:cs="Arial"/>
        <w:caps/>
        <w:szCs w:val="20"/>
      </w:rPr>
      <w:t>CWS/9/15</w:t>
    </w:r>
  </w:p>
  <w:p w14:paraId="2E898800" w14:textId="2F078841" w:rsidR="00360601" w:rsidRPr="00360601" w:rsidRDefault="00360601" w:rsidP="00360601">
    <w:pPr>
      <w:bidi w:val="0"/>
      <w:rPr>
        <w:rFonts w:cs="Arial"/>
        <w:szCs w:val="20"/>
      </w:rPr>
    </w:pPr>
    <w:r w:rsidRPr="00360601">
      <w:rPr>
        <w:rFonts w:cs="Arial"/>
        <w:szCs w:val="20"/>
      </w:rPr>
      <w:fldChar w:fldCharType="begin"/>
    </w:r>
    <w:r w:rsidRPr="00360601">
      <w:rPr>
        <w:rFonts w:cs="Arial"/>
        <w:szCs w:val="20"/>
      </w:rPr>
      <w:instrText xml:space="preserve"> PAGE  \* MERGEFORMAT </w:instrText>
    </w:r>
    <w:r w:rsidRPr="00360601">
      <w:rPr>
        <w:rFonts w:cs="Arial"/>
        <w:szCs w:val="20"/>
      </w:rPr>
      <w:fldChar w:fldCharType="separate"/>
    </w:r>
    <w:r w:rsidR="003178BE">
      <w:rPr>
        <w:rFonts w:cs="Arial"/>
        <w:noProof/>
        <w:szCs w:val="20"/>
      </w:rPr>
      <w:t>2</w:t>
    </w:r>
    <w:r w:rsidRPr="00360601">
      <w:rPr>
        <w:rFonts w:cs="Arial"/>
        <w:szCs w:val="20"/>
      </w:rPr>
      <w:fldChar w:fldCharType="end"/>
    </w:r>
  </w:p>
  <w:p w14:paraId="1B15A3CB" w14:textId="4E03E3F3" w:rsidR="00360601" w:rsidRDefault="00360601" w:rsidP="00360601">
    <w:pPr>
      <w:pStyle w:val="Header"/>
      <w:bidi w:val="0"/>
      <w:rPr>
        <w:rFonts w:asciiTheme="minorHAnsi" w:hAnsiTheme="minorHAnsi" w:cstheme="minorHAnsi"/>
        <w:lang w:val="fr-FR"/>
      </w:rPr>
    </w:pPr>
  </w:p>
  <w:p w14:paraId="064CCD41" w14:textId="77777777" w:rsidR="00360601" w:rsidRPr="00360601" w:rsidRDefault="00360601" w:rsidP="00360601">
    <w:pPr>
      <w:pStyle w:val="Header"/>
      <w:bidi w:val="0"/>
      <w:rPr>
        <w:rFonts w:asciiTheme="minorHAnsi" w:hAnsiTheme="minorHAnsi" w:cstheme="minorHAnsi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74F9F" w14:textId="77777777" w:rsidR="00425C84" w:rsidRDefault="00425C84" w:rsidP="00425C84">
    <w:pPr>
      <w:pStyle w:val="Header"/>
      <w:bidi w:val="0"/>
      <w:jc w:val="right"/>
      <w:rPr>
        <w:rtl/>
      </w:rPr>
    </w:pPr>
  </w:p>
  <w:p w14:paraId="4816876A" w14:textId="77777777" w:rsidR="00425C84" w:rsidRDefault="00425C84" w:rsidP="00425C84">
    <w:pPr>
      <w:pStyle w:val="Header"/>
      <w:bidi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6650FB"/>
    <w:multiLevelType w:val="hybridMultilevel"/>
    <w:tmpl w:val="DA78CB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8B3D68"/>
    <w:multiLevelType w:val="hybridMultilevel"/>
    <w:tmpl w:val="E04E90D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95AD9"/>
    <w:multiLevelType w:val="hybridMultilevel"/>
    <w:tmpl w:val="6E9A9A90"/>
    <w:lvl w:ilvl="0" w:tplc="5AAE2C22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077CC9"/>
    <w:multiLevelType w:val="hybridMultilevel"/>
    <w:tmpl w:val="FDA2BEE6"/>
    <w:lvl w:ilvl="0" w:tplc="B5B69CE8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F90CFF"/>
    <w:multiLevelType w:val="hybridMultilevel"/>
    <w:tmpl w:val="8390AA42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0" w15:restartNumberingAfterBreak="0">
    <w:nsid w:val="3F683FE3"/>
    <w:multiLevelType w:val="hybridMultilevel"/>
    <w:tmpl w:val="12D4B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23AB3"/>
    <w:multiLevelType w:val="hybridMultilevel"/>
    <w:tmpl w:val="E786B1F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6D64410"/>
    <w:multiLevelType w:val="hybridMultilevel"/>
    <w:tmpl w:val="AB046E7E"/>
    <w:lvl w:ilvl="0" w:tplc="1F74F788">
      <w:start w:val="1"/>
      <w:numFmt w:val="arabicAlpha"/>
      <w:lvlText w:val="(%1)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 w15:restartNumberingAfterBreak="0">
    <w:nsid w:val="47DA3EAA"/>
    <w:multiLevelType w:val="hybridMultilevel"/>
    <w:tmpl w:val="30161D7C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B94212"/>
    <w:multiLevelType w:val="hybridMultilevel"/>
    <w:tmpl w:val="BD8C314A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DF5788"/>
    <w:multiLevelType w:val="hybridMultilevel"/>
    <w:tmpl w:val="3CA6FAFA"/>
    <w:lvl w:ilvl="0" w:tplc="669848F8">
      <w:start w:val="1"/>
      <w:numFmt w:val="arabicAlpha"/>
      <w:lvlText w:val="(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2B7CA7"/>
    <w:multiLevelType w:val="hybridMultilevel"/>
    <w:tmpl w:val="51AA377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20061B"/>
    <w:multiLevelType w:val="multilevel"/>
    <w:tmpl w:val="ACAA6F7E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5FD25130"/>
    <w:multiLevelType w:val="hybridMultilevel"/>
    <w:tmpl w:val="91BC4724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957AC6"/>
    <w:multiLevelType w:val="hybridMultilevel"/>
    <w:tmpl w:val="3CE444C6"/>
    <w:lvl w:ilvl="0" w:tplc="4CF825E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92C3E"/>
    <w:multiLevelType w:val="hybridMultilevel"/>
    <w:tmpl w:val="766684B8"/>
    <w:lvl w:ilvl="0" w:tplc="EF149A8C">
      <w:start w:val="1"/>
      <w:numFmt w:val="arabicAbjad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14"/>
  </w:num>
  <w:num w:numId="11">
    <w:abstractNumId w:val="18"/>
  </w:num>
  <w:num w:numId="12">
    <w:abstractNumId w:val="15"/>
  </w:num>
  <w:num w:numId="13">
    <w:abstractNumId w:val="20"/>
  </w:num>
  <w:num w:numId="14">
    <w:abstractNumId w:val="4"/>
  </w:num>
  <w:num w:numId="15">
    <w:abstractNumId w:val="8"/>
  </w:num>
  <w:num w:numId="16">
    <w:abstractNumId w:val="2"/>
  </w:num>
  <w:num w:numId="17">
    <w:abstractNumId w:val="11"/>
  </w:num>
  <w:num w:numId="18">
    <w:abstractNumId w:val="17"/>
  </w:num>
  <w:num w:numId="19">
    <w:abstractNumId w:val="5"/>
  </w:num>
  <w:num w:numId="20">
    <w:abstractNumId w:val="21"/>
  </w:num>
  <w:num w:numId="21">
    <w:abstractNumId w:val="7"/>
  </w:num>
  <w:num w:numId="22">
    <w:abstractNumId w:val="22"/>
  </w:num>
  <w:num w:numId="23">
    <w:abstractNumId w:val="13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00"/>
    <w:rsid w:val="00035A24"/>
    <w:rsid w:val="00043CAA"/>
    <w:rsid w:val="00056816"/>
    <w:rsid w:val="00065834"/>
    <w:rsid w:val="00075432"/>
    <w:rsid w:val="000910E5"/>
    <w:rsid w:val="000968ED"/>
    <w:rsid w:val="000A3D97"/>
    <w:rsid w:val="000B2A4E"/>
    <w:rsid w:val="000B5B36"/>
    <w:rsid w:val="000D3DAB"/>
    <w:rsid w:val="000F5E56"/>
    <w:rsid w:val="001362EE"/>
    <w:rsid w:val="001406E1"/>
    <w:rsid w:val="00140F22"/>
    <w:rsid w:val="00155D8A"/>
    <w:rsid w:val="001647D5"/>
    <w:rsid w:val="00167832"/>
    <w:rsid w:val="001832A6"/>
    <w:rsid w:val="0019592A"/>
    <w:rsid w:val="001B4A46"/>
    <w:rsid w:val="001D4107"/>
    <w:rsid w:val="00203D24"/>
    <w:rsid w:val="00206593"/>
    <w:rsid w:val="00210D5F"/>
    <w:rsid w:val="0021217E"/>
    <w:rsid w:val="002326AB"/>
    <w:rsid w:val="00243430"/>
    <w:rsid w:val="00250149"/>
    <w:rsid w:val="00262607"/>
    <w:rsid w:val="002634C4"/>
    <w:rsid w:val="00265354"/>
    <w:rsid w:val="002928D3"/>
    <w:rsid w:val="002A7B3A"/>
    <w:rsid w:val="002D4484"/>
    <w:rsid w:val="002F1FE6"/>
    <w:rsid w:val="002F4E68"/>
    <w:rsid w:val="00303282"/>
    <w:rsid w:val="00304850"/>
    <w:rsid w:val="00312F7F"/>
    <w:rsid w:val="003178BE"/>
    <w:rsid w:val="00321316"/>
    <w:rsid w:val="00321EB3"/>
    <w:rsid w:val="00327E12"/>
    <w:rsid w:val="00333351"/>
    <w:rsid w:val="003452A8"/>
    <w:rsid w:val="00360601"/>
    <w:rsid w:val="00361450"/>
    <w:rsid w:val="003673CF"/>
    <w:rsid w:val="003845C1"/>
    <w:rsid w:val="003A219A"/>
    <w:rsid w:val="003A6F89"/>
    <w:rsid w:val="003B355C"/>
    <w:rsid w:val="003B3581"/>
    <w:rsid w:val="003B38C1"/>
    <w:rsid w:val="003C34E9"/>
    <w:rsid w:val="003F20F4"/>
    <w:rsid w:val="00423E3E"/>
    <w:rsid w:val="00425C84"/>
    <w:rsid w:val="00427AF4"/>
    <w:rsid w:val="00435E3E"/>
    <w:rsid w:val="004434C3"/>
    <w:rsid w:val="00444A53"/>
    <w:rsid w:val="0045246E"/>
    <w:rsid w:val="00452F85"/>
    <w:rsid w:val="00461B51"/>
    <w:rsid w:val="004647DA"/>
    <w:rsid w:val="00474062"/>
    <w:rsid w:val="00477D6B"/>
    <w:rsid w:val="0048522D"/>
    <w:rsid w:val="004D29A8"/>
    <w:rsid w:val="004F57F4"/>
    <w:rsid w:val="005019FF"/>
    <w:rsid w:val="0050470A"/>
    <w:rsid w:val="0053057A"/>
    <w:rsid w:val="005508A8"/>
    <w:rsid w:val="00556076"/>
    <w:rsid w:val="00560A29"/>
    <w:rsid w:val="00565DBE"/>
    <w:rsid w:val="005740C5"/>
    <w:rsid w:val="0059409E"/>
    <w:rsid w:val="005B2C79"/>
    <w:rsid w:val="005B453D"/>
    <w:rsid w:val="005C6649"/>
    <w:rsid w:val="005E7B89"/>
    <w:rsid w:val="005F0828"/>
    <w:rsid w:val="00600D30"/>
    <w:rsid w:val="00605827"/>
    <w:rsid w:val="00646050"/>
    <w:rsid w:val="006713CA"/>
    <w:rsid w:val="00676C5C"/>
    <w:rsid w:val="006B5C12"/>
    <w:rsid w:val="006D03D2"/>
    <w:rsid w:val="006D27D2"/>
    <w:rsid w:val="006D7AAB"/>
    <w:rsid w:val="006D7C7A"/>
    <w:rsid w:val="006F641A"/>
    <w:rsid w:val="00710A03"/>
    <w:rsid w:val="007161B4"/>
    <w:rsid w:val="00720EFD"/>
    <w:rsid w:val="00750C1A"/>
    <w:rsid w:val="007854AF"/>
    <w:rsid w:val="0079149A"/>
    <w:rsid w:val="00793A7C"/>
    <w:rsid w:val="007969D1"/>
    <w:rsid w:val="007A398A"/>
    <w:rsid w:val="007C2853"/>
    <w:rsid w:val="007C4902"/>
    <w:rsid w:val="007D1613"/>
    <w:rsid w:val="007E4889"/>
    <w:rsid w:val="007E4C0E"/>
    <w:rsid w:val="007F2C24"/>
    <w:rsid w:val="008243C0"/>
    <w:rsid w:val="008A134B"/>
    <w:rsid w:val="008B2CC1"/>
    <w:rsid w:val="008B60B2"/>
    <w:rsid w:val="0090731E"/>
    <w:rsid w:val="00916EE2"/>
    <w:rsid w:val="0093527D"/>
    <w:rsid w:val="0094554E"/>
    <w:rsid w:val="00947238"/>
    <w:rsid w:val="00966A22"/>
    <w:rsid w:val="0096722F"/>
    <w:rsid w:val="00980843"/>
    <w:rsid w:val="0099406E"/>
    <w:rsid w:val="009B0855"/>
    <w:rsid w:val="009B48A1"/>
    <w:rsid w:val="009D1FDC"/>
    <w:rsid w:val="009D3072"/>
    <w:rsid w:val="009E1721"/>
    <w:rsid w:val="009E2791"/>
    <w:rsid w:val="009E3F6F"/>
    <w:rsid w:val="009F499F"/>
    <w:rsid w:val="00A33241"/>
    <w:rsid w:val="00A37342"/>
    <w:rsid w:val="00A42DAF"/>
    <w:rsid w:val="00A45BD8"/>
    <w:rsid w:val="00A869B7"/>
    <w:rsid w:val="00A90F0A"/>
    <w:rsid w:val="00AC205C"/>
    <w:rsid w:val="00AD30FC"/>
    <w:rsid w:val="00AF0A6B"/>
    <w:rsid w:val="00B05A69"/>
    <w:rsid w:val="00B42CA9"/>
    <w:rsid w:val="00B51FF7"/>
    <w:rsid w:val="00B75281"/>
    <w:rsid w:val="00B754E1"/>
    <w:rsid w:val="00B92F1F"/>
    <w:rsid w:val="00B9734B"/>
    <w:rsid w:val="00BA30E2"/>
    <w:rsid w:val="00BB781F"/>
    <w:rsid w:val="00BC6536"/>
    <w:rsid w:val="00BE039C"/>
    <w:rsid w:val="00C11BFE"/>
    <w:rsid w:val="00C32E43"/>
    <w:rsid w:val="00C3436A"/>
    <w:rsid w:val="00C5068F"/>
    <w:rsid w:val="00C73194"/>
    <w:rsid w:val="00C74BB4"/>
    <w:rsid w:val="00C86D74"/>
    <w:rsid w:val="00C91553"/>
    <w:rsid w:val="00C925E7"/>
    <w:rsid w:val="00CB3DBA"/>
    <w:rsid w:val="00CC2CDF"/>
    <w:rsid w:val="00CC3E2D"/>
    <w:rsid w:val="00CD04F1"/>
    <w:rsid w:val="00CE19F8"/>
    <w:rsid w:val="00CF681A"/>
    <w:rsid w:val="00D07C78"/>
    <w:rsid w:val="00D45252"/>
    <w:rsid w:val="00D474E6"/>
    <w:rsid w:val="00D512F3"/>
    <w:rsid w:val="00D60B2C"/>
    <w:rsid w:val="00D62282"/>
    <w:rsid w:val="00D67EAE"/>
    <w:rsid w:val="00D71B4D"/>
    <w:rsid w:val="00D90B96"/>
    <w:rsid w:val="00D93D55"/>
    <w:rsid w:val="00DC0F46"/>
    <w:rsid w:val="00DC17E3"/>
    <w:rsid w:val="00DD65C8"/>
    <w:rsid w:val="00DD7B7F"/>
    <w:rsid w:val="00E13090"/>
    <w:rsid w:val="00E15015"/>
    <w:rsid w:val="00E17738"/>
    <w:rsid w:val="00E319DF"/>
    <w:rsid w:val="00E335FE"/>
    <w:rsid w:val="00E655A0"/>
    <w:rsid w:val="00E66CC5"/>
    <w:rsid w:val="00EA2B00"/>
    <w:rsid w:val="00EA715B"/>
    <w:rsid w:val="00EA7D6E"/>
    <w:rsid w:val="00EB2F76"/>
    <w:rsid w:val="00EC4E49"/>
    <w:rsid w:val="00ED6EB7"/>
    <w:rsid w:val="00ED77FB"/>
    <w:rsid w:val="00EE307E"/>
    <w:rsid w:val="00EE45FA"/>
    <w:rsid w:val="00EF1011"/>
    <w:rsid w:val="00F043DE"/>
    <w:rsid w:val="00F10E7C"/>
    <w:rsid w:val="00F248CE"/>
    <w:rsid w:val="00F66152"/>
    <w:rsid w:val="00F76CB4"/>
    <w:rsid w:val="00F90C07"/>
    <w:rsid w:val="00F9165B"/>
    <w:rsid w:val="00FA17DA"/>
    <w:rsid w:val="00FA6CAF"/>
    <w:rsid w:val="00FB108C"/>
    <w:rsid w:val="00FC482F"/>
    <w:rsid w:val="00FD0B86"/>
    <w:rsid w:val="00FE132C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773BC5"/>
  <w15:docId w15:val="{A244D00F-46C7-4F7C-9484-47B1DBD2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41A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rsid w:val="004D29A8"/>
    <w:rPr>
      <w:rFonts w:ascii="Arial" w:eastAsia="SimSun" w:hAnsi="Arial" w:cs="Calibri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79149A"/>
    <w:pPr>
      <w:ind w:left="720"/>
      <w:contextualSpacing/>
    </w:pPr>
  </w:style>
  <w:style w:type="character" w:styleId="Hyperlink">
    <w:name w:val="Hyperlink"/>
    <w:basedOn w:val="DefaultParagraphFont"/>
    <w:unhideWhenUsed/>
    <w:rsid w:val="006D0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87D9-68EA-43D9-8CD8-DB2DA15B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 PROV. (Arabic)</vt:lpstr>
    </vt:vector>
  </TitlesOfParts>
  <Company>WIPO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CWS/9/15</dc:title>
  <dc:creator>WIPO</dc:creator>
  <cp:keywords>FOR OFFICIAL USE ONLY</cp:keywords>
  <cp:lastModifiedBy>CHAVAS Louison</cp:lastModifiedBy>
  <cp:revision>2</cp:revision>
  <cp:lastPrinted>2021-08-20T11:58:00Z</cp:lastPrinted>
  <dcterms:created xsi:type="dcterms:W3CDTF">2021-09-17T15:47:00Z</dcterms:created>
  <dcterms:modified xsi:type="dcterms:W3CDTF">2021-09-17T15:47:00Z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