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E722E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E722E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BC3B8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9</w:t>
      </w:r>
      <w:r w:rsidR="005C5B6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CORR.</w:t>
      </w:r>
    </w:p>
    <w:bookmarkEnd w:id="3"/>
    <w:p w:rsidR="003F7284" w:rsidRPr="00CB6E3D" w:rsidRDefault="003F7284" w:rsidP="005D79F6">
      <w:pPr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CB6E3D">
        <w:rPr>
          <w:rFonts w:hint="cs"/>
          <w:b/>
          <w:bCs/>
          <w:sz w:val="30"/>
          <w:szCs w:val="30"/>
          <w:rtl/>
          <w:lang w:val="fr-CH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F923D8">
        <w:rPr>
          <w:rFonts w:hint="cs"/>
          <w:b/>
          <w:bCs/>
          <w:sz w:val="30"/>
          <w:szCs w:val="30"/>
          <w:rtl/>
        </w:rPr>
        <w:t>4 نوفمبر 2020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E722E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E722E9">
        <w:rPr>
          <w:rFonts w:ascii="Arial Black" w:hAnsi="Arial Black" w:cs="PT Bold Heading" w:hint="cs"/>
          <w:sz w:val="30"/>
          <w:szCs w:val="30"/>
          <w:rtl/>
        </w:rPr>
        <w:t>الثامنة</w:t>
      </w:r>
    </w:p>
    <w:p w:rsidR="002E7810" w:rsidRPr="002E7810" w:rsidRDefault="00561BC4" w:rsidP="009A4436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9A4436">
        <w:rPr>
          <w:rFonts w:hint="cs"/>
          <w:b/>
          <w:bCs/>
          <w:rtl/>
        </w:rPr>
        <w:t>30 نوفمبر</w:t>
      </w:r>
      <w:r>
        <w:rPr>
          <w:b/>
          <w:bCs/>
          <w:rtl/>
        </w:rPr>
        <w:t xml:space="preserve"> إلى </w:t>
      </w:r>
      <w:r w:rsidR="009A4436">
        <w:rPr>
          <w:rFonts w:hint="cs"/>
          <w:b/>
          <w:bCs/>
          <w:rtl/>
        </w:rPr>
        <w:t>4</w:t>
      </w:r>
      <w:r>
        <w:rPr>
          <w:b/>
          <w:bCs/>
          <w:rtl/>
        </w:rPr>
        <w:t xml:space="preserve"> </w:t>
      </w:r>
      <w:r w:rsidR="009A4436">
        <w:rPr>
          <w:rFonts w:hint="cs"/>
          <w:b/>
          <w:bCs/>
          <w:rtl/>
        </w:rPr>
        <w:t>ديسمبر</w:t>
      </w:r>
      <w:r w:rsidR="00211039">
        <w:rPr>
          <w:rFonts w:hint="cs"/>
          <w:b/>
          <w:bCs/>
          <w:rtl/>
        </w:rPr>
        <w:t xml:space="preserve"> </w:t>
      </w:r>
      <w:r w:rsidR="00E722E9">
        <w:rPr>
          <w:rFonts w:hint="cs"/>
          <w:b/>
          <w:bCs/>
          <w:rtl/>
        </w:rPr>
        <w:t>2020</w:t>
      </w:r>
    </w:p>
    <w:p w:rsidR="002E7810" w:rsidRPr="002E7810" w:rsidRDefault="00871662" w:rsidP="00871662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 w:rsidRPr="00871662">
        <w:rPr>
          <w:rFonts w:ascii="Arial Black" w:hAnsi="Arial Black" w:cs="PT Bold Heading"/>
          <w:sz w:val="26"/>
          <w:szCs w:val="26"/>
          <w:rtl/>
        </w:rPr>
        <w:t>نشر نتائج الدراسة الاستقصائية بشأن أنظمة الترقيم المستخدمة في مكاتب الملكية الصناعية</w:t>
      </w:r>
    </w:p>
    <w:p w:rsidR="003F7284" w:rsidRPr="00BB6440" w:rsidRDefault="00871662" w:rsidP="00874721">
      <w:pPr>
        <w:spacing w:before="200" w:after="960"/>
        <w:rPr>
          <w:i/>
          <w:iCs/>
          <w:rtl/>
        </w:rPr>
      </w:pPr>
      <w:bookmarkStart w:id="10" w:name="Doc"/>
      <w:bookmarkStart w:id="11" w:name="_GoBack"/>
      <w:bookmarkEnd w:id="10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المكتب الدولي</w:t>
      </w:r>
    </w:p>
    <w:bookmarkEnd w:id="11"/>
    <w:p w:rsidR="00E3612C" w:rsidRPr="00FD6D15" w:rsidRDefault="00D70E04" w:rsidP="00D70E04">
      <w:pPr>
        <w:pStyle w:val="Heading3"/>
        <w:rPr>
          <w:rtl/>
        </w:rPr>
      </w:pPr>
      <w:r>
        <w:rPr>
          <w:rFonts w:hint="cs"/>
          <w:rtl/>
        </w:rPr>
        <w:t>مقدمة</w:t>
      </w:r>
    </w:p>
    <w:p w:rsidR="00C41AE0" w:rsidRDefault="00D70E04" w:rsidP="00AB39C9">
      <w:pPr>
        <w:pStyle w:val="ONUMA"/>
      </w:pPr>
      <w:r>
        <w:rPr>
          <w:rFonts w:hint="cs"/>
          <w:rtl/>
        </w:rPr>
        <w:t>وافقت</w:t>
      </w:r>
      <w:r w:rsidR="007D66AB">
        <w:rPr>
          <w:rFonts w:hint="cs"/>
          <w:rtl/>
        </w:rPr>
        <w:t xml:space="preserve"> </w:t>
      </w:r>
      <w:r w:rsidRPr="00D70E04">
        <w:rPr>
          <w:rtl/>
        </w:rPr>
        <w:t>اللجنة المعنية بمعايير الويبو (لجنة المعايير)</w:t>
      </w:r>
      <w:r w:rsidR="00DC4558">
        <w:rPr>
          <w:rFonts w:hint="cs"/>
          <w:rtl/>
        </w:rPr>
        <w:t>،</w:t>
      </w:r>
      <w:r w:rsidRPr="00D70E04">
        <w:rPr>
          <w:rtl/>
        </w:rPr>
        <w:t xml:space="preserve"> في دورتها السابعة </w:t>
      </w:r>
      <w:r>
        <w:rPr>
          <w:rFonts w:hint="cs"/>
          <w:rtl/>
        </w:rPr>
        <w:t xml:space="preserve">المعقودة </w:t>
      </w:r>
      <w:r w:rsidRPr="00D70E04">
        <w:rPr>
          <w:rtl/>
        </w:rPr>
        <w:t>في عام 2019</w:t>
      </w:r>
      <w:r w:rsidR="00DC4558">
        <w:rPr>
          <w:rFonts w:hint="cs"/>
          <w:rtl/>
        </w:rPr>
        <w:t>،</w:t>
      </w:r>
      <w:r w:rsidR="00F912DB">
        <w:rPr>
          <w:rFonts w:hint="cs"/>
          <w:rtl/>
        </w:rPr>
        <w:t xml:space="preserve"> ع</w:t>
      </w:r>
      <w:r w:rsidR="00A46C97">
        <w:rPr>
          <w:rFonts w:hint="cs"/>
          <w:rtl/>
        </w:rPr>
        <w:t xml:space="preserve">لى استبيان </w:t>
      </w:r>
      <w:r w:rsidR="00A46C97" w:rsidRPr="00A46C97">
        <w:rPr>
          <w:rtl/>
        </w:rPr>
        <w:t xml:space="preserve">لتحديث الجزء </w:t>
      </w:r>
      <w:r w:rsidR="003065B7">
        <w:rPr>
          <w:rFonts w:hint="cs"/>
          <w:rtl/>
        </w:rPr>
        <w:t xml:space="preserve">2.2.7 </w:t>
      </w:r>
      <w:r w:rsidR="00A46C97" w:rsidRPr="00A46C97">
        <w:rPr>
          <w:rtl/>
        </w:rPr>
        <w:t>من دليل الويبو بشأن أنظمة ترقيم الوثائق المنشورة والحقوق المسجلة</w:t>
      </w:r>
      <w:r w:rsidR="00A46C97" w:rsidRPr="00A46C97">
        <w:t>.</w:t>
      </w:r>
      <w:r w:rsidR="0006389E">
        <w:rPr>
          <w:rFonts w:hint="cs"/>
          <w:rtl/>
        </w:rPr>
        <w:t xml:space="preserve"> وطلبت لجنة المعايير من الأمانة إدارة الدراسة الاستقصائية ودعوة مكاتب الملكية الفكرية إلى تقديم م</w:t>
      </w:r>
      <w:r w:rsidR="007572BF">
        <w:rPr>
          <w:rFonts w:hint="cs"/>
          <w:rtl/>
        </w:rPr>
        <w:t>ا لديها من م</w:t>
      </w:r>
      <w:r w:rsidR="0006389E">
        <w:rPr>
          <w:rFonts w:hint="cs"/>
          <w:rtl/>
        </w:rPr>
        <w:t>علومات.</w:t>
      </w:r>
      <w:r w:rsidR="005164E2">
        <w:rPr>
          <w:rFonts w:hint="cs"/>
          <w:rtl/>
        </w:rPr>
        <w:t xml:space="preserve"> ويشكل هذا العمل جزءاً من الجهود الجارية </w:t>
      </w:r>
      <w:r w:rsidR="006840F1">
        <w:rPr>
          <w:rFonts w:hint="cs"/>
          <w:rtl/>
        </w:rPr>
        <w:t>التي ترمي</w:t>
      </w:r>
      <w:r w:rsidR="005164E2">
        <w:rPr>
          <w:rFonts w:hint="cs"/>
          <w:rtl/>
        </w:rPr>
        <w:t xml:space="preserve"> إلى </w:t>
      </w:r>
      <w:r w:rsidR="00940F85">
        <w:rPr>
          <w:rFonts w:hint="cs"/>
          <w:rtl/>
        </w:rPr>
        <w:t xml:space="preserve">أن تقوم </w:t>
      </w:r>
      <w:r w:rsidR="00940F85" w:rsidRPr="00940F85">
        <w:rPr>
          <w:rtl/>
        </w:rPr>
        <w:t>فرقة العمل المعنية بالجزء 7</w:t>
      </w:r>
      <w:r w:rsidR="00940F85" w:rsidRPr="00940F85">
        <w:rPr>
          <w:rFonts w:hint="cs"/>
          <w:rtl/>
        </w:rPr>
        <w:t xml:space="preserve"> </w:t>
      </w:r>
      <w:r w:rsidR="00940F85">
        <w:rPr>
          <w:rFonts w:hint="cs"/>
          <w:rtl/>
        </w:rPr>
        <w:t>ب</w:t>
      </w:r>
      <w:r w:rsidR="005164E2">
        <w:rPr>
          <w:rFonts w:hint="cs"/>
          <w:rtl/>
        </w:rPr>
        <w:t xml:space="preserve">تحديث الجزء 7 من </w:t>
      </w:r>
      <w:r w:rsidR="005164E2" w:rsidRPr="005164E2">
        <w:rPr>
          <w:rtl/>
        </w:rPr>
        <w:t>دليل الويبو</w:t>
      </w:r>
      <w:r w:rsidR="00940F85">
        <w:rPr>
          <w:rFonts w:hint="cs"/>
          <w:rtl/>
        </w:rPr>
        <w:t>، على النحو المذكور في المهمة رقم 50 "</w:t>
      </w:r>
      <w:r w:rsidR="00D0795D" w:rsidRPr="00D0795D">
        <w:rPr>
          <w:rtl/>
        </w:rPr>
        <w:t xml:space="preserve">ضمان ما يلزم من حفظ وتحديث للدراسات </w:t>
      </w:r>
      <w:r w:rsidR="00D0795D" w:rsidRPr="00D0795D">
        <w:rPr>
          <w:rtl/>
        </w:rPr>
        <w:lastRenderedPageBreak/>
        <w:t>الاستقصائية المنشورة في الجزء 7 من دليل الويبو بشأن المعلومات والوثائق المتعلقة بالملكية الصناعية</w:t>
      </w:r>
      <w:r w:rsidR="00940F85">
        <w:rPr>
          <w:rFonts w:hint="cs"/>
          <w:rtl/>
        </w:rPr>
        <w:t>".</w:t>
      </w:r>
      <w:r w:rsidR="0095056A">
        <w:rPr>
          <w:rFonts w:hint="cs"/>
          <w:rtl/>
        </w:rPr>
        <w:t xml:space="preserve"> وعُين المكتب الدولي مشرفاً على فرقة العمل.</w:t>
      </w:r>
      <w:r w:rsidR="00FB19D5">
        <w:rPr>
          <w:rFonts w:hint="cs"/>
          <w:rtl/>
        </w:rPr>
        <w:t xml:space="preserve"> (انظر الفقرات 192 إلى 194 من الوثيقة </w:t>
      </w:r>
      <w:r w:rsidR="00AB39C9" w:rsidRPr="00AB39C9">
        <w:t>CWS/7/29</w:t>
      </w:r>
      <w:r w:rsidR="00DD5EF9">
        <w:rPr>
          <w:rFonts w:hint="cs"/>
          <w:rtl/>
        </w:rPr>
        <w:t>.)</w:t>
      </w:r>
    </w:p>
    <w:p w:rsidR="00044919" w:rsidRDefault="00044919" w:rsidP="00044919">
      <w:pPr>
        <w:pStyle w:val="Heading3"/>
      </w:pPr>
      <w:r>
        <w:rPr>
          <w:rFonts w:hint="cs"/>
          <w:rtl/>
        </w:rPr>
        <w:t>نتائج الدراسة الاستقصائية</w:t>
      </w:r>
    </w:p>
    <w:p w:rsidR="00292BB9" w:rsidRDefault="00ED5699" w:rsidP="00DF4BB1">
      <w:pPr>
        <w:pStyle w:val="ONUMA"/>
      </w:pPr>
      <w:r>
        <w:rPr>
          <w:rFonts w:hint="cs"/>
          <w:rtl/>
        </w:rPr>
        <w:t xml:space="preserve">أصدرت الأمانة في فبراير 2020 التعميم رقم </w:t>
      </w:r>
      <w:r w:rsidRPr="00ED5699">
        <w:t>C.CWS.133</w:t>
      </w:r>
      <w:r w:rsidR="00740745">
        <w:rPr>
          <w:rFonts w:hint="cs"/>
          <w:rtl/>
        </w:rPr>
        <w:t xml:space="preserve"> </w:t>
      </w:r>
      <w:r w:rsidRPr="00ED5699">
        <w:rPr>
          <w:rtl/>
        </w:rPr>
        <w:t>الذي تدعو فيه مكاتب الملكية الصناعية إلى المشاركة في</w:t>
      </w:r>
      <w:r>
        <w:rPr>
          <w:rFonts w:hint="cs"/>
          <w:rtl/>
        </w:rPr>
        <w:t xml:space="preserve"> الدراسة الاستقصائية بشأن أنظمة الترقيم </w:t>
      </w:r>
      <w:r w:rsidR="004F626B">
        <w:rPr>
          <w:rFonts w:hint="cs"/>
          <w:rtl/>
        </w:rPr>
        <w:t xml:space="preserve">المستخدمة في مكاتب الملكية الصناعية للوثائق المنشورة والحقوق المسجلة. </w:t>
      </w:r>
      <w:r w:rsidR="00710ACD">
        <w:rPr>
          <w:rFonts w:hint="cs"/>
          <w:rtl/>
        </w:rPr>
        <w:t>وتم تلقي الردود حتى يوليو 2020.</w:t>
      </w:r>
      <w:r w:rsidR="00A1105B">
        <w:rPr>
          <w:rFonts w:hint="cs"/>
          <w:rtl/>
        </w:rPr>
        <w:t xml:space="preserve"> </w:t>
      </w:r>
      <w:r w:rsidR="00740745">
        <w:rPr>
          <w:rFonts w:hint="cs"/>
          <w:rtl/>
        </w:rPr>
        <w:t>وقام</w:t>
      </w:r>
      <w:r w:rsidR="009319F2">
        <w:rPr>
          <w:rFonts w:hint="cs"/>
          <w:rtl/>
        </w:rPr>
        <w:t xml:space="preserve"> المكتب الدولي، بوصفه المشرف على فرقة </w:t>
      </w:r>
      <w:r w:rsidR="009319F2" w:rsidRPr="009319F2">
        <w:rPr>
          <w:rtl/>
        </w:rPr>
        <w:t>العمل المعنية بالجزء 7</w:t>
      </w:r>
      <w:r w:rsidR="009319F2">
        <w:rPr>
          <w:rFonts w:hint="cs"/>
          <w:rtl/>
        </w:rPr>
        <w:t xml:space="preserve">، بجمع </w:t>
      </w:r>
      <w:r w:rsidR="00DF4BB1">
        <w:rPr>
          <w:rFonts w:hint="cs"/>
          <w:rtl/>
        </w:rPr>
        <w:t>الرود</w:t>
      </w:r>
      <w:r w:rsidR="00DF4BB1" w:rsidRPr="00DF4BB1">
        <w:t> </w:t>
      </w:r>
      <w:r w:rsidR="00740745">
        <w:rPr>
          <w:rFonts w:hint="cs"/>
          <w:rtl/>
        </w:rPr>
        <w:t xml:space="preserve">وإعداد </w:t>
      </w:r>
      <w:r w:rsidR="00DF4BB1" w:rsidRPr="00DF4BB1">
        <w:rPr>
          <w:rtl/>
        </w:rPr>
        <w:t>التقرير التالي لتنظر فيه لجنة المعايير</w:t>
      </w:r>
      <w:r w:rsidR="00DF4BB1" w:rsidRPr="00DF4BB1">
        <w:t>.</w:t>
      </w:r>
    </w:p>
    <w:p w:rsidR="0037755A" w:rsidRDefault="00B84405" w:rsidP="005C5B64">
      <w:pPr>
        <w:pStyle w:val="ONUMA"/>
      </w:pPr>
      <w:r>
        <w:rPr>
          <w:rFonts w:hint="cs"/>
          <w:rtl/>
        </w:rPr>
        <w:t xml:space="preserve">وتم تلقي خمسين رداً على الدراسة الاستقصائية. وترد نتائج </w:t>
      </w:r>
      <w:r w:rsidR="003665E7">
        <w:rPr>
          <w:rFonts w:hint="cs"/>
          <w:rtl/>
        </w:rPr>
        <w:t xml:space="preserve">الدراسة </w:t>
      </w:r>
      <w:r>
        <w:rPr>
          <w:rFonts w:hint="cs"/>
          <w:rtl/>
        </w:rPr>
        <w:t>في مرفق هذه الوثيقة.</w:t>
      </w:r>
      <w:r w:rsidR="00CE789C">
        <w:rPr>
          <w:rFonts w:hint="cs"/>
          <w:rtl/>
        </w:rPr>
        <w:t xml:space="preserve"> </w:t>
      </w:r>
      <w:r w:rsidR="00D45207">
        <w:rPr>
          <w:rFonts w:hint="cs"/>
          <w:rtl/>
        </w:rPr>
        <w:t>وتم تلقي</w:t>
      </w:r>
      <w:r w:rsidR="00CE789C">
        <w:rPr>
          <w:rFonts w:hint="cs"/>
          <w:rtl/>
        </w:rPr>
        <w:t xml:space="preserve"> </w:t>
      </w:r>
      <w:r w:rsidR="00B3778E">
        <w:rPr>
          <w:rFonts w:hint="cs"/>
          <w:rtl/>
        </w:rPr>
        <w:t xml:space="preserve">الردود </w:t>
      </w:r>
      <w:r w:rsidR="005C5B64">
        <w:rPr>
          <w:rFonts w:hint="cs"/>
          <w:rtl/>
        </w:rPr>
        <w:t xml:space="preserve">عن </w:t>
      </w:r>
      <w:r w:rsidR="00B3778E" w:rsidRPr="00B3778E">
        <w:rPr>
          <w:rtl/>
        </w:rPr>
        <w:t>المنظمة الإقليمية الأفريقية للملكية الفكرية</w:t>
      </w:r>
      <w:r w:rsidR="00991C65">
        <w:rPr>
          <w:rFonts w:hint="cs"/>
          <w:rtl/>
        </w:rPr>
        <w:t xml:space="preserve"> والأرجنتين وأرمينيا وأستراليا والبحرين وبلجيكا و</w:t>
      </w:r>
      <w:r w:rsidR="00991C65" w:rsidRPr="00991C65">
        <w:rPr>
          <w:rtl/>
        </w:rPr>
        <w:t xml:space="preserve">البوسنة والهرسك </w:t>
      </w:r>
      <w:r w:rsidR="00991C65">
        <w:rPr>
          <w:rFonts w:hint="cs"/>
          <w:rtl/>
        </w:rPr>
        <w:t>و</w:t>
      </w:r>
      <w:r w:rsidR="00991C65" w:rsidRPr="00991C65">
        <w:rPr>
          <w:rtl/>
        </w:rPr>
        <w:t>البرازيل</w:t>
      </w:r>
      <w:r w:rsidR="00991C65">
        <w:rPr>
          <w:rFonts w:hint="cs"/>
          <w:rtl/>
        </w:rPr>
        <w:t xml:space="preserve"> و</w:t>
      </w:r>
      <w:r w:rsidR="00991C65" w:rsidRPr="00991C65">
        <w:rPr>
          <w:rtl/>
        </w:rPr>
        <w:t>بروني دار السلام</w:t>
      </w:r>
      <w:r w:rsidR="00991C65">
        <w:rPr>
          <w:rFonts w:hint="cs"/>
          <w:rtl/>
        </w:rPr>
        <w:t xml:space="preserve"> و</w:t>
      </w:r>
      <w:r w:rsidR="00991C65" w:rsidRPr="00991C65">
        <w:rPr>
          <w:rtl/>
        </w:rPr>
        <w:t>بلغاريا</w:t>
      </w:r>
      <w:r w:rsidR="00991C65">
        <w:rPr>
          <w:rFonts w:hint="cs"/>
          <w:rtl/>
        </w:rPr>
        <w:t xml:space="preserve"> وكولومبيا وكوستاريكا وكرواتيا </w:t>
      </w:r>
      <w:r w:rsidR="00052EE8">
        <w:rPr>
          <w:rFonts w:hint="cs"/>
          <w:rtl/>
        </w:rPr>
        <w:t>وتشيكيا</w:t>
      </w:r>
      <w:r w:rsidR="00991C65">
        <w:rPr>
          <w:rFonts w:hint="cs"/>
          <w:rtl/>
        </w:rPr>
        <w:t xml:space="preserve"> وكوت ديفوار وإكوادور و</w:t>
      </w:r>
      <w:r w:rsidR="00727329">
        <w:rPr>
          <w:rFonts w:hint="cs"/>
          <w:rtl/>
        </w:rPr>
        <w:t xml:space="preserve">المنظمة </w:t>
      </w:r>
      <w:r w:rsidR="00991C65">
        <w:rPr>
          <w:rFonts w:hint="cs"/>
          <w:rtl/>
        </w:rPr>
        <w:t>الأوروبي</w:t>
      </w:r>
      <w:r w:rsidR="00727329">
        <w:rPr>
          <w:rFonts w:hint="cs"/>
          <w:rtl/>
        </w:rPr>
        <w:t>ة</w:t>
      </w:r>
      <w:r w:rsidR="00991C65">
        <w:rPr>
          <w:rFonts w:hint="cs"/>
          <w:rtl/>
        </w:rPr>
        <w:t xml:space="preserve"> الآسيوي</w:t>
      </w:r>
      <w:r w:rsidR="00727329">
        <w:rPr>
          <w:rFonts w:hint="cs"/>
          <w:rtl/>
        </w:rPr>
        <w:t>ة</w:t>
      </w:r>
      <w:r w:rsidR="00991C65">
        <w:rPr>
          <w:rFonts w:hint="cs"/>
          <w:rtl/>
        </w:rPr>
        <w:t xml:space="preserve"> للبراءات</w:t>
      </w:r>
      <w:r w:rsidR="00727329">
        <w:rPr>
          <w:rFonts w:hint="cs"/>
          <w:rtl/>
        </w:rPr>
        <w:t xml:space="preserve"> </w:t>
      </w:r>
      <w:r w:rsidR="005A035A">
        <w:rPr>
          <w:rFonts w:hint="cs"/>
          <w:rtl/>
        </w:rPr>
        <w:t>وم</w:t>
      </w:r>
      <w:r w:rsidR="005A035A" w:rsidRPr="005A035A">
        <w:rPr>
          <w:rtl/>
        </w:rPr>
        <w:t>كتب الاتحاد الأوروبي للملكية الفكرية</w:t>
      </w:r>
      <w:r w:rsidR="005560F0">
        <w:rPr>
          <w:rFonts w:hint="cs"/>
          <w:rtl/>
        </w:rPr>
        <w:t xml:space="preserve"> وفنلندا وفرنسا وألمانيا و</w:t>
      </w:r>
      <w:r w:rsidR="005560F0" w:rsidRPr="005560F0">
        <w:rPr>
          <w:rtl/>
        </w:rPr>
        <w:t xml:space="preserve">هونغ كونغ </w:t>
      </w:r>
      <w:r w:rsidR="005560F0">
        <w:rPr>
          <w:rFonts w:hint="cs"/>
          <w:rtl/>
        </w:rPr>
        <w:t>و</w:t>
      </w:r>
      <w:r w:rsidR="005560F0" w:rsidRPr="005560F0">
        <w:rPr>
          <w:rtl/>
        </w:rPr>
        <w:t>الصين وهنغاريا</w:t>
      </w:r>
      <w:r w:rsidR="00091546">
        <w:rPr>
          <w:rFonts w:hint="cs"/>
          <w:rtl/>
        </w:rPr>
        <w:t xml:space="preserve"> </w:t>
      </w:r>
      <w:r w:rsidR="005560F0">
        <w:rPr>
          <w:rFonts w:hint="cs"/>
          <w:rtl/>
        </w:rPr>
        <w:t>و</w:t>
      </w:r>
      <w:r w:rsidR="005560F0" w:rsidRPr="005560F0">
        <w:rPr>
          <w:rtl/>
        </w:rPr>
        <w:t>إيطاليا</w:t>
      </w:r>
      <w:r w:rsidR="005560F0">
        <w:rPr>
          <w:rFonts w:hint="cs"/>
          <w:rtl/>
        </w:rPr>
        <w:t xml:space="preserve"> و</w:t>
      </w:r>
      <w:r w:rsidR="005560F0" w:rsidRPr="005560F0">
        <w:rPr>
          <w:rtl/>
        </w:rPr>
        <w:t>اليابان</w:t>
      </w:r>
      <w:r w:rsidR="005560F0">
        <w:rPr>
          <w:rFonts w:hint="cs"/>
          <w:rtl/>
        </w:rPr>
        <w:t xml:space="preserve"> و</w:t>
      </w:r>
      <w:r w:rsidR="005560F0" w:rsidRPr="005560F0">
        <w:rPr>
          <w:rtl/>
        </w:rPr>
        <w:t>لاتفيا</w:t>
      </w:r>
      <w:r w:rsidR="005560F0">
        <w:rPr>
          <w:rFonts w:hint="cs"/>
          <w:rtl/>
        </w:rPr>
        <w:t xml:space="preserve"> </w:t>
      </w:r>
      <w:r w:rsidR="00482E84">
        <w:rPr>
          <w:rFonts w:hint="cs"/>
          <w:rtl/>
        </w:rPr>
        <w:t xml:space="preserve">وليتوانيا </w:t>
      </w:r>
      <w:r w:rsidR="005560F0">
        <w:rPr>
          <w:rFonts w:hint="cs"/>
          <w:rtl/>
        </w:rPr>
        <w:t>و</w:t>
      </w:r>
      <w:r w:rsidR="005560F0" w:rsidRPr="005560F0">
        <w:rPr>
          <w:rtl/>
        </w:rPr>
        <w:t>لكسمبرغ</w:t>
      </w:r>
      <w:r w:rsidR="005560F0">
        <w:rPr>
          <w:rFonts w:hint="cs"/>
          <w:rtl/>
        </w:rPr>
        <w:t xml:space="preserve"> و</w:t>
      </w:r>
      <w:r w:rsidR="005560F0" w:rsidRPr="005560F0">
        <w:rPr>
          <w:rtl/>
        </w:rPr>
        <w:t>المكسيك</w:t>
      </w:r>
      <w:r w:rsidR="005560F0">
        <w:rPr>
          <w:rFonts w:hint="cs"/>
          <w:rtl/>
        </w:rPr>
        <w:t xml:space="preserve"> و</w:t>
      </w:r>
      <w:r w:rsidR="005560F0" w:rsidRPr="005560F0">
        <w:rPr>
          <w:rtl/>
        </w:rPr>
        <w:t>موناكو</w:t>
      </w:r>
      <w:r w:rsidR="00216198">
        <w:rPr>
          <w:rFonts w:hint="cs"/>
          <w:rtl/>
        </w:rPr>
        <w:t xml:space="preserve"> ونيكاراغوا والنرويج وباكستان وبابوا غينيا الجديدة </w:t>
      </w:r>
      <w:r w:rsidR="00A6015A">
        <w:rPr>
          <w:rFonts w:hint="cs"/>
          <w:rtl/>
        </w:rPr>
        <w:t xml:space="preserve">وباراغواي </w:t>
      </w:r>
      <w:r w:rsidR="00A6015A" w:rsidRPr="00A6015A">
        <w:rPr>
          <w:rtl/>
        </w:rPr>
        <w:t>وبولندا والبرتغال وجمهورية كوريا وجمهورية مولدوفا والاتحاد الروسي</w:t>
      </w:r>
      <w:r w:rsidR="00845D89">
        <w:rPr>
          <w:rFonts w:hint="cs"/>
          <w:rtl/>
        </w:rPr>
        <w:t xml:space="preserve"> </w:t>
      </w:r>
      <w:r w:rsidR="00845D89" w:rsidRPr="00845D89">
        <w:rPr>
          <w:rtl/>
        </w:rPr>
        <w:t>وسان مارينو وسلوفاكيا </w:t>
      </w:r>
      <w:r w:rsidR="00287D7E">
        <w:rPr>
          <w:rFonts w:hint="cs"/>
          <w:rtl/>
        </w:rPr>
        <w:t>والاتحاد السوف</w:t>
      </w:r>
      <w:r w:rsidR="00F715E1">
        <w:rPr>
          <w:rFonts w:hint="cs"/>
          <w:rtl/>
        </w:rPr>
        <w:t>ي</w:t>
      </w:r>
      <w:r w:rsidR="00287D7E">
        <w:rPr>
          <w:rFonts w:hint="cs"/>
          <w:rtl/>
        </w:rPr>
        <w:t xml:space="preserve">يتي </w:t>
      </w:r>
      <w:r w:rsidR="005C5B64">
        <w:rPr>
          <w:rFonts w:hint="cs"/>
          <w:rtl/>
        </w:rPr>
        <w:t xml:space="preserve">سابقا </w:t>
      </w:r>
      <w:r w:rsidR="00287D7E">
        <w:rPr>
          <w:rFonts w:hint="cs"/>
          <w:rtl/>
        </w:rPr>
        <w:t xml:space="preserve">والسويد وتايلند وترينيداد وتوباغو وتونس وأوكرانيا </w:t>
      </w:r>
      <w:r w:rsidR="00287D7E">
        <w:rPr>
          <w:rFonts w:hint="cs"/>
          <w:rtl/>
        </w:rPr>
        <w:lastRenderedPageBreak/>
        <w:t>والمملكة المتحدة والولايات المتحدة الأمريكية والويبو.</w:t>
      </w:r>
    </w:p>
    <w:p w:rsidR="00EA7D1F" w:rsidRDefault="009720F3" w:rsidP="0032138F">
      <w:pPr>
        <w:pStyle w:val="ONUMA"/>
      </w:pPr>
      <w:r>
        <w:rPr>
          <w:rFonts w:hint="cs"/>
          <w:rtl/>
        </w:rPr>
        <w:t>وتلقت الدراسة الاستقصائية السابقة</w:t>
      </w:r>
      <w:r w:rsidR="004054BC">
        <w:rPr>
          <w:rFonts w:hint="cs"/>
          <w:rtl/>
        </w:rPr>
        <w:t xml:space="preserve"> في عام 2001</w:t>
      </w:r>
      <w:r>
        <w:rPr>
          <w:rFonts w:hint="cs"/>
          <w:rtl/>
        </w:rPr>
        <w:t xml:space="preserve"> ردوداً من 58 بلداً ومنظمة. </w:t>
      </w:r>
      <w:r w:rsidR="00881049">
        <w:rPr>
          <w:rFonts w:hint="cs"/>
          <w:rtl/>
        </w:rPr>
        <w:t>و</w:t>
      </w:r>
      <w:r w:rsidR="00F4214A" w:rsidRPr="00F4214A">
        <w:rPr>
          <w:rtl/>
        </w:rPr>
        <w:t xml:space="preserve">قدم ثلاثون </w:t>
      </w:r>
      <w:r w:rsidR="00B67629">
        <w:rPr>
          <w:rFonts w:hint="cs"/>
          <w:rtl/>
        </w:rPr>
        <w:t xml:space="preserve">مستجيباً </w:t>
      </w:r>
      <w:r w:rsidR="00F4214A" w:rsidRPr="00F4214A">
        <w:rPr>
          <w:rtl/>
        </w:rPr>
        <w:t>من المستجيبين في عام 2020 بيانات في عام 2001. و</w:t>
      </w:r>
      <w:r w:rsidR="00BE310D">
        <w:rPr>
          <w:rFonts w:hint="cs"/>
          <w:rtl/>
        </w:rPr>
        <w:t xml:space="preserve">يتطابق </w:t>
      </w:r>
      <w:r w:rsidR="00F4214A">
        <w:rPr>
          <w:rFonts w:hint="cs"/>
          <w:rtl/>
        </w:rPr>
        <w:t xml:space="preserve">مستجيبان </w:t>
      </w:r>
      <w:r w:rsidR="00F4214A" w:rsidRPr="00F4214A">
        <w:rPr>
          <w:rtl/>
        </w:rPr>
        <w:t xml:space="preserve">آخران في عام 2020 (البوسنة والهرسك وكرواتيا) مع </w:t>
      </w:r>
      <w:r w:rsidR="004C0EB8">
        <w:rPr>
          <w:rFonts w:hint="cs"/>
          <w:rtl/>
        </w:rPr>
        <w:t>مستجيب</w:t>
      </w:r>
      <w:r w:rsidR="00F4214A" w:rsidRPr="00F4214A">
        <w:rPr>
          <w:rtl/>
        </w:rPr>
        <w:t xml:space="preserve"> </w:t>
      </w:r>
      <w:r w:rsidR="00F4214A">
        <w:rPr>
          <w:rFonts w:hint="cs"/>
          <w:rtl/>
        </w:rPr>
        <w:t xml:space="preserve">من </w:t>
      </w:r>
      <w:r w:rsidR="00F4214A" w:rsidRPr="00F4214A">
        <w:rPr>
          <w:rtl/>
        </w:rPr>
        <w:t>عام 2001 لم يعد موجودا</w:t>
      </w:r>
      <w:r w:rsidR="00F4214A">
        <w:rPr>
          <w:rFonts w:hint="cs"/>
          <w:rtl/>
        </w:rPr>
        <w:t>ً</w:t>
      </w:r>
      <w:r w:rsidR="00F4214A" w:rsidRPr="00F4214A">
        <w:rPr>
          <w:rtl/>
        </w:rPr>
        <w:t xml:space="preserve"> (يوغوسلافيا). </w:t>
      </w:r>
      <w:r w:rsidR="00361E88">
        <w:rPr>
          <w:rFonts w:hint="cs"/>
          <w:rtl/>
        </w:rPr>
        <w:t>و</w:t>
      </w:r>
      <w:r w:rsidR="00F4214A" w:rsidRPr="00F4214A">
        <w:rPr>
          <w:rtl/>
        </w:rPr>
        <w:t xml:space="preserve">لم يقدم </w:t>
      </w:r>
      <w:r w:rsidR="002C2349">
        <w:rPr>
          <w:rFonts w:hint="cs"/>
          <w:rtl/>
        </w:rPr>
        <w:t>باقي المستجيبين البالغ عددهم 26</w:t>
      </w:r>
      <w:r w:rsidR="00EB5DE0">
        <w:rPr>
          <w:rFonts w:hint="cs"/>
          <w:rtl/>
        </w:rPr>
        <w:t xml:space="preserve"> </w:t>
      </w:r>
      <w:r w:rsidR="00F4214A" w:rsidRPr="00F4214A">
        <w:rPr>
          <w:rtl/>
        </w:rPr>
        <w:t>مستجي</w:t>
      </w:r>
      <w:r w:rsidR="00EB5DE0">
        <w:rPr>
          <w:rFonts w:hint="cs"/>
          <w:rtl/>
        </w:rPr>
        <w:t xml:space="preserve">باً من </w:t>
      </w:r>
      <w:r w:rsidR="00BF2B42">
        <w:rPr>
          <w:rFonts w:hint="cs"/>
          <w:rtl/>
        </w:rPr>
        <w:t xml:space="preserve">المستجيبين في </w:t>
      </w:r>
      <w:r w:rsidR="00F4214A" w:rsidRPr="00F4214A">
        <w:rPr>
          <w:rtl/>
        </w:rPr>
        <w:t xml:space="preserve">عام 2001 بيانات في عام 2020. </w:t>
      </w:r>
      <w:r w:rsidR="006C1018">
        <w:rPr>
          <w:rFonts w:hint="cs"/>
          <w:rtl/>
        </w:rPr>
        <w:t>و</w:t>
      </w:r>
      <w:r w:rsidR="00F4214A" w:rsidRPr="00F4214A">
        <w:rPr>
          <w:rtl/>
        </w:rPr>
        <w:t>قدم ثمانية عشر مستجيبا</w:t>
      </w:r>
      <w:r w:rsidR="0032138F">
        <w:rPr>
          <w:rFonts w:hint="cs"/>
          <w:rtl/>
        </w:rPr>
        <w:t>ً</w:t>
      </w:r>
      <w:r w:rsidR="00F4214A" w:rsidRPr="00F4214A">
        <w:rPr>
          <w:rtl/>
        </w:rPr>
        <w:t xml:space="preserve"> في عام 2020 بيانات عن الجزء </w:t>
      </w:r>
      <w:r w:rsidR="0032138F" w:rsidRPr="0032138F">
        <w:rPr>
          <w:rFonts w:hint="cs"/>
          <w:rtl/>
        </w:rPr>
        <w:t>2.2.7</w:t>
      </w:r>
      <w:r w:rsidR="0032138F">
        <w:rPr>
          <w:rFonts w:hint="cs"/>
          <w:rtl/>
        </w:rPr>
        <w:t xml:space="preserve"> </w:t>
      </w:r>
      <w:r w:rsidR="00F4214A" w:rsidRPr="00F4214A">
        <w:rPr>
          <w:rtl/>
        </w:rPr>
        <w:t>للمرة الأولى.</w:t>
      </w:r>
    </w:p>
    <w:p w:rsidR="00A71777" w:rsidRDefault="000B7F3D" w:rsidP="00213730">
      <w:pPr>
        <w:pStyle w:val="ONUMA"/>
      </w:pPr>
      <w:r>
        <w:rPr>
          <w:rFonts w:hint="cs"/>
          <w:rtl/>
        </w:rPr>
        <w:t>واستجابت مكاتب الملكية الفكرية الثلاثون التالي ذكرها للدراستين الاستقصائيتين لعامي 2001 و2020</w:t>
      </w:r>
      <w:r w:rsidR="00213730">
        <w:rPr>
          <w:rFonts w:hint="cs"/>
          <w:rtl/>
        </w:rPr>
        <w:t xml:space="preserve">، وهي </w:t>
      </w:r>
      <w:r w:rsidR="00213730" w:rsidRPr="00213730">
        <w:rPr>
          <w:rtl/>
        </w:rPr>
        <w:t xml:space="preserve">المنظمة الإقليمية الأفريقية للملكية الفكرية </w:t>
      </w:r>
      <w:r w:rsidR="00213730">
        <w:rPr>
          <w:rFonts w:hint="cs"/>
          <w:rtl/>
        </w:rPr>
        <w:t>و</w:t>
      </w:r>
      <w:r w:rsidR="00213730" w:rsidRPr="00213730">
        <w:rPr>
          <w:rtl/>
        </w:rPr>
        <w:t xml:space="preserve">الأرجنتين </w:t>
      </w:r>
      <w:r w:rsidR="00213730">
        <w:rPr>
          <w:rFonts w:hint="cs"/>
          <w:rtl/>
        </w:rPr>
        <w:t>و</w:t>
      </w:r>
      <w:r w:rsidR="00213730" w:rsidRPr="00213730">
        <w:rPr>
          <w:rtl/>
        </w:rPr>
        <w:t xml:space="preserve">أرمينيا </w:t>
      </w:r>
      <w:r w:rsidR="00213730">
        <w:rPr>
          <w:rFonts w:hint="cs"/>
          <w:rtl/>
        </w:rPr>
        <w:t>و</w:t>
      </w:r>
      <w:r w:rsidR="00213730" w:rsidRPr="00213730">
        <w:rPr>
          <w:rtl/>
        </w:rPr>
        <w:t xml:space="preserve">أستراليا </w:t>
      </w:r>
      <w:r w:rsidR="00213730">
        <w:rPr>
          <w:rFonts w:hint="cs"/>
          <w:rtl/>
        </w:rPr>
        <w:t>و</w:t>
      </w:r>
      <w:r w:rsidR="00213730" w:rsidRPr="00213730">
        <w:rPr>
          <w:rtl/>
        </w:rPr>
        <w:t xml:space="preserve">بلجيكا </w:t>
      </w:r>
      <w:r w:rsidR="00213730">
        <w:rPr>
          <w:rFonts w:hint="cs"/>
          <w:rtl/>
        </w:rPr>
        <w:t>و</w:t>
      </w:r>
      <w:r w:rsidR="00213730" w:rsidRPr="00213730">
        <w:rPr>
          <w:rtl/>
        </w:rPr>
        <w:t xml:space="preserve">بلغاريا </w:t>
      </w:r>
      <w:r w:rsidR="00213730">
        <w:rPr>
          <w:rFonts w:hint="cs"/>
          <w:rtl/>
        </w:rPr>
        <w:t>و</w:t>
      </w:r>
      <w:r w:rsidR="00720098">
        <w:rPr>
          <w:rFonts w:hint="cs"/>
          <w:rtl/>
        </w:rPr>
        <w:t>ال</w:t>
      </w:r>
      <w:r w:rsidR="00213730" w:rsidRPr="00213730">
        <w:rPr>
          <w:rtl/>
        </w:rPr>
        <w:t>جمهورية التشيك</w:t>
      </w:r>
      <w:r w:rsidR="00CC09DC">
        <w:rPr>
          <w:rFonts w:hint="cs"/>
          <w:rtl/>
        </w:rPr>
        <w:t>ية</w:t>
      </w:r>
      <w:r w:rsidR="00213730" w:rsidRPr="00213730">
        <w:rPr>
          <w:rtl/>
        </w:rPr>
        <w:t xml:space="preserve"> </w:t>
      </w:r>
      <w:r w:rsidR="00213730">
        <w:rPr>
          <w:rFonts w:hint="cs"/>
          <w:rtl/>
        </w:rPr>
        <w:t>و</w:t>
      </w:r>
      <w:r w:rsidR="00213730" w:rsidRPr="00213730">
        <w:rPr>
          <w:rtl/>
        </w:rPr>
        <w:t xml:space="preserve">مكتب الاتحاد الأوروبي للملكية الفكرية </w:t>
      </w:r>
      <w:r w:rsidR="00213730">
        <w:rPr>
          <w:rFonts w:hint="cs"/>
          <w:rtl/>
        </w:rPr>
        <w:t>و</w:t>
      </w:r>
      <w:r w:rsidR="00213730" w:rsidRPr="00213730">
        <w:rPr>
          <w:rtl/>
        </w:rPr>
        <w:t xml:space="preserve">فنلندا </w:t>
      </w:r>
      <w:r w:rsidR="00213730">
        <w:rPr>
          <w:rFonts w:hint="cs"/>
          <w:rtl/>
        </w:rPr>
        <w:t>و</w:t>
      </w:r>
      <w:r w:rsidR="00213730" w:rsidRPr="00213730">
        <w:rPr>
          <w:rtl/>
        </w:rPr>
        <w:t xml:space="preserve">فرنسا </w:t>
      </w:r>
      <w:r w:rsidR="00213730">
        <w:rPr>
          <w:rFonts w:hint="cs"/>
          <w:rtl/>
        </w:rPr>
        <w:t>و</w:t>
      </w:r>
      <w:r w:rsidR="00213730" w:rsidRPr="00213730">
        <w:rPr>
          <w:rtl/>
        </w:rPr>
        <w:t xml:space="preserve">ألمانيا </w:t>
      </w:r>
      <w:r w:rsidR="00213730">
        <w:rPr>
          <w:rFonts w:hint="cs"/>
          <w:rtl/>
        </w:rPr>
        <w:t>وهنغاريا و</w:t>
      </w:r>
      <w:r w:rsidR="00213730" w:rsidRPr="00213730">
        <w:rPr>
          <w:rtl/>
        </w:rPr>
        <w:t xml:space="preserve">اليابان </w:t>
      </w:r>
      <w:r w:rsidR="00213730">
        <w:rPr>
          <w:rFonts w:hint="cs"/>
          <w:rtl/>
        </w:rPr>
        <w:t>و</w:t>
      </w:r>
      <w:r w:rsidR="00213730" w:rsidRPr="00213730">
        <w:rPr>
          <w:rtl/>
        </w:rPr>
        <w:t xml:space="preserve">لاتفيا </w:t>
      </w:r>
      <w:r w:rsidR="00213730">
        <w:rPr>
          <w:rFonts w:hint="cs"/>
          <w:rtl/>
        </w:rPr>
        <w:t>و</w:t>
      </w:r>
      <w:r w:rsidR="00213730" w:rsidRPr="00213730">
        <w:rPr>
          <w:rtl/>
        </w:rPr>
        <w:t xml:space="preserve">ليتوانيا </w:t>
      </w:r>
      <w:r w:rsidR="00213730" w:rsidRPr="00213730">
        <w:rPr>
          <w:rFonts w:hint="cs"/>
          <w:rtl/>
        </w:rPr>
        <w:t>و</w:t>
      </w:r>
      <w:r w:rsidR="00213730" w:rsidRPr="00213730">
        <w:rPr>
          <w:rtl/>
        </w:rPr>
        <w:t>لكسمبرغ</w:t>
      </w:r>
      <w:r w:rsidR="00213730" w:rsidRPr="00213730">
        <w:rPr>
          <w:rFonts w:hint="cs"/>
          <w:rtl/>
        </w:rPr>
        <w:t xml:space="preserve"> </w:t>
      </w:r>
      <w:r w:rsidR="00213730">
        <w:rPr>
          <w:rFonts w:hint="cs"/>
          <w:rtl/>
        </w:rPr>
        <w:t>و</w:t>
      </w:r>
      <w:r w:rsidR="00213730" w:rsidRPr="00213730">
        <w:rPr>
          <w:rtl/>
        </w:rPr>
        <w:t xml:space="preserve">المكسيك </w:t>
      </w:r>
      <w:r w:rsidR="00213730">
        <w:rPr>
          <w:rFonts w:hint="cs"/>
          <w:rtl/>
        </w:rPr>
        <w:t>و</w:t>
      </w:r>
      <w:r w:rsidR="00213730" w:rsidRPr="00213730">
        <w:rPr>
          <w:rtl/>
        </w:rPr>
        <w:t>النرويج وبولندا والبرتغال وجمهورية كوريا وجمهورية مولدوفا والاتحاد الروسي وسلوفاكيا والسويد وتايلاند وتونس وأوكرانيا والمملكة المتحدة والولايات المتحدة الأمريكية والويبو.</w:t>
      </w:r>
    </w:p>
    <w:p w:rsidR="00D35D76" w:rsidRDefault="0037603D" w:rsidP="00720098">
      <w:pPr>
        <w:pStyle w:val="ONUMA"/>
      </w:pPr>
      <w:r>
        <w:rPr>
          <w:rFonts w:hint="cs"/>
          <w:rtl/>
        </w:rPr>
        <w:t xml:space="preserve">ولا تتضمن نتائج الدراسة الاستقصائية لعام 2020 مكاتب الملكية الفكرية التالي ذكرها والبالغ عددها </w:t>
      </w:r>
      <w:r w:rsidRPr="0037603D">
        <w:rPr>
          <w:rtl/>
        </w:rPr>
        <w:t xml:space="preserve">26 </w:t>
      </w:r>
      <w:r>
        <w:rPr>
          <w:rFonts w:hint="cs"/>
          <w:rtl/>
        </w:rPr>
        <w:t xml:space="preserve">مكتباً من </w:t>
      </w:r>
      <w:r w:rsidR="00720098">
        <w:rPr>
          <w:rFonts w:hint="cs"/>
          <w:rtl/>
        </w:rPr>
        <w:t>الدراسة الاستقصائية ل</w:t>
      </w:r>
      <w:r>
        <w:rPr>
          <w:rFonts w:hint="cs"/>
          <w:rtl/>
        </w:rPr>
        <w:t>عام 2001</w:t>
      </w:r>
      <w:r w:rsidRPr="0037603D">
        <w:rPr>
          <w:rtl/>
        </w:rPr>
        <w:t xml:space="preserve">: الجزائر </w:t>
      </w:r>
      <w:r w:rsidR="00CA32C8">
        <w:rPr>
          <w:rFonts w:hint="cs"/>
          <w:rtl/>
        </w:rPr>
        <w:t>و</w:t>
      </w:r>
      <w:r w:rsidRPr="0037603D">
        <w:rPr>
          <w:rtl/>
        </w:rPr>
        <w:t xml:space="preserve">النمسا </w:t>
      </w:r>
      <w:r w:rsidR="00CA32C8">
        <w:rPr>
          <w:rFonts w:hint="cs"/>
          <w:rtl/>
        </w:rPr>
        <w:t>و</w:t>
      </w:r>
      <w:r w:rsidRPr="0037603D">
        <w:rPr>
          <w:rtl/>
        </w:rPr>
        <w:t xml:space="preserve">كندا </w:t>
      </w:r>
      <w:r w:rsidR="00CA32C8">
        <w:rPr>
          <w:rFonts w:hint="cs"/>
          <w:rtl/>
        </w:rPr>
        <w:t>و</w:t>
      </w:r>
      <w:r w:rsidRPr="0037603D">
        <w:rPr>
          <w:rtl/>
        </w:rPr>
        <w:t xml:space="preserve">الصين </w:t>
      </w:r>
      <w:r w:rsidR="00CA32C8">
        <w:rPr>
          <w:rFonts w:hint="cs"/>
          <w:rtl/>
        </w:rPr>
        <w:t>و</w:t>
      </w:r>
      <w:r w:rsidRPr="0037603D">
        <w:rPr>
          <w:rtl/>
        </w:rPr>
        <w:t xml:space="preserve">كوبا </w:t>
      </w:r>
      <w:r w:rsidR="00CA32C8">
        <w:rPr>
          <w:rFonts w:hint="cs"/>
          <w:rtl/>
        </w:rPr>
        <w:t>و</w:t>
      </w:r>
      <w:r w:rsidRPr="0037603D">
        <w:rPr>
          <w:rtl/>
        </w:rPr>
        <w:t xml:space="preserve">الدنمارك </w:t>
      </w:r>
      <w:r w:rsidR="00CA32C8">
        <w:rPr>
          <w:rFonts w:hint="cs"/>
          <w:rtl/>
        </w:rPr>
        <w:t>و</w:t>
      </w:r>
      <w:r w:rsidRPr="0037603D">
        <w:rPr>
          <w:rtl/>
        </w:rPr>
        <w:t xml:space="preserve">مصر </w:t>
      </w:r>
      <w:r w:rsidR="00CA32C8">
        <w:rPr>
          <w:rFonts w:hint="cs"/>
          <w:rtl/>
        </w:rPr>
        <w:t>و</w:t>
      </w:r>
      <w:r w:rsidRPr="0037603D">
        <w:rPr>
          <w:rtl/>
        </w:rPr>
        <w:t xml:space="preserve">السلفادور </w:t>
      </w:r>
      <w:r w:rsidR="00CA32C8">
        <w:rPr>
          <w:rFonts w:hint="cs"/>
          <w:rtl/>
        </w:rPr>
        <w:t>و</w:t>
      </w:r>
      <w:r w:rsidRPr="0037603D">
        <w:rPr>
          <w:rtl/>
        </w:rPr>
        <w:t xml:space="preserve">إستونيا </w:t>
      </w:r>
      <w:r w:rsidR="00CA32C8">
        <w:rPr>
          <w:rFonts w:hint="cs"/>
          <w:rtl/>
        </w:rPr>
        <w:t>و</w:t>
      </w:r>
      <w:r w:rsidRPr="0037603D">
        <w:rPr>
          <w:rtl/>
        </w:rPr>
        <w:t xml:space="preserve">المكتب الأوروبي للبراءات </w:t>
      </w:r>
      <w:r w:rsidR="00CA32C8">
        <w:rPr>
          <w:rFonts w:hint="cs"/>
          <w:rtl/>
        </w:rPr>
        <w:t>و</w:t>
      </w:r>
      <w:r w:rsidRPr="0037603D">
        <w:rPr>
          <w:rtl/>
        </w:rPr>
        <w:t xml:space="preserve">هندوراس </w:t>
      </w:r>
      <w:r w:rsidR="00CA32C8">
        <w:rPr>
          <w:rFonts w:hint="cs"/>
          <w:rtl/>
        </w:rPr>
        <w:t>و</w:t>
      </w:r>
      <w:r w:rsidRPr="0037603D">
        <w:rPr>
          <w:rtl/>
        </w:rPr>
        <w:t xml:space="preserve">إسرائيل </w:t>
      </w:r>
      <w:r w:rsidR="00CA32C8">
        <w:rPr>
          <w:rFonts w:hint="cs"/>
          <w:rtl/>
        </w:rPr>
        <w:t>و</w:t>
      </w:r>
      <w:r w:rsidRPr="0037603D">
        <w:rPr>
          <w:rtl/>
        </w:rPr>
        <w:t xml:space="preserve">كازاخستان </w:t>
      </w:r>
      <w:r w:rsidR="00CA32C8">
        <w:rPr>
          <w:rFonts w:hint="cs"/>
          <w:rtl/>
        </w:rPr>
        <w:t>و</w:t>
      </w:r>
      <w:r w:rsidRPr="0037603D">
        <w:rPr>
          <w:rtl/>
        </w:rPr>
        <w:t xml:space="preserve">كينيا وقيرغيزستان ومدغشقر وماليزيا ومنغوليا وهولندا وبنما وبيرو ورومانيا وسنغافورة وإسبانيا وسويسرا </w:t>
      </w:r>
      <w:r w:rsidRPr="0037603D">
        <w:rPr>
          <w:rtl/>
        </w:rPr>
        <w:lastRenderedPageBreak/>
        <w:t xml:space="preserve">وجمهورية مقدونيا اليوغوسلافية السابقة. </w:t>
      </w:r>
      <w:r w:rsidR="00CA32C8">
        <w:rPr>
          <w:rFonts w:hint="cs"/>
          <w:rtl/>
        </w:rPr>
        <w:t>و</w:t>
      </w:r>
      <w:r w:rsidRPr="0037603D">
        <w:rPr>
          <w:rtl/>
        </w:rPr>
        <w:t>على الرغم من وجود عدد أقل من الردود</w:t>
      </w:r>
      <w:r w:rsidR="00720098">
        <w:rPr>
          <w:rFonts w:hint="cs"/>
          <w:rtl/>
        </w:rPr>
        <w:t xml:space="preserve">، </w:t>
      </w:r>
      <w:r w:rsidR="00720098" w:rsidRPr="00720098">
        <w:rPr>
          <w:rtl/>
        </w:rPr>
        <w:t>زاد عدد الأمثلة</w:t>
      </w:r>
      <w:r w:rsidRPr="0037603D">
        <w:rPr>
          <w:rtl/>
        </w:rPr>
        <w:t xml:space="preserve">. </w:t>
      </w:r>
      <w:r w:rsidR="004D5D2B">
        <w:rPr>
          <w:rFonts w:hint="cs"/>
          <w:rtl/>
        </w:rPr>
        <w:t>و</w:t>
      </w:r>
      <w:r w:rsidRPr="0037603D">
        <w:rPr>
          <w:rtl/>
        </w:rPr>
        <w:t xml:space="preserve">في </w:t>
      </w:r>
      <w:r w:rsidR="0095666F">
        <w:rPr>
          <w:rFonts w:hint="cs"/>
          <w:rtl/>
        </w:rPr>
        <w:t>الدراسة الاستقصائية</w:t>
      </w:r>
      <w:r w:rsidRPr="0037603D">
        <w:rPr>
          <w:rtl/>
        </w:rPr>
        <w:t xml:space="preserve"> </w:t>
      </w:r>
      <w:r w:rsidR="0095666F">
        <w:rPr>
          <w:rFonts w:hint="cs"/>
          <w:rtl/>
        </w:rPr>
        <w:t>ل</w:t>
      </w:r>
      <w:r w:rsidRPr="0037603D">
        <w:rPr>
          <w:rtl/>
        </w:rPr>
        <w:t xml:space="preserve">عام 2020، قدم </w:t>
      </w:r>
      <w:r w:rsidR="0095160D">
        <w:rPr>
          <w:rFonts w:hint="cs"/>
          <w:rtl/>
        </w:rPr>
        <w:t>المستجيبون</w:t>
      </w:r>
      <w:r w:rsidRPr="0037603D">
        <w:rPr>
          <w:rtl/>
        </w:rPr>
        <w:t xml:space="preserve"> </w:t>
      </w:r>
      <w:r w:rsidR="00A955FF" w:rsidRPr="00A955FF">
        <w:rPr>
          <w:rtl/>
        </w:rPr>
        <w:t xml:space="preserve">466 </w:t>
      </w:r>
      <w:r w:rsidRPr="0037603D">
        <w:rPr>
          <w:rtl/>
        </w:rPr>
        <w:t>مثالا</w:t>
      </w:r>
      <w:r w:rsidR="00A955FF">
        <w:rPr>
          <w:rFonts w:hint="cs"/>
          <w:rtl/>
        </w:rPr>
        <w:t>ً</w:t>
      </w:r>
      <w:r w:rsidRPr="0037603D">
        <w:rPr>
          <w:rtl/>
        </w:rPr>
        <w:t xml:space="preserve"> </w:t>
      </w:r>
      <w:r w:rsidR="00A955FF">
        <w:rPr>
          <w:rFonts w:hint="cs"/>
          <w:rtl/>
        </w:rPr>
        <w:t xml:space="preserve">على </w:t>
      </w:r>
      <w:r w:rsidRPr="0037603D">
        <w:rPr>
          <w:rtl/>
        </w:rPr>
        <w:t>21 نوعا</w:t>
      </w:r>
      <w:r w:rsidR="00A955FF">
        <w:rPr>
          <w:rFonts w:hint="cs"/>
          <w:rtl/>
        </w:rPr>
        <w:t>ً</w:t>
      </w:r>
      <w:r w:rsidRPr="0037603D">
        <w:rPr>
          <w:rtl/>
        </w:rPr>
        <w:t xml:space="preserve"> من </w:t>
      </w:r>
      <w:r w:rsidR="00A955FF">
        <w:rPr>
          <w:rFonts w:hint="cs"/>
          <w:rtl/>
        </w:rPr>
        <w:t>الوثائق</w:t>
      </w:r>
      <w:r w:rsidRPr="0037603D">
        <w:rPr>
          <w:rtl/>
        </w:rPr>
        <w:t xml:space="preserve">. </w:t>
      </w:r>
      <w:r w:rsidR="00A955FF">
        <w:rPr>
          <w:rFonts w:hint="cs"/>
          <w:rtl/>
        </w:rPr>
        <w:t>و</w:t>
      </w:r>
      <w:r w:rsidRPr="0037603D">
        <w:rPr>
          <w:rtl/>
        </w:rPr>
        <w:t xml:space="preserve">في </w:t>
      </w:r>
      <w:r w:rsidR="00A955FF">
        <w:rPr>
          <w:rFonts w:hint="cs"/>
          <w:rtl/>
        </w:rPr>
        <w:t>الدراسة الاستقصائية ل</w:t>
      </w:r>
      <w:r w:rsidRPr="0037603D">
        <w:rPr>
          <w:rtl/>
        </w:rPr>
        <w:t xml:space="preserve">عام 2001، تم تقديم 289 </w:t>
      </w:r>
      <w:r w:rsidR="00A4175D">
        <w:rPr>
          <w:rFonts w:hint="cs"/>
          <w:rtl/>
        </w:rPr>
        <w:t>مثالا</w:t>
      </w:r>
      <w:r w:rsidR="0005069A">
        <w:rPr>
          <w:rFonts w:hint="cs"/>
          <w:rtl/>
        </w:rPr>
        <w:t>ً</w:t>
      </w:r>
      <w:r w:rsidR="00A4175D">
        <w:rPr>
          <w:rFonts w:hint="cs"/>
          <w:rtl/>
        </w:rPr>
        <w:t xml:space="preserve"> على 18 </w:t>
      </w:r>
      <w:r w:rsidRPr="0037603D">
        <w:rPr>
          <w:rtl/>
        </w:rPr>
        <w:t>نوعا</w:t>
      </w:r>
      <w:r w:rsidR="00A4175D">
        <w:rPr>
          <w:rFonts w:hint="cs"/>
          <w:rtl/>
        </w:rPr>
        <w:t>ً</w:t>
      </w:r>
      <w:r w:rsidRPr="0037603D">
        <w:rPr>
          <w:rtl/>
        </w:rPr>
        <w:t xml:space="preserve"> من الوثائق.</w:t>
      </w:r>
    </w:p>
    <w:p w:rsidR="00A4175D" w:rsidRDefault="00413A5E" w:rsidP="003A5DA1">
      <w:pPr>
        <w:pStyle w:val="ONUMA"/>
      </w:pPr>
      <w:r>
        <w:rPr>
          <w:rFonts w:hint="cs"/>
          <w:rtl/>
        </w:rPr>
        <w:t>ويقترح المكتب الدولي نشر نتائج الدراسة الاستقصائية لعام 202</w:t>
      </w:r>
      <w:r w:rsidR="00424251">
        <w:rPr>
          <w:rFonts w:hint="cs"/>
          <w:rtl/>
        </w:rPr>
        <w:t>0</w:t>
      </w:r>
      <w:r>
        <w:rPr>
          <w:rFonts w:hint="cs"/>
          <w:rtl/>
        </w:rPr>
        <w:t>، المبينة في مرفق هذه الوثيقة</w:t>
      </w:r>
      <w:r w:rsidR="004C7AA6">
        <w:rPr>
          <w:rFonts w:hint="cs"/>
          <w:rtl/>
        </w:rPr>
        <w:t xml:space="preserve">، إلى جانب </w:t>
      </w:r>
      <w:r w:rsidR="004C7AA6" w:rsidRPr="004C7AA6">
        <w:rPr>
          <w:rFonts w:hint="cs"/>
          <w:rtl/>
        </w:rPr>
        <w:t>نتائج الدراسة الاستقصائية لعام 20</w:t>
      </w:r>
      <w:r w:rsidR="004C7AA6">
        <w:rPr>
          <w:rFonts w:hint="cs"/>
          <w:rtl/>
        </w:rPr>
        <w:t>01</w:t>
      </w:r>
      <w:r w:rsidR="003A5DA1">
        <w:rPr>
          <w:rFonts w:hint="cs"/>
          <w:rtl/>
        </w:rPr>
        <w:t xml:space="preserve"> في الجزء </w:t>
      </w:r>
      <w:r w:rsidR="003A5DA1" w:rsidRPr="003A5DA1">
        <w:rPr>
          <w:rFonts w:hint="cs"/>
          <w:rtl/>
        </w:rPr>
        <w:t>2.2.7</w:t>
      </w:r>
      <w:r w:rsidR="003A5DA1">
        <w:rPr>
          <w:rFonts w:hint="cs"/>
          <w:rtl/>
        </w:rPr>
        <w:t xml:space="preserve"> من دليل الويبو لأن الدراستين تعرضان ممارسات العديد من مكاتب الملكية الفكرية المختلفة التي لن تذكر بخلاف ذلك.</w:t>
      </w:r>
      <w:r w:rsidR="00562592">
        <w:rPr>
          <w:rFonts w:hint="cs"/>
          <w:rtl/>
        </w:rPr>
        <w:t xml:space="preserve"> و</w:t>
      </w:r>
      <w:r w:rsidR="00562592" w:rsidRPr="00562592">
        <w:rPr>
          <w:rtl/>
        </w:rPr>
        <w:t xml:space="preserve">الجمع بين نتائج عام 2001 ونتائج عام 2020 سيكون مضللاً، </w:t>
      </w:r>
      <w:r w:rsidR="00562592">
        <w:rPr>
          <w:rFonts w:hint="cs"/>
          <w:rtl/>
        </w:rPr>
        <w:t>إذ س</w:t>
      </w:r>
      <w:r w:rsidR="00562592" w:rsidRPr="00562592">
        <w:rPr>
          <w:rtl/>
        </w:rPr>
        <w:t xml:space="preserve">يعتقد </w:t>
      </w:r>
      <w:r w:rsidR="00562592">
        <w:rPr>
          <w:rFonts w:hint="cs"/>
          <w:rtl/>
        </w:rPr>
        <w:t xml:space="preserve">القارئ </w:t>
      </w:r>
      <w:r w:rsidR="00562592" w:rsidRPr="00562592">
        <w:rPr>
          <w:rtl/>
        </w:rPr>
        <w:t xml:space="preserve">أن البيانات </w:t>
      </w:r>
      <w:r w:rsidR="00FD73F5">
        <w:rPr>
          <w:rFonts w:hint="cs"/>
          <w:rtl/>
        </w:rPr>
        <w:t xml:space="preserve">المقدمة </w:t>
      </w:r>
      <w:r w:rsidR="00562592" w:rsidRPr="00562592">
        <w:rPr>
          <w:rtl/>
        </w:rPr>
        <w:t xml:space="preserve">من 26 دولة استجابت فقط في عام 2001 </w:t>
      </w:r>
      <w:r w:rsidR="00562592">
        <w:rPr>
          <w:rFonts w:hint="cs"/>
          <w:rtl/>
        </w:rPr>
        <w:t xml:space="preserve">هي بيانات </w:t>
      </w:r>
      <w:r w:rsidR="00562592" w:rsidRPr="00562592">
        <w:rPr>
          <w:rtl/>
        </w:rPr>
        <w:t>حديثة، في حين أنها قد لا تكون كذلك.</w:t>
      </w:r>
    </w:p>
    <w:p w:rsidR="002C009E" w:rsidRDefault="00794ECB" w:rsidP="005C5B64">
      <w:pPr>
        <w:pStyle w:val="Decision"/>
        <w:keepNext/>
      </w:pPr>
      <w:r>
        <w:rPr>
          <w:rFonts w:hint="cs"/>
          <w:rtl/>
        </w:rPr>
        <w:t>إن لجنة المعايير مدعوة إلى ما يلي:</w:t>
      </w:r>
    </w:p>
    <w:p w:rsidR="002C009E" w:rsidRDefault="00360340" w:rsidP="00360340">
      <w:pPr>
        <w:pStyle w:val="Decision"/>
        <w:numPr>
          <w:ilvl w:val="0"/>
          <w:numId w:val="45"/>
        </w:numPr>
        <w:ind w:firstLine="342"/>
      </w:pPr>
      <w:r>
        <w:rPr>
          <w:rFonts w:hint="cs"/>
          <w:rtl/>
        </w:rPr>
        <w:t>الإحاطة علماً بمضمون هذه الوثيقة ومرفقها؛</w:t>
      </w:r>
    </w:p>
    <w:p w:rsidR="00E14F4D" w:rsidRDefault="00E14F4D" w:rsidP="00360340">
      <w:pPr>
        <w:pStyle w:val="Decision"/>
        <w:numPr>
          <w:ilvl w:val="0"/>
          <w:numId w:val="45"/>
        </w:numPr>
        <w:ind w:firstLine="342"/>
      </w:pPr>
      <w:r>
        <w:rPr>
          <w:rFonts w:hint="cs"/>
          <w:rtl/>
        </w:rPr>
        <w:t xml:space="preserve">والموافقة على نشر نتائج الدراسة الاستقصائية بشأن أنظمة الترقيم المستخدمة في مكاتب الملكية الفكرية على </w:t>
      </w:r>
      <w:r>
        <w:rPr>
          <w:rFonts w:hint="cs"/>
          <w:rtl/>
        </w:rPr>
        <w:lastRenderedPageBreak/>
        <w:t>النحو المبين في الفقرة 7 أعلاه.</w:t>
      </w:r>
    </w:p>
    <w:p w:rsidR="003B10B2" w:rsidRDefault="003B10B2" w:rsidP="003B10B2">
      <w:pPr>
        <w:pStyle w:val="Decision"/>
        <w:numPr>
          <w:ilvl w:val="0"/>
          <w:numId w:val="0"/>
        </w:numPr>
        <w:ind w:left="5894"/>
        <w:rPr>
          <w:rtl/>
        </w:rPr>
      </w:pPr>
    </w:p>
    <w:p w:rsidR="00D70E04" w:rsidRPr="00C41AE0" w:rsidRDefault="003B10B2" w:rsidP="000C48C0">
      <w:pPr>
        <w:pStyle w:val="Endofdocument-Annex"/>
      </w:pPr>
      <w:r>
        <w:rPr>
          <w:rFonts w:hint="cs"/>
          <w:rtl/>
        </w:rPr>
        <w:t>[يلي ذلك المرفق]</w:t>
      </w:r>
      <w:bookmarkStart w:id="13" w:name="ExtraPara"/>
      <w:bookmarkEnd w:id="13"/>
    </w:p>
    <w:sectPr w:rsidR="00D70E04" w:rsidRPr="00C41AE0" w:rsidSect="00D36E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E7B" w:rsidRDefault="00630E7B">
      <w:r>
        <w:separator/>
      </w:r>
    </w:p>
  </w:endnote>
  <w:endnote w:type="continuationSeparator" w:id="0">
    <w:p w:rsidR="00630E7B" w:rsidRDefault="0063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FC" w:rsidRDefault="00D36EFC" w:rsidP="00D36EFC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36EFC" w:rsidRDefault="00D36EFC" w:rsidP="00D36EFC">
                          <w:pPr>
                            <w:jc w:val="center"/>
                          </w:pPr>
                          <w:r w:rsidRPr="00D36EF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D36EFC" w:rsidRDefault="00D36EFC" w:rsidP="00D36EFC">
                    <w:pPr>
                      <w:jc w:val="center"/>
                    </w:pPr>
                    <w:r w:rsidRPr="00D36EF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FC" w:rsidRDefault="00D36E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FC" w:rsidRDefault="00D36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E7B" w:rsidRDefault="00630E7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30E7B" w:rsidRDefault="00630E7B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FC" w:rsidRDefault="00D36EFC" w:rsidP="00D36EFC">
    <w:pPr>
      <w:bidi w:val="0"/>
      <w:rPr>
        <w:rFonts w:ascii="Arial" w:hAnsi="Arial" w:cs="Arial"/>
        <w:sz w:val="22"/>
        <w:szCs w:val="22"/>
        <w:rtl/>
      </w:rPr>
    </w:pPr>
    <w:r w:rsidRPr="00D70E04">
      <w:rPr>
        <w:rFonts w:ascii="Arial" w:hAnsi="Arial" w:cs="Arial"/>
        <w:sz w:val="22"/>
        <w:szCs w:val="22"/>
      </w:rPr>
      <w:t>CWS/8/9</w:t>
    </w:r>
    <w:r>
      <w:rPr>
        <w:rFonts w:ascii="Arial" w:hAnsi="Arial" w:cs="Arial"/>
        <w:sz w:val="22"/>
        <w:szCs w:val="22"/>
      </w:rPr>
      <w:t xml:space="preserve"> CORR.</w:t>
    </w:r>
  </w:p>
  <w:p w:rsidR="00D36EFC" w:rsidRPr="00C50A61" w:rsidRDefault="00D36EFC" w:rsidP="00D36EFC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D36EFC" w:rsidRPr="00C50A61" w:rsidRDefault="00D36EFC" w:rsidP="00D36EFC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04" w:rsidRDefault="00D36EFC" w:rsidP="0023693F">
    <w:pPr>
      <w:bidi w:val="0"/>
      <w:rPr>
        <w:rFonts w:ascii="Arial" w:hAnsi="Arial" w:cs="Arial"/>
        <w:sz w:val="22"/>
        <w:szCs w:val="22"/>
        <w:rtl/>
      </w:rPr>
    </w:pPr>
    <w:bookmarkStart w:id="14" w:name="Code3"/>
    <w:bookmarkEnd w:id="14"/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36EFC" w:rsidRDefault="00D36EFC" w:rsidP="00D36EFC">
                          <w:pPr>
                            <w:jc w:val="center"/>
                          </w:pPr>
                          <w:r w:rsidRPr="00D36EF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D36EFC" w:rsidRDefault="00D36EFC" w:rsidP="00D36EFC">
                    <w:pPr>
                      <w:jc w:val="center"/>
                    </w:pPr>
                    <w:r w:rsidRPr="00D36EF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70E04" w:rsidRPr="00D70E04">
      <w:rPr>
        <w:rFonts w:ascii="Arial" w:hAnsi="Arial" w:cs="Arial"/>
        <w:sz w:val="22"/>
        <w:szCs w:val="22"/>
      </w:rPr>
      <w:t>CWS/8/9</w:t>
    </w:r>
    <w:r w:rsidR="005C5B64">
      <w:rPr>
        <w:rFonts w:ascii="Arial" w:hAnsi="Arial" w:cs="Arial"/>
        <w:sz w:val="22"/>
        <w:szCs w:val="22"/>
      </w:rPr>
      <w:t xml:space="preserve"> CORR.</w:t>
    </w:r>
  </w:p>
  <w:p w:rsidR="004C495B" w:rsidRPr="00C50A61" w:rsidRDefault="004C495B" w:rsidP="00D70E04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36EFC">
      <w:rPr>
        <w:rFonts w:ascii="Arial" w:hAnsi="Arial" w:cs="Arial"/>
        <w:noProof/>
        <w:sz w:val="22"/>
        <w:szCs w:val="22"/>
        <w:lang w:bidi="ar-EG"/>
      </w:rPr>
      <w:t>5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FC" w:rsidRDefault="00D36EFC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36EFC" w:rsidRDefault="00D36EFC" w:rsidP="00D36EFC">
                          <w:pPr>
                            <w:jc w:val="center"/>
                          </w:pPr>
                          <w:r w:rsidRPr="00D36EF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D36EFC" w:rsidRDefault="00D36EFC" w:rsidP="00D36EFC">
                    <w:pPr>
                      <w:jc w:val="center"/>
                    </w:pPr>
                    <w:r w:rsidRPr="00D36EF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BA50555"/>
    <w:multiLevelType w:val="hybridMultilevel"/>
    <w:tmpl w:val="59CA2C48"/>
    <w:lvl w:ilvl="0" w:tplc="AC98BECE">
      <w:start w:val="1"/>
      <w:numFmt w:val="arabicAlpha"/>
      <w:lvlText w:val="(%1)"/>
      <w:lvlJc w:val="left"/>
      <w:pPr>
        <w:ind w:left="58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6614" w:hanging="360"/>
      </w:pPr>
    </w:lvl>
    <w:lvl w:ilvl="2" w:tplc="2000001B" w:tentative="1">
      <w:start w:val="1"/>
      <w:numFmt w:val="lowerRoman"/>
      <w:lvlText w:val="%3."/>
      <w:lvlJc w:val="right"/>
      <w:pPr>
        <w:ind w:left="7334" w:hanging="180"/>
      </w:pPr>
    </w:lvl>
    <w:lvl w:ilvl="3" w:tplc="2000000F" w:tentative="1">
      <w:start w:val="1"/>
      <w:numFmt w:val="decimal"/>
      <w:lvlText w:val="%4."/>
      <w:lvlJc w:val="left"/>
      <w:pPr>
        <w:ind w:left="8054" w:hanging="360"/>
      </w:pPr>
    </w:lvl>
    <w:lvl w:ilvl="4" w:tplc="20000019" w:tentative="1">
      <w:start w:val="1"/>
      <w:numFmt w:val="lowerLetter"/>
      <w:lvlText w:val="%5."/>
      <w:lvlJc w:val="left"/>
      <w:pPr>
        <w:ind w:left="8774" w:hanging="360"/>
      </w:pPr>
    </w:lvl>
    <w:lvl w:ilvl="5" w:tplc="2000001B" w:tentative="1">
      <w:start w:val="1"/>
      <w:numFmt w:val="lowerRoman"/>
      <w:lvlText w:val="%6."/>
      <w:lvlJc w:val="right"/>
      <w:pPr>
        <w:ind w:left="9494" w:hanging="180"/>
      </w:pPr>
    </w:lvl>
    <w:lvl w:ilvl="6" w:tplc="2000000F" w:tentative="1">
      <w:start w:val="1"/>
      <w:numFmt w:val="decimal"/>
      <w:lvlText w:val="%7."/>
      <w:lvlJc w:val="left"/>
      <w:pPr>
        <w:ind w:left="10214" w:hanging="360"/>
      </w:pPr>
    </w:lvl>
    <w:lvl w:ilvl="7" w:tplc="20000019" w:tentative="1">
      <w:start w:val="1"/>
      <w:numFmt w:val="lowerLetter"/>
      <w:lvlText w:val="%8."/>
      <w:lvlJc w:val="left"/>
      <w:pPr>
        <w:ind w:left="10934" w:hanging="360"/>
      </w:pPr>
    </w:lvl>
    <w:lvl w:ilvl="8" w:tplc="2000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0"/>
  </w:num>
  <w:num w:numId="8">
    <w:abstractNumId w:val="36"/>
  </w:num>
  <w:num w:numId="9">
    <w:abstractNumId w:val="32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5"/>
  </w:num>
  <w:num w:numId="34">
    <w:abstractNumId w:val="13"/>
  </w:num>
  <w:num w:numId="35">
    <w:abstractNumId w:val="34"/>
  </w:num>
  <w:num w:numId="36">
    <w:abstractNumId w:val="25"/>
  </w:num>
  <w:num w:numId="37">
    <w:abstractNumId w:val="33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1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E3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919"/>
    <w:rsid w:val="00044AC0"/>
    <w:rsid w:val="00045B68"/>
    <w:rsid w:val="00045E69"/>
    <w:rsid w:val="00046EDC"/>
    <w:rsid w:val="00047497"/>
    <w:rsid w:val="000500C9"/>
    <w:rsid w:val="0005014C"/>
    <w:rsid w:val="0005069A"/>
    <w:rsid w:val="000508E2"/>
    <w:rsid w:val="00050A69"/>
    <w:rsid w:val="00050C55"/>
    <w:rsid w:val="00050F28"/>
    <w:rsid w:val="00052EE8"/>
    <w:rsid w:val="00053836"/>
    <w:rsid w:val="00054659"/>
    <w:rsid w:val="00055FA2"/>
    <w:rsid w:val="000571DD"/>
    <w:rsid w:val="00061E03"/>
    <w:rsid w:val="00061FF5"/>
    <w:rsid w:val="00062502"/>
    <w:rsid w:val="0006389E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546"/>
    <w:rsid w:val="00091F52"/>
    <w:rsid w:val="00092982"/>
    <w:rsid w:val="00092DD6"/>
    <w:rsid w:val="00093295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B7F3D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48C0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3730"/>
    <w:rsid w:val="0021457F"/>
    <w:rsid w:val="0021505D"/>
    <w:rsid w:val="0021604B"/>
    <w:rsid w:val="00216198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87D7E"/>
    <w:rsid w:val="002909B9"/>
    <w:rsid w:val="00292BB9"/>
    <w:rsid w:val="00292CEE"/>
    <w:rsid w:val="00292D22"/>
    <w:rsid w:val="0029470D"/>
    <w:rsid w:val="002963BF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09E"/>
    <w:rsid w:val="002C014C"/>
    <w:rsid w:val="002C060C"/>
    <w:rsid w:val="002C0BA6"/>
    <w:rsid w:val="002C12A7"/>
    <w:rsid w:val="002C2349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5B7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38F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2312"/>
    <w:rsid w:val="003534EE"/>
    <w:rsid w:val="003569C2"/>
    <w:rsid w:val="003600A2"/>
    <w:rsid w:val="003600D2"/>
    <w:rsid w:val="00360340"/>
    <w:rsid w:val="003612D8"/>
    <w:rsid w:val="00361E88"/>
    <w:rsid w:val="003637B6"/>
    <w:rsid w:val="00363F89"/>
    <w:rsid w:val="00363FB0"/>
    <w:rsid w:val="003646D6"/>
    <w:rsid w:val="00364FC6"/>
    <w:rsid w:val="0036541D"/>
    <w:rsid w:val="003665E7"/>
    <w:rsid w:val="00370504"/>
    <w:rsid w:val="00371814"/>
    <w:rsid w:val="00372BAE"/>
    <w:rsid w:val="00372EE9"/>
    <w:rsid w:val="0037358C"/>
    <w:rsid w:val="00373F07"/>
    <w:rsid w:val="00374A60"/>
    <w:rsid w:val="00375181"/>
    <w:rsid w:val="0037603D"/>
    <w:rsid w:val="003764C0"/>
    <w:rsid w:val="003767A4"/>
    <w:rsid w:val="003774F6"/>
    <w:rsid w:val="0037755A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DA1"/>
    <w:rsid w:val="003A5E7C"/>
    <w:rsid w:val="003A78C7"/>
    <w:rsid w:val="003A7E9A"/>
    <w:rsid w:val="003B10B2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2202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4BC"/>
    <w:rsid w:val="004058B4"/>
    <w:rsid w:val="00405C45"/>
    <w:rsid w:val="004062EF"/>
    <w:rsid w:val="004062F0"/>
    <w:rsid w:val="00406CB5"/>
    <w:rsid w:val="00410B8F"/>
    <w:rsid w:val="00412057"/>
    <w:rsid w:val="004126C1"/>
    <w:rsid w:val="00413A5E"/>
    <w:rsid w:val="00413BA5"/>
    <w:rsid w:val="00414FD0"/>
    <w:rsid w:val="00417E93"/>
    <w:rsid w:val="00422A2A"/>
    <w:rsid w:val="00424251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2E84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0A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0EB8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AA6"/>
    <w:rsid w:val="004C7DDE"/>
    <w:rsid w:val="004D0D1A"/>
    <w:rsid w:val="004D169F"/>
    <w:rsid w:val="004D18CF"/>
    <w:rsid w:val="004D30CE"/>
    <w:rsid w:val="004D4071"/>
    <w:rsid w:val="004D421A"/>
    <w:rsid w:val="004D4D0C"/>
    <w:rsid w:val="004D5D2B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26B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64E2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0F0"/>
    <w:rsid w:val="0055621D"/>
    <w:rsid w:val="00560C6A"/>
    <w:rsid w:val="00560F85"/>
    <w:rsid w:val="005610A0"/>
    <w:rsid w:val="00561BC4"/>
    <w:rsid w:val="0056248F"/>
    <w:rsid w:val="00562592"/>
    <w:rsid w:val="00564985"/>
    <w:rsid w:val="00565379"/>
    <w:rsid w:val="0056579D"/>
    <w:rsid w:val="005674C3"/>
    <w:rsid w:val="00567990"/>
    <w:rsid w:val="00567C4C"/>
    <w:rsid w:val="0057122A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97BCF"/>
    <w:rsid w:val="005A035A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B64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2751B"/>
    <w:rsid w:val="00630442"/>
    <w:rsid w:val="0063048C"/>
    <w:rsid w:val="00630E7B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40F1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018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0ACD"/>
    <w:rsid w:val="007117BD"/>
    <w:rsid w:val="007148DE"/>
    <w:rsid w:val="00715129"/>
    <w:rsid w:val="007154CE"/>
    <w:rsid w:val="00715B25"/>
    <w:rsid w:val="00716020"/>
    <w:rsid w:val="00720098"/>
    <w:rsid w:val="00720860"/>
    <w:rsid w:val="00721087"/>
    <w:rsid w:val="00721530"/>
    <w:rsid w:val="00723422"/>
    <w:rsid w:val="007260FE"/>
    <w:rsid w:val="00726DD6"/>
    <w:rsid w:val="00727329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0745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2BF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4ECB"/>
    <w:rsid w:val="00795460"/>
    <w:rsid w:val="00796CF7"/>
    <w:rsid w:val="00797FDD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D66AB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3AE3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9A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5D89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662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049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81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627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19F2"/>
    <w:rsid w:val="0093205C"/>
    <w:rsid w:val="009343F5"/>
    <w:rsid w:val="0093456A"/>
    <w:rsid w:val="009345AE"/>
    <w:rsid w:val="00935301"/>
    <w:rsid w:val="00936F64"/>
    <w:rsid w:val="00937B8E"/>
    <w:rsid w:val="00940C5B"/>
    <w:rsid w:val="00940F85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056A"/>
    <w:rsid w:val="0095112D"/>
    <w:rsid w:val="0095160D"/>
    <w:rsid w:val="00952124"/>
    <w:rsid w:val="00955463"/>
    <w:rsid w:val="00956244"/>
    <w:rsid w:val="0095666F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0F3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1C6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436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105B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175D"/>
    <w:rsid w:val="00A43904"/>
    <w:rsid w:val="00A4582E"/>
    <w:rsid w:val="00A45BD2"/>
    <w:rsid w:val="00A45DFA"/>
    <w:rsid w:val="00A46A1E"/>
    <w:rsid w:val="00A46C97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015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1777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55F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39C9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3778E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6762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4405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3B87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10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2B42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5F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2C8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6E3D"/>
    <w:rsid w:val="00CB7BD7"/>
    <w:rsid w:val="00CC0707"/>
    <w:rsid w:val="00CC09DC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1CF7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E789C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95D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5D76"/>
    <w:rsid w:val="00D3664C"/>
    <w:rsid w:val="00D3683A"/>
    <w:rsid w:val="00D36EFC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207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0E0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48E5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558"/>
    <w:rsid w:val="00DC7481"/>
    <w:rsid w:val="00DC7591"/>
    <w:rsid w:val="00DD0839"/>
    <w:rsid w:val="00DD1957"/>
    <w:rsid w:val="00DD26D0"/>
    <w:rsid w:val="00DD47D5"/>
    <w:rsid w:val="00DD5EF9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4BB1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4F4D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2E9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A7D1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5DE0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699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4A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5E1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2DB"/>
    <w:rsid w:val="00F91DA4"/>
    <w:rsid w:val="00F923D8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97E79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19D5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D73F5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6981DDBC-B96E-432A-A9D4-0AFCEB8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ACCE-596A-44C6-A0A8-A24AA43B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3704</Characters>
  <Application>Microsoft Office Word</Application>
  <DocSecurity>0</DocSecurity>
  <Lines>124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CWS/6/_x000d_ (Arabic)</vt:lpstr>
    </vt:vector>
  </TitlesOfParts>
  <Company>World Intellectual Property Organization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CWS/8/9_x000d_ (Arabic)</dc:title>
  <dc:creator>ENDANI Ahmad</dc:creator>
  <cp:keywords>FOR OFFICIAL USE ONLY</cp:keywords>
  <cp:lastModifiedBy>BOCA Marina</cp:lastModifiedBy>
  <cp:revision>2</cp:revision>
  <cp:lastPrinted>2020-11-05T14:15:00Z</cp:lastPrinted>
  <dcterms:created xsi:type="dcterms:W3CDTF">2020-11-24T14:26:00Z</dcterms:created>
  <dcterms:modified xsi:type="dcterms:W3CDTF">2020-11-24T14:26:00Z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95b521da-3323-4432-a1c9-bace5db9cd39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