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lang w:eastAsia="zh-CN"/>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A7623" w:rsidP="00BB4808">
      <w:pPr>
        <w:pBdr>
          <w:top w:val="single" w:sz="4" w:space="10" w:color="auto"/>
        </w:pBdr>
        <w:bidi w:val="0"/>
        <w:rPr>
          <w:rFonts w:ascii="Arial Black" w:eastAsia="SimSun" w:hAnsi="Arial Black" w:cs="Arial"/>
          <w:b/>
          <w:caps/>
          <w:noProof/>
          <w:sz w:val="16"/>
          <w:szCs w:val="16"/>
          <w:rtl/>
          <w:lang w:eastAsia="zh-CN" w:bidi="ar-LB"/>
        </w:rPr>
      </w:pPr>
      <w:bookmarkStart w:id="2" w:name="Code"/>
      <w:bookmarkStart w:id="3" w:name="Code2"/>
      <w:bookmarkEnd w:id="2"/>
      <w:r>
        <w:rPr>
          <w:rFonts w:ascii="Arial Black" w:eastAsia="SimSun" w:hAnsi="Arial Black" w:cs="Arial"/>
          <w:b/>
          <w:caps/>
          <w:noProof/>
          <w:sz w:val="16"/>
          <w:szCs w:val="16"/>
          <w:lang w:eastAsia="zh-CN"/>
        </w:rPr>
        <w:t>CWS</w:t>
      </w:r>
      <w:r w:rsidR="00EA2663" w:rsidRPr="00EA2663">
        <w:rPr>
          <w:rFonts w:ascii="Arial Black" w:eastAsia="SimSun" w:hAnsi="Arial Black" w:cs="Arial"/>
          <w:b/>
          <w:caps/>
          <w:noProof/>
          <w:sz w:val="16"/>
          <w:szCs w:val="16"/>
          <w:lang w:eastAsia="zh-CN"/>
        </w:rPr>
        <w:t>/</w:t>
      </w:r>
      <w:r>
        <w:rPr>
          <w:rFonts w:ascii="Arial Black" w:eastAsia="SimSun" w:hAnsi="Arial Black" w:cs="Arial"/>
          <w:b/>
          <w:caps/>
          <w:noProof/>
          <w:sz w:val="16"/>
          <w:szCs w:val="16"/>
          <w:lang w:eastAsia="zh-CN"/>
        </w:rPr>
        <w:t>8</w:t>
      </w:r>
      <w:r w:rsidR="006230C8">
        <w:rPr>
          <w:rFonts w:ascii="Arial Black" w:eastAsia="SimSun" w:hAnsi="Arial Black" w:cs="Arial"/>
          <w:b/>
          <w:caps/>
          <w:noProof/>
          <w:sz w:val="16"/>
          <w:szCs w:val="16"/>
          <w:lang w:eastAsia="zh-CN"/>
        </w:rPr>
        <w:t>/</w:t>
      </w:r>
      <w:r w:rsidR="00AA5F87">
        <w:rPr>
          <w:rFonts w:ascii="Arial Black" w:eastAsia="SimSun" w:hAnsi="Arial Black" w:cs="Arial"/>
          <w:b/>
          <w:caps/>
          <w:noProof/>
          <w:sz w:val="16"/>
          <w:szCs w:val="16"/>
          <w:lang w:eastAsia="zh-CN"/>
        </w:rPr>
        <w:t>19</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3A7623">
        <w:rPr>
          <w:rFonts w:hint="cs"/>
          <w:b/>
          <w:bCs/>
          <w:sz w:val="30"/>
          <w:szCs w:val="30"/>
          <w:rtl/>
        </w:rPr>
        <w:t>بالإنكليزية</w:t>
      </w:r>
    </w:p>
    <w:p w:rsidR="003F7284" w:rsidRPr="00BB6440" w:rsidRDefault="003F7284" w:rsidP="002550B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2550B0">
        <w:rPr>
          <w:b/>
          <w:bCs/>
          <w:sz w:val="30"/>
          <w:szCs w:val="30"/>
          <w:lang w:bidi="ar-LB"/>
        </w:rPr>
        <w:t>30</w:t>
      </w:r>
      <w:r w:rsidR="003A7623">
        <w:rPr>
          <w:rFonts w:hint="cs"/>
          <w:b/>
          <w:bCs/>
          <w:sz w:val="30"/>
          <w:szCs w:val="30"/>
          <w:rtl/>
        </w:rPr>
        <w:t xml:space="preserve"> أكتوبر 2020</w:t>
      </w:r>
    </w:p>
    <w:p w:rsidR="002E7810" w:rsidRPr="00FD6D15" w:rsidRDefault="00EA2663" w:rsidP="00595AE3">
      <w:pPr>
        <w:pStyle w:val="Heading1"/>
        <w:spacing w:after="600" w:line="240" w:lineRule="auto"/>
        <w:rPr>
          <w:rtl/>
          <w:lang w:bidi="ar-LB"/>
        </w:rPr>
      </w:pPr>
      <w:bookmarkStart w:id="6" w:name="Body"/>
      <w:bookmarkEnd w:id="6"/>
      <w:r w:rsidRPr="00EA2663">
        <w:rPr>
          <w:rtl/>
        </w:rPr>
        <w:t xml:space="preserve">اللجنة </w:t>
      </w:r>
      <w:r w:rsidR="003A7623">
        <w:rPr>
          <w:rFonts w:hint="cs"/>
          <w:rtl/>
          <w:lang w:bidi="ar-LB"/>
        </w:rPr>
        <w:t>المعنية بمعايير الويبو</w:t>
      </w:r>
    </w:p>
    <w:p w:rsidR="002E7810" w:rsidRPr="002E7810" w:rsidRDefault="00EA2663" w:rsidP="003A7623">
      <w:pPr>
        <w:rPr>
          <w:rFonts w:ascii="Arial Black" w:hAnsi="Arial Black" w:cs="PT Bold Heading"/>
          <w:sz w:val="30"/>
          <w:szCs w:val="30"/>
          <w:rtl/>
        </w:rPr>
      </w:pPr>
      <w:bookmarkStart w:id="7" w:name="Session"/>
      <w:bookmarkEnd w:id="7"/>
      <w:r w:rsidRPr="00EA2663">
        <w:rPr>
          <w:rFonts w:ascii="Arial Black" w:hAnsi="Arial Black" w:cs="PT Bold Heading"/>
          <w:sz w:val="30"/>
          <w:szCs w:val="30"/>
          <w:rtl/>
        </w:rPr>
        <w:t xml:space="preserve">الدورة </w:t>
      </w:r>
      <w:r w:rsidR="003A7623">
        <w:rPr>
          <w:rFonts w:ascii="Arial Black" w:hAnsi="Arial Black" w:cs="PT Bold Heading" w:hint="cs"/>
          <w:sz w:val="30"/>
          <w:szCs w:val="30"/>
          <w:rtl/>
        </w:rPr>
        <w:t>الثامنة</w:t>
      </w:r>
    </w:p>
    <w:p w:rsidR="002E7810" w:rsidRPr="006B360B" w:rsidRDefault="00EA2663" w:rsidP="006B360B">
      <w:pPr>
        <w:spacing w:line="600" w:lineRule="auto"/>
        <w:rPr>
          <w:b/>
          <w:bCs/>
          <w:rtl/>
        </w:rPr>
      </w:pPr>
      <w:bookmarkStart w:id="8" w:name="Place"/>
      <w:bookmarkEnd w:id="8"/>
      <w:r w:rsidRPr="00EA2663">
        <w:rPr>
          <w:b/>
          <w:bCs/>
          <w:rtl/>
        </w:rPr>
        <w:t xml:space="preserve">جنيف، من </w:t>
      </w:r>
      <w:r w:rsidR="003A7623">
        <w:rPr>
          <w:rFonts w:hint="cs"/>
          <w:b/>
          <w:bCs/>
          <w:rtl/>
        </w:rPr>
        <w:t>30 نوفمبر</w:t>
      </w:r>
      <w:r w:rsidRPr="00EA2663">
        <w:rPr>
          <w:b/>
          <w:bCs/>
          <w:rtl/>
        </w:rPr>
        <w:t xml:space="preserve"> إلى </w:t>
      </w:r>
      <w:r w:rsidR="003A7623">
        <w:rPr>
          <w:rFonts w:hint="cs"/>
          <w:b/>
          <w:bCs/>
          <w:rtl/>
        </w:rPr>
        <w:t>4</w:t>
      </w:r>
      <w:r w:rsidRPr="00EA2663">
        <w:rPr>
          <w:b/>
          <w:bCs/>
          <w:rtl/>
        </w:rPr>
        <w:t xml:space="preserve"> </w:t>
      </w:r>
      <w:r w:rsidR="003A7623">
        <w:rPr>
          <w:rFonts w:hint="cs"/>
          <w:b/>
          <w:bCs/>
          <w:rtl/>
        </w:rPr>
        <w:t>ديسمبر</w:t>
      </w:r>
      <w:r w:rsidRPr="00EA2663">
        <w:rPr>
          <w:b/>
          <w:bCs/>
          <w:rtl/>
        </w:rPr>
        <w:t xml:space="preserve"> </w:t>
      </w:r>
      <w:r w:rsidR="00737220">
        <w:rPr>
          <w:rFonts w:hint="cs"/>
          <w:b/>
          <w:bCs/>
          <w:rtl/>
        </w:rPr>
        <w:t>2020</w:t>
      </w:r>
      <w:bookmarkStart w:id="9" w:name="TitleOfDoc"/>
      <w:bookmarkEnd w:id="9"/>
    </w:p>
    <w:p w:rsidR="003A7623" w:rsidRPr="006B360B" w:rsidRDefault="000D43BA" w:rsidP="006B360B">
      <w:pPr>
        <w:rPr>
          <w:rFonts w:ascii="Arial Black" w:hAnsi="Arial Black" w:cs="PT Bold Heading"/>
          <w:sz w:val="26"/>
          <w:szCs w:val="26"/>
          <w:rtl/>
        </w:rPr>
      </w:pPr>
      <w:bookmarkStart w:id="10" w:name="Doc"/>
      <w:bookmarkEnd w:id="10"/>
      <w:r w:rsidRPr="006B360B">
        <w:rPr>
          <w:rFonts w:ascii="Arial Black" w:hAnsi="Arial Black" w:cs="PT Bold Heading" w:hint="cs"/>
          <w:sz w:val="26"/>
          <w:szCs w:val="26"/>
          <w:rtl/>
        </w:rPr>
        <w:t xml:space="preserve">تقرير فرقة العمل المعنية </w:t>
      </w:r>
      <w:r w:rsidR="00AA5F87" w:rsidRPr="006B360B">
        <w:rPr>
          <w:rFonts w:ascii="Arial Black" w:hAnsi="Arial Black" w:cs="PT Bold Heading" w:hint="cs"/>
          <w:sz w:val="26"/>
          <w:szCs w:val="26"/>
          <w:rtl/>
        </w:rPr>
        <w:t>بالوضع القانوني</w:t>
      </w:r>
    </w:p>
    <w:p w:rsidR="00E3612C" w:rsidRPr="006B360B" w:rsidRDefault="003A7623" w:rsidP="006B360B">
      <w:pPr>
        <w:spacing w:before="200" w:after="960"/>
        <w:rPr>
          <w:i/>
          <w:iCs/>
          <w:rtl/>
        </w:rPr>
      </w:pPr>
      <w:r>
        <w:rPr>
          <w:rFonts w:hint="cs"/>
          <w:i/>
          <w:iCs/>
          <w:rtl/>
        </w:rPr>
        <w:t xml:space="preserve">وثيقة </w:t>
      </w:r>
      <w:r w:rsidR="003F7284" w:rsidRPr="00BB6440">
        <w:rPr>
          <w:i/>
          <w:iCs/>
          <w:rtl/>
        </w:rPr>
        <w:t>من إعداد</w:t>
      </w:r>
      <w:r>
        <w:rPr>
          <w:rFonts w:hint="cs"/>
          <w:i/>
          <w:iCs/>
          <w:rtl/>
        </w:rPr>
        <w:t xml:space="preserve"> </w:t>
      </w:r>
      <w:r w:rsidR="00D63ABF">
        <w:rPr>
          <w:rFonts w:hint="cs"/>
          <w:i/>
          <w:iCs/>
          <w:rtl/>
        </w:rPr>
        <w:t>المشرف</w:t>
      </w:r>
      <w:r>
        <w:rPr>
          <w:rFonts w:hint="cs"/>
          <w:i/>
          <w:iCs/>
          <w:rtl/>
        </w:rPr>
        <w:t xml:space="preserve"> على</w:t>
      </w:r>
      <w:r w:rsidR="005D79F6" w:rsidRPr="00BB6440">
        <w:rPr>
          <w:rFonts w:hint="cs"/>
          <w:i/>
          <w:iCs/>
          <w:rtl/>
        </w:rPr>
        <w:t xml:space="preserve"> </w:t>
      </w:r>
      <w:bookmarkStart w:id="11" w:name="Prepared"/>
      <w:bookmarkEnd w:id="11"/>
      <w:r>
        <w:rPr>
          <w:rFonts w:hint="cs"/>
          <w:i/>
          <w:iCs/>
          <w:rtl/>
        </w:rPr>
        <w:t xml:space="preserve">فرقة العمل المعنية </w:t>
      </w:r>
      <w:r w:rsidR="00AA5F87">
        <w:rPr>
          <w:rFonts w:hint="cs"/>
          <w:i/>
          <w:iCs/>
          <w:rtl/>
        </w:rPr>
        <w:t>بالوضع القانوني</w:t>
      </w:r>
    </w:p>
    <w:p w:rsidR="00C41AE0" w:rsidRDefault="00BB4808" w:rsidP="006B360B">
      <w:pPr>
        <w:pStyle w:val="Heading3"/>
        <w:rPr>
          <w:rtl/>
          <w:lang w:bidi="ar-LB"/>
        </w:rPr>
      </w:pPr>
      <w:r>
        <w:rPr>
          <w:rFonts w:hint="cs"/>
          <w:rtl/>
          <w:lang w:bidi="ar-LB"/>
        </w:rPr>
        <w:t>معلومات أساسية</w:t>
      </w:r>
    </w:p>
    <w:p w:rsidR="00AA5F87" w:rsidRDefault="007A5AA4" w:rsidP="006B360B">
      <w:pPr>
        <w:pStyle w:val="ONUMA"/>
        <w:rPr>
          <w:lang w:bidi="ar-LB"/>
        </w:rPr>
      </w:pPr>
      <w:r>
        <w:rPr>
          <w:rFonts w:hint="cs"/>
          <w:rtl/>
          <w:lang w:bidi="ar-LB"/>
        </w:rPr>
        <w:t xml:space="preserve">أحاطت اللجنة المعنية بمعايير الويبو (لجنة المعايير)، خلال دورتها السابعة المنعقدة في يوليو 2019، علماً بالتقدم الذي أحرزته فرقة العمل المعنية بالوضع القانوني في عدة مجالات. ووافقت لجنة المعايير على التعديلات المقترحة على معيار الويبو </w:t>
      </w:r>
      <w:r>
        <w:rPr>
          <w:lang w:bidi="ar-LB"/>
        </w:rPr>
        <w:t>ST.27</w:t>
      </w:r>
      <w:r>
        <w:rPr>
          <w:rFonts w:hint="cs"/>
          <w:rtl/>
          <w:lang w:bidi="ar-LB"/>
        </w:rPr>
        <w:t xml:space="preserve">، بما في ذلك إعداد وثيقة </w:t>
      </w:r>
      <w:r w:rsidR="00A94887">
        <w:rPr>
          <w:rFonts w:hint="cs"/>
          <w:rtl/>
          <w:lang w:bidi="ar-LB"/>
        </w:rPr>
        <w:t>إرشادية</w:t>
      </w:r>
      <w:r>
        <w:rPr>
          <w:rFonts w:hint="cs"/>
          <w:rtl/>
          <w:lang w:bidi="ar-LB"/>
        </w:rPr>
        <w:t xml:space="preserve"> جديدة تضمّ أمثلة، ووافقت أيضاً على نشر جداول التخطيط الخاصة بمكاتب الملكية الفكرية لمعيار الويبو </w:t>
      </w:r>
      <w:r>
        <w:rPr>
          <w:lang w:bidi="ar-LB"/>
        </w:rPr>
        <w:t>ST.87</w:t>
      </w:r>
      <w:r>
        <w:rPr>
          <w:rFonts w:hint="cs"/>
          <w:rtl/>
          <w:lang w:bidi="ar-LB"/>
        </w:rPr>
        <w:t xml:space="preserve"> التي تم تلقيها خلال عام 2019. وطلبت لجنة المعايير من فرقة العمل أن تبدأ العمل،</w:t>
      </w:r>
      <w:r w:rsidR="00A94887">
        <w:rPr>
          <w:rFonts w:hint="cs"/>
          <w:rtl/>
          <w:lang w:bidi="ar-LB"/>
        </w:rPr>
        <w:t xml:space="preserve"> مولية الأولوية إلى معيار جديد بشأن بيانات الوضع القانوني للعلامات التجارية. وعدّلت لجنة المعايير وصف المهمة 47 ليصبح: "إعداد اقتراحين لمراجعة مع</w:t>
      </w:r>
      <w:r w:rsidR="00AB47C7">
        <w:rPr>
          <w:rFonts w:hint="cs"/>
          <w:rtl/>
          <w:lang w:bidi="ar-LB"/>
        </w:rPr>
        <w:t>يا</w:t>
      </w:r>
      <w:r w:rsidR="00A94887">
        <w:rPr>
          <w:rFonts w:hint="cs"/>
          <w:rtl/>
          <w:lang w:bidi="ar-LB"/>
        </w:rPr>
        <w:t xml:space="preserve">ري الويبو </w:t>
      </w:r>
      <w:r w:rsidR="00A94887">
        <w:rPr>
          <w:lang w:bidi="ar-LB"/>
        </w:rPr>
        <w:t>ST.27</w:t>
      </w:r>
      <w:r w:rsidR="00A94887">
        <w:rPr>
          <w:rFonts w:hint="cs"/>
          <w:rtl/>
          <w:lang w:bidi="ar-LB"/>
        </w:rPr>
        <w:t xml:space="preserve"> و</w:t>
      </w:r>
      <w:r w:rsidR="00A94887">
        <w:rPr>
          <w:lang w:bidi="ar-LB"/>
        </w:rPr>
        <w:t>ST.87</w:t>
      </w:r>
      <w:r w:rsidR="00A94887">
        <w:rPr>
          <w:rFonts w:hint="cs"/>
          <w:rtl/>
          <w:lang w:bidi="ar-LB"/>
        </w:rPr>
        <w:t xml:space="preserve"> حسب الاقتضاء؛ واقتراح وثيقة إرشادية بشأن بيانات الوضع القانوني للتصاميم الصناعية؛ وإعداد توصية بشأن تبادل مكاتب الملكية الصناعية لبيانات الوضع القانوني للعلامات التجارية؛ ودعم فرقة عمل </w:t>
      </w:r>
      <w:r w:rsidR="00A94887">
        <w:rPr>
          <w:lang w:bidi="ar-LB"/>
        </w:rPr>
        <w:t>XML4IP</w:t>
      </w:r>
      <w:r w:rsidR="00A94887">
        <w:rPr>
          <w:rFonts w:hint="cs"/>
          <w:rtl/>
          <w:lang w:bidi="ar-LB"/>
        </w:rPr>
        <w:t xml:space="preserve"> لتطوير مكونات </w:t>
      </w:r>
      <w:r w:rsidR="00A94887">
        <w:rPr>
          <w:lang w:bidi="ar-LB"/>
        </w:rPr>
        <w:t>XML</w:t>
      </w:r>
      <w:r w:rsidR="00A94887">
        <w:rPr>
          <w:rFonts w:hint="cs"/>
          <w:rtl/>
          <w:lang w:bidi="ar-LB"/>
        </w:rPr>
        <w:t xml:space="preserve"> فيما يتعلق ببيانات أحداث الوضع القانوني". وأحاطت لجنة المعايير علماً أيضاً بخطة فرقة العمل للمضي في تطوير الاقتراحات لاستخدام الرموز المخصصة في المعيار </w:t>
      </w:r>
      <w:r w:rsidR="00A94887">
        <w:rPr>
          <w:lang w:bidi="ar-LB"/>
        </w:rPr>
        <w:t>ST.27</w:t>
      </w:r>
      <w:r w:rsidR="00A94887">
        <w:rPr>
          <w:rFonts w:hint="cs"/>
          <w:rtl/>
          <w:lang w:bidi="ar-LB"/>
        </w:rPr>
        <w:t xml:space="preserve">. وعُيّن المكتب الدولي مشرفاً على فرقة العمل. (انظر الفقرات من 106 إلى 124 من الوثيقة </w:t>
      </w:r>
      <w:r w:rsidR="00A94887">
        <w:rPr>
          <w:lang w:bidi="ar-LB"/>
        </w:rPr>
        <w:t>CWS/7/29</w:t>
      </w:r>
      <w:r w:rsidR="00A94887">
        <w:rPr>
          <w:rFonts w:hint="cs"/>
          <w:rtl/>
          <w:lang w:bidi="ar-LB"/>
        </w:rPr>
        <w:t>).</w:t>
      </w:r>
    </w:p>
    <w:p w:rsidR="00A94887" w:rsidRDefault="002228A0" w:rsidP="006B360B">
      <w:pPr>
        <w:pStyle w:val="Heading3"/>
        <w:rPr>
          <w:rtl/>
          <w:lang w:bidi="ar-LB"/>
        </w:rPr>
      </w:pPr>
      <w:r>
        <w:rPr>
          <w:rFonts w:hint="cs"/>
          <w:rtl/>
          <w:lang w:bidi="ar-LB"/>
        </w:rPr>
        <w:lastRenderedPageBreak/>
        <w:t>تقرير عن الأنشطة</w:t>
      </w:r>
    </w:p>
    <w:p w:rsidR="002228A0" w:rsidRDefault="002228A0" w:rsidP="006B360B">
      <w:pPr>
        <w:pStyle w:val="ONUMA"/>
        <w:rPr>
          <w:lang w:bidi="ar-LB"/>
        </w:rPr>
      </w:pPr>
      <w:r>
        <w:rPr>
          <w:rFonts w:hint="cs"/>
          <w:rtl/>
          <w:lang w:bidi="ar-LB"/>
        </w:rPr>
        <w:t xml:space="preserve">نشر </w:t>
      </w:r>
      <w:r w:rsidR="00691796">
        <w:rPr>
          <w:rFonts w:hint="cs"/>
          <w:rtl/>
          <w:lang w:bidi="ar-LB"/>
        </w:rPr>
        <w:t xml:space="preserve">المكتب الدولي النسخة المنقحة لمعيار الويبو </w:t>
      </w:r>
      <w:r w:rsidR="00691796">
        <w:rPr>
          <w:lang w:bidi="ar-LB"/>
        </w:rPr>
        <w:t>ST.27</w:t>
      </w:r>
      <w:r w:rsidR="00691796">
        <w:rPr>
          <w:rFonts w:hint="cs"/>
          <w:rtl/>
          <w:lang w:bidi="ar-LB"/>
        </w:rPr>
        <w:t xml:space="preserve"> بما فيه الوثيقة الإرشادية الجديدة في سبتمبر 2019. ونُشرت جداول التخطيط الخاصة بالمعيار </w:t>
      </w:r>
      <w:r w:rsidR="00691796">
        <w:rPr>
          <w:lang w:bidi="ar-LB"/>
        </w:rPr>
        <w:t>ST.87</w:t>
      </w:r>
      <w:r w:rsidR="00691796">
        <w:rPr>
          <w:rFonts w:hint="cs"/>
          <w:rtl/>
          <w:lang w:bidi="ar-LB"/>
        </w:rPr>
        <w:t xml:space="preserve"> على الموقع الإلكتروني للويبو في أبريل 2020 على الرابط </w:t>
      </w:r>
      <w:hyperlink r:id="rId9" w:history="1">
        <w:r w:rsidR="00691796" w:rsidRPr="00444683">
          <w:rPr>
            <w:rStyle w:val="Hyperlink"/>
            <w:lang w:bidi="ar-LB"/>
          </w:rPr>
          <w:t>http://www.wipo.int/standards/en/part_07.html</w:t>
        </w:r>
      </w:hyperlink>
      <w:r w:rsidR="00691796">
        <w:rPr>
          <w:rFonts w:hint="cs"/>
          <w:rtl/>
          <w:lang w:bidi="ar-LB"/>
        </w:rPr>
        <w:t xml:space="preserve">، نظراً للحاجة إلى استعراض عدد من الطلبات قبل النشر. </w:t>
      </w:r>
    </w:p>
    <w:p w:rsidR="00691796" w:rsidRDefault="00691796" w:rsidP="006B360B">
      <w:pPr>
        <w:pStyle w:val="ONUMA"/>
        <w:rPr>
          <w:lang w:bidi="ar-LB"/>
        </w:rPr>
      </w:pPr>
      <w:r>
        <w:rPr>
          <w:rFonts w:hint="cs"/>
          <w:rtl/>
          <w:lang w:bidi="ar-LB"/>
        </w:rPr>
        <w:t>وعملت فرقة العمل مولية الأولوية لاقتراح توصية بشأن تبادل بيانات الوضع القانوني للعلامات التجارية. وأصدرت الأمانة العامة في نوفمبر 2019 ال</w:t>
      </w:r>
      <w:r w:rsidR="001D6CF6">
        <w:rPr>
          <w:rFonts w:hint="cs"/>
          <w:rtl/>
          <w:lang w:bidi="ar-LB"/>
        </w:rPr>
        <w:t xml:space="preserve">تعميم رقم </w:t>
      </w:r>
      <w:r w:rsidR="001D6CF6">
        <w:rPr>
          <w:lang w:bidi="ar-LB"/>
        </w:rPr>
        <w:t>C.CWS.130</w:t>
      </w:r>
      <w:r w:rsidR="001D6CF6">
        <w:rPr>
          <w:rFonts w:hint="cs"/>
          <w:rtl/>
          <w:lang w:bidi="ar-LB"/>
        </w:rPr>
        <w:t xml:space="preserve"> الذي يلتمس من مكاتب الملكية الفكرية أن تسمي خبراء في بيانات الوضع القانوني للعلامات التجارية ليشاركوا في فرقة العمل. وعقدت فرقة العمل ستة اجتماعات على الإنترنت</w:t>
      </w:r>
      <w:r w:rsidR="008C4E87">
        <w:rPr>
          <w:rFonts w:hint="cs"/>
          <w:rtl/>
          <w:lang w:bidi="ar-LB"/>
        </w:rPr>
        <w:t xml:space="preserve"> دارت فيها مناقشات إضافية على موقع ويكي الخاص بفرقة العمل. وقُدّم اقتراح معيار الويبو الجديد بشأن الوضع القانوني للعلامات التجارية لتنظر فيه لجنة المعايير في دورتها </w:t>
      </w:r>
      <w:r w:rsidR="00AB47C7">
        <w:rPr>
          <w:rFonts w:hint="cs"/>
          <w:rtl/>
          <w:lang w:bidi="ar-LB"/>
        </w:rPr>
        <w:t>الحالية</w:t>
      </w:r>
      <w:r w:rsidR="008C4E87">
        <w:rPr>
          <w:rFonts w:hint="cs"/>
          <w:rtl/>
          <w:lang w:bidi="ar-LB"/>
        </w:rPr>
        <w:t xml:space="preserve"> (انظر الوثيقة </w:t>
      </w:r>
      <w:r w:rsidR="008C4E87">
        <w:rPr>
          <w:lang w:bidi="ar-LB"/>
        </w:rPr>
        <w:t>CWS/8/4</w:t>
      </w:r>
      <w:r w:rsidR="008C4E87">
        <w:rPr>
          <w:rFonts w:hint="cs"/>
          <w:rtl/>
          <w:lang w:bidi="ar-LB"/>
        </w:rPr>
        <w:t>).</w:t>
      </w:r>
    </w:p>
    <w:p w:rsidR="008C4E87" w:rsidRDefault="008C4E87" w:rsidP="006B360B">
      <w:pPr>
        <w:pStyle w:val="ONUMA"/>
        <w:rPr>
          <w:lang w:bidi="ar-LB"/>
        </w:rPr>
      </w:pPr>
      <w:r>
        <w:rPr>
          <w:rFonts w:hint="cs"/>
          <w:rtl/>
          <w:lang w:bidi="ar-LB"/>
        </w:rPr>
        <w:t xml:space="preserve">وحذت فرقة العمل حذو نموذج معيار الويبو </w:t>
      </w:r>
      <w:r>
        <w:rPr>
          <w:lang w:bidi="ar-LB"/>
        </w:rPr>
        <w:t>ST.27</w:t>
      </w:r>
      <w:r>
        <w:rPr>
          <w:rFonts w:hint="cs"/>
          <w:rtl/>
          <w:lang w:bidi="ar-LB"/>
        </w:rPr>
        <w:t xml:space="preserve"> بشأن الوضع القانوني للبراءات وبشكل خاص المعيار </w:t>
      </w:r>
      <w:r>
        <w:rPr>
          <w:lang w:bidi="ar-LB"/>
        </w:rPr>
        <w:t>ST.87</w:t>
      </w:r>
      <w:r>
        <w:rPr>
          <w:rFonts w:hint="cs"/>
          <w:rtl/>
          <w:lang w:bidi="ar-LB"/>
        </w:rPr>
        <w:t xml:space="preserve"> بشأن بيانات الوضع القانوني للتصاميم الصناعية من أجل تطوير المعيار الجديد المقترح. واستُخدم النهج الأساسي نفسه المُستخدم لهذين المعيارين القائمين: وهو نموذج شامل للملاحقة يصف بشكل عام ممارسات الملاحقة القضائية المتعلقة بالعلامات التجارية في مكاتب الملكية الفكرية في أنحاء العالم؛ والفئات التي تصف مجموعات الأحداث التي تتشارك الموضوع نفسه؛ و</w:t>
      </w:r>
      <w:r w:rsidR="00014CC0">
        <w:rPr>
          <w:rFonts w:hint="cs"/>
          <w:rtl/>
          <w:lang w:bidi="ar-LB"/>
        </w:rPr>
        <w:t>الأحداث ا</w:t>
      </w:r>
      <w:r w:rsidR="00AB47C7">
        <w:rPr>
          <w:rFonts w:hint="cs"/>
          <w:rtl/>
          <w:lang w:bidi="ar-LB"/>
        </w:rPr>
        <w:t>لأ</w:t>
      </w:r>
      <w:r w:rsidR="00014CC0">
        <w:rPr>
          <w:rFonts w:hint="cs"/>
          <w:rtl/>
          <w:lang w:bidi="ar-LB"/>
        </w:rPr>
        <w:t>ساسية التي تصف فضلى الممارسات العامة وذات الصلة داخل فئة من الفئات؛ والأحداث المفصلة التي تصف ممارسات معينة يتشاركها العديد من مكاتب الملكية الفكرية. ونظرت فرقة العمل في كل من هذه المجالات وعدّلت التفاصيل لتلائم الممارسات المتعلقة بالعلامات التجارية عند الاقتضاء، في حين حافظت على المصطلحات المعتمدة في معايير الويبو القائمة المتعلقة بالوضع القانوني عند الإمكان، توخياً للانسجام.</w:t>
      </w:r>
    </w:p>
    <w:p w:rsidR="00014CC0" w:rsidRDefault="00014CC0" w:rsidP="006B360B">
      <w:pPr>
        <w:pStyle w:val="ONUMA"/>
        <w:rPr>
          <w:lang w:bidi="ar-LB"/>
        </w:rPr>
      </w:pPr>
      <w:r>
        <w:rPr>
          <w:rFonts w:hint="cs"/>
          <w:rtl/>
          <w:lang w:bidi="ar-LB"/>
        </w:rPr>
        <w:t xml:space="preserve">وعمل المكتب الدولي أيضاً، بصفته الجهة المشرفة على فرقة العمل، مع أعضاء فرقة العمل </w:t>
      </w:r>
      <w:r w:rsidR="006B360B">
        <w:rPr>
          <w:rFonts w:hint="cs"/>
          <w:rtl/>
          <w:lang w:bidi="ar-LB"/>
        </w:rPr>
        <w:t>المهتمين</w:t>
      </w:r>
      <w:r>
        <w:rPr>
          <w:rFonts w:hint="cs"/>
          <w:rtl/>
          <w:lang w:bidi="ar-LB"/>
        </w:rPr>
        <w:t xml:space="preserve"> على تطوير اقتراحات لاستخدام الرموز المخصصة في المعيار </w:t>
      </w:r>
      <w:r>
        <w:rPr>
          <w:lang w:bidi="ar-LB"/>
        </w:rPr>
        <w:t>ST.27</w:t>
      </w:r>
      <w:r>
        <w:rPr>
          <w:rFonts w:hint="cs"/>
          <w:rtl/>
          <w:lang w:bidi="ar-LB"/>
        </w:rPr>
        <w:t xml:space="preserve">. ونوقشت اقتراحات مختلف المكاتب، ووضعت خطط لتوحيد هذه الاقتراحات في اقتراح واحد حتى تنظر فيه فرقة العمل بكاملها. </w:t>
      </w:r>
      <w:r w:rsidR="00865BD2">
        <w:rPr>
          <w:rFonts w:hint="cs"/>
          <w:rtl/>
          <w:lang w:bidi="ar-LB"/>
        </w:rPr>
        <w:t>ون</w:t>
      </w:r>
      <w:r w:rsidR="006B360B">
        <w:rPr>
          <w:rFonts w:hint="cs"/>
          <w:rtl/>
          <w:lang w:bidi="ar-LB"/>
        </w:rPr>
        <w:t>ظراً للوضع الصحي العالمي، عُلقت</w:t>
      </w:r>
      <w:r w:rsidR="00865BD2">
        <w:rPr>
          <w:rFonts w:hint="cs"/>
          <w:rtl/>
          <w:lang w:bidi="ar-LB"/>
        </w:rPr>
        <w:t xml:space="preserve"> هذه الخطط إلى أن يصبح لأعضاء فرقة العمل المهتمين القدرة على مواصلة المشروع. وتنوي فرقة العمل أن تبدأ من جديد العمل على الرموز المخصصة في وقت لاحق من هذه السنة، وأن تقدم اقتراحاً إلى لجنة المعايير </w:t>
      </w:r>
      <w:r w:rsidR="00AB47C7">
        <w:rPr>
          <w:rFonts w:hint="cs"/>
          <w:rtl/>
          <w:lang w:bidi="ar-LB"/>
        </w:rPr>
        <w:t xml:space="preserve">حتى تنظر فيها </w:t>
      </w:r>
      <w:r w:rsidR="00865BD2">
        <w:rPr>
          <w:rFonts w:hint="cs"/>
          <w:rtl/>
          <w:lang w:bidi="ar-LB"/>
        </w:rPr>
        <w:t xml:space="preserve">في دورتها المقبلة. </w:t>
      </w:r>
    </w:p>
    <w:p w:rsidR="00865BD2" w:rsidRDefault="00865BD2" w:rsidP="006B360B">
      <w:pPr>
        <w:pStyle w:val="Heading3"/>
        <w:rPr>
          <w:rtl/>
          <w:lang w:bidi="ar-LB"/>
        </w:rPr>
      </w:pPr>
      <w:r>
        <w:rPr>
          <w:rFonts w:hint="cs"/>
          <w:rtl/>
          <w:lang w:bidi="ar-LB"/>
        </w:rPr>
        <w:t>التعديل المقترح على المهمة رقم 47</w:t>
      </w:r>
    </w:p>
    <w:p w:rsidR="00865BD2" w:rsidRDefault="00865BD2" w:rsidP="006B360B">
      <w:pPr>
        <w:pStyle w:val="ONUMA"/>
        <w:rPr>
          <w:lang w:bidi="ar-LB"/>
        </w:rPr>
      </w:pPr>
      <w:r>
        <w:rPr>
          <w:rFonts w:hint="cs"/>
          <w:rtl/>
          <w:lang w:bidi="ar-LB"/>
        </w:rPr>
        <w:t>نظراً للتقدم المحرز في العمل على التوصية بشأن الوضع القانوني للعلامات التجارية، وتوخياً لمراعاة اعتماد المعيا</w:t>
      </w:r>
      <w:bookmarkStart w:id="12" w:name="_GoBack"/>
      <w:bookmarkEnd w:id="12"/>
      <w:r>
        <w:rPr>
          <w:rFonts w:hint="cs"/>
          <w:rtl/>
          <w:lang w:bidi="ar-LB"/>
        </w:rPr>
        <w:t xml:space="preserve">ر الجديد المقترح في هذه الدورة، يُقترح أن تعدّل المهمة 47 كما يلي: "ضمان المراجعات والتحديثات الضرورية لمعايير الويبو </w:t>
      </w:r>
      <w:r>
        <w:rPr>
          <w:lang w:bidi="ar-LB"/>
        </w:rPr>
        <w:t>ST.27</w:t>
      </w:r>
      <w:r>
        <w:rPr>
          <w:rFonts w:hint="cs"/>
          <w:rtl/>
          <w:lang w:bidi="ar-LB"/>
        </w:rPr>
        <w:t xml:space="preserve"> و</w:t>
      </w:r>
      <w:r>
        <w:rPr>
          <w:lang w:bidi="ar-LB"/>
        </w:rPr>
        <w:t>ST.87</w:t>
      </w:r>
      <w:r>
        <w:rPr>
          <w:rFonts w:hint="cs"/>
          <w:rtl/>
          <w:lang w:bidi="ar-LB"/>
        </w:rPr>
        <w:t xml:space="preserve"> </w:t>
      </w:r>
      <w:r w:rsidRPr="00AB47C7">
        <w:rPr>
          <w:rFonts w:hint="cs"/>
          <w:u w:val="single"/>
          <w:rtl/>
          <w:lang w:bidi="ar-LB"/>
        </w:rPr>
        <w:t>و</w:t>
      </w:r>
      <w:r w:rsidRPr="00AB47C7">
        <w:rPr>
          <w:u w:val="single"/>
          <w:lang w:bidi="ar-LB"/>
        </w:rPr>
        <w:t>ST.61</w:t>
      </w:r>
      <w:r w:rsidRPr="00601654">
        <w:rPr>
          <w:rFonts w:hint="cs"/>
          <w:strike/>
          <w:rtl/>
          <w:lang w:bidi="ar-LB"/>
        </w:rPr>
        <w:t>حسب الاقتضاء</w:t>
      </w:r>
      <w:r w:rsidR="00601654">
        <w:rPr>
          <w:rFonts w:hint="cs"/>
          <w:rtl/>
          <w:lang w:bidi="ar-LB"/>
        </w:rPr>
        <w:t>؛</w:t>
      </w:r>
      <w:r w:rsidR="006B360B">
        <w:rPr>
          <w:rFonts w:hint="cs"/>
          <w:rtl/>
          <w:lang w:bidi="ar-LB"/>
        </w:rPr>
        <w:t xml:space="preserve"> </w:t>
      </w:r>
      <w:r w:rsidR="00601654" w:rsidRPr="00601654">
        <w:rPr>
          <w:rFonts w:hint="cs"/>
          <w:strike/>
          <w:rtl/>
          <w:lang w:bidi="ar-LB"/>
        </w:rPr>
        <w:t>واقتراح وثيقة إرشادية بشأن بيانات الوضع القانوني للتصاميم الصناعية</w:t>
      </w:r>
      <w:r w:rsidR="00601654">
        <w:rPr>
          <w:rFonts w:hint="cs"/>
          <w:rtl/>
          <w:lang w:bidi="ar-LB"/>
        </w:rPr>
        <w:t xml:space="preserve"> </w:t>
      </w:r>
      <w:r w:rsidR="00601654" w:rsidRPr="00AB47C7">
        <w:rPr>
          <w:rFonts w:hint="cs"/>
          <w:u w:val="single"/>
          <w:rtl/>
          <w:lang w:bidi="ar-LB"/>
        </w:rPr>
        <w:t xml:space="preserve">وإعداد مواد </w:t>
      </w:r>
      <w:r w:rsidRPr="00AB47C7">
        <w:rPr>
          <w:rFonts w:hint="cs"/>
          <w:u w:val="single"/>
          <w:rtl/>
          <w:lang w:bidi="ar-LB"/>
        </w:rPr>
        <w:t>مساعدة لتسهيل استخدام تلك المع</w:t>
      </w:r>
      <w:r w:rsidR="00601654" w:rsidRPr="00AB47C7">
        <w:rPr>
          <w:rFonts w:hint="cs"/>
          <w:u w:val="single"/>
          <w:rtl/>
          <w:lang w:bidi="ar-LB"/>
        </w:rPr>
        <w:t>ايير في مجتمع الملكية الفكرية</w:t>
      </w:r>
      <w:r w:rsidR="00601654">
        <w:rPr>
          <w:rFonts w:hint="cs"/>
          <w:rtl/>
          <w:lang w:bidi="ar-LB"/>
        </w:rPr>
        <w:t xml:space="preserve">؛ </w:t>
      </w:r>
      <w:r w:rsidR="00601654" w:rsidRPr="00601654">
        <w:rPr>
          <w:rFonts w:hint="cs"/>
          <w:strike/>
          <w:rtl/>
          <w:lang w:bidi="ar-LB"/>
        </w:rPr>
        <w:t>وإعداد توصية بشأن تبادل مكاتب الملكية الصناعية لبيانات الوضع القانوني للعلامات التجارية؛</w:t>
      </w:r>
      <w:r w:rsidR="00601654">
        <w:rPr>
          <w:rFonts w:hint="cs"/>
          <w:rtl/>
          <w:lang w:bidi="ar-LB"/>
        </w:rPr>
        <w:t xml:space="preserve"> ودعم فرقة عمل </w:t>
      </w:r>
      <w:r w:rsidR="00601654">
        <w:rPr>
          <w:lang w:bidi="ar-LB"/>
        </w:rPr>
        <w:t>XML4IP</w:t>
      </w:r>
      <w:r w:rsidR="00601654">
        <w:rPr>
          <w:rFonts w:hint="cs"/>
          <w:rtl/>
          <w:lang w:bidi="ar-LB"/>
        </w:rPr>
        <w:t xml:space="preserve"> لتطوير مكونات </w:t>
      </w:r>
      <w:r w:rsidR="00601654">
        <w:rPr>
          <w:lang w:bidi="ar-LB"/>
        </w:rPr>
        <w:t>XML</w:t>
      </w:r>
      <w:r w:rsidR="00601654">
        <w:rPr>
          <w:rFonts w:hint="cs"/>
          <w:rtl/>
          <w:lang w:bidi="ar-LB"/>
        </w:rPr>
        <w:t xml:space="preserve"> </w:t>
      </w:r>
      <w:r w:rsidR="00601654" w:rsidRPr="00601654">
        <w:rPr>
          <w:rFonts w:hint="cs"/>
          <w:strike/>
          <w:rtl/>
          <w:lang w:bidi="ar-LB"/>
        </w:rPr>
        <w:t>فيما يتعلق ببيانات</w:t>
      </w:r>
      <w:r w:rsidR="00601654">
        <w:rPr>
          <w:rFonts w:hint="cs"/>
          <w:rtl/>
          <w:lang w:bidi="ar-LB"/>
        </w:rPr>
        <w:t xml:space="preserve"> </w:t>
      </w:r>
      <w:r w:rsidR="00601654" w:rsidRPr="00AB47C7">
        <w:rPr>
          <w:rFonts w:hint="cs"/>
          <w:u w:val="single"/>
          <w:rtl/>
          <w:lang w:bidi="ar-LB"/>
        </w:rPr>
        <w:t>لبيانات</w:t>
      </w:r>
      <w:r w:rsidR="00601654">
        <w:rPr>
          <w:rFonts w:hint="cs"/>
          <w:rtl/>
          <w:lang w:bidi="ar-LB"/>
        </w:rPr>
        <w:t xml:space="preserve"> أحداث الوضع القانوني".</w:t>
      </w:r>
    </w:p>
    <w:p w:rsidR="00601654" w:rsidRPr="00AB47C7" w:rsidRDefault="00601654" w:rsidP="006B360B">
      <w:pPr>
        <w:pStyle w:val="Decision"/>
        <w:rPr>
          <w:lang w:bidi="ar-LB"/>
        </w:rPr>
      </w:pPr>
      <w:r w:rsidRPr="00AB47C7">
        <w:rPr>
          <w:rFonts w:hint="cs"/>
          <w:rtl/>
          <w:lang w:bidi="ar-LB"/>
        </w:rPr>
        <w:lastRenderedPageBreak/>
        <w:t>إن لجنة المعايير مدعوة إلى ما يلي:</w:t>
      </w:r>
    </w:p>
    <w:p w:rsidR="00601654" w:rsidRPr="00AB47C7" w:rsidRDefault="00601654" w:rsidP="006B360B">
      <w:pPr>
        <w:pStyle w:val="BodyText"/>
        <w:numPr>
          <w:ilvl w:val="0"/>
          <w:numId w:val="18"/>
        </w:numPr>
        <w:ind w:left="6295" w:hanging="720"/>
        <w:rPr>
          <w:i/>
          <w:iCs/>
          <w:lang w:bidi="ar-LB"/>
        </w:rPr>
      </w:pPr>
      <w:r w:rsidRPr="00AB47C7">
        <w:rPr>
          <w:rFonts w:hint="cs"/>
          <w:i/>
          <w:iCs/>
          <w:rtl/>
          <w:lang w:bidi="ar-LB"/>
        </w:rPr>
        <w:t>الإحاطة علماً بمضمون هذه الوثيقة؛</w:t>
      </w:r>
    </w:p>
    <w:p w:rsidR="00601654" w:rsidRPr="00AB47C7" w:rsidRDefault="00601654" w:rsidP="006B360B">
      <w:pPr>
        <w:pStyle w:val="BodyText"/>
        <w:numPr>
          <w:ilvl w:val="0"/>
          <w:numId w:val="18"/>
        </w:numPr>
        <w:ind w:left="6295" w:hanging="720"/>
        <w:rPr>
          <w:i/>
          <w:iCs/>
          <w:lang w:bidi="ar-LB"/>
        </w:rPr>
      </w:pPr>
      <w:r w:rsidRPr="00AB47C7">
        <w:rPr>
          <w:rFonts w:hint="cs"/>
          <w:i/>
          <w:iCs/>
          <w:rtl/>
          <w:lang w:bidi="ar-LB"/>
        </w:rPr>
        <w:t xml:space="preserve">والطلب من فرقة العمل تقديم اقتراح لاستخدام الرموز المخصصة في معيار الويبو </w:t>
      </w:r>
      <w:r w:rsidRPr="00AB47C7">
        <w:rPr>
          <w:i/>
          <w:iCs/>
          <w:lang w:bidi="ar-LB"/>
        </w:rPr>
        <w:t>ST.27</w:t>
      </w:r>
      <w:r w:rsidRPr="00AB47C7">
        <w:rPr>
          <w:rFonts w:hint="cs"/>
          <w:i/>
          <w:iCs/>
          <w:rtl/>
          <w:lang w:bidi="ar-LB"/>
        </w:rPr>
        <w:t xml:space="preserve"> في الدورة المقبلة للجنة المعايير؛</w:t>
      </w:r>
    </w:p>
    <w:p w:rsidR="00601654" w:rsidRPr="00AB47C7" w:rsidRDefault="00601654" w:rsidP="006B360B">
      <w:pPr>
        <w:pStyle w:val="BodyText"/>
        <w:numPr>
          <w:ilvl w:val="0"/>
          <w:numId w:val="18"/>
        </w:numPr>
        <w:ind w:left="6295" w:hanging="720"/>
        <w:rPr>
          <w:i/>
          <w:iCs/>
          <w:lang w:bidi="ar-LB"/>
        </w:rPr>
      </w:pPr>
      <w:r w:rsidRPr="00AB47C7">
        <w:rPr>
          <w:rFonts w:hint="cs"/>
          <w:i/>
          <w:iCs/>
          <w:rtl/>
          <w:lang w:bidi="ar-LB"/>
        </w:rPr>
        <w:t>والموافقة على تنقيحات المهمة رقم 47، كما ترد في الفقرة 6.</w:t>
      </w:r>
    </w:p>
    <w:p w:rsidR="00601654" w:rsidRDefault="00601654" w:rsidP="006B360B">
      <w:pPr>
        <w:pStyle w:val="Endofdocument-Annex"/>
        <w:rPr>
          <w:lang w:bidi="ar-LB"/>
        </w:rPr>
      </w:pPr>
      <w:r>
        <w:rPr>
          <w:rFonts w:hint="cs"/>
          <w:rtl/>
          <w:lang w:bidi="ar-LB"/>
        </w:rPr>
        <w:t>[نهاية الوثيقة]</w:t>
      </w:r>
    </w:p>
    <w:p w:rsidR="002228A0" w:rsidRDefault="002228A0" w:rsidP="002228A0">
      <w:pPr>
        <w:pStyle w:val="BodyText"/>
        <w:ind w:left="720"/>
        <w:rPr>
          <w:rtl/>
          <w:lang w:bidi="ar-LB"/>
        </w:rPr>
      </w:pPr>
    </w:p>
    <w:p w:rsidR="00A70D50" w:rsidRPr="00DB5726" w:rsidRDefault="00A70D50" w:rsidP="00A70D50">
      <w:pPr>
        <w:pStyle w:val="BodyText"/>
        <w:jc w:val="right"/>
        <w:rPr>
          <w:rtl/>
          <w:lang w:bidi="ar-LB"/>
        </w:rPr>
      </w:pPr>
    </w:p>
    <w:sectPr w:rsidR="00A70D50" w:rsidRPr="00DB5726" w:rsidSect="002550B0">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7ED" w:rsidRDefault="002437ED">
      <w:r>
        <w:separator/>
      </w:r>
    </w:p>
  </w:endnote>
  <w:endnote w:type="continuationSeparator" w:id="0">
    <w:p w:rsidR="002437ED" w:rsidRDefault="0024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B0" w:rsidRDefault="002550B0" w:rsidP="002550B0">
    <w:pPr>
      <w:pStyle w:val="Footer"/>
    </w:pPr>
    <w:r>
      <w:rPr>
        <w:noProof/>
        <w:lang w:eastAsia="zh-CN"/>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50B0" w:rsidRDefault="002550B0" w:rsidP="002550B0">
                          <w:pPr>
                            <w:jc w:val="center"/>
                          </w:pPr>
                          <w:r w:rsidRPr="002550B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mo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0k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h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5TRmo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2550B0" w:rsidRDefault="002550B0" w:rsidP="002550B0">
                    <w:pPr>
                      <w:jc w:val="center"/>
                    </w:pPr>
                    <w:r w:rsidRPr="002550B0">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B0" w:rsidRDefault="00255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B0" w:rsidRDefault="00255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7ED" w:rsidRDefault="002437ED" w:rsidP="009622BF">
      <w:bookmarkStart w:id="0" w:name="OLE_LINK1"/>
      <w:bookmarkStart w:id="1" w:name="OLE_LINK2"/>
      <w:r>
        <w:separator/>
      </w:r>
      <w:bookmarkEnd w:id="0"/>
      <w:bookmarkEnd w:id="1"/>
    </w:p>
  </w:footnote>
  <w:footnote w:type="continuationSeparator" w:id="0">
    <w:p w:rsidR="002437ED" w:rsidRDefault="002437E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B0" w:rsidRDefault="002550B0" w:rsidP="002550B0">
    <w:pPr>
      <w:bidi w:val="0"/>
      <w:rPr>
        <w:rFonts w:ascii="Arial" w:hAnsi="Arial" w:cs="Arial"/>
        <w:sz w:val="22"/>
        <w:szCs w:val="22"/>
      </w:rPr>
    </w:pPr>
    <w:r>
      <w:rPr>
        <w:rFonts w:ascii="Arial" w:hAnsi="Arial" w:cs="Arial"/>
        <w:sz w:val="22"/>
        <w:szCs w:val="22"/>
      </w:rPr>
      <w:t>CWS/8/19</w:t>
    </w:r>
  </w:p>
  <w:p w:rsidR="002550B0" w:rsidRPr="00C50A61" w:rsidRDefault="002550B0" w:rsidP="002550B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156C5">
      <w:rPr>
        <w:rFonts w:ascii="Arial" w:hAnsi="Arial" w:cs="Arial"/>
        <w:noProof/>
        <w:sz w:val="22"/>
        <w:szCs w:val="22"/>
        <w:lang w:bidi="ar-EG"/>
      </w:rPr>
      <w:t>2</w:t>
    </w:r>
    <w:r w:rsidRPr="00C50A61">
      <w:rPr>
        <w:rFonts w:ascii="Arial" w:hAnsi="Arial" w:cs="Arial"/>
        <w:sz w:val="22"/>
        <w:szCs w:val="22"/>
      </w:rPr>
      <w:fldChar w:fldCharType="end"/>
    </w:r>
  </w:p>
  <w:p w:rsidR="002550B0" w:rsidRPr="00C50A61" w:rsidRDefault="002550B0" w:rsidP="002550B0">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0B" w:rsidRDefault="002550B0" w:rsidP="006B360B">
    <w:pPr>
      <w:bidi w:val="0"/>
      <w:rPr>
        <w:rFonts w:ascii="Arial" w:hAnsi="Arial" w:cs="Arial"/>
        <w:sz w:val="22"/>
        <w:szCs w:val="22"/>
      </w:rPr>
    </w:pPr>
    <w:r>
      <w:rPr>
        <w:rFonts w:ascii="Arial" w:hAnsi="Arial" w:cs="Arial"/>
        <w:noProof/>
        <w:sz w:val="22"/>
        <w:szCs w:val="22"/>
        <w:lang w:eastAsia="zh-CN"/>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50B0" w:rsidRDefault="002550B0" w:rsidP="002550B0">
                          <w:pPr>
                            <w:jc w:val="center"/>
                          </w:pPr>
                          <w:r w:rsidRPr="002550B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kg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E2LWS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2550B0" w:rsidRDefault="002550B0" w:rsidP="002550B0">
                    <w:pPr>
                      <w:jc w:val="center"/>
                    </w:pPr>
                    <w:r w:rsidRPr="002550B0">
                      <w:rPr>
                        <w:color w:val="000000"/>
                        <w:sz w:val="17"/>
                      </w:rPr>
                      <w:t>WIPO FOR OFFICIAL USE ONLY</w:t>
                    </w:r>
                  </w:p>
                </w:txbxContent>
              </v:textbox>
              <w10:wrap anchorx="margin" anchory="margin"/>
            </v:shape>
          </w:pict>
        </mc:Fallback>
      </mc:AlternateContent>
    </w:r>
    <w:r w:rsidR="00516D84">
      <w:rPr>
        <w:rFonts w:ascii="Arial" w:hAnsi="Arial" w:cs="Arial"/>
        <w:sz w:val="22"/>
        <w:szCs w:val="22"/>
      </w:rPr>
      <w:t>C</w:t>
    </w:r>
    <w:r w:rsidR="00D04E85">
      <w:rPr>
        <w:rFonts w:ascii="Arial" w:hAnsi="Arial" w:cs="Arial"/>
        <w:sz w:val="22"/>
        <w:szCs w:val="22"/>
      </w:rPr>
      <w:t>WS/8/19</w:t>
    </w:r>
  </w:p>
  <w:p w:rsidR="004C495B" w:rsidRPr="00C50A61" w:rsidRDefault="004C495B" w:rsidP="006B360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156C5">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B0" w:rsidRDefault="002550B0">
    <w:pPr>
      <w:pStyle w:val="Header"/>
    </w:pPr>
    <w:r>
      <w:rPr>
        <w:noProof/>
        <w:lang w:eastAsia="zh-CN"/>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50B0" w:rsidRDefault="002550B0" w:rsidP="002550B0">
                          <w:pPr>
                            <w:jc w:val="center"/>
                          </w:pPr>
                          <w:r w:rsidRPr="002550B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b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M6Thty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2550B0" w:rsidRDefault="002550B0" w:rsidP="002550B0">
                    <w:pPr>
                      <w:jc w:val="center"/>
                    </w:pPr>
                    <w:r w:rsidRPr="002550B0">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A33045A"/>
    <w:multiLevelType w:val="hybridMultilevel"/>
    <w:tmpl w:val="4C6C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0314E"/>
    <w:multiLevelType w:val="hybridMultilevel"/>
    <w:tmpl w:val="6C72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F3874"/>
    <w:multiLevelType w:val="hybridMultilevel"/>
    <w:tmpl w:val="EE1E9004"/>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516257"/>
    <w:multiLevelType w:val="hybridMultilevel"/>
    <w:tmpl w:val="4560D040"/>
    <w:lvl w:ilvl="0" w:tplc="B31CC9F4">
      <w:start w:val="1"/>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F02693"/>
    <w:multiLevelType w:val="hybridMultilevel"/>
    <w:tmpl w:val="2564F848"/>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550935"/>
    <w:multiLevelType w:val="hybridMultilevel"/>
    <w:tmpl w:val="F31AC3FC"/>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6"/>
  </w:num>
  <w:num w:numId="13">
    <w:abstractNumId w:val="11"/>
  </w:num>
  <w:num w:numId="14">
    <w:abstractNumId w:val="13"/>
  </w:num>
  <w:num w:numId="15">
    <w:abstractNumId w:val="12"/>
  </w:num>
  <w:num w:numId="16">
    <w:abstractNumId w:val="14"/>
  </w:num>
  <w:num w:numId="17">
    <w:abstractNumId w:val="10"/>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13D"/>
    <w:rsid w:val="00013347"/>
    <w:rsid w:val="0001344A"/>
    <w:rsid w:val="00013D73"/>
    <w:rsid w:val="000142E1"/>
    <w:rsid w:val="000146BD"/>
    <w:rsid w:val="00014B68"/>
    <w:rsid w:val="00014CC0"/>
    <w:rsid w:val="0001645D"/>
    <w:rsid w:val="000179B9"/>
    <w:rsid w:val="00017A43"/>
    <w:rsid w:val="0002157B"/>
    <w:rsid w:val="00023101"/>
    <w:rsid w:val="0002407C"/>
    <w:rsid w:val="000243FB"/>
    <w:rsid w:val="0002476F"/>
    <w:rsid w:val="00024E17"/>
    <w:rsid w:val="000258DB"/>
    <w:rsid w:val="000259E5"/>
    <w:rsid w:val="00031B2C"/>
    <w:rsid w:val="0003371F"/>
    <w:rsid w:val="00033D2C"/>
    <w:rsid w:val="00035629"/>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7C0"/>
    <w:rsid w:val="00061E03"/>
    <w:rsid w:val="00061FF5"/>
    <w:rsid w:val="00062502"/>
    <w:rsid w:val="00063C91"/>
    <w:rsid w:val="000640E7"/>
    <w:rsid w:val="00066DC7"/>
    <w:rsid w:val="0006794A"/>
    <w:rsid w:val="00067F31"/>
    <w:rsid w:val="00071138"/>
    <w:rsid w:val="00071227"/>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BA"/>
    <w:rsid w:val="000D5B81"/>
    <w:rsid w:val="000D5FB7"/>
    <w:rsid w:val="000D7E81"/>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2C"/>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03A"/>
    <w:rsid w:val="001171EF"/>
    <w:rsid w:val="001173C5"/>
    <w:rsid w:val="00121092"/>
    <w:rsid w:val="001218E9"/>
    <w:rsid w:val="00121AA0"/>
    <w:rsid w:val="00121FE6"/>
    <w:rsid w:val="00123F16"/>
    <w:rsid w:val="0012405D"/>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7FD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0EB"/>
    <w:rsid w:val="0018414E"/>
    <w:rsid w:val="00185718"/>
    <w:rsid w:val="001857AF"/>
    <w:rsid w:val="00185BBE"/>
    <w:rsid w:val="00186606"/>
    <w:rsid w:val="0019005A"/>
    <w:rsid w:val="00190B6D"/>
    <w:rsid w:val="00191E75"/>
    <w:rsid w:val="00192022"/>
    <w:rsid w:val="0019231C"/>
    <w:rsid w:val="0019301D"/>
    <w:rsid w:val="0019454F"/>
    <w:rsid w:val="00194719"/>
    <w:rsid w:val="00194774"/>
    <w:rsid w:val="00195CE0"/>
    <w:rsid w:val="0019729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D6CF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119"/>
    <w:rsid w:val="00222760"/>
    <w:rsid w:val="00222782"/>
    <w:rsid w:val="002228A0"/>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7ED"/>
    <w:rsid w:val="00247783"/>
    <w:rsid w:val="0025172C"/>
    <w:rsid w:val="00252CF8"/>
    <w:rsid w:val="00252E2E"/>
    <w:rsid w:val="00253210"/>
    <w:rsid w:val="0025353E"/>
    <w:rsid w:val="00253DE1"/>
    <w:rsid w:val="0025425F"/>
    <w:rsid w:val="00254468"/>
    <w:rsid w:val="00254DE4"/>
    <w:rsid w:val="002550B0"/>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32A"/>
    <w:rsid w:val="002A076C"/>
    <w:rsid w:val="002A0B33"/>
    <w:rsid w:val="002A1059"/>
    <w:rsid w:val="002A1407"/>
    <w:rsid w:val="002A3C9D"/>
    <w:rsid w:val="002A5403"/>
    <w:rsid w:val="002A6C9F"/>
    <w:rsid w:val="002A77F3"/>
    <w:rsid w:val="002B14F0"/>
    <w:rsid w:val="002B17FD"/>
    <w:rsid w:val="002B1AFF"/>
    <w:rsid w:val="002B1F0F"/>
    <w:rsid w:val="002B2BE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A69"/>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E76"/>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200"/>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4A5"/>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7E2"/>
    <w:rsid w:val="0046298E"/>
    <w:rsid w:val="004647BB"/>
    <w:rsid w:val="0046482B"/>
    <w:rsid w:val="004648E0"/>
    <w:rsid w:val="00466020"/>
    <w:rsid w:val="00472043"/>
    <w:rsid w:val="00472F56"/>
    <w:rsid w:val="0047335E"/>
    <w:rsid w:val="00473CA1"/>
    <w:rsid w:val="0047572C"/>
    <w:rsid w:val="0047606E"/>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76F"/>
    <w:rsid w:val="004A1DC1"/>
    <w:rsid w:val="004A31A2"/>
    <w:rsid w:val="004A48A7"/>
    <w:rsid w:val="004A655D"/>
    <w:rsid w:val="004B01B1"/>
    <w:rsid w:val="004B08D1"/>
    <w:rsid w:val="004B10E6"/>
    <w:rsid w:val="004B1431"/>
    <w:rsid w:val="004B198F"/>
    <w:rsid w:val="004B20F1"/>
    <w:rsid w:val="004B46D0"/>
    <w:rsid w:val="004B57B0"/>
    <w:rsid w:val="004B60CE"/>
    <w:rsid w:val="004B61C9"/>
    <w:rsid w:val="004C0B26"/>
    <w:rsid w:val="004C12FE"/>
    <w:rsid w:val="004C1D57"/>
    <w:rsid w:val="004C2F7C"/>
    <w:rsid w:val="004C34F8"/>
    <w:rsid w:val="004C375F"/>
    <w:rsid w:val="004C482F"/>
    <w:rsid w:val="004C495B"/>
    <w:rsid w:val="004C49C9"/>
    <w:rsid w:val="004C5318"/>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186"/>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D84"/>
    <w:rsid w:val="00517A63"/>
    <w:rsid w:val="00517C8D"/>
    <w:rsid w:val="00517FD1"/>
    <w:rsid w:val="005219E6"/>
    <w:rsid w:val="00521B4A"/>
    <w:rsid w:val="0052212E"/>
    <w:rsid w:val="00522E91"/>
    <w:rsid w:val="0052302D"/>
    <w:rsid w:val="005236A5"/>
    <w:rsid w:val="005247B8"/>
    <w:rsid w:val="00525F30"/>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2C2"/>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C36"/>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1323"/>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654"/>
    <w:rsid w:val="00601A1F"/>
    <w:rsid w:val="00602655"/>
    <w:rsid w:val="00603B68"/>
    <w:rsid w:val="00605297"/>
    <w:rsid w:val="00605CB9"/>
    <w:rsid w:val="006065BF"/>
    <w:rsid w:val="00607C00"/>
    <w:rsid w:val="00610430"/>
    <w:rsid w:val="00611858"/>
    <w:rsid w:val="006128AB"/>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6E5"/>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796"/>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60B"/>
    <w:rsid w:val="006B398A"/>
    <w:rsid w:val="006B3E04"/>
    <w:rsid w:val="006B4024"/>
    <w:rsid w:val="006B47D7"/>
    <w:rsid w:val="006B499D"/>
    <w:rsid w:val="006B5041"/>
    <w:rsid w:val="006B643D"/>
    <w:rsid w:val="006B79A4"/>
    <w:rsid w:val="006C0DA2"/>
    <w:rsid w:val="006C1254"/>
    <w:rsid w:val="006C2DC5"/>
    <w:rsid w:val="006C480B"/>
    <w:rsid w:val="006C49B4"/>
    <w:rsid w:val="006C570B"/>
    <w:rsid w:val="006C572E"/>
    <w:rsid w:val="006C5997"/>
    <w:rsid w:val="006C5CD2"/>
    <w:rsid w:val="006D0636"/>
    <w:rsid w:val="006D06DC"/>
    <w:rsid w:val="006D6E1D"/>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0DF"/>
    <w:rsid w:val="00795460"/>
    <w:rsid w:val="00796CF7"/>
    <w:rsid w:val="007A0313"/>
    <w:rsid w:val="007A0A83"/>
    <w:rsid w:val="007A4BB3"/>
    <w:rsid w:val="007A5AA4"/>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6C5"/>
    <w:rsid w:val="00815C5D"/>
    <w:rsid w:val="0081618F"/>
    <w:rsid w:val="00816899"/>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BD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3327"/>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E8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10D7"/>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A86"/>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6EAA"/>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0CF"/>
    <w:rsid w:val="00A13947"/>
    <w:rsid w:val="00A13E2B"/>
    <w:rsid w:val="00A1562A"/>
    <w:rsid w:val="00A15901"/>
    <w:rsid w:val="00A1618E"/>
    <w:rsid w:val="00A161A1"/>
    <w:rsid w:val="00A20562"/>
    <w:rsid w:val="00A20F75"/>
    <w:rsid w:val="00A212B1"/>
    <w:rsid w:val="00A2545B"/>
    <w:rsid w:val="00A26FFF"/>
    <w:rsid w:val="00A2795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0B6"/>
    <w:rsid w:val="00A5578A"/>
    <w:rsid w:val="00A61365"/>
    <w:rsid w:val="00A61759"/>
    <w:rsid w:val="00A61B88"/>
    <w:rsid w:val="00A62C70"/>
    <w:rsid w:val="00A63982"/>
    <w:rsid w:val="00A65845"/>
    <w:rsid w:val="00A65A41"/>
    <w:rsid w:val="00A666AA"/>
    <w:rsid w:val="00A671FC"/>
    <w:rsid w:val="00A70D50"/>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887"/>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5F87"/>
    <w:rsid w:val="00AA628B"/>
    <w:rsid w:val="00AA6DE4"/>
    <w:rsid w:val="00AA7408"/>
    <w:rsid w:val="00AA7D1F"/>
    <w:rsid w:val="00AB02C6"/>
    <w:rsid w:val="00AB246B"/>
    <w:rsid w:val="00AB2E96"/>
    <w:rsid w:val="00AB36D4"/>
    <w:rsid w:val="00AB47C7"/>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3C9"/>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8"/>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B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2963"/>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4F1"/>
    <w:rsid w:val="00C57ED3"/>
    <w:rsid w:val="00C61640"/>
    <w:rsid w:val="00C61AA7"/>
    <w:rsid w:val="00C61B8E"/>
    <w:rsid w:val="00C626D2"/>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2EA4"/>
    <w:rsid w:val="00CF3739"/>
    <w:rsid w:val="00CF5597"/>
    <w:rsid w:val="00CF57B4"/>
    <w:rsid w:val="00CF5CA5"/>
    <w:rsid w:val="00CF658A"/>
    <w:rsid w:val="00CF66B6"/>
    <w:rsid w:val="00D007D6"/>
    <w:rsid w:val="00D01A9F"/>
    <w:rsid w:val="00D01CED"/>
    <w:rsid w:val="00D01E38"/>
    <w:rsid w:val="00D022B5"/>
    <w:rsid w:val="00D039B5"/>
    <w:rsid w:val="00D04AA9"/>
    <w:rsid w:val="00D04E85"/>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ABF"/>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5726"/>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78B"/>
    <w:rsid w:val="00E3612C"/>
    <w:rsid w:val="00E363CD"/>
    <w:rsid w:val="00E365C4"/>
    <w:rsid w:val="00E36C7F"/>
    <w:rsid w:val="00E37652"/>
    <w:rsid w:val="00E3768F"/>
    <w:rsid w:val="00E402BC"/>
    <w:rsid w:val="00E41403"/>
    <w:rsid w:val="00E418C7"/>
    <w:rsid w:val="00E41BD7"/>
    <w:rsid w:val="00E428D6"/>
    <w:rsid w:val="00E42D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4B1"/>
    <w:rsid w:val="00E7190A"/>
    <w:rsid w:val="00E71E5C"/>
    <w:rsid w:val="00E7245E"/>
    <w:rsid w:val="00E73831"/>
    <w:rsid w:val="00E73B66"/>
    <w:rsid w:val="00E7434A"/>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311B"/>
    <w:rsid w:val="00EA36CA"/>
    <w:rsid w:val="00EA3D9C"/>
    <w:rsid w:val="00EA43C0"/>
    <w:rsid w:val="00EA4CB0"/>
    <w:rsid w:val="00EA566F"/>
    <w:rsid w:val="00EA5903"/>
    <w:rsid w:val="00EB04F3"/>
    <w:rsid w:val="00EB14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07131"/>
    <w:rsid w:val="00F11800"/>
    <w:rsid w:val="00F11B61"/>
    <w:rsid w:val="00F12942"/>
    <w:rsid w:val="00F135D6"/>
    <w:rsid w:val="00F13922"/>
    <w:rsid w:val="00F13DBC"/>
    <w:rsid w:val="00F15FCF"/>
    <w:rsid w:val="00F16613"/>
    <w:rsid w:val="00F20706"/>
    <w:rsid w:val="00F21496"/>
    <w:rsid w:val="00F21E77"/>
    <w:rsid w:val="00F248C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0F33"/>
    <w:rsid w:val="00FB1458"/>
    <w:rsid w:val="00FB2BEF"/>
    <w:rsid w:val="00FB36CA"/>
    <w:rsid w:val="00FB5344"/>
    <w:rsid w:val="00FB5A13"/>
    <w:rsid w:val="00FB72AC"/>
    <w:rsid w:val="00FB7706"/>
    <w:rsid w:val="00FB7EC9"/>
    <w:rsid w:val="00FB7F82"/>
    <w:rsid w:val="00FC0DAF"/>
    <w:rsid w:val="00FC11F5"/>
    <w:rsid w:val="00FC126D"/>
    <w:rsid w:val="00FC12C7"/>
    <w:rsid w:val="00FC3387"/>
    <w:rsid w:val="00FC382F"/>
    <w:rsid w:val="00FC4236"/>
    <w:rsid w:val="00FC615D"/>
    <w:rsid w:val="00FC6F95"/>
    <w:rsid w:val="00FD0058"/>
    <w:rsid w:val="00FD01CC"/>
    <w:rsid w:val="00FD08AF"/>
    <w:rsid w:val="00FD1E7A"/>
    <w:rsid w:val="00FD2672"/>
    <w:rsid w:val="00FD28F4"/>
    <w:rsid w:val="00FD2CE2"/>
    <w:rsid w:val="00FD4A1E"/>
    <w:rsid w:val="00FD5995"/>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540CA6"/>
  <w15:docId w15:val="{08B7510C-FD69-473C-B5E4-25D65124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standards/en/part_07.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885B-4669-4BBC-9FF1-0D556D32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Template>
  <TotalTime>0</TotalTime>
  <Pages>3</Pages>
  <Words>687</Words>
  <Characters>3740</Characters>
  <Application>Microsoft Office Word</Application>
  <DocSecurity>0</DocSecurity>
  <Lines>61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CWS/8/19 (Arabic)</dc:title>
  <dc:creator>WIPO</dc:creator>
  <cp:keywords>FOR OFFICIAL USE ONLY</cp:keywords>
  <cp:lastModifiedBy>CHAVAS Louison</cp:lastModifiedBy>
  <cp:revision>2</cp:revision>
  <cp:lastPrinted>2020-11-02T09:23:00Z</cp:lastPrinted>
  <dcterms:created xsi:type="dcterms:W3CDTF">2020-11-05T12:42:00Z</dcterms:created>
  <dcterms:modified xsi:type="dcterms:W3CDTF">2020-11-05T12:42:00Z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