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6644D" w14:textId="77777777"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14:paraId="2BF2C347" w14:textId="77777777"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3EDE6236" wp14:editId="746A8370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A4473" w14:textId="752702BF" w:rsidR="003F7284" w:rsidRPr="00F54409" w:rsidRDefault="00561BC4" w:rsidP="0021103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 w:bidi="ar-MA"/>
        </w:rPr>
      </w:pPr>
      <w:bookmarkStart w:id="2" w:name="Code"/>
      <w:bookmarkStart w:id="3" w:name="Code2"/>
      <w:bookmarkEnd w:id="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</w:t>
      </w:r>
      <w:r w:rsidR="007F002A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8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7F002A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11</w:t>
      </w:r>
    </w:p>
    <w:bookmarkEnd w:id="3"/>
    <w:p w14:paraId="2560B876" w14:textId="77777777" w:rsidR="003F7284" w:rsidRPr="00101205" w:rsidRDefault="003F7284" w:rsidP="005D79F6">
      <w:pPr>
        <w:jc w:val="right"/>
        <w:rPr>
          <w:b/>
          <w:bCs/>
          <w:sz w:val="30"/>
          <w:szCs w:val="30"/>
          <w:rtl/>
          <w:lang w:val="fr-CH" w:bidi="ar-SY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101205">
        <w:rPr>
          <w:rFonts w:hint="cs"/>
          <w:b/>
          <w:bCs/>
          <w:sz w:val="30"/>
          <w:szCs w:val="30"/>
          <w:rtl/>
          <w:lang w:val="fr-CH" w:bidi="ar-SY"/>
        </w:rPr>
        <w:t>بالإنكليزية</w:t>
      </w:r>
      <w:r w:rsidR="00101205">
        <w:rPr>
          <w:rFonts w:hint="cs"/>
          <w:b/>
          <w:bCs/>
          <w:sz w:val="30"/>
          <w:szCs w:val="30"/>
          <w:rtl/>
          <w:lang w:val="fr-CH" w:bidi="ar-SY"/>
        </w:rPr>
        <w:tab/>
      </w:r>
    </w:p>
    <w:p w14:paraId="0A9141B1" w14:textId="6539C43A"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7F002A">
        <w:rPr>
          <w:rFonts w:hint="cs"/>
          <w:b/>
          <w:bCs/>
          <w:sz w:val="30"/>
          <w:szCs w:val="30"/>
          <w:rtl/>
        </w:rPr>
        <w:t>26</w:t>
      </w:r>
      <w:r w:rsidR="00101205">
        <w:rPr>
          <w:rFonts w:hint="cs"/>
          <w:b/>
          <w:bCs/>
          <w:sz w:val="30"/>
          <w:szCs w:val="30"/>
          <w:rtl/>
        </w:rPr>
        <w:t xml:space="preserve"> </w:t>
      </w:r>
      <w:r w:rsidR="007F002A">
        <w:rPr>
          <w:rFonts w:hint="cs"/>
          <w:b/>
          <w:bCs/>
          <w:sz w:val="30"/>
          <w:szCs w:val="30"/>
          <w:rtl/>
        </w:rPr>
        <w:t>أكتوبر</w:t>
      </w:r>
      <w:r w:rsidR="00101205">
        <w:rPr>
          <w:rFonts w:hint="cs"/>
          <w:b/>
          <w:bCs/>
          <w:sz w:val="30"/>
          <w:szCs w:val="30"/>
          <w:rtl/>
        </w:rPr>
        <w:t xml:space="preserve"> </w:t>
      </w:r>
      <w:r w:rsidR="007F002A">
        <w:rPr>
          <w:rFonts w:hint="cs"/>
          <w:b/>
          <w:bCs/>
          <w:sz w:val="30"/>
          <w:szCs w:val="30"/>
          <w:rtl/>
        </w:rPr>
        <w:t>2020</w:t>
      </w:r>
    </w:p>
    <w:p w14:paraId="0191C6F9" w14:textId="77777777"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bookmarkStart w:id="6" w:name="Body"/>
      <w:bookmarkEnd w:id="6"/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14:paraId="508ADD40" w14:textId="6852D2BD" w:rsidR="002E7810" w:rsidRPr="002E7810" w:rsidRDefault="00561BC4" w:rsidP="00211039">
      <w:pPr>
        <w:rPr>
          <w:rFonts w:ascii="Arial Black" w:hAnsi="Arial Black" w:cs="PT Bold Heading"/>
          <w:sz w:val="30"/>
          <w:szCs w:val="30"/>
          <w:rtl/>
        </w:rPr>
      </w:pPr>
      <w:bookmarkStart w:id="7" w:name="Session"/>
      <w:bookmarkEnd w:id="7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7F002A">
        <w:rPr>
          <w:rFonts w:ascii="Arial Black" w:hAnsi="Arial Black" w:cs="PT Bold Heading" w:hint="cs"/>
          <w:sz w:val="30"/>
          <w:szCs w:val="30"/>
          <w:rtl/>
        </w:rPr>
        <w:t>الثامنة</w:t>
      </w:r>
    </w:p>
    <w:p w14:paraId="7A56D330" w14:textId="41376271" w:rsidR="002E7810" w:rsidRPr="002E7810" w:rsidRDefault="00561BC4" w:rsidP="00211039">
      <w:pPr>
        <w:spacing w:line="600" w:lineRule="auto"/>
        <w:rPr>
          <w:b/>
          <w:bCs/>
          <w:rtl/>
        </w:rPr>
      </w:pPr>
      <w:bookmarkStart w:id="8" w:name="Place"/>
      <w:bookmarkEnd w:id="8"/>
      <w:r>
        <w:rPr>
          <w:b/>
          <w:bCs/>
          <w:rtl/>
        </w:rPr>
        <w:t xml:space="preserve">جنيف، من </w:t>
      </w:r>
      <w:r w:rsidR="007F002A">
        <w:rPr>
          <w:rFonts w:hint="cs"/>
          <w:b/>
          <w:bCs/>
          <w:rtl/>
        </w:rPr>
        <w:t>30</w:t>
      </w:r>
      <w:r>
        <w:rPr>
          <w:b/>
          <w:bCs/>
          <w:rtl/>
        </w:rPr>
        <w:t xml:space="preserve"> </w:t>
      </w:r>
      <w:r w:rsidR="007F002A">
        <w:rPr>
          <w:rFonts w:hint="cs"/>
          <w:b/>
          <w:bCs/>
          <w:rtl/>
        </w:rPr>
        <w:t xml:space="preserve">نوفمبر </w:t>
      </w:r>
      <w:r>
        <w:rPr>
          <w:b/>
          <w:bCs/>
          <w:rtl/>
        </w:rPr>
        <w:t xml:space="preserve">إلى </w:t>
      </w:r>
      <w:r w:rsidR="007F002A">
        <w:rPr>
          <w:rFonts w:hint="cs"/>
          <w:b/>
          <w:bCs/>
          <w:rtl/>
        </w:rPr>
        <w:t>4</w:t>
      </w:r>
      <w:r>
        <w:rPr>
          <w:b/>
          <w:bCs/>
          <w:rtl/>
        </w:rPr>
        <w:t xml:space="preserve"> </w:t>
      </w:r>
      <w:r w:rsidR="007F002A">
        <w:rPr>
          <w:rFonts w:hint="cs"/>
          <w:b/>
          <w:bCs/>
          <w:rtl/>
        </w:rPr>
        <w:t>ديسمبر</w:t>
      </w:r>
      <w:r w:rsidR="00211039">
        <w:rPr>
          <w:rFonts w:hint="cs"/>
          <w:b/>
          <w:bCs/>
          <w:rtl/>
        </w:rPr>
        <w:t xml:space="preserve"> </w:t>
      </w:r>
      <w:r w:rsidR="007F002A">
        <w:rPr>
          <w:rFonts w:hint="cs"/>
          <w:b/>
          <w:bCs/>
          <w:rtl/>
        </w:rPr>
        <w:t>2020</w:t>
      </w:r>
    </w:p>
    <w:p w14:paraId="6FF0D62A" w14:textId="60D19FC6" w:rsidR="002E7810" w:rsidRPr="002E7810" w:rsidRDefault="00DF1D99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9" w:name="TitleOfDoc"/>
      <w:bookmarkEnd w:id="9"/>
      <w:r w:rsidRPr="00DF1D99">
        <w:rPr>
          <w:rFonts w:ascii="Arial Black" w:hAnsi="Arial Black" w:cs="PT Bold Heading"/>
          <w:sz w:val="26"/>
          <w:szCs w:val="26"/>
          <w:rtl/>
        </w:rPr>
        <w:t>نشر نتائج الدراسة الاستقصائية بشأن استخدام النماذج والصور الثلاثية الأبعاد في البيانات والوثائق فيما يتعلق بالملكية الفكرية</w:t>
      </w:r>
    </w:p>
    <w:p w14:paraId="055501AC" w14:textId="77777777" w:rsidR="003F7284" w:rsidRPr="00BB6440" w:rsidRDefault="00101205" w:rsidP="00874721">
      <w:pPr>
        <w:spacing w:before="200" w:after="960"/>
        <w:rPr>
          <w:i/>
          <w:iCs/>
          <w:rtl/>
        </w:rPr>
      </w:pPr>
      <w:bookmarkStart w:id="10" w:name="Doc"/>
      <w:bookmarkEnd w:id="10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1" w:name="Prepared"/>
      <w:bookmarkEnd w:id="11"/>
      <w:r>
        <w:rPr>
          <w:rFonts w:hint="cs"/>
          <w:i/>
          <w:iCs/>
          <w:rtl/>
        </w:rPr>
        <w:t xml:space="preserve">الهيئة المشرفة عن فرقة العمل </w:t>
      </w:r>
      <w:bookmarkStart w:id="12" w:name="_Hlk54957486"/>
      <w:r>
        <w:rPr>
          <w:rFonts w:hint="cs"/>
          <w:i/>
          <w:iCs/>
          <w:rtl/>
        </w:rPr>
        <w:t xml:space="preserve">المعنية </w:t>
      </w:r>
      <w:bookmarkStart w:id="13" w:name="_Hlk54959118"/>
      <w:r>
        <w:rPr>
          <w:rFonts w:hint="cs"/>
          <w:i/>
          <w:iCs/>
          <w:rtl/>
        </w:rPr>
        <w:t>بالنماذج والصور ثلاثية الأبعاد</w:t>
      </w:r>
      <w:bookmarkEnd w:id="12"/>
      <w:bookmarkEnd w:id="13"/>
    </w:p>
    <w:p w14:paraId="292DD311" w14:textId="77777777" w:rsidR="00E3612C" w:rsidRPr="00FD6D15" w:rsidRDefault="00101205" w:rsidP="00101205">
      <w:pPr>
        <w:pStyle w:val="Heading3"/>
        <w:rPr>
          <w:rtl/>
        </w:rPr>
      </w:pPr>
      <w:r>
        <w:rPr>
          <w:rFonts w:hint="cs"/>
          <w:rtl/>
        </w:rPr>
        <w:t>معلومات أساسية</w:t>
      </w:r>
    </w:p>
    <w:p w14:paraId="5E06F3C3" w14:textId="38D85C5D" w:rsidR="00C41AE0" w:rsidRDefault="00101205" w:rsidP="00BD1385">
      <w:pPr>
        <w:pStyle w:val="ONUMA"/>
      </w:pPr>
      <w:r>
        <w:rPr>
          <w:rFonts w:hint="cs"/>
          <w:rtl/>
        </w:rPr>
        <w:t>أحاطت اللجنة المعنية بمعايير الويبو (لجنة المعايير)</w:t>
      </w:r>
      <w:r w:rsidR="00DF1D99">
        <w:rPr>
          <w:rFonts w:hint="cs"/>
          <w:rtl/>
        </w:rPr>
        <w:t xml:space="preserve"> </w:t>
      </w:r>
      <w:r w:rsidR="00DF1D99" w:rsidRPr="00DF1D99">
        <w:rPr>
          <w:rtl/>
        </w:rPr>
        <w:t>في دورتها السابعة في عام 2019</w:t>
      </w:r>
      <w:r w:rsidR="00DF1D99">
        <w:rPr>
          <w:rFonts w:hint="cs"/>
          <w:rtl/>
        </w:rPr>
        <w:t xml:space="preserve"> ب</w:t>
      </w:r>
      <w:r w:rsidR="00DF1D99" w:rsidRPr="00DF1D99">
        <w:rPr>
          <w:rtl/>
        </w:rPr>
        <w:t xml:space="preserve">التقدم الذي أحرزته فرقة العمل المعنية بالنماذج والصور ثلاثية الأبعاد، ولا سيما فيما يتعلق </w:t>
      </w:r>
      <w:r w:rsidR="00DF1D99">
        <w:rPr>
          <w:rFonts w:hint="cs"/>
          <w:rtl/>
        </w:rPr>
        <w:t>بالدراسة</w:t>
      </w:r>
      <w:r w:rsidR="00DF1D99" w:rsidRPr="00DF1D99">
        <w:rPr>
          <w:rtl/>
        </w:rPr>
        <w:t xml:space="preserve"> </w:t>
      </w:r>
      <w:r w:rsidR="00DF1D99">
        <w:rPr>
          <w:rFonts w:hint="cs"/>
          <w:rtl/>
        </w:rPr>
        <w:t>الاستقصائية المقرر إجراؤها</w:t>
      </w:r>
      <w:r w:rsidR="00DF1D99" w:rsidRPr="00DF1D99">
        <w:rPr>
          <w:rtl/>
        </w:rPr>
        <w:t xml:space="preserve"> لمكاتب الملكية الفكرية</w:t>
      </w:r>
      <w:r w:rsidR="00DF1D99">
        <w:rPr>
          <w:rFonts w:hint="cs"/>
          <w:rtl/>
        </w:rPr>
        <w:t xml:space="preserve">. </w:t>
      </w:r>
      <w:r w:rsidR="00552E11">
        <w:rPr>
          <w:rFonts w:hint="cs"/>
          <w:rtl/>
        </w:rPr>
        <w:t>و</w:t>
      </w:r>
      <w:r w:rsidR="00DF1D99" w:rsidRPr="00DF1D99">
        <w:rPr>
          <w:rtl/>
        </w:rPr>
        <w:t xml:space="preserve">وافقت لجنة المعايير على </w:t>
      </w:r>
      <w:r w:rsidR="00600EE4">
        <w:rPr>
          <w:rFonts w:hint="cs"/>
          <w:rtl/>
        </w:rPr>
        <w:t>الدراسة الاستقصائية بشأن</w:t>
      </w:r>
      <w:r w:rsidR="00552E11">
        <w:rPr>
          <w:rFonts w:hint="cs"/>
          <w:rtl/>
        </w:rPr>
        <w:t xml:space="preserve"> استخدام</w:t>
      </w:r>
      <w:r w:rsidR="00DF1D99" w:rsidRPr="00DF1D99">
        <w:rPr>
          <w:rtl/>
        </w:rPr>
        <w:t xml:space="preserve"> </w:t>
      </w:r>
      <w:r w:rsidR="00552E11" w:rsidRPr="00552E11">
        <w:rPr>
          <w:rtl/>
        </w:rPr>
        <w:t xml:space="preserve">النماذج والصور الثلاثية الأبعاد </w:t>
      </w:r>
      <w:r w:rsidR="00DF1D99" w:rsidRPr="00DF1D99">
        <w:rPr>
          <w:rtl/>
        </w:rPr>
        <w:t xml:space="preserve">بين مكاتب الملكية الفكرية. </w:t>
      </w:r>
      <w:r w:rsidR="00552E11">
        <w:rPr>
          <w:rFonts w:hint="cs"/>
          <w:rtl/>
        </w:rPr>
        <w:t>و</w:t>
      </w:r>
      <w:r w:rsidR="00DF1D99" w:rsidRPr="00DF1D99">
        <w:rPr>
          <w:rtl/>
        </w:rPr>
        <w:t xml:space="preserve">طلبت لجنة المعايير من الأمانة إصدار تعميم </w:t>
      </w:r>
      <w:r w:rsidR="00552E11">
        <w:rPr>
          <w:rFonts w:hint="cs"/>
          <w:rtl/>
        </w:rPr>
        <w:t>ت</w:t>
      </w:r>
      <w:r w:rsidR="00DF1D99" w:rsidRPr="00DF1D99">
        <w:rPr>
          <w:rtl/>
        </w:rPr>
        <w:t xml:space="preserve">دعو </w:t>
      </w:r>
      <w:r w:rsidR="00552E11">
        <w:rPr>
          <w:rFonts w:hint="cs"/>
          <w:rtl/>
        </w:rPr>
        <w:t xml:space="preserve">فيه </w:t>
      </w:r>
      <w:r w:rsidR="00DF1D99" w:rsidRPr="00DF1D99">
        <w:rPr>
          <w:rtl/>
        </w:rPr>
        <w:t xml:space="preserve">مكاتب الملكية الفكرية للمشاركة في </w:t>
      </w:r>
      <w:r w:rsidR="00552E11">
        <w:rPr>
          <w:rFonts w:hint="cs"/>
          <w:rtl/>
        </w:rPr>
        <w:t>الدراسة الاستقصائية</w:t>
      </w:r>
      <w:r w:rsidR="00DF1D99" w:rsidRPr="00DF1D99">
        <w:rPr>
          <w:rtl/>
        </w:rPr>
        <w:t xml:space="preserve">. (انظر الفقرتين 91 </w:t>
      </w:r>
      <w:proofErr w:type="spellStart"/>
      <w:r w:rsidR="00DF1D99" w:rsidRPr="00DF1D99">
        <w:rPr>
          <w:rtl/>
        </w:rPr>
        <w:t>و101</w:t>
      </w:r>
      <w:proofErr w:type="spellEnd"/>
      <w:r w:rsidR="00DF1D99" w:rsidRPr="00DF1D99">
        <w:rPr>
          <w:rtl/>
        </w:rPr>
        <w:t xml:space="preserve"> من الوثيقة </w:t>
      </w:r>
      <w:r w:rsidR="00435BF9" w:rsidRPr="00435BF9">
        <w:t>CWS/7/29</w:t>
      </w:r>
      <w:r w:rsidR="00DF1D99" w:rsidRPr="00DF1D99">
        <w:rPr>
          <w:rtl/>
        </w:rPr>
        <w:t>).</w:t>
      </w:r>
    </w:p>
    <w:p w14:paraId="6BA6BE84" w14:textId="05C168CB" w:rsidR="00552E11" w:rsidRDefault="00552E11" w:rsidP="00552E11">
      <w:pPr>
        <w:pStyle w:val="Heading3"/>
      </w:pPr>
      <w:r>
        <w:rPr>
          <w:rFonts w:hint="cs"/>
          <w:rtl/>
        </w:rPr>
        <w:t>نتائج الدراسة الاستقصائية</w:t>
      </w:r>
    </w:p>
    <w:p w14:paraId="54A4F631" w14:textId="6DC1D106" w:rsidR="009E5AC2" w:rsidRDefault="009E5AC2" w:rsidP="009E5AC2">
      <w:pPr>
        <w:pStyle w:val="ONUMA"/>
      </w:pPr>
      <w:r>
        <w:rPr>
          <w:rFonts w:hint="cs"/>
          <w:rtl/>
        </w:rPr>
        <w:t xml:space="preserve">أصدرت الأمانة </w:t>
      </w:r>
      <w:r>
        <w:rPr>
          <w:rtl/>
        </w:rPr>
        <w:t xml:space="preserve">في نوفمبر 2019 التعميم </w:t>
      </w:r>
      <w:r>
        <w:t>C.CWS.129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tl/>
        </w:rPr>
        <w:t>دعو</w:t>
      </w:r>
      <w:r>
        <w:rPr>
          <w:rFonts w:hint="cs"/>
          <w:rtl/>
        </w:rPr>
        <w:t xml:space="preserve"> فيه</w:t>
      </w:r>
      <w:r>
        <w:rPr>
          <w:rtl/>
        </w:rPr>
        <w:t xml:space="preserve"> مكاتب الملكية الفكرية للمشاركة في </w:t>
      </w:r>
      <w:r>
        <w:rPr>
          <w:rFonts w:hint="cs"/>
          <w:rtl/>
        </w:rPr>
        <w:t>الدراسة الاستقصائي</w:t>
      </w:r>
      <w:r>
        <w:rPr>
          <w:rtl/>
        </w:rPr>
        <w:t xml:space="preserve">ة </w:t>
      </w:r>
      <w:r w:rsidRPr="009E5AC2">
        <w:rPr>
          <w:rtl/>
        </w:rPr>
        <w:t>بشأن استخدام النماذج والصور الثلاثية الأبعاد</w:t>
      </w:r>
      <w:r>
        <w:rPr>
          <w:rtl/>
        </w:rPr>
        <w:t xml:space="preserve">. </w:t>
      </w:r>
      <w:r w:rsidR="00F62D28">
        <w:rPr>
          <w:rFonts w:hint="cs"/>
          <w:rtl/>
        </w:rPr>
        <w:t>وأجريت تلك الدراسة</w:t>
      </w:r>
      <w:r>
        <w:rPr>
          <w:rtl/>
        </w:rPr>
        <w:t xml:space="preserve"> </w:t>
      </w:r>
      <w:r w:rsidR="00F62D28">
        <w:rPr>
          <w:rFonts w:hint="cs"/>
          <w:rtl/>
        </w:rPr>
        <w:t xml:space="preserve">في الفترة </w:t>
      </w:r>
      <w:r>
        <w:rPr>
          <w:rtl/>
        </w:rPr>
        <w:t xml:space="preserve">من نوفمبر 2019 إلى مارس 2020. </w:t>
      </w:r>
      <w:r w:rsidR="00F62D28">
        <w:rPr>
          <w:rFonts w:hint="cs"/>
          <w:rtl/>
        </w:rPr>
        <w:t>وحللت</w:t>
      </w:r>
      <w:r>
        <w:rPr>
          <w:rtl/>
        </w:rPr>
        <w:t xml:space="preserve"> </w:t>
      </w:r>
      <w:r w:rsidR="00F62D28" w:rsidRPr="00F62D28">
        <w:rPr>
          <w:rtl/>
        </w:rPr>
        <w:t xml:space="preserve">الهيئة المشرفة عن فرقة العمل </w:t>
      </w:r>
      <w:r>
        <w:rPr>
          <w:rtl/>
        </w:rPr>
        <w:t>الردود وأعد</w:t>
      </w:r>
      <w:r w:rsidR="00F62D28">
        <w:rPr>
          <w:rFonts w:hint="cs"/>
          <w:rtl/>
        </w:rPr>
        <w:t>ت</w:t>
      </w:r>
      <w:r>
        <w:rPr>
          <w:rtl/>
        </w:rPr>
        <w:t xml:space="preserve"> التقرير التالي </w:t>
      </w:r>
      <w:r w:rsidR="00F62D28">
        <w:rPr>
          <w:rFonts w:hint="cs"/>
          <w:rtl/>
        </w:rPr>
        <w:t>لتنظر</w:t>
      </w:r>
      <w:r>
        <w:rPr>
          <w:rtl/>
        </w:rPr>
        <w:t xml:space="preserve"> فيه لجنة المعايير. </w:t>
      </w:r>
      <w:r w:rsidR="00F62D28">
        <w:rPr>
          <w:rFonts w:hint="cs"/>
          <w:rtl/>
        </w:rPr>
        <w:t xml:space="preserve">وتتاح </w:t>
      </w:r>
      <w:r>
        <w:rPr>
          <w:rtl/>
        </w:rPr>
        <w:t xml:space="preserve">الردود على </w:t>
      </w:r>
      <w:r w:rsidR="00F62D28">
        <w:rPr>
          <w:rFonts w:hint="cs"/>
          <w:rtl/>
        </w:rPr>
        <w:lastRenderedPageBreak/>
        <w:t>الدراسة الاستقصائية</w:t>
      </w:r>
      <w:r>
        <w:rPr>
          <w:rtl/>
        </w:rPr>
        <w:t xml:space="preserve"> على موقع الويبو </w:t>
      </w:r>
      <w:r w:rsidR="00F62D28">
        <w:rPr>
          <w:rFonts w:hint="cs"/>
          <w:rtl/>
        </w:rPr>
        <w:t>الإلكتروني</w:t>
      </w:r>
      <w:r>
        <w:rPr>
          <w:rtl/>
        </w:rPr>
        <w:t xml:space="preserve">: </w:t>
      </w:r>
      <w:hyperlink r:id="rId9" w:history="1">
        <w:r w:rsidR="00F62D28" w:rsidRPr="007C7B43">
          <w:rPr>
            <w:rStyle w:val="Hyperlink"/>
          </w:rPr>
          <w:t>https://www.wipo.int/edocs/mdocs/cws/en/cws_8/cws_8_item_11.zip</w:t>
        </w:r>
      </w:hyperlink>
      <w:r>
        <w:rPr>
          <w:rtl/>
        </w:rPr>
        <w:t>.</w:t>
      </w:r>
      <w:r w:rsidR="00F62D28">
        <w:rPr>
          <w:rFonts w:hint="cs"/>
          <w:rtl/>
        </w:rPr>
        <w:t xml:space="preserve"> </w:t>
      </w:r>
    </w:p>
    <w:p w14:paraId="41520859" w14:textId="1408CD04" w:rsidR="009812CF" w:rsidRPr="000D7E81" w:rsidRDefault="00AA61ED" w:rsidP="009E5AC2">
      <w:pPr>
        <w:pStyle w:val="ONUMA"/>
        <w:rPr>
          <w:rtl/>
        </w:rPr>
      </w:pPr>
      <w:r>
        <w:rPr>
          <w:rFonts w:hint="cs"/>
          <w:rtl/>
        </w:rPr>
        <w:t>و</w:t>
      </w:r>
      <w:r w:rsidR="009E5AC2">
        <w:rPr>
          <w:rtl/>
        </w:rPr>
        <w:t>شارك ثلاثون مكتبًا في هذ</w:t>
      </w:r>
      <w:r w:rsidR="001F4FFE">
        <w:rPr>
          <w:rFonts w:hint="cs"/>
          <w:rtl/>
        </w:rPr>
        <w:t>ه</w:t>
      </w:r>
      <w:r w:rsidR="009E5AC2">
        <w:rPr>
          <w:rtl/>
        </w:rPr>
        <w:t xml:space="preserve"> </w:t>
      </w:r>
      <w:r w:rsidR="001F4FFE">
        <w:rPr>
          <w:rFonts w:hint="cs"/>
          <w:rtl/>
        </w:rPr>
        <w:t>الدراسة الاستقصائية</w:t>
      </w:r>
      <w:r w:rsidR="009E5AC2">
        <w:rPr>
          <w:rtl/>
        </w:rPr>
        <w:t xml:space="preserve">: المنظمة الإقليمية الأفريقية للملكية الفكرية، </w:t>
      </w:r>
      <w:r>
        <w:rPr>
          <w:rFonts w:hint="cs"/>
          <w:rtl/>
        </w:rPr>
        <w:t>و</w:t>
      </w:r>
      <w:r w:rsidR="009E5AC2">
        <w:rPr>
          <w:rtl/>
        </w:rPr>
        <w:t xml:space="preserve">أستراليا، </w:t>
      </w:r>
      <w:r>
        <w:rPr>
          <w:rFonts w:hint="cs"/>
          <w:rtl/>
        </w:rPr>
        <w:t>و</w:t>
      </w:r>
      <w:r w:rsidR="009E5AC2">
        <w:rPr>
          <w:rtl/>
        </w:rPr>
        <w:t xml:space="preserve">أذربيجان، </w:t>
      </w:r>
      <w:r>
        <w:rPr>
          <w:rFonts w:hint="cs"/>
          <w:rtl/>
        </w:rPr>
        <w:t>و</w:t>
      </w:r>
      <w:r w:rsidR="009E5AC2">
        <w:rPr>
          <w:rtl/>
        </w:rPr>
        <w:t xml:space="preserve">بلجيكا، </w:t>
      </w:r>
      <w:r>
        <w:rPr>
          <w:rFonts w:hint="cs"/>
          <w:rtl/>
        </w:rPr>
        <w:t>و</w:t>
      </w:r>
      <w:r w:rsidR="009E5AC2">
        <w:rPr>
          <w:rtl/>
        </w:rPr>
        <w:t xml:space="preserve">كندا، </w:t>
      </w:r>
      <w:r>
        <w:rPr>
          <w:rFonts w:hint="cs"/>
          <w:rtl/>
        </w:rPr>
        <w:t>و</w:t>
      </w:r>
      <w:r w:rsidR="009E5AC2">
        <w:rPr>
          <w:rtl/>
        </w:rPr>
        <w:t xml:space="preserve">شيلي، </w:t>
      </w:r>
      <w:r>
        <w:rPr>
          <w:rFonts w:hint="cs"/>
          <w:rtl/>
        </w:rPr>
        <w:t>و</w:t>
      </w:r>
      <w:r w:rsidR="009E5AC2">
        <w:rPr>
          <w:rtl/>
        </w:rPr>
        <w:t xml:space="preserve">كوستاريكا، </w:t>
      </w:r>
      <w:r>
        <w:rPr>
          <w:rFonts w:hint="cs"/>
          <w:rtl/>
        </w:rPr>
        <w:t>والجمهورية</w:t>
      </w:r>
      <w:r w:rsidR="009E5AC2">
        <w:rPr>
          <w:rtl/>
        </w:rPr>
        <w:t xml:space="preserve"> التشيك</w:t>
      </w:r>
      <w:r>
        <w:rPr>
          <w:rFonts w:hint="cs"/>
          <w:rtl/>
        </w:rPr>
        <w:t>ية</w:t>
      </w:r>
      <w:r w:rsidR="009E5AC2">
        <w:rPr>
          <w:rtl/>
        </w:rPr>
        <w:t xml:space="preserve">، </w:t>
      </w:r>
      <w:r w:rsidR="001A4543">
        <w:rPr>
          <w:rFonts w:hint="cs"/>
          <w:rtl/>
        </w:rPr>
        <w:t>و</w:t>
      </w:r>
      <w:r w:rsidR="009E5AC2">
        <w:rPr>
          <w:rtl/>
        </w:rPr>
        <w:t>الد</w:t>
      </w:r>
      <w:r w:rsidR="00D10DDD">
        <w:rPr>
          <w:rFonts w:hint="cs"/>
          <w:rtl/>
        </w:rPr>
        <w:t>ا</w:t>
      </w:r>
      <w:r w:rsidR="009E5AC2">
        <w:rPr>
          <w:rtl/>
        </w:rPr>
        <w:t xml:space="preserve">نمرك، </w:t>
      </w:r>
      <w:r w:rsidR="001A4543">
        <w:rPr>
          <w:rFonts w:hint="cs"/>
          <w:rtl/>
        </w:rPr>
        <w:t>و</w:t>
      </w:r>
      <w:r w:rsidR="009E5AC2">
        <w:rPr>
          <w:rtl/>
        </w:rPr>
        <w:t xml:space="preserve">إكوادور، </w:t>
      </w:r>
      <w:r w:rsidR="001A4543">
        <w:rPr>
          <w:rFonts w:hint="cs"/>
          <w:rtl/>
        </w:rPr>
        <w:t>و</w:t>
      </w:r>
      <w:r w:rsidR="009E5AC2">
        <w:rPr>
          <w:rtl/>
        </w:rPr>
        <w:t xml:space="preserve">المكتب الأوروبي للبراءات، </w:t>
      </w:r>
      <w:r w:rsidR="001A4543">
        <w:rPr>
          <w:rFonts w:hint="cs"/>
          <w:rtl/>
        </w:rPr>
        <w:t>و</w:t>
      </w:r>
      <w:r w:rsidR="009E5AC2">
        <w:rPr>
          <w:rtl/>
        </w:rPr>
        <w:t xml:space="preserve">مكتب الاتحاد الأوروبي للملكية الفكرية، وفرنسا، وألمانيا، </w:t>
      </w:r>
      <w:r w:rsidR="001A4543">
        <w:rPr>
          <w:rFonts w:hint="cs"/>
          <w:rtl/>
        </w:rPr>
        <w:t>وهنغاريا</w:t>
      </w:r>
      <w:r w:rsidR="009E5AC2">
        <w:rPr>
          <w:rtl/>
        </w:rPr>
        <w:t xml:space="preserve">، </w:t>
      </w:r>
      <w:proofErr w:type="spellStart"/>
      <w:r w:rsidR="009E5AC2">
        <w:rPr>
          <w:rtl/>
        </w:rPr>
        <w:t>وأيرلندا</w:t>
      </w:r>
      <w:proofErr w:type="spellEnd"/>
      <w:r w:rsidR="009E5AC2">
        <w:rPr>
          <w:rtl/>
        </w:rPr>
        <w:t>، وإسرائيل، وإيطاليا</w:t>
      </w:r>
      <w:r w:rsidR="001A4543">
        <w:rPr>
          <w:rFonts w:hint="cs"/>
          <w:rtl/>
        </w:rPr>
        <w:t>،</w:t>
      </w:r>
      <w:r w:rsidR="009E5AC2">
        <w:rPr>
          <w:rtl/>
        </w:rPr>
        <w:t xml:space="preserve"> واليابان، والمكسيك، والنرويج، وبيرو، وجمهورية كوريا، والاتحاد الروسي، وسنت مارتن (الجزء الهولندي)، وسلوفاكيا، وإسبانيا، وسويسرا، والمملكة المتحدة،</w:t>
      </w:r>
      <w:r w:rsidR="001A4543">
        <w:rPr>
          <w:rFonts w:hint="cs"/>
          <w:rtl/>
        </w:rPr>
        <w:t xml:space="preserve"> </w:t>
      </w:r>
      <w:r w:rsidR="009E5AC2">
        <w:rPr>
          <w:rtl/>
        </w:rPr>
        <w:t>وأوروغواي.</w:t>
      </w:r>
    </w:p>
    <w:p w14:paraId="01BDF6AA" w14:textId="7A98B08A" w:rsidR="000F5AF6" w:rsidRDefault="000F5AF6" w:rsidP="000F5AF6">
      <w:pPr>
        <w:pStyle w:val="ONUMA"/>
      </w:pPr>
      <w:r>
        <w:rPr>
          <w:rFonts w:hint="cs"/>
          <w:rtl/>
        </w:rPr>
        <w:t>و</w:t>
      </w:r>
      <w:r w:rsidR="00D10DDD">
        <w:rPr>
          <w:rFonts w:hint="cs"/>
          <w:rtl/>
        </w:rPr>
        <w:t xml:space="preserve">من </w:t>
      </w:r>
      <w:r>
        <w:rPr>
          <w:rtl/>
        </w:rPr>
        <w:t xml:space="preserve">بين المكاتب </w:t>
      </w:r>
      <w:r>
        <w:rPr>
          <w:rFonts w:hint="cs"/>
          <w:rtl/>
        </w:rPr>
        <w:t>التي ردت على الدراسة الاستقصائية</w:t>
      </w:r>
      <w:r>
        <w:rPr>
          <w:rtl/>
        </w:rPr>
        <w:t>:</w:t>
      </w:r>
    </w:p>
    <w:p w14:paraId="6FAC883C" w14:textId="6D06E04C" w:rsidR="000F5AF6" w:rsidRDefault="000F5AF6" w:rsidP="00260484">
      <w:pPr>
        <w:pStyle w:val="ONUMA"/>
        <w:numPr>
          <w:ilvl w:val="0"/>
          <w:numId w:val="46"/>
        </w:numPr>
        <w:ind w:left="850" w:hanging="284"/>
      </w:pPr>
      <w:r>
        <w:rPr>
          <w:rtl/>
        </w:rPr>
        <w:t xml:space="preserve">أشار ثلاثة عشر </w:t>
      </w:r>
      <w:r w:rsidR="00260484">
        <w:rPr>
          <w:rFonts w:hint="cs"/>
          <w:rtl/>
        </w:rPr>
        <w:t>مكتبا</w:t>
      </w:r>
      <w:r>
        <w:rPr>
          <w:rtl/>
        </w:rPr>
        <w:t xml:space="preserve"> (43 في المائة) إلى أن </w:t>
      </w:r>
      <w:r w:rsidR="00260484">
        <w:rPr>
          <w:rFonts w:hint="cs"/>
          <w:rtl/>
        </w:rPr>
        <w:t>لديها</w:t>
      </w:r>
      <w:r>
        <w:rPr>
          <w:rtl/>
        </w:rPr>
        <w:t xml:space="preserve"> خبرة في </w:t>
      </w:r>
      <w:r w:rsidR="00260484" w:rsidRPr="00260484">
        <w:rPr>
          <w:rtl/>
        </w:rPr>
        <w:t>النماذج والصور</w:t>
      </w:r>
      <w:r w:rsidR="00260484">
        <w:rPr>
          <w:rFonts w:hint="cs"/>
          <w:rtl/>
        </w:rPr>
        <w:t xml:space="preserve"> الرقمية</w:t>
      </w:r>
      <w:r w:rsidR="00260484" w:rsidRPr="00260484">
        <w:rPr>
          <w:rtl/>
        </w:rPr>
        <w:t xml:space="preserve"> ثلاثية الأبعاد </w:t>
      </w:r>
      <w:r>
        <w:rPr>
          <w:rtl/>
        </w:rPr>
        <w:t>(</w:t>
      </w:r>
      <w:bookmarkStart w:id="14" w:name="_Hlk54959371"/>
      <w:r w:rsidR="00260484" w:rsidRPr="00260484">
        <w:rPr>
          <w:rtl/>
        </w:rPr>
        <w:t>المنظمة الإقليمية الأفريقية للملكية الفكرية</w:t>
      </w:r>
      <w:bookmarkEnd w:id="14"/>
      <w:r w:rsidR="00260484" w:rsidRPr="00260484">
        <w:rPr>
          <w:rtl/>
        </w:rPr>
        <w:t>، وأستراليا</w:t>
      </w:r>
      <w:r>
        <w:rPr>
          <w:rtl/>
        </w:rPr>
        <w:t xml:space="preserve">، </w:t>
      </w:r>
      <w:r w:rsidR="00260484" w:rsidRPr="00260484">
        <w:rPr>
          <w:rtl/>
        </w:rPr>
        <w:t>ومكتب الاتحاد الأوروبي للملكية الفكرية</w:t>
      </w:r>
      <w:r>
        <w:rPr>
          <w:rtl/>
        </w:rPr>
        <w:t xml:space="preserve">، </w:t>
      </w:r>
      <w:r w:rsidR="00260484">
        <w:rPr>
          <w:rFonts w:hint="cs"/>
          <w:rtl/>
        </w:rPr>
        <w:t>و</w:t>
      </w:r>
      <w:r>
        <w:rPr>
          <w:rtl/>
        </w:rPr>
        <w:t xml:space="preserve">فرنسا، </w:t>
      </w:r>
      <w:r w:rsidR="00260484">
        <w:rPr>
          <w:rFonts w:hint="cs"/>
          <w:rtl/>
        </w:rPr>
        <w:t>و</w:t>
      </w:r>
      <w:r>
        <w:rPr>
          <w:rtl/>
        </w:rPr>
        <w:t xml:space="preserve">ألمانيا، </w:t>
      </w:r>
      <w:r w:rsidR="00260484">
        <w:rPr>
          <w:rFonts w:hint="cs"/>
          <w:rtl/>
        </w:rPr>
        <w:t>وهنغاريا</w:t>
      </w:r>
      <w:r>
        <w:rPr>
          <w:rtl/>
        </w:rPr>
        <w:t xml:space="preserve">، </w:t>
      </w:r>
      <w:r w:rsidR="00260484">
        <w:rPr>
          <w:rFonts w:hint="cs"/>
          <w:rtl/>
        </w:rPr>
        <w:t>و</w:t>
      </w:r>
      <w:r>
        <w:rPr>
          <w:rtl/>
        </w:rPr>
        <w:t>المكسي</w:t>
      </w:r>
      <w:r w:rsidR="00260484">
        <w:rPr>
          <w:rFonts w:hint="cs"/>
          <w:rtl/>
        </w:rPr>
        <w:t>ك</w:t>
      </w:r>
      <w:r>
        <w:rPr>
          <w:rtl/>
        </w:rPr>
        <w:t xml:space="preserve">، </w:t>
      </w:r>
      <w:r w:rsidR="00260484">
        <w:rPr>
          <w:rFonts w:hint="cs"/>
          <w:rtl/>
        </w:rPr>
        <w:t>و</w:t>
      </w:r>
      <w:r>
        <w:rPr>
          <w:rtl/>
        </w:rPr>
        <w:t xml:space="preserve">النرويج، </w:t>
      </w:r>
      <w:r w:rsidR="00260484">
        <w:rPr>
          <w:rFonts w:hint="cs"/>
          <w:rtl/>
        </w:rPr>
        <w:t>و</w:t>
      </w:r>
      <w:r>
        <w:rPr>
          <w:rtl/>
        </w:rPr>
        <w:t xml:space="preserve">جمهورية كوريا، </w:t>
      </w:r>
      <w:r w:rsidR="00260484">
        <w:rPr>
          <w:rFonts w:hint="cs"/>
          <w:rtl/>
        </w:rPr>
        <w:t>وسنت مارتن</w:t>
      </w:r>
      <w:r>
        <w:rPr>
          <w:rtl/>
        </w:rPr>
        <w:t xml:space="preserve">، </w:t>
      </w:r>
      <w:r w:rsidR="00260484">
        <w:rPr>
          <w:rFonts w:hint="cs"/>
          <w:rtl/>
        </w:rPr>
        <w:t>و</w:t>
      </w:r>
      <w:r>
        <w:rPr>
          <w:rtl/>
        </w:rPr>
        <w:t xml:space="preserve">المملكة المتحدة، </w:t>
      </w:r>
      <w:r w:rsidR="00260484">
        <w:rPr>
          <w:rFonts w:hint="cs"/>
          <w:rtl/>
        </w:rPr>
        <w:t>و</w:t>
      </w:r>
      <w:r>
        <w:rPr>
          <w:rtl/>
        </w:rPr>
        <w:t xml:space="preserve">أوروغواي)، </w:t>
      </w:r>
      <w:r w:rsidR="001B6466">
        <w:rPr>
          <w:rFonts w:hint="cs"/>
          <w:rtl/>
        </w:rPr>
        <w:t>ولكنها</w:t>
      </w:r>
      <w:r>
        <w:rPr>
          <w:rtl/>
        </w:rPr>
        <w:t xml:space="preserve"> </w:t>
      </w:r>
      <w:r w:rsidR="001B6466">
        <w:rPr>
          <w:rFonts w:hint="cs"/>
          <w:rtl/>
        </w:rPr>
        <w:t>تستخدم</w:t>
      </w:r>
      <w:r>
        <w:rPr>
          <w:rtl/>
        </w:rPr>
        <w:t xml:space="preserve"> </w:t>
      </w:r>
      <w:r w:rsidR="001B6466" w:rsidRPr="001B6466">
        <w:rPr>
          <w:rtl/>
        </w:rPr>
        <w:t xml:space="preserve">النماذج والصور ثلاثية الأبعاد </w:t>
      </w:r>
      <w:r>
        <w:rPr>
          <w:rtl/>
        </w:rPr>
        <w:t xml:space="preserve">فقط </w:t>
      </w:r>
      <w:r w:rsidR="00253A92">
        <w:rPr>
          <w:rFonts w:hint="cs"/>
          <w:rtl/>
        </w:rPr>
        <w:t>في</w:t>
      </w:r>
      <w:r w:rsidR="001B6466">
        <w:rPr>
          <w:rFonts w:hint="cs"/>
          <w:rtl/>
        </w:rPr>
        <w:t xml:space="preserve"> </w:t>
      </w:r>
      <w:r>
        <w:rPr>
          <w:rtl/>
        </w:rPr>
        <w:t>بعض أنواع حقوق الملكية الفكرية وفي مراحل معينة من دورة حياتها.</w:t>
      </w:r>
    </w:p>
    <w:p w14:paraId="48F353A5" w14:textId="4DC98709" w:rsidR="000F5AF6" w:rsidRDefault="00994C59" w:rsidP="00260484">
      <w:pPr>
        <w:pStyle w:val="ONUMA"/>
        <w:numPr>
          <w:ilvl w:val="0"/>
          <w:numId w:val="46"/>
        </w:numPr>
        <w:ind w:left="850" w:hanging="284"/>
      </w:pPr>
      <w:r>
        <w:rPr>
          <w:rFonts w:hint="cs"/>
          <w:rtl/>
        </w:rPr>
        <w:t xml:space="preserve">وتستخدم </w:t>
      </w:r>
      <w:r w:rsidR="000F5AF6">
        <w:rPr>
          <w:rtl/>
        </w:rPr>
        <w:t xml:space="preserve">تسعة </w:t>
      </w:r>
      <w:r>
        <w:rPr>
          <w:rFonts w:hint="cs"/>
          <w:rtl/>
        </w:rPr>
        <w:t>مكاتب</w:t>
      </w:r>
      <w:r w:rsidR="000F5AF6">
        <w:rPr>
          <w:rtl/>
        </w:rPr>
        <w:t xml:space="preserve"> (30 في المائة) (</w:t>
      </w:r>
      <w:r w:rsidRPr="00994C59">
        <w:rPr>
          <w:rtl/>
        </w:rPr>
        <w:t>المنظمة الإقليمية الأفريقية للملكية الفكرية</w:t>
      </w:r>
      <w:r w:rsidR="000F5AF6">
        <w:rPr>
          <w:rtl/>
        </w:rPr>
        <w:t xml:space="preserve">، </w:t>
      </w:r>
      <w:r w:rsidRPr="00994C59">
        <w:rPr>
          <w:rtl/>
        </w:rPr>
        <w:t>ومكتب الاتحاد الأوروبي للملكية الفكرية</w:t>
      </w:r>
      <w:r w:rsidR="000F5AF6">
        <w:rPr>
          <w:rtl/>
        </w:rPr>
        <w:t xml:space="preserve">، </w:t>
      </w:r>
      <w:r>
        <w:rPr>
          <w:rFonts w:hint="cs"/>
          <w:rtl/>
        </w:rPr>
        <w:t>و</w:t>
      </w:r>
      <w:r w:rsidR="000F5AF6">
        <w:rPr>
          <w:rtl/>
        </w:rPr>
        <w:t xml:space="preserve">ألمانيا، </w:t>
      </w:r>
      <w:r>
        <w:rPr>
          <w:rFonts w:hint="cs"/>
          <w:rtl/>
        </w:rPr>
        <w:t>وهنغاريا</w:t>
      </w:r>
      <w:r w:rsidR="000F5AF6">
        <w:rPr>
          <w:rtl/>
        </w:rPr>
        <w:t xml:space="preserve">، </w:t>
      </w:r>
      <w:r>
        <w:rPr>
          <w:rFonts w:hint="cs"/>
          <w:rtl/>
        </w:rPr>
        <w:t>و</w:t>
      </w:r>
      <w:r w:rsidR="000F5AF6">
        <w:rPr>
          <w:rtl/>
        </w:rPr>
        <w:t xml:space="preserve">المكسيك، </w:t>
      </w:r>
      <w:r>
        <w:rPr>
          <w:rFonts w:hint="cs"/>
          <w:rtl/>
        </w:rPr>
        <w:t>و</w:t>
      </w:r>
      <w:r w:rsidR="000F5AF6">
        <w:rPr>
          <w:rtl/>
        </w:rPr>
        <w:t xml:space="preserve">النرويج، </w:t>
      </w:r>
      <w:r w:rsidR="00A820A3">
        <w:rPr>
          <w:rFonts w:hint="cs"/>
          <w:rtl/>
        </w:rPr>
        <w:t>و</w:t>
      </w:r>
      <w:r>
        <w:rPr>
          <w:rFonts w:hint="cs"/>
          <w:rtl/>
        </w:rPr>
        <w:t>سنت مارتن</w:t>
      </w:r>
      <w:r w:rsidR="000F5AF6">
        <w:rPr>
          <w:rtl/>
        </w:rPr>
        <w:t xml:space="preserve">، </w:t>
      </w:r>
      <w:r>
        <w:rPr>
          <w:rFonts w:hint="cs"/>
          <w:rtl/>
        </w:rPr>
        <w:t>و</w:t>
      </w:r>
      <w:r w:rsidR="000F5AF6">
        <w:rPr>
          <w:rtl/>
        </w:rPr>
        <w:t xml:space="preserve">المملكة المتحدة، </w:t>
      </w:r>
      <w:r>
        <w:rPr>
          <w:rFonts w:hint="cs"/>
          <w:rtl/>
        </w:rPr>
        <w:t>و</w:t>
      </w:r>
      <w:r w:rsidR="000F5AF6">
        <w:rPr>
          <w:rtl/>
        </w:rPr>
        <w:t xml:space="preserve">أوروغواي) </w:t>
      </w:r>
      <w:r w:rsidR="00A820A3" w:rsidRPr="00A820A3">
        <w:rPr>
          <w:rtl/>
        </w:rPr>
        <w:t xml:space="preserve">النماذج والصور ثلاثية الأبعاد </w:t>
      </w:r>
      <w:r w:rsidR="00253A92">
        <w:rPr>
          <w:rFonts w:hint="cs"/>
          <w:rtl/>
        </w:rPr>
        <w:t>في</w:t>
      </w:r>
      <w:r w:rsidR="00A820A3">
        <w:rPr>
          <w:rFonts w:hint="cs"/>
          <w:rtl/>
        </w:rPr>
        <w:t xml:space="preserve"> ا</w:t>
      </w:r>
      <w:r w:rsidR="000F5AF6">
        <w:rPr>
          <w:rtl/>
        </w:rPr>
        <w:t>لعلامات التجارية.</w:t>
      </w:r>
    </w:p>
    <w:p w14:paraId="39DCB66F" w14:textId="2FF3B679" w:rsidR="000F5AF6" w:rsidRDefault="00253A92" w:rsidP="00260484">
      <w:pPr>
        <w:pStyle w:val="ONUMA"/>
        <w:numPr>
          <w:ilvl w:val="0"/>
          <w:numId w:val="46"/>
        </w:numPr>
        <w:ind w:left="850" w:hanging="284"/>
      </w:pPr>
      <w:r>
        <w:rPr>
          <w:rFonts w:hint="cs"/>
          <w:rtl/>
        </w:rPr>
        <w:t xml:space="preserve">وتستخدم </w:t>
      </w:r>
      <w:r w:rsidR="000F5AF6">
        <w:rPr>
          <w:rtl/>
        </w:rPr>
        <w:t xml:space="preserve">سبعة </w:t>
      </w:r>
      <w:r>
        <w:rPr>
          <w:rFonts w:hint="cs"/>
          <w:rtl/>
        </w:rPr>
        <w:t>مكاتب</w:t>
      </w:r>
      <w:r w:rsidR="000F5AF6">
        <w:rPr>
          <w:rtl/>
        </w:rPr>
        <w:t xml:space="preserve"> (23</w:t>
      </w:r>
      <w:r>
        <w:rPr>
          <w:rFonts w:hint="cs"/>
          <w:rtl/>
        </w:rPr>
        <w:t xml:space="preserve"> في المائة</w:t>
      </w:r>
      <w:r w:rsidR="000F5AF6">
        <w:rPr>
          <w:rtl/>
        </w:rPr>
        <w:t>) (</w:t>
      </w:r>
      <w:r w:rsidRPr="00253A92">
        <w:rPr>
          <w:rtl/>
        </w:rPr>
        <w:t>المنظمة الإقليمية الأفريقية للملكية الفكرية، وأستراليا</w:t>
      </w:r>
      <w:r w:rsidR="000F5AF6">
        <w:rPr>
          <w:rtl/>
        </w:rPr>
        <w:t>،</w:t>
      </w:r>
      <w:r w:rsidRPr="00253A92">
        <w:rPr>
          <w:rtl/>
        </w:rPr>
        <w:t xml:space="preserve"> ومكتب الاتحاد الأوروبي للملكية الفكرية</w:t>
      </w:r>
      <w:r>
        <w:rPr>
          <w:rFonts w:hint="cs"/>
          <w:rtl/>
        </w:rPr>
        <w:t>،</w:t>
      </w:r>
      <w:r w:rsidR="000F5AF6">
        <w:rPr>
          <w:rtl/>
        </w:rPr>
        <w:t xml:space="preserve"> </w:t>
      </w:r>
      <w:r>
        <w:rPr>
          <w:rFonts w:hint="cs"/>
          <w:rtl/>
        </w:rPr>
        <w:t>وهنغاريا</w:t>
      </w:r>
      <w:r w:rsidR="000F5AF6">
        <w:rPr>
          <w:rtl/>
        </w:rPr>
        <w:t xml:space="preserve">، </w:t>
      </w:r>
      <w:r>
        <w:rPr>
          <w:rFonts w:hint="cs"/>
          <w:rtl/>
        </w:rPr>
        <w:t>و</w:t>
      </w:r>
      <w:r w:rsidR="000F5AF6">
        <w:rPr>
          <w:rtl/>
        </w:rPr>
        <w:t xml:space="preserve">المكسيك، </w:t>
      </w:r>
      <w:r>
        <w:rPr>
          <w:rFonts w:hint="cs"/>
          <w:rtl/>
        </w:rPr>
        <w:t>و</w:t>
      </w:r>
      <w:r w:rsidR="000F5AF6">
        <w:rPr>
          <w:rtl/>
        </w:rPr>
        <w:t xml:space="preserve">جمهورية كوريا، </w:t>
      </w:r>
      <w:r>
        <w:rPr>
          <w:rFonts w:hint="cs"/>
          <w:rtl/>
        </w:rPr>
        <w:t>و</w:t>
      </w:r>
      <w:r w:rsidR="000F5AF6">
        <w:rPr>
          <w:rtl/>
        </w:rPr>
        <w:t xml:space="preserve">أوروغواي) </w:t>
      </w:r>
      <w:bookmarkStart w:id="15" w:name="_Hlk54959731"/>
      <w:r w:rsidRPr="00253A92">
        <w:rPr>
          <w:rtl/>
        </w:rPr>
        <w:t xml:space="preserve">النماذج والصور ثلاثية الأبعاد </w:t>
      </w:r>
      <w:bookmarkEnd w:id="15"/>
      <w:r>
        <w:rPr>
          <w:rFonts w:hint="cs"/>
          <w:rtl/>
        </w:rPr>
        <w:t>في</w:t>
      </w:r>
      <w:r w:rsidRPr="00253A92">
        <w:rPr>
          <w:rtl/>
        </w:rPr>
        <w:t xml:space="preserve"> </w:t>
      </w:r>
      <w:r>
        <w:rPr>
          <w:rFonts w:hint="cs"/>
          <w:rtl/>
        </w:rPr>
        <w:t>ا</w:t>
      </w:r>
      <w:r w:rsidR="000F5AF6">
        <w:rPr>
          <w:rtl/>
        </w:rPr>
        <w:t>لتصاميم الصناعية.</w:t>
      </w:r>
    </w:p>
    <w:p w14:paraId="634FA3D4" w14:textId="20964C7A" w:rsidR="000F5AF6" w:rsidRDefault="00064BA6" w:rsidP="00260484">
      <w:pPr>
        <w:pStyle w:val="ONUMA"/>
        <w:numPr>
          <w:ilvl w:val="0"/>
          <w:numId w:val="46"/>
        </w:numPr>
        <w:ind w:left="850" w:hanging="284"/>
      </w:pPr>
      <w:r>
        <w:rPr>
          <w:rFonts w:hint="cs"/>
          <w:rtl/>
        </w:rPr>
        <w:t>وتستخدم أربعة مكاتب</w:t>
      </w:r>
      <w:r w:rsidR="000F5AF6">
        <w:rPr>
          <w:rtl/>
        </w:rPr>
        <w:t xml:space="preserve"> (13 في المائة) (بلجيكا وفرنسا والمكسيك وأوروغواي) </w:t>
      </w:r>
      <w:r w:rsidRPr="00064BA6">
        <w:rPr>
          <w:rtl/>
        </w:rPr>
        <w:t xml:space="preserve">النماذج والصور ثلاثية الأبعاد </w:t>
      </w:r>
      <w:r>
        <w:rPr>
          <w:rFonts w:hint="cs"/>
          <w:rtl/>
        </w:rPr>
        <w:t>في ال</w:t>
      </w:r>
      <w:r w:rsidR="000F5AF6">
        <w:rPr>
          <w:rtl/>
        </w:rPr>
        <w:t>براءات، بينما أشارت ألمانيا إلى استخدامهم</w:t>
      </w:r>
      <w:r>
        <w:rPr>
          <w:rFonts w:hint="cs"/>
          <w:rtl/>
        </w:rPr>
        <w:t xml:space="preserve">ا في </w:t>
      </w:r>
      <w:r w:rsidR="00DA6402">
        <w:rPr>
          <w:rFonts w:hint="cs"/>
          <w:rtl/>
        </w:rPr>
        <w:t>التركيبات</w:t>
      </w:r>
      <w:r w:rsidR="000F5AF6">
        <w:rPr>
          <w:rtl/>
        </w:rPr>
        <w:t xml:space="preserve"> الكيميائية.</w:t>
      </w:r>
    </w:p>
    <w:p w14:paraId="014CDE40" w14:textId="1182F3DF" w:rsidR="000F5AF6" w:rsidRDefault="00E60A82" w:rsidP="000F5AF6">
      <w:pPr>
        <w:pStyle w:val="ONUMA"/>
      </w:pPr>
      <w:r>
        <w:rPr>
          <w:rFonts w:hint="cs"/>
          <w:rtl/>
        </w:rPr>
        <w:t>و</w:t>
      </w:r>
      <w:r w:rsidR="000F5AF6">
        <w:rPr>
          <w:rtl/>
        </w:rPr>
        <w:t xml:space="preserve">من بين المكاتب التي تستخدم </w:t>
      </w:r>
      <w:r w:rsidRPr="00E60A82">
        <w:rPr>
          <w:rtl/>
        </w:rPr>
        <w:t>النماذج والصور ثلاثية الأبعاد</w:t>
      </w:r>
      <w:r>
        <w:rPr>
          <w:rFonts w:hint="cs"/>
          <w:rtl/>
        </w:rPr>
        <w:t>، فإن</w:t>
      </w:r>
      <w:r w:rsidR="000F5AF6">
        <w:rPr>
          <w:rtl/>
        </w:rPr>
        <w:t xml:space="preserve"> </w:t>
      </w:r>
      <w:r w:rsidRPr="00E60A82">
        <w:rPr>
          <w:rtl/>
        </w:rPr>
        <w:t xml:space="preserve">غالبية المكاتب </w:t>
      </w:r>
      <w:r w:rsidR="000F5AF6">
        <w:rPr>
          <w:rtl/>
        </w:rPr>
        <w:t>تستخدمه</w:t>
      </w:r>
      <w:r>
        <w:rPr>
          <w:rFonts w:hint="cs"/>
          <w:rtl/>
        </w:rPr>
        <w:t>ا</w:t>
      </w:r>
      <w:r w:rsidR="000F5AF6">
        <w:rPr>
          <w:rtl/>
        </w:rPr>
        <w:t xml:space="preserve"> أساس</w:t>
      </w:r>
      <w:r>
        <w:rPr>
          <w:rFonts w:hint="cs"/>
          <w:rtl/>
        </w:rPr>
        <w:t>ا</w:t>
      </w:r>
      <w:r w:rsidR="000F5AF6">
        <w:rPr>
          <w:rtl/>
        </w:rPr>
        <w:t xml:space="preserve"> لإيداع الطلبات وتخزين العلامات التجارية والتصاميم الصناعية. </w:t>
      </w:r>
      <w:r>
        <w:rPr>
          <w:rFonts w:hint="cs"/>
          <w:rtl/>
        </w:rPr>
        <w:t>ويستخدمها</w:t>
      </w:r>
      <w:r w:rsidR="00E464A2">
        <w:rPr>
          <w:rFonts w:hint="cs"/>
          <w:rtl/>
        </w:rPr>
        <w:t xml:space="preserve"> عدد</w:t>
      </w:r>
      <w:r w:rsidR="000F5AF6">
        <w:rPr>
          <w:rtl/>
        </w:rPr>
        <w:t xml:space="preserve"> قليل من المكاتب </w:t>
      </w:r>
      <w:r>
        <w:rPr>
          <w:rFonts w:hint="cs"/>
          <w:rtl/>
        </w:rPr>
        <w:t>في ا</w:t>
      </w:r>
      <w:r w:rsidR="000F5AF6">
        <w:rPr>
          <w:rtl/>
        </w:rPr>
        <w:t xml:space="preserve">لفحص أو النشر أو البحث أو تبادل البيانات. </w:t>
      </w:r>
      <w:r>
        <w:rPr>
          <w:rFonts w:hint="cs"/>
          <w:rtl/>
        </w:rPr>
        <w:t>و</w:t>
      </w:r>
      <w:r w:rsidR="000F5AF6">
        <w:rPr>
          <w:rtl/>
        </w:rPr>
        <w:t xml:space="preserve">أعربت بعض المكاتب عن اهتمامها باستخدام </w:t>
      </w:r>
      <w:r w:rsidRPr="00E60A82">
        <w:rPr>
          <w:rtl/>
        </w:rPr>
        <w:t xml:space="preserve">النماذج والصور ثلاثية الأبعاد </w:t>
      </w:r>
      <w:r>
        <w:rPr>
          <w:rFonts w:hint="cs"/>
          <w:rtl/>
        </w:rPr>
        <w:t>في ا</w:t>
      </w:r>
      <w:r w:rsidR="000F5AF6">
        <w:rPr>
          <w:rtl/>
        </w:rPr>
        <w:t>لبحث وتبادل البيانات في المستقبل.</w:t>
      </w:r>
    </w:p>
    <w:p w14:paraId="7CF6F5BE" w14:textId="72EEC13A" w:rsidR="000F5AF6" w:rsidRDefault="00707148" w:rsidP="000F5AF6">
      <w:pPr>
        <w:pStyle w:val="ONUMA"/>
      </w:pPr>
      <w:r>
        <w:rPr>
          <w:rFonts w:hint="cs"/>
          <w:rtl/>
        </w:rPr>
        <w:t xml:space="preserve">ومن بين </w:t>
      </w:r>
      <w:r w:rsidRPr="00707148">
        <w:rPr>
          <w:rtl/>
        </w:rPr>
        <w:t>المكاتب التي ردت على الدراسة الاستقصائية</w:t>
      </w:r>
      <w:r w:rsidRPr="00707148">
        <w:rPr>
          <w:rFonts w:hint="cs"/>
          <w:rtl/>
        </w:rPr>
        <w:t xml:space="preserve"> </w:t>
      </w:r>
      <w:r>
        <w:rPr>
          <w:rFonts w:hint="cs"/>
          <w:rtl/>
        </w:rPr>
        <w:t>والتي أشارت إلى استخدامها</w:t>
      </w:r>
      <w:r w:rsidR="000F5AF6">
        <w:rPr>
          <w:rtl/>
        </w:rPr>
        <w:t xml:space="preserve"> </w:t>
      </w:r>
      <w:r w:rsidRPr="00707148">
        <w:rPr>
          <w:rtl/>
        </w:rPr>
        <w:t xml:space="preserve">النماذج والصور ثلاثية الأبعاد </w:t>
      </w:r>
      <w:r w:rsidR="000F5AF6">
        <w:rPr>
          <w:rtl/>
        </w:rPr>
        <w:t>في ممارساته</w:t>
      </w:r>
      <w:r>
        <w:rPr>
          <w:rFonts w:hint="cs"/>
          <w:rtl/>
        </w:rPr>
        <w:t>ا</w:t>
      </w:r>
      <w:r w:rsidR="000F5AF6">
        <w:rPr>
          <w:rtl/>
        </w:rPr>
        <w:t xml:space="preserve"> </w:t>
      </w:r>
      <w:r>
        <w:rPr>
          <w:rFonts w:hint="cs"/>
          <w:rtl/>
        </w:rPr>
        <w:t>المتعلقة</w:t>
      </w:r>
      <w:r w:rsidR="000F5AF6">
        <w:rPr>
          <w:rtl/>
        </w:rPr>
        <w:t xml:space="preserve"> بالعلامات التجارية:</w:t>
      </w:r>
    </w:p>
    <w:p w14:paraId="293E7895" w14:textId="521F7692" w:rsidR="000F5AF6" w:rsidRDefault="000F5AF6" w:rsidP="00D07966">
      <w:pPr>
        <w:pStyle w:val="ONUMA"/>
        <w:numPr>
          <w:ilvl w:val="0"/>
          <w:numId w:val="46"/>
        </w:numPr>
        <w:ind w:left="850" w:hanging="284"/>
      </w:pPr>
      <w:r>
        <w:rPr>
          <w:rtl/>
        </w:rPr>
        <w:t xml:space="preserve">33 في المائة </w:t>
      </w:r>
      <w:r w:rsidR="00D07966">
        <w:rPr>
          <w:rFonts w:hint="cs"/>
          <w:rtl/>
        </w:rPr>
        <w:t>تستخدم</w:t>
      </w:r>
      <w:r w:rsidR="005864BC">
        <w:rPr>
          <w:rFonts w:hint="cs"/>
          <w:rtl/>
        </w:rPr>
        <w:t xml:space="preserve">ها </w:t>
      </w:r>
      <w:r>
        <w:rPr>
          <w:rtl/>
        </w:rPr>
        <w:t>في مرحلة الإيداع؛</w:t>
      </w:r>
    </w:p>
    <w:p w14:paraId="5CA4A333" w14:textId="4F46BC06" w:rsidR="000F5AF6" w:rsidRDefault="00D07966" w:rsidP="00D07966">
      <w:pPr>
        <w:pStyle w:val="ONUMA"/>
        <w:numPr>
          <w:ilvl w:val="0"/>
          <w:numId w:val="46"/>
        </w:numPr>
        <w:ind w:left="850" w:hanging="284"/>
      </w:pPr>
      <w:proofErr w:type="spellStart"/>
      <w:r>
        <w:rPr>
          <w:rFonts w:hint="cs"/>
          <w:rtl/>
        </w:rPr>
        <w:t>و</w:t>
      </w:r>
      <w:r w:rsidR="000F5AF6">
        <w:rPr>
          <w:rtl/>
        </w:rPr>
        <w:t>13</w:t>
      </w:r>
      <w:proofErr w:type="spellEnd"/>
      <w:r w:rsidR="000F5AF6">
        <w:rPr>
          <w:rtl/>
        </w:rPr>
        <w:t xml:space="preserve"> في المائة </w:t>
      </w:r>
      <w:r>
        <w:rPr>
          <w:rFonts w:hint="cs"/>
          <w:rtl/>
        </w:rPr>
        <w:t>تستخدمها</w:t>
      </w:r>
      <w:r w:rsidR="000F5AF6">
        <w:rPr>
          <w:rtl/>
        </w:rPr>
        <w:t xml:space="preserve"> في البحث وتبادل البيانات بشأن العلامات التجارية؛</w:t>
      </w:r>
    </w:p>
    <w:p w14:paraId="3315C8C6" w14:textId="6ABD9906" w:rsidR="000F5AF6" w:rsidRDefault="00D07966" w:rsidP="00D07966">
      <w:pPr>
        <w:pStyle w:val="ONUMA"/>
        <w:numPr>
          <w:ilvl w:val="0"/>
          <w:numId w:val="46"/>
        </w:numPr>
        <w:ind w:left="850" w:hanging="284"/>
      </w:pPr>
      <w:proofErr w:type="spellStart"/>
      <w:r>
        <w:rPr>
          <w:rFonts w:hint="cs"/>
          <w:rtl/>
        </w:rPr>
        <w:lastRenderedPageBreak/>
        <w:t>و</w:t>
      </w:r>
      <w:r w:rsidR="000F5AF6">
        <w:rPr>
          <w:rtl/>
        </w:rPr>
        <w:t>23</w:t>
      </w:r>
      <w:proofErr w:type="spellEnd"/>
      <w:r w:rsidR="000F5AF6">
        <w:rPr>
          <w:rtl/>
        </w:rPr>
        <w:t xml:space="preserve"> في المائة </w:t>
      </w:r>
      <w:r>
        <w:rPr>
          <w:rFonts w:hint="cs"/>
          <w:rtl/>
        </w:rPr>
        <w:t>تستخدمها</w:t>
      </w:r>
      <w:r w:rsidR="000F5AF6">
        <w:rPr>
          <w:rtl/>
        </w:rPr>
        <w:t xml:space="preserve"> </w:t>
      </w:r>
      <w:r>
        <w:rPr>
          <w:rFonts w:hint="cs"/>
          <w:rtl/>
        </w:rPr>
        <w:t xml:space="preserve">في </w:t>
      </w:r>
      <w:r w:rsidR="000F5AF6">
        <w:rPr>
          <w:rtl/>
        </w:rPr>
        <w:t xml:space="preserve">مرحلة </w:t>
      </w:r>
      <w:r>
        <w:rPr>
          <w:rFonts w:hint="cs"/>
          <w:rtl/>
        </w:rPr>
        <w:t>الفحص</w:t>
      </w:r>
      <w:r w:rsidR="000F5AF6">
        <w:rPr>
          <w:rtl/>
        </w:rPr>
        <w:t>؛</w:t>
      </w:r>
    </w:p>
    <w:p w14:paraId="65C42753" w14:textId="0B27A01C" w:rsidR="000F5AF6" w:rsidRDefault="007476F9" w:rsidP="00D07966">
      <w:pPr>
        <w:pStyle w:val="ONUMA"/>
        <w:numPr>
          <w:ilvl w:val="0"/>
          <w:numId w:val="46"/>
        </w:numPr>
        <w:ind w:left="850" w:hanging="284"/>
      </w:pPr>
      <w:proofErr w:type="spellStart"/>
      <w:r>
        <w:rPr>
          <w:rFonts w:hint="cs"/>
          <w:rtl/>
        </w:rPr>
        <w:t>و</w:t>
      </w:r>
      <w:r w:rsidR="000F5AF6">
        <w:rPr>
          <w:rtl/>
        </w:rPr>
        <w:t>27</w:t>
      </w:r>
      <w:proofErr w:type="spellEnd"/>
      <w:r w:rsidR="000F5AF6">
        <w:rPr>
          <w:rtl/>
        </w:rPr>
        <w:t xml:space="preserve"> في المائة </w:t>
      </w:r>
      <w:r w:rsidR="00D07966">
        <w:rPr>
          <w:rFonts w:hint="cs"/>
          <w:rtl/>
        </w:rPr>
        <w:t>تستخدمها</w:t>
      </w:r>
      <w:r w:rsidR="000F5AF6">
        <w:rPr>
          <w:rtl/>
        </w:rPr>
        <w:t xml:space="preserve"> </w:t>
      </w:r>
      <w:r w:rsidR="00D07966">
        <w:rPr>
          <w:rFonts w:hint="cs"/>
          <w:rtl/>
        </w:rPr>
        <w:t>في ا</w:t>
      </w:r>
      <w:r w:rsidR="000F5AF6">
        <w:rPr>
          <w:rtl/>
        </w:rPr>
        <w:t>لتخزين والنشر.</w:t>
      </w:r>
    </w:p>
    <w:p w14:paraId="31257B5D" w14:textId="5899ECA4" w:rsidR="000F5AF6" w:rsidRDefault="005864BC" w:rsidP="000F5AF6">
      <w:pPr>
        <w:pStyle w:val="ONUMA"/>
      </w:pPr>
      <w:r w:rsidRPr="005864BC">
        <w:rPr>
          <w:rtl/>
        </w:rPr>
        <w:t xml:space="preserve">ومن بين المكاتب التي ردت على الدراسة الاستقصائية والتي أشارت إلى استخدامها النماذج والصور ثلاثية الأبعاد </w:t>
      </w:r>
      <w:r w:rsidR="000F5AF6">
        <w:rPr>
          <w:rtl/>
        </w:rPr>
        <w:t>في ممارسات التصميم الصناعي:</w:t>
      </w:r>
    </w:p>
    <w:p w14:paraId="05FA5AF5" w14:textId="1DDF561B" w:rsidR="000F5AF6" w:rsidRDefault="000F5AF6" w:rsidP="00CD5DB0">
      <w:pPr>
        <w:pStyle w:val="ONUMA"/>
        <w:numPr>
          <w:ilvl w:val="0"/>
          <w:numId w:val="46"/>
        </w:numPr>
        <w:ind w:left="850" w:hanging="284"/>
      </w:pPr>
      <w:r>
        <w:rPr>
          <w:rtl/>
        </w:rPr>
        <w:t xml:space="preserve">27 في المائة </w:t>
      </w:r>
      <w:r w:rsidR="005864BC">
        <w:rPr>
          <w:rtl/>
        </w:rPr>
        <w:t>تستخدمها</w:t>
      </w:r>
      <w:r>
        <w:rPr>
          <w:rtl/>
        </w:rPr>
        <w:t xml:space="preserve"> في مرحلة الإيداع؛</w:t>
      </w:r>
    </w:p>
    <w:p w14:paraId="70801702" w14:textId="393E986E" w:rsidR="000F5AF6" w:rsidRDefault="005864BC" w:rsidP="00CD5DB0">
      <w:pPr>
        <w:pStyle w:val="ONUMA"/>
        <w:numPr>
          <w:ilvl w:val="0"/>
          <w:numId w:val="46"/>
        </w:numPr>
        <w:ind w:left="850" w:hanging="284"/>
      </w:pPr>
      <w:proofErr w:type="spellStart"/>
      <w:r>
        <w:rPr>
          <w:rFonts w:hint="cs"/>
          <w:rtl/>
        </w:rPr>
        <w:t>و</w:t>
      </w:r>
      <w:r w:rsidR="000F5AF6">
        <w:rPr>
          <w:rtl/>
        </w:rPr>
        <w:t>7</w:t>
      </w:r>
      <w:proofErr w:type="spellEnd"/>
      <w:r w:rsidR="000F5AF6">
        <w:rPr>
          <w:rtl/>
        </w:rPr>
        <w:t xml:space="preserve"> في المائة </w:t>
      </w:r>
      <w:r>
        <w:rPr>
          <w:rtl/>
        </w:rPr>
        <w:t>تستخدمها</w:t>
      </w:r>
      <w:r w:rsidR="000F5AF6">
        <w:rPr>
          <w:rtl/>
        </w:rPr>
        <w:t xml:space="preserve"> في البحث وتبادل البيانات؛</w:t>
      </w:r>
    </w:p>
    <w:p w14:paraId="7CFF95CB" w14:textId="5FC23A2C" w:rsidR="000F5AF6" w:rsidRDefault="005864BC" w:rsidP="00CD5DB0">
      <w:pPr>
        <w:pStyle w:val="ONUMA"/>
        <w:numPr>
          <w:ilvl w:val="0"/>
          <w:numId w:val="46"/>
        </w:numPr>
        <w:ind w:left="850" w:hanging="284"/>
      </w:pPr>
      <w:proofErr w:type="spellStart"/>
      <w:r>
        <w:rPr>
          <w:rFonts w:hint="cs"/>
          <w:rtl/>
        </w:rPr>
        <w:t>و</w:t>
      </w:r>
      <w:r w:rsidR="000F5AF6">
        <w:rPr>
          <w:rtl/>
        </w:rPr>
        <w:t>17</w:t>
      </w:r>
      <w:proofErr w:type="spellEnd"/>
      <w:r w:rsidR="000F5AF6">
        <w:rPr>
          <w:rtl/>
        </w:rPr>
        <w:t xml:space="preserve"> في المائة </w:t>
      </w:r>
      <w:r>
        <w:rPr>
          <w:rtl/>
        </w:rPr>
        <w:t>تستخدمها</w:t>
      </w:r>
      <w:r w:rsidR="000F5AF6">
        <w:rPr>
          <w:rtl/>
        </w:rPr>
        <w:t xml:space="preserve"> في الفحص والنشر؛ </w:t>
      </w:r>
    </w:p>
    <w:p w14:paraId="74228680" w14:textId="65F2C253" w:rsidR="000F5AF6" w:rsidRDefault="005864BC" w:rsidP="00CD5DB0">
      <w:pPr>
        <w:pStyle w:val="ONUMA"/>
        <w:numPr>
          <w:ilvl w:val="0"/>
          <w:numId w:val="46"/>
        </w:numPr>
        <w:ind w:left="850" w:hanging="284"/>
      </w:pPr>
      <w:proofErr w:type="spellStart"/>
      <w:r>
        <w:rPr>
          <w:rFonts w:hint="cs"/>
          <w:rtl/>
        </w:rPr>
        <w:t>و</w:t>
      </w:r>
      <w:r w:rsidR="000F5AF6">
        <w:rPr>
          <w:rtl/>
        </w:rPr>
        <w:t>20</w:t>
      </w:r>
      <w:proofErr w:type="spellEnd"/>
      <w:r w:rsidR="000F5AF6">
        <w:rPr>
          <w:rtl/>
        </w:rPr>
        <w:t xml:space="preserve"> في المائة </w:t>
      </w:r>
      <w:r>
        <w:rPr>
          <w:rtl/>
        </w:rPr>
        <w:t>تستخدمها</w:t>
      </w:r>
      <w:r w:rsidR="000F5AF6">
        <w:rPr>
          <w:rtl/>
        </w:rPr>
        <w:t xml:space="preserve"> </w:t>
      </w:r>
      <w:r>
        <w:rPr>
          <w:rFonts w:hint="cs"/>
          <w:rtl/>
        </w:rPr>
        <w:t>في ا</w:t>
      </w:r>
      <w:r w:rsidR="000F5AF6">
        <w:rPr>
          <w:rtl/>
        </w:rPr>
        <w:t>لتخزين.</w:t>
      </w:r>
    </w:p>
    <w:p w14:paraId="6B8EE325" w14:textId="15286E92" w:rsidR="000F5AF6" w:rsidRDefault="005864BC" w:rsidP="000F5AF6">
      <w:pPr>
        <w:pStyle w:val="ONUMA"/>
      </w:pPr>
      <w:r w:rsidRPr="005864BC">
        <w:rPr>
          <w:rtl/>
        </w:rPr>
        <w:t xml:space="preserve">ومن بين المكاتب التي ردت على الدراسة الاستقصائية والتي أشارت إلى استخدامها النماذج والصور ثلاثية الأبعاد </w:t>
      </w:r>
      <w:r w:rsidR="000F5AF6">
        <w:rPr>
          <w:rtl/>
        </w:rPr>
        <w:t>في ممارس</w:t>
      </w:r>
      <w:r>
        <w:rPr>
          <w:rFonts w:hint="cs"/>
          <w:rtl/>
        </w:rPr>
        <w:t>اتها المتعلقة</w:t>
      </w:r>
      <w:r w:rsidR="000F5AF6">
        <w:rPr>
          <w:rtl/>
        </w:rPr>
        <w:t xml:space="preserve"> </w:t>
      </w:r>
      <w:r>
        <w:rPr>
          <w:rFonts w:hint="cs"/>
          <w:rtl/>
        </w:rPr>
        <w:t>بال</w:t>
      </w:r>
      <w:r w:rsidR="000F5AF6">
        <w:rPr>
          <w:rtl/>
        </w:rPr>
        <w:t>براءات:</w:t>
      </w:r>
    </w:p>
    <w:p w14:paraId="63ACEC03" w14:textId="25005D7E" w:rsidR="000F5AF6" w:rsidRDefault="000F5AF6" w:rsidP="00CD5DB0">
      <w:pPr>
        <w:pStyle w:val="ONUMA"/>
        <w:numPr>
          <w:ilvl w:val="0"/>
          <w:numId w:val="46"/>
        </w:numPr>
        <w:ind w:left="850" w:hanging="284"/>
      </w:pPr>
      <w:r>
        <w:rPr>
          <w:rtl/>
        </w:rPr>
        <w:t xml:space="preserve">10 في المائة </w:t>
      </w:r>
      <w:r w:rsidR="005864BC">
        <w:rPr>
          <w:rtl/>
        </w:rPr>
        <w:t>تستخدمها</w:t>
      </w:r>
      <w:r>
        <w:rPr>
          <w:rtl/>
        </w:rPr>
        <w:t xml:space="preserve"> في مرحلة الإيداع؛</w:t>
      </w:r>
    </w:p>
    <w:p w14:paraId="7BE72CBE" w14:textId="6D6FD60D" w:rsidR="000F5AF6" w:rsidRDefault="008410FB" w:rsidP="00CD5DB0">
      <w:pPr>
        <w:pStyle w:val="ONUMA"/>
        <w:numPr>
          <w:ilvl w:val="0"/>
          <w:numId w:val="46"/>
        </w:numPr>
        <w:ind w:left="850" w:hanging="284"/>
      </w:pPr>
      <w:proofErr w:type="spellStart"/>
      <w:r>
        <w:rPr>
          <w:rFonts w:hint="cs"/>
          <w:rtl/>
        </w:rPr>
        <w:t>و</w:t>
      </w:r>
      <w:r w:rsidR="000F5AF6">
        <w:rPr>
          <w:rtl/>
        </w:rPr>
        <w:t>7</w:t>
      </w:r>
      <w:proofErr w:type="spellEnd"/>
      <w:r w:rsidR="000F5AF6">
        <w:rPr>
          <w:rtl/>
        </w:rPr>
        <w:t xml:space="preserve"> في المائة </w:t>
      </w:r>
      <w:r w:rsidR="005864BC">
        <w:rPr>
          <w:rtl/>
        </w:rPr>
        <w:t>تستخدمها</w:t>
      </w:r>
      <w:r w:rsidR="000F5AF6">
        <w:rPr>
          <w:rtl/>
        </w:rPr>
        <w:t xml:space="preserve"> في الفحص؛ </w:t>
      </w:r>
    </w:p>
    <w:p w14:paraId="17323EDB" w14:textId="0B6FAB31" w:rsidR="00A97EFB" w:rsidRPr="00A97EFB" w:rsidRDefault="008410FB" w:rsidP="00CD5DB0">
      <w:pPr>
        <w:pStyle w:val="ONUMA"/>
        <w:numPr>
          <w:ilvl w:val="0"/>
          <w:numId w:val="46"/>
        </w:numPr>
        <w:ind w:left="850" w:hanging="284"/>
      </w:pPr>
      <w:proofErr w:type="spellStart"/>
      <w:r>
        <w:rPr>
          <w:rFonts w:hint="cs"/>
          <w:rtl/>
        </w:rPr>
        <w:t>و</w:t>
      </w:r>
      <w:r w:rsidR="000F5AF6">
        <w:rPr>
          <w:rtl/>
        </w:rPr>
        <w:t>3</w:t>
      </w:r>
      <w:proofErr w:type="spellEnd"/>
      <w:r w:rsidR="000F5AF6">
        <w:rPr>
          <w:rtl/>
        </w:rPr>
        <w:t xml:space="preserve"> في المائة </w:t>
      </w:r>
      <w:r w:rsidR="005864BC">
        <w:rPr>
          <w:rtl/>
        </w:rPr>
        <w:t>تستخدمها</w:t>
      </w:r>
      <w:r w:rsidR="000F5AF6">
        <w:rPr>
          <w:rtl/>
        </w:rPr>
        <w:t xml:space="preserve"> </w:t>
      </w:r>
      <w:r>
        <w:rPr>
          <w:rFonts w:hint="cs"/>
          <w:rtl/>
        </w:rPr>
        <w:t>في ا</w:t>
      </w:r>
      <w:r w:rsidR="000F5AF6">
        <w:rPr>
          <w:rtl/>
        </w:rPr>
        <w:t>لبحث والتخزين والنشر</w:t>
      </w:r>
      <w:r>
        <w:rPr>
          <w:rFonts w:hint="cs"/>
          <w:rtl/>
        </w:rPr>
        <w:t>.</w:t>
      </w:r>
    </w:p>
    <w:p w14:paraId="491276B6" w14:textId="4CA549FD" w:rsidR="0099236D" w:rsidRDefault="0099236D" w:rsidP="00E40D24">
      <w:pPr>
        <w:pStyle w:val="ONUMA"/>
        <w:rPr>
          <w:lang w:bidi="ar-SY"/>
        </w:rPr>
      </w:pPr>
      <w:bookmarkStart w:id="16" w:name="ExtraPara"/>
      <w:bookmarkEnd w:id="16"/>
      <w:r>
        <w:rPr>
          <w:rFonts w:hint="cs"/>
          <w:rtl/>
          <w:lang w:bidi="ar-SY"/>
        </w:rPr>
        <w:t>و</w:t>
      </w:r>
      <w:r>
        <w:rPr>
          <w:rtl/>
          <w:lang w:bidi="ar-SY"/>
        </w:rPr>
        <w:t xml:space="preserve">أفاد عدد قليل من مكاتب الملكية الفكرية بقبول </w:t>
      </w:r>
      <w:r>
        <w:rPr>
          <w:rFonts w:hint="cs"/>
          <w:rtl/>
          <w:lang w:bidi="ar-SY"/>
        </w:rPr>
        <w:t>أنساق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</w:t>
      </w:r>
      <w:r>
        <w:rPr>
          <w:rtl/>
          <w:lang w:bidi="ar-SY"/>
        </w:rPr>
        <w:t xml:space="preserve">ملفات ثلاثية الأبعاد من </w:t>
      </w:r>
      <w:r>
        <w:rPr>
          <w:rFonts w:hint="cs"/>
          <w:rtl/>
          <w:lang w:bidi="ar-SY"/>
        </w:rPr>
        <w:t>المودعين</w:t>
      </w:r>
      <w:r>
        <w:rPr>
          <w:rtl/>
          <w:lang w:bidi="ar-SY"/>
        </w:rPr>
        <w:t xml:space="preserve">. </w:t>
      </w:r>
      <w:r w:rsidR="00EC0622">
        <w:rPr>
          <w:rFonts w:hint="cs"/>
          <w:rtl/>
          <w:lang w:bidi="ar-SY"/>
        </w:rPr>
        <w:t>و</w:t>
      </w:r>
      <w:r>
        <w:rPr>
          <w:rtl/>
          <w:lang w:bidi="ar-SY"/>
        </w:rPr>
        <w:t xml:space="preserve">لتحديد </w:t>
      </w:r>
      <w:proofErr w:type="spellStart"/>
      <w:r w:rsidR="00EC0622">
        <w:rPr>
          <w:rFonts w:hint="cs"/>
          <w:rtl/>
          <w:lang w:bidi="ar-SY"/>
        </w:rPr>
        <w:t>الأنساق</w:t>
      </w:r>
      <w:proofErr w:type="spellEnd"/>
      <w:r>
        <w:rPr>
          <w:rtl/>
          <w:lang w:bidi="ar-SY"/>
        </w:rPr>
        <w:t xml:space="preserve"> ذات الأولوية للمعيار، طُلب من </w:t>
      </w:r>
      <w:r w:rsidR="00EC0622">
        <w:rPr>
          <w:rFonts w:hint="cs"/>
          <w:rtl/>
          <w:lang w:bidi="ar-SY"/>
        </w:rPr>
        <w:t>المكاتب التي ردت على الدراسة الاستقصائية</w:t>
      </w:r>
      <w:r>
        <w:rPr>
          <w:rtl/>
          <w:lang w:bidi="ar-SY"/>
        </w:rPr>
        <w:t xml:space="preserve"> توضيح </w:t>
      </w:r>
      <w:r w:rsidR="00EC0622" w:rsidRPr="00EC0622">
        <w:rPr>
          <w:rtl/>
          <w:lang w:bidi="ar-SY"/>
        </w:rPr>
        <w:t xml:space="preserve">أنساق الملفات ثلاثية الأبعاد </w:t>
      </w:r>
      <w:r>
        <w:rPr>
          <w:rtl/>
          <w:lang w:bidi="ar-SY"/>
        </w:rPr>
        <w:t xml:space="preserve">التي </w:t>
      </w:r>
      <w:r w:rsidR="00EC0622">
        <w:rPr>
          <w:rFonts w:hint="cs"/>
          <w:rtl/>
          <w:lang w:bidi="ar-SY"/>
        </w:rPr>
        <w:t>تستخدمها</w:t>
      </w:r>
      <w:r>
        <w:rPr>
          <w:rtl/>
          <w:lang w:bidi="ar-SY"/>
        </w:rPr>
        <w:t xml:space="preserve"> حاليًا. </w:t>
      </w:r>
      <w:r w:rsidR="00DB0CD6">
        <w:rPr>
          <w:rFonts w:hint="cs"/>
          <w:rtl/>
          <w:lang w:bidi="ar-SY"/>
        </w:rPr>
        <w:t>و</w:t>
      </w:r>
      <w:r>
        <w:rPr>
          <w:rtl/>
          <w:lang w:bidi="ar-SY"/>
        </w:rPr>
        <w:t xml:space="preserve">في الوقت الحالي، يستخدم 80 في المائة من </w:t>
      </w:r>
      <w:r w:rsidR="000D025A">
        <w:rPr>
          <w:rFonts w:hint="cs"/>
          <w:rtl/>
          <w:lang w:bidi="ar-SY"/>
        </w:rPr>
        <w:t>ال</w:t>
      </w:r>
      <w:r>
        <w:rPr>
          <w:rtl/>
          <w:lang w:bidi="ar-SY"/>
        </w:rPr>
        <w:t xml:space="preserve">مكاتب </w:t>
      </w:r>
      <w:r w:rsidR="000D025A" w:rsidRPr="000D025A">
        <w:rPr>
          <w:rtl/>
          <w:lang w:bidi="ar-SY"/>
        </w:rPr>
        <w:t xml:space="preserve">التي ردت على الدراسة الاستقصائية </w:t>
      </w:r>
      <w:r>
        <w:rPr>
          <w:rtl/>
          <w:lang w:bidi="ar-SY"/>
        </w:rPr>
        <w:t xml:space="preserve">صورًا نقطية ثنائية الأبعاد </w:t>
      </w:r>
      <w:r w:rsidR="000D025A">
        <w:rPr>
          <w:rFonts w:hint="cs"/>
          <w:rtl/>
          <w:lang w:bidi="ar-SY"/>
        </w:rPr>
        <w:t>للتصوير</w:t>
      </w:r>
      <w:r>
        <w:rPr>
          <w:rtl/>
          <w:lang w:bidi="ar-SY"/>
        </w:rPr>
        <w:t xml:space="preserve"> المرئي </w:t>
      </w:r>
      <w:r w:rsidR="000D025A">
        <w:rPr>
          <w:rFonts w:hint="cs"/>
          <w:rtl/>
          <w:lang w:bidi="ar-SY"/>
        </w:rPr>
        <w:t>ل</w:t>
      </w:r>
      <w:r w:rsidR="000D025A" w:rsidRPr="000D025A">
        <w:rPr>
          <w:rtl/>
          <w:lang w:bidi="ar-SY"/>
        </w:rPr>
        <w:t>لنماذج والصور ثلاثية الأبعاد</w:t>
      </w:r>
      <w:r>
        <w:rPr>
          <w:rtl/>
          <w:lang w:bidi="ar-SY"/>
        </w:rPr>
        <w:t xml:space="preserve">. </w:t>
      </w:r>
      <w:r w:rsidR="000D025A">
        <w:rPr>
          <w:rFonts w:hint="cs"/>
          <w:rtl/>
          <w:lang w:bidi="ar-SY"/>
        </w:rPr>
        <w:t>و</w:t>
      </w:r>
      <w:r>
        <w:rPr>
          <w:rtl/>
          <w:lang w:bidi="ar-SY"/>
        </w:rPr>
        <w:t xml:space="preserve">من بين </w:t>
      </w:r>
      <w:r w:rsidR="000D025A">
        <w:rPr>
          <w:rFonts w:hint="cs"/>
          <w:rtl/>
          <w:lang w:bidi="ar-SY"/>
        </w:rPr>
        <w:t>المكات</w:t>
      </w:r>
      <w:bookmarkStart w:id="17" w:name="_GoBack"/>
      <w:bookmarkEnd w:id="17"/>
      <w:r w:rsidR="000D025A">
        <w:rPr>
          <w:rFonts w:hint="cs"/>
          <w:rtl/>
          <w:lang w:bidi="ar-SY"/>
        </w:rPr>
        <w:t>ب</w:t>
      </w:r>
      <w:r>
        <w:rPr>
          <w:rtl/>
          <w:lang w:bidi="ar-SY"/>
        </w:rPr>
        <w:t xml:space="preserve"> التي تقبل </w:t>
      </w:r>
      <w:r w:rsidR="000D025A">
        <w:rPr>
          <w:rFonts w:hint="cs"/>
          <w:rtl/>
          <w:lang w:bidi="ar-SY"/>
        </w:rPr>
        <w:t>أنساق</w:t>
      </w:r>
      <w:r w:rsidR="000D025A" w:rsidRPr="000D025A">
        <w:rPr>
          <w:rtl/>
        </w:rPr>
        <w:t xml:space="preserve"> </w:t>
      </w:r>
      <w:proofErr w:type="spellStart"/>
      <w:r w:rsidR="000D025A">
        <w:rPr>
          <w:rFonts w:hint="cs"/>
          <w:rtl/>
        </w:rPr>
        <w:t>ال</w:t>
      </w:r>
      <w:proofErr w:type="spellEnd"/>
      <w:r w:rsidR="000D025A" w:rsidRPr="000D025A">
        <w:rPr>
          <w:rtl/>
          <w:lang w:bidi="ar-SY"/>
        </w:rPr>
        <w:t>ملفات</w:t>
      </w:r>
      <w:r>
        <w:rPr>
          <w:rtl/>
          <w:lang w:bidi="ar-SY"/>
        </w:rPr>
        <w:t xml:space="preserve"> الرقمية </w:t>
      </w:r>
      <w:r w:rsidR="000D025A" w:rsidRPr="000D025A">
        <w:rPr>
          <w:rtl/>
          <w:lang w:bidi="ar-SY"/>
        </w:rPr>
        <w:t>ثلاثية الأبعاد</w:t>
      </w:r>
      <w:r>
        <w:rPr>
          <w:rtl/>
          <w:lang w:bidi="ar-SY"/>
        </w:rPr>
        <w:t xml:space="preserve">، فإن </w:t>
      </w:r>
      <w:proofErr w:type="spellStart"/>
      <w:r w:rsidR="000D1C1B">
        <w:rPr>
          <w:rFonts w:hint="cs"/>
          <w:rtl/>
          <w:lang w:bidi="ar-SY"/>
        </w:rPr>
        <w:t>الأنساق</w:t>
      </w:r>
      <w:proofErr w:type="spellEnd"/>
      <w:r>
        <w:rPr>
          <w:rtl/>
          <w:lang w:bidi="ar-SY"/>
        </w:rPr>
        <w:t xml:space="preserve"> الأكثر شيوعًا هي </w:t>
      </w:r>
      <w:r w:rsidR="000D1C1B">
        <w:rPr>
          <w:lang w:bidi="ar-SY"/>
        </w:rPr>
        <w:t>STL</w:t>
      </w:r>
      <w:r w:rsidR="000D1C1B">
        <w:rPr>
          <w:rFonts w:hint="cs"/>
          <w:rtl/>
          <w:lang w:bidi="ar-MA"/>
        </w:rPr>
        <w:t xml:space="preserve"> (13 في المائة) و</w:t>
      </w:r>
      <w:r w:rsidR="000D1C1B">
        <w:rPr>
          <w:lang w:val="fr-FR" w:bidi="ar-MA"/>
        </w:rPr>
        <w:t>OBJ</w:t>
      </w:r>
      <w:r w:rsidR="000D1C1B">
        <w:rPr>
          <w:rFonts w:hint="cs"/>
          <w:rtl/>
          <w:lang w:val="fr-FR" w:bidi="ar-MA"/>
        </w:rPr>
        <w:t xml:space="preserve"> (10 </w:t>
      </w:r>
      <w:r>
        <w:rPr>
          <w:rtl/>
          <w:lang w:bidi="ar-SY"/>
        </w:rPr>
        <w:t xml:space="preserve">في المائة) </w:t>
      </w:r>
      <w:r w:rsidR="000D1C1B">
        <w:rPr>
          <w:rFonts w:hint="cs"/>
          <w:rtl/>
          <w:lang w:bidi="ar-SY"/>
        </w:rPr>
        <w:t>و</w:t>
      </w:r>
      <w:r w:rsidR="000D1C1B">
        <w:rPr>
          <w:lang w:val="fr-FR" w:bidi="ar-SY"/>
        </w:rPr>
        <w:t>X3D</w:t>
      </w:r>
      <w:r>
        <w:rPr>
          <w:rtl/>
          <w:lang w:bidi="ar-SY"/>
        </w:rPr>
        <w:t xml:space="preserve"> </w:t>
      </w:r>
      <w:r w:rsidR="000D1C1B">
        <w:rPr>
          <w:rFonts w:hint="cs"/>
          <w:rtl/>
          <w:lang w:bidi="ar-SY"/>
        </w:rPr>
        <w:t xml:space="preserve">(10 </w:t>
      </w:r>
      <w:r>
        <w:rPr>
          <w:rtl/>
          <w:lang w:bidi="ar-SY"/>
        </w:rPr>
        <w:t xml:space="preserve">في المائة). </w:t>
      </w:r>
      <w:r w:rsidR="00FF70A6">
        <w:rPr>
          <w:rFonts w:hint="cs"/>
          <w:rtl/>
          <w:lang w:bidi="ar-SY"/>
        </w:rPr>
        <w:t>و</w:t>
      </w:r>
      <w:r>
        <w:rPr>
          <w:rtl/>
          <w:lang w:bidi="ar-SY"/>
        </w:rPr>
        <w:t xml:space="preserve">تتضمن </w:t>
      </w:r>
      <w:proofErr w:type="spellStart"/>
      <w:r w:rsidR="00FF70A6">
        <w:rPr>
          <w:rFonts w:hint="cs"/>
          <w:rtl/>
          <w:lang w:bidi="ar-SY"/>
        </w:rPr>
        <w:t>الأنساق</w:t>
      </w:r>
      <w:proofErr w:type="spellEnd"/>
      <w:r>
        <w:rPr>
          <w:rtl/>
          <w:lang w:bidi="ar-SY"/>
        </w:rPr>
        <w:t xml:space="preserve"> الأخرى </w:t>
      </w:r>
      <w:r w:rsidR="00FF70A6">
        <w:rPr>
          <w:rFonts w:hint="cs"/>
          <w:rtl/>
          <w:lang w:bidi="ar-SY"/>
        </w:rPr>
        <w:t>التي يقبلها</w:t>
      </w:r>
      <w:r>
        <w:rPr>
          <w:rtl/>
          <w:lang w:bidi="ar-SY"/>
        </w:rPr>
        <w:t xml:space="preserve"> مكتب واحد على الأقل </w:t>
      </w:r>
      <w:r>
        <w:rPr>
          <w:lang w:bidi="ar-SY"/>
        </w:rPr>
        <w:t>IGES</w:t>
      </w:r>
      <w:r>
        <w:rPr>
          <w:rtl/>
          <w:lang w:bidi="ar-SY"/>
        </w:rPr>
        <w:t xml:space="preserve"> </w:t>
      </w:r>
      <w:proofErr w:type="spellStart"/>
      <w:r>
        <w:rPr>
          <w:rtl/>
          <w:lang w:bidi="ar-SY"/>
        </w:rPr>
        <w:t>و3</w:t>
      </w:r>
      <w:proofErr w:type="spellEnd"/>
      <w:r>
        <w:rPr>
          <w:lang w:bidi="ar-SY"/>
        </w:rPr>
        <w:t>DS</w:t>
      </w:r>
      <w:r>
        <w:rPr>
          <w:rtl/>
          <w:lang w:bidi="ar-SY"/>
        </w:rPr>
        <w:t xml:space="preserve"> و</w:t>
      </w:r>
      <w:r>
        <w:rPr>
          <w:lang w:bidi="ar-SY"/>
        </w:rPr>
        <w:t>DWF</w:t>
      </w:r>
      <w:r>
        <w:rPr>
          <w:rtl/>
          <w:lang w:bidi="ar-SY"/>
        </w:rPr>
        <w:t xml:space="preserve"> و</w:t>
      </w:r>
      <w:r>
        <w:rPr>
          <w:lang w:bidi="ar-SY"/>
        </w:rPr>
        <w:t>DWG</w:t>
      </w:r>
      <w:r>
        <w:rPr>
          <w:rtl/>
          <w:lang w:bidi="ar-SY"/>
        </w:rPr>
        <w:t xml:space="preserve"> و</w:t>
      </w:r>
      <w:r>
        <w:rPr>
          <w:lang w:bidi="ar-SY"/>
        </w:rPr>
        <w:t>STEP</w:t>
      </w:r>
      <w:r>
        <w:rPr>
          <w:rtl/>
          <w:lang w:bidi="ar-SY"/>
        </w:rPr>
        <w:t xml:space="preserve"> و</w:t>
      </w:r>
      <w:r>
        <w:rPr>
          <w:lang w:bidi="ar-SY"/>
        </w:rPr>
        <w:t>U3D</w:t>
      </w:r>
      <w:r>
        <w:rPr>
          <w:rtl/>
          <w:lang w:bidi="ar-SY"/>
        </w:rPr>
        <w:t>.</w:t>
      </w:r>
    </w:p>
    <w:p w14:paraId="64610B11" w14:textId="04BEF6AB" w:rsidR="0099236D" w:rsidRDefault="002413E6" w:rsidP="0099236D">
      <w:pPr>
        <w:pStyle w:val="ONUMA"/>
        <w:rPr>
          <w:lang w:bidi="ar-SY"/>
        </w:rPr>
      </w:pPr>
      <w:r>
        <w:rPr>
          <w:rFonts w:hint="cs"/>
          <w:rtl/>
          <w:lang w:bidi="ar-SY"/>
        </w:rPr>
        <w:t>و</w:t>
      </w:r>
      <w:r w:rsidR="0099236D">
        <w:rPr>
          <w:rtl/>
          <w:lang w:bidi="ar-SY"/>
        </w:rPr>
        <w:t>بالإضافة إلى ذلك، د</w:t>
      </w:r>
      <w:r w:rsidR="007D10B9">
        <w:rPr>
          <w:rFonts w:hint="cs"/>
          <w:rtl/>
          <w:lang w:bidi="ar-SY"/>
        </w:rPr>
        <w:t>ُ</w:t>
      </w:r>
      <w:r w:rsidR="0099236D">
        <w:rPr>
          <w:rtl/>
          <w:lang w:bidi="ar-SY"/>
        </w:rPr>
        <w:t xml:space="preserve">عيت مكاتب الملكية الفكرية للتعليق على خطط المستقبل واقتراح </w:t>
      </w:r>
      <w:r>
        <w:rPr>
          <w:rFonts w:hint="cs"/>
          <w:rtl/>
          <w:lang w:bidi="ar-SY"/>
        </w:rPr>
        <w:t>أنساق</w:t>
      </w:r>
      <w:r w:rsidR="0099236D">
        <w:rPr>
          <w:rtl/>
          <w:lang w:bidi="ar-SY"/>
        </w:rPr>
        <w:t xml:space="preserve"> للنظر فيها وإدراجها في التوصيات. </w:t>
      </w:r>
      <w:r>
        <w:rPr>
          <w:rFonts w:hint="cs"/>
          <w:rtl/>
          <w:lang w:bidi="ar-SY"/>
        </w:rPr>
        <w:t>ومن بين المكاتب التي ردت</w:t>
      </w:r>
      <w:r w:rsidR="008354B1">
        <w:rPr>
          <w:rFonts w:hint="cs"/>
          <w:rtl/>
          <w:lang w:bidi="ar-SY"/>
        </w:rPr>
        <w:t xml:space="preserve"> على الدراسة الاستقصائية</w:t>
      </w:r>
      <w:r w:rsidR="0099236D">
        <w:rPr>
          <w:rtl/>
          <w:lang w:bidi="ar-SY"/>
        </w:rPr>
        <w:t xml:space="preserve"> </w:t>
      </w:r>
      <w:r w:rsidR="008354B1">
        <w:rPr>
          <w:rFonts w:hint="cs"/>
          <w:rtl/>
          <w:lang w:bidi="ar-SY"/>
        </w:rPr>
        <w:t>والتي أعربت عن تفضيلها</w:t>
      </w:r>
      <w:r w:rsidR="0099236D">
        <w:rPr>
          <w:rtl/>
          <w:lang w:bidi="ar-SY"/>
        </w:rPr>
        <w:t xml:space="preserve"> </w:t>
      </w:r>
      <w:r w:rsidR="008354B1">
        <w:rPr>
          <w:rFonts w:hint="cs"/>
          <w:rtl/>
          <w:lang w:bidi="ar-SY"/>
        </w:rPr>
        <w:t>لأنساق معينة</w:t>
      </w:r>
      <w:r w:rsidR="0099236D">
        <w:rPr>
          <w:rtl/>
          <w:lang w:bidi="ar-SY"/>
        </w:rPr>
        <w:t>،</w:t>
      </w:r>
      <w:r w:rsidR="008354B1">
        <w:rPr>
          <w:rFonts w:hint="cs"/>
          <w:rtl/>
          <w:lang w:bidi="ar-SY"/>
        </w:rPr>
        <w:t xml:space="preserve"> فإن الأغلبية</w:t>
      </w:r>
      <w:r w:rsidR="0099236D">
        <w:rPr>
          <w:rtl/>
          <w:lang w:bidi="ar-SY"/>
        </w:rPr>
        <w:t xml:space="preserve"> تفضل </w:t>
      </w:r>
      <w:r w:rsidR="008354B1">
        <w:rPr>
          <w:rFonts w:hint="cs"/>
          <w:rtl/>
          <w:lang w:bidi="ar-SY"/>
        </w:rPr>
        <w:t>قبول</w:t>
      </w:r>
      <w:r w:rsidR="0099236D">
        <w:rPr>
          <w:rtl/>
          <w:lang w:bidi="ar-SY"/>
        </w:rPr>
        <w:t xml:space="preserve"> </w:t>
      </w:r>
      <w:r w:rsidR="008354B1">
        <w:rPr>
          <w:lang w:bidi="ar-SY"/>
        </w:rPr>
        <w:t>STL</w:t>
      </w:r>
      <w:r w:rsidR="008354B1">
        <w:rPr>
          <w:rFonts w:hint="cs"/>
          <w:rtl/>
          <w:lang w:bidi="ar-MA"/>
        </w:rPr>
        <w:t xml:space="preserve"> (13 في المائة) و</w:t>
      </w:r>
      <w:r w:rsidR="008354B1">
        <w:rPr>
          <w:lang w:val="fr-FR" w:bidi="ar-MA"/>
        </w:rPr>
        <w:t>OBJ</w:t>
      </w:r>
      <w:r w:rsidR="008354B1">
        <w:rPr>
          <w:rFonts w:hint="cs"/>
          <w:rtl/>
          <w:lang w:val="fr-FR" w:bidi="ar-MA"/>
        </w:rPr>
        <w:t xml:space="preserve"> (10 </w:t>
      </w:r>
      <w:r w:rsidR="008354B1">
        <w:rPr>
          <w:rtl/>
          <w:lang w:bidi="ar-SY"/>
        </w:rPr>
        <w:t xml:space="preserve">في المائة) </w:t>
      </w:r>
      <w:r w:rsidR="008354B1">
        <w:rPr>
          <w:rFonts w:hint="cs"/>
          <w:rtl/>
          <w:lang w:bidi="ar-SY"/>
        </w:rPr>
        <w:t>و</w:t>
      </w:r>
      <w:r w:rsidR="008354B1">
        <w:rPr>
          <w:lang w:val="fr-FR" w:bidi="ar-SY"/>
        </w:rPr>
        <w:t>X3D</w:t>
      </w:r>
      <w:r w:rsidR="008354B1">
        <w:rPr>
          <w:rtl/>
          <w:lang w:bidi="ar-SY"/>
        </w:rPr>
        <w:t xml:space="preserve"> </w:t>
      </w:r>
      <w:r w:rsidR="008354B1">
        <w:rPr>
          <w:rFonts w:ascii="Times New Roman" w:hAnsi="Times New Roman" w:cs="Times New Roman"/>
          <w:lang w:bidi="ar-SY"/>
        </w:rPr>
        <w:t>​</w:t>
      </w:r>
      <w:proofErr w:type="gramStart"/>
      <w:r w:rsidR="008354B1">
        <w:rPr>
          <w:rFonts w:ascii="Times New Roman" w:hAnsi="Times New Roman" w:cs="Times New Roman"/>
          <w:lang w:bidi="ar-SY"/>
        </w:rPr>
        <w:t>​</w:t>
      </w:r>
      <w:r w:rsidR="008354B1">
        <w:rPr>
          <w:rFonts w:hint="cs"/>
          <w:rtl/>
          <w:lang w:bidi="ar-SY"/>
        </w:rPr>
        <w:t>(</w:t>
      </w:r>
      <w:proofErr w:type="gramEnd"/>
      <w:r w:rsidR="008354B1">
        <w:rPr>
          <w:rFonts w:hint="cs"/>
          <w:rtl/>
          <w:lang w:bidi="ar-SY"/>
        </w:rPr>
        <w:t xml:space="preserve">17 </w:t>
      </w:r>
      <w:r w:rsidR="008354B1">
        <w:rPr>
          <w:rtl/>
          <w:lang w:bidi="ar-SY"/>
        </w:rPr>
        <w:t xml:space="preserve">في المائة). </w:t>
      </w:r>
      <w:r w:rsidR="008354B1">
        <w:rPr>
          <w:rFonts w:hint="cs"/>
          <w:rtl/>
          <w:lang w:bidi="ar-SY"/>
        </w:rPr>
        <w:t>و</w:t>
      </w:r>
      <w:r w:rsidR="0099236D">
        <w:rPr>
          <w:rtl/>
          <w:lang w:bidi="ar-SY"/>
        </w:rPr>
        <w:t xml:space="preserve">فضل أقل من 10 بالمائة من </w:t>
      </w:r>
      <w:r w:rsidR="008354B1">
        <w:rPr>
          <w:rFonts w:hint="cs"/>
          <w:rtl/>
          <w:lang w:bidi="ar-SY"/>
        </w:rPr>
        <w:t>المكاتب</w:t>
      </w:r>
      <w:r w:rsidR="0099236D">
        <w:rPr>
          <w:rtl/>
          <w:lang w:bidi="ar-SY"/>
        </w:rPr>
        <w:t xml:space="preserve"> استخدام </w:t>
      </w:r>
      <w:r w:rsidR="008354B1">
        <w:rPr>
          <w:rFonts w:hint="cs"/>
          <w:rtl/>
          <w:lang w:bidi="ar-SY"/>
        </w:rPr>
        <w:t>أنساق</w:t>
      </w:r>
      <w:r w:rsidR="0099236D">
        <w:rPr>
          <w:rtl/>
          <w:lang w:bidi="ar-SY"/>
        </w:rPr>
        <w:t xml:space="preserve"> أخرى مثل </w:t>
      </w:r>
      <w:r w:rsidR="0099236D">
        <w:rPr>
          <w:lang w:bidi="ar-SY"/>
        </w:rPr>
        <w:t>U3D</w:t>
      </w:r>
      <w:r w:rsidR="0099236D">
        <w:rPr>
          <w:rtl/>
          <w:lang w:bidi="ar-SY"/>
        </w:rPr>
        <w:t xml:space="preserve"> و</w:t>
      </w:r>
      <w:r w:rsidR="0099236D">
        <w:rPr>
          <w:lang w:bidi="ar-SY"/>
        </w:rPr>
        <w:t>STEP</w:t>
      </w:r>
      <w:r w:rsidR="0099236D">
        <w:rPr>
          <w:rtl/>
          <w:lang w:bidi="ar-SY"/>
        </w:rPr>
        <w:t xml:space="preserve"> و</w:t>
      </w:r>
      <w:r w:rsidR="0099236D">
        <w:rPr>
          <w:lang w:bidi="ar-SY"/>
        </w:rPr>
        <w:t>DWF</w:t>
      </w:r>
      <w:r w:rsidR="0099236D">
        <w:rPr>
          <w:rtl/>
          <w:lang w:bidi="ar-SY"/>
        </w:rPr>
        <w:t xml:space="preserve"> و</w:t>
      </w:r>
      <w:r w:rsidR="0099236D">
        <w:rPr>
          <w:lang w:bidi="ar-SY"/>
        </w:rPr>
        <w:t>DWG</w:t>
      </w:r>
      <w:r w:rsidR="0099236D">
        <w:rPr>
          <w:rtl/>
          <w:lang w:bidi="ar-SY"/>
        </w:rPr>
        <w:t>.</w:t>
      </w:r>
    </w:p>
    <w:p w14:paraId="6DC4EB39" w14:textId="54244236" w:rsidR="00B61AF6" w:rsidRPr="00E611CE" w:rsidRDefault="007D10B9" w:rsidP="00E40D24">
      <w:pPr>
        <w:pStyle w:val="ONUMA"/>
        <w:rPr>
          <w:rtl/>
          <w:lang w:bidi="ar-SY"/>
        </w:rPr>
      </w:pPr>
      <w:r>
        <w:rPr>
          <w:rFonts w:hint="cs"/>
          <w:rtl/>
          <w:lang w:bidi="ar-SY"/>
        </w:rPr>
        <w:t>و</w:t>
      </w:r>
      <w:r w:rsidR="0099236D">
        <w:rPr>
          <w:rtl/>
          <w:lang w:bidi="ar-SY"/>
        </w:rPr>
        <w:t xml:space="preserve">فيما يتعلق </w:t>
      </w:r>
      <w:r>
        <w:rPr>
          <w:rFonts w:hint="cs"/>
          <w:rtl/>
          <w:lang w:bidi="ar-SY"/>
        </w:rPr>
        <w:t>بأدوات العرض</w:t>
      </w:r>
      <w:r w:rsidR="0099236D">
        <w:rPr>
          <w:rtl/>
          <w:lang w:bidi="ar-SY"/>
        </w:rPr>
        <w:t xml:space="preserve"> والأدوات الأخرى، تفضل </w:t>
      </w:r>
      <w:r>
        <w:rPr>
          <w:rFonts w:hint="cs"/>
          <w:rtl/>
          <w:lang w:bidi="ar-SY"/>
        </w:rPr>
        <w:t>المكاتب</w:t>
      </w:r>
      <w:r w:rsidR="0099236D">
        <w:rPr>
          <w:rtl/>
          <w:lang w:bidi="ar-SY"/>
        </w:rPr>
        <w:t xml:space="preserve"> عرض النماذج</w:t>
      </w:r>
      <w:r>
        <w:rPr>
          <w:rFonts w:hint="cs"/>
          <w:rtl/>
          <w:lang w:bidi="ar-SY"/>
        </w:rPr>
        <w:t xml:space="preserve"> والصور</w:t>
      </w:r>
      <w:r w:rsidR="0099236D">
        <w:rPr>
          <w:rtl/>
          <w:lang w:bidi="ar-SY"/>
        </w:rPr>
        <w:t xml:space="preserve"> ثلاثية الأبعاد باستخدام متصفح الإنترنت، </w:t>
      </w:r>
      <w:r>
        <w:rPr>
          <w:rFonts w:hint="cs"/>
          <w:rtl/>
          <w:lang w:bidi="ar-SY"/>
        </w:rPr>
        <w:t>مع احتمال حدوث</w:t>
      </w:r>
      <w:r w:rsidR="0099236D">
        <w:rPr>
          <w:rtl/>
          <w:lang w:bidi="ar-SY"/>
        </w:rPr>
        <w:t xml:space="preserve"> تعديلات طفيفة مثل </w:t>
      </w:r>
      <w:r w:rsidR="009F4EBD">
        <w:rPr>
          <w:rFonts w:hint="cs"/>
          <w:rtl/>
          <w:lang w:bidi="ar-SY"/>
        </w:rPr>
        <w:t>برمجيا</w:t>
      </w:r>
      <w:r w:rsidR="00410DDE">
        <w:rPr>
          <w:rFonts w:hint="cs"/>
          <w:rtl/>
          <w:lang w:bidi="ar-SY"/>
        </w:rPr>
        <w:t>ت</w:t>
      </w:r>
      <w:r w:rsidR="009F4EBD">
        <w:rPr>
          <w:rFonts w:hint="cs"/>
          <w:rtl/>
          <w:lang w:bidi="ar-SY"/>
        </w:rPr>
        <w:t xml:space="preserve"> التوصيل</w:t>
      </w:r>
      <w:r w:rsidR="0099236D">
        <w:rPr>
          <w:rtl/>
          <w:lang w:bidi="ar-SY"/>
        </w:rPr>
        <w:t xml:space="preserve"> الإضافية. ومع ذلك، </w:t>
      </w:r>
      <w:r w:rsidR="000D75AC">
        <w:rPr>
          <w:rFonts w:hint="cs"/>
          <w:rtl/>
          <w:lang w:bidi="ar-SY"/>
        </w:rPr>
        <w:t>يتمثل</w:t>
      </w:r>
      <w:r w:rsidR="0099236D">
        <w:rPr>
          <w:rtl/>
          <w:lang w:bidi="ar-SY"/>
        </w:rPr>
        <w:t xml:space="preserve"> أحد المعايير الرئيسية لاعتماد </w:t>
      </w:r>
      <w:r w:rsidR="000D75AC">
        <w:rPr>
          <w:rFonts w:hint="cs"/>
          <w:rtl/>
          <w:lang w:bidi="ar-SY"/>
        </w:rPr>
        <w:t>برامج خاصة بالنماذج والصور</w:t>
      </w:r>
      <w:r w:rsidR="0099236D">
        <w:rPr>
          <w:rtl/>
          <w:lang w:bidi="ar-SY"/>
        </w:rPr>
        <w:t xml:space="preserve"> ثلاثية الأبعاد </w:t>
      </w:r>
      <w:r w:rsidR="00410DDE">
        <w:rPr>
          <w:rFonts w:hint="cs"/>
          <w:rtl/>
          <w:lang w:bidi="ar-SY"/>
        </w:rPr>
        <w:t>في</w:t>
      </w:r>
      <w:r w:rsidR="0099236D">
        <w:rPr>
          <w:rtl/>
          <w:lang w:bidi="ar-SY"/>
        </w:rPr>
        <w:t xml:space="preserve"> </w:t>
      </w:r>
      <w:r w:rsidR="000D75AC">
        <w:rPr>
          <w:rFonts w:hint="cs"/>
          <w:rtl/>
          <w:lang w:bidi="ar-SY"/>
        </w:rPr>
        <w:t>توفر المعلومات</w:t>
      </w:r>
      <w:r w:rsidR="0099236D">
        <w:rPr>
          <w:rtl/>
          <w:lang w:bidi="ar-SY"/>
        </w:rPr>
        <w:t xml:space="preserve"> وسهولة الاستخدام. </w:t>
      </w:r>
      <w:r w:rsidR="00E948CC">
        <w:rPr>
          <w:rFonts w:hint="cs"/>
          <w:rtl/>
          <w:lang w:bidi="ar-SY"/>
        </w:rPr>
        <w:t>و</w:t>
      </w:r>
      <w:r w:rsidR="0099236D">
        <w:rPr>
          <w:rtl/>
          <w:lang w:bidi="ar-SY"/>
        </w:rPr>
        <w:t xml:space="preserve">أشارت بعض مكاتب الملكية </w:t>
      </w:r>
      <w:r w:rsidR="0099236D">
        <w:rPr>
          <w:rtl/>
          <w:lang w:bidi="ar-SY"/>
        </w:rPr>
        <w:lastRenderedPageBreak/>
        <w:t>الفكرية إلى أنها ستستخدم حل</w:t>
      </w:r>
      <w:r w:rsidR="00E611CE">
        <w:rPr>
          <w:rFonts w:hint="cs"/>
          <w:rtl/>
          <w:lang w:bidi="ar-SY"/>
        </w:rPr>
        <w:t>ا</w:t>
      </w:r>
      <w:r w:rsidR="0099236D">
        <w:rPr>
          <w:rtl/>
          <w:lang w:bidi="ar-SY"/>
        </w:rPr>
        <w:t xml:space="preserve"> برمجي</w:t>
      </w:r>
      <w:r w:rsidR="00E948CC">
        <w:rPr>
          <w:rFonts w:hint="cs"/>
          <w:rtl/>
          <w:lang w:bidi="ar-SY"/>
        </w:rPr>
        <w:t>ا وهو ال</w:t>
      </w:r>
      <w:r w:rsidR="0099236D">
        <w:rPr>
          <w:rtl/>
          <w:lang w:bidi="ar-SY"/>
        </w:rPr>
        <w:t>تصميم بمساعدة الكمبيوتر</w:t>
      </w:r>
      <w:r w:rsidR="00E948CC">
        <w:rPr>
          <w:rFonts w:hint="cs"/>
          <w:rtl/>
          <w:lang w:bidi="ar-SY"/>
        </w:rPr>
        <w:t xml:space="preserve"> (</w:t>
      </w:r>
      <w:r w:rsidR="00E948CC">
        <w:rPr>
          <w:lang w:val="fr-FR" w:bidi="ar-SY"/>
        </w:rPr>
        <w:t>CAD</w:t>
      </w:r>
      <w:r w:rsidR="00E948CC">
        <w:rPr>
          <w:rFonts w:hint="cs"/>
          <w:rtl/>
          <w:lang w:val="fr-FR" w:bidi="ar-MA"/>
        </w:rPr>
        <w:t>)</w:t>
      </w:r>
      <w:r w:rsidR="0099236D">
        <w:rPr>
          <w:rtl/>
          <w:lang w:bidi="ar-SY"/>
        </w:rPr>
        <w:t xml:space="preserve">، والذي </w:t>
      </w:r>
      <w:r w:rsidR="00E948CC">
        <w:rPr>
          <w:rFonts w:hint="cs"/>
          <w:rtl/>
          <w:lang w:bidi="ar-SY"/>
        </w:rPr>
        <w:t>يتيح إمكانية</w:t>
      </w:r>
      <w:r w:rsidR="0099236D">
        <w:rPr>
          <w:rtl/>
          <w:lang w:bidi="ar-SY"/>
        </w:rPr>
        <w:t xml:space="preserve"> عرض </w:t>
      </w:r>
      <w:r w:rsidR="000501F5">
        <w:rPr>
          <w:rFonts w:hint="cs"/>
          <w:rtl/>
          <w:lang w:bidi="ar-SY"/>
        </w:rPr>
        <w:t>النماذج والصور ثلاثية</w:t>
      </w:r>
      <w:r w:rsidR="0099236D">
        <w:rPr>
          <w:rtl/>
          <w:lang w:bidi="ar-SY"/>
        </w:rPr>
        <w:t xml:space="preserve"> الأبعاد بالتفصيل من أي منظور.</w:t>
      </w:r>
    </w:p>
    <w:p w14:paraId="3680E484" w14:textId="77777777" w:rsidR="00FE277F" w:rsidRDefault="00FE277F" w:rsidP="00FE277F">
      <w:pPr>
        <w:pStyle w:val="Decision"/>
      </w:pPr>
      <w:r>
        <w:rPr>
          <w:rFonts w:hint="cs"/>
          <w:rtl/>
        </w:rPr>
        <w:t>إن لجنة المعايير مدعوة إلى ما يلي:</w:t>
      </w:r>
    </w:p>
    <w:p w14:paraId="09CB6AB5" w14:textId="77777777" w:rsidR="00FE277F" w:rsidRDefault="00FE277F" w:rsidP="00DB50B8">
      <w:pPr>
        <w:pStyle w:val="Decision"/>
        <w:numPr>
          <w:ilvl w:val="0"/>
          <w:numId w:val="0"/>
        </w:numPr>
        <w:ind w:left="5485" w:firstLine="540"/>
        <w:rPr>
          <w:rtl/>
        </w:rPr>
      </w:pPr>
      <w:r>
        <w:rPr>
          <w:rFonts w:hint="cs"/>
          <w:rtl/>
        </w:rPr>
        <w:t>(أ)</w:t>
      </w:r>
      <w:r>
        <w:rPr>
          <w:rtl/>
        </w:rPr>
        <w:tab/>
      </w:r>
      <w:r>
        <w:rPr>
          <w:rFonts w:hint="cs"/>
          <w:rtl/>
        </w:rPr>
        <w:t>الإحاطة علماً بمضمون هذه الوثيقة؛</w:t>
      </w:r>
    </w:p>
    <w:p w14:paraId="4DB7A3D1" w14:textId="71334423" w:rsidR="00FE277F" w:rsidRDefault="00FE277F" w:rsidP="00E611CE">
      <w:pPr>
        <w:pStyle w:val="Decision"/>
        <w:numPr>
          <w:ilvl w:val="0"/>
          <w:numId w:val="0"/>
        </w:numPr>
        <w:ind w:left="5485" w:firstLine="540"/>
        <w:rPr>
          <w:rtl/>
        </w:rPr>
      </w:pPr>
      <w:r>
        <w:rPr>
          <w:rFonts w:hint="cs"/>
          <w:rtl/>
        </w:rPr>
        <w:t>(ب)</w:t>
      </w:r>
      <w:r>
        <w:rPr>
          <w:rtl/>
        </w:rPr>
        <w:tab/>
      </w:r>
      <w:r w:rsidR="00E611CE">
        <w:rPr>
          <w:rFonts w:hint="cs"/>
          <w:rtl/>
        </w:rPr>
        <w:t>وأ</w:t>
      </w:r>
      <w:r w:rsidR="00D05A88">
        <w:rPr>
          <w:rFonts w:hint="cs"/>
          <w:rtl/>
        </w:rPr>
        <w:t>ن</w:t>
      </w:r>
      <w:r w:rsidR="00E611CE">
        <w:rPr>
          <w:rFonts w:hint="cs"/>
          <w:rtl/>
        </w:rPr>
        <w:t xml:space="preserve"> تطلب من المكتب الدولي نشر الدراسة الاستقصائية على </w:t>
      </w:r>
      <w:r w:rsidR="00D05A88">
        <w:rPr>
          <w:rFonts w:hint="cs"/>
          <w:rtl/>
        </w:rPr>
        <w:t>موقع</w:t>
      </w:r>
      <w:r w:rsidR="00E611CE">
        <w:rPr>
          <w:rFonts w:hint="cs"/>
          <w:rtl/>
        </w:rPr>
        <w:t xml:space="preserve"> الويبو الإلكتروني</w:t>
      </w:r>
      <w:r w:rsidR="00B61AF6" w:rsidRPr="00B61AF6">
        <w:rPr>
          <w:rtl/>
        </w:rPr>
        <w:t>.</w:t>
      </w:r>
    </w:p>
    <w:p w14:paraId="191467CA" w14:textId="06989BDB" w:rsidR="00FE277F" w:rsidRPr="00C41AE0" w:rsidRDefault="00FE277F" w:rsidP="00FE277F">
      <w:pPr>
        <w:pStyle w:val="Endofdocument-Annex"/>
        <w:rPr>
          <w:rtl/>
        </w:rPr>
      </w:pPr>
      <w:r>
        <w:rPr>
          <w:rtl/>
        </w:rPr>
        <w:t>[</w:t>
      </w:r>
      <w:r w:rsidR="00E611CE">
        <w:rPr>
          <w:rFonts w:hint="cs"/>
          <w:rtl/>
        </w:rPr>
        <w:t>نهاية الوثيقة</w:t>
      </w:r>
      <w:r>
        <w:rPr>
          <w:rtl/>
        </w:rPr>
        <w:t>]</w:t>
      </w:r>
    </w:p>
    <w:sectPr w:rsidR="00FE277F" w:rsidRPr="00C41AE0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5B83E" w14:textId="77777777" w:rsidR="00CB3248" w:rsidRDefault="00CB3248">
      <w:r>
        <w:separator/>
      </w:r>
    </w:p>
  </w:endnote>
  <w:endnote w:type="continuationSeparator" w:id="0">
    <w:p w14:paraId="713E508F" w14:textId="77777777" w:rsidR="00CB3248" w:rsidRDefault="00CB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BB652" w14:textId="77777777" w:rsidR="00CB3248" w:rsidRDefault="00CB3248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14:paraId="0A9E7003" w14:textId="77777777" w:rsidR="00CB3248" w:rsidRDefault="00CB3248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A1ADC" w14:textId="543065FD" w:rsidR="00FE277F" w:rsidRDefault="00FE277F" w:rsidP="0023693F">
    <w:pPr>
      <w:bidi w:val="0"/>
      <w:rPr>
        <w:rFonts w:ascii="Arial" w:hAnsi="Arial" w:cs="Arial"/>
        <w:sz w:val="22"/>
        <w:szCs w:val="22"/>
        <w:rtl/>
        <w:lang w:bidi="ar-MA"/>
      </w:rPr>
    </w:pPr>
    <w:bookmarkStart w:id="18" w:name="Code3"/>
    <w:bookmarkEnd w:id="18"/>
    <w:r>
      <w:rPr>
        <w:rFonts w:ascii="Arial" w:hAnsi="Arial" w:cs="Arial"/>
        <w:sz w:val="22"/>
        <w:szCs w:val="22"/>
      </w:rPr>
      <w:t>CWS/</w:t>
    </w:r>
    <w:r w:rsidR="00E611CE">
      <w:rPr>
        <w:rFonts w:ascii="Arial" w:hAnsi="Arial" w:cs="Arial"/>
        <w:sz w:val="22"/>
        <w:szCs w:val="22"/>
      </w:rPr>
      <w:t>8</w:t>
    </w:r>
    <w:r>
      <w:rPr>
        <w:rFonts w:ascii="Arial" w:hAnsi="Arial" w:cs="Arial"/>
        <w:sz w:val="22"/>
        <w:szCs w:val="22"/>
      </w:rPr>
      <w:t>/</w:t>
    </w:r>
    <w:r w:rsidR="00E611CE">
      <w:rPr>
        <w:rFonts w:ascii="Arial" w:hAnsi="Arial" w:cs="Arial"/>
        <w:sz w:val="22"/>
        <w:szCs w:val="22"/>
      </w:rPr>
      <w:t>11</w:t>
    </w:r>
  </w:p>
  <w:p w14:paraId="65153EF7" w14:textId="5BFA2884" w:rsidR="004C495B" w:rsidRPr="00C50A61" w:rsidRDefault="004C495B" w:rsidP="00FE277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A4040F">
      <w:rPr>
        <w:rFonts w:ascii="Arial" w:hAnsi="Arial" w:cs="Arial"/>
        <w:noProof/>
        <w:sz w:val="22"/>
        <w:szCs w:val="22"/>
        <w:lang w:bidi="ar-EG"/>
      </w:rPr>
      <w:t>4</w:t>
    </w:r>
    <w:r w:rsidRPr="00C50A61">
      <w:rPr>
        <w:rFonts w:ascii="Arial" w:hAnsi="Arial" w:cs="Arial"/>
        <w:sz w:val="22"/>
        <w:szCs w:val="22"/>
      </w:rPr>
      <w:fldChar w:fldCharType="end"/>
    </w:r>
  </w:p>
  <w:p w14:paraId="7B1D69C9" w14:textId="77777777"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027224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82268C"/>
    <w:multiLevelType w:val="hybridMultilevel"/>
    <w:tmpl w:val="2AC41C94"/>
    <w:lvl w:ilvl="0" w:tplc="C56C7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3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4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EE0453"/>
    <w:multiLevelType w:val="hybridMultilevel"/>
    <w:tmpl w:val="CB4EEA9E"/>
    <w:lvl w:ilvl="0" w:tplc="29342AE4">
      <w:start w:val="1"/>
      <w:numFmt w:val="bullet"/>
      <w:lvlText w:val="-"/>
      <w:lvlJc w:val="left"/>
      <w:pPr>
        <w:ind w:left="720" w:hanging="360"/>
      </w:pPr>
      <w:rPr>
        <w:rFonts w:ascii="Arabic Typesetting" w:eastAsia="SimSu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1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4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8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9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31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2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3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6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7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9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26"/>
  </w:num>
  <w:num w:numId="3">
    <w:abstractNumId w:val="16"/>
  </w:num>
  <w:num w:numId="4">
    <w:abstractNumId w:val="38"/>
  </w:num>
  <w:num w:numId="5">
    <w:abstractNumId w:val="8"/>
  </w:num>
  <w:num w:numId="6">
    <w:abstractNumId w:val="39"/>
  </w:num>
  <w:num w:numId="7">
    <w:abstractNumId w:val="22"/>
  </w:num>
  <w:num w:numId="8">
    <w:abstractNumId w:val="37"/>
  </w:num>
  <w:num w:numId="9">
    <w:abstractNumId w:val="33"/>
  </w:num>
  <w:num w:numId="10">
    <w:abstractNumId w:val="40"/>
  </w:num>
  <w:num w:numId="11">
    <w:abstractNumId w:val="21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5"/>
  </w:num>
  <w:num w:numId="22">
    <w:abstractNumId w:val="25"/>
  </w:num>
  <w:num w:numId="23">
    <w:abstractNumId w:val="13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9"/>
  </w:num>
  <w:num w:numId="29">
    <w:abstractNumId w:val="12"/>
  </w:num>
  <w:num w:numId="30">
    <w:abstractNumId w:val="31"/>
  </w:num>
  <w:num w:numId="31">
    <w:abstractNumId w:val="23"/>
  </w:num>
  <w:num w:numId="32">
    <w:abstractNumId w:val="28"/>
  </w:num>
  <w:num w:numId="33">
    <w:abstractNumId w:val="36"/>
  </w:num>
  <w:num w:numId="34">
    <w:abstractNumId w:val="14"/>
  </w:num>
  <w:num w:numId="35">
    <w:abstractNumId w:val="35"/>
  </w:num>
  <w:num w:numId="36">
    <w:abstractNumId w:val="27"/>
  </w:num>
  <w:num w:numId="37">
    <w:abstractNumId w:val="34"/>
  </w:num>
  <w:num w:numId="38">
    <w:abstractNumId w:val="18"/>
  </w:num>
  <w:num w:numId="39">
    <w:abstractNumId w:val="30"/>
  </w:num>
  <w:num w:numId="40">
    <w:abstractNumId w:val="29"/>
  </w:num>
  <w:num w:numId="41">
    <w:abstractNumId w:val="20"/>
  </w:num>
  <w:num w:numId="42">
    <w:abstractNumId w:val="11"/>
  </w:num>
  <w:num w:numId="43">
    <w:abstractNumId w:val="24"/>
  </w:num>
  <w:num w:numId="44">
    <w:abstractNumId w:val="32"/>
  </w:num>
  <w:num w:numId="45">
    <w:abstractNumId w:val="10"/>
  </w:num>
  <w:num w:numId="46">
    <w:abstractNumId w:val="15"/>
  </w:num>
  <w:num w:numId="47">
    <w:abstractNumId w:val="12"/>
  </w:num>
  <w:num w:numId="48">
    <w:abstractNumId w:val="12"/>
  </w:num>
  <w:num w:numId="49">
    <w:abstractNumId w:val="12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F5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1F5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4BA6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25A"/>
    <w:rsid w:val="000D0C07"/>
    <w:rsid w:val="000D0C7C"/>
    <w:rsid w:val="000D1A1D"/>
    <w:rsid w:val="000D1C1B"/>
    <w:rsid w:val="000D5FB7"/>
    <w:rsid w:val="000D75AC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AF6"/>
    <w:rsid w:val="000F5E56"/>
    <w:rsid w:val="000F70F9"/>
    <w:rsid w:val="001007AB"/>
    <w:rsid w:val="00100F97"/>
    <w:rsid w:val="00101205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225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2A55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97B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543"/>
    <w:rsid w:val="001A4A9C"/>
    <w:rsid w:val="001A6B88"/>
    <w:rsid w:val="001A6C33"/>
    <w:rsid w:val="001A6E68"/>
    <w:rsid w:val="001B3131"/>
    <w:rsid w:val="001B4B2F"/>
    <w:rsid w:val="001B6466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4FFE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039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13E6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A92"/>
    <w:rsid w:val="00253DE1"/>
    <w:rsid w:val="0025425F"/>
    <w:rsid w:val="00254468"/>
    <w:rsid w:val="00254DE4"/>
    <w:rsid w:val="002559DA"/>
    <w:rsid w:val="00256955"/>
    <w:rsid w:val="00260484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6E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2F3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0929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0DDE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35BF9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2E11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4BC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59F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0EE4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07148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476F9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1CB2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0B9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02A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223F"/>
    <w:rsid w:val="00806E68"/>
    <w:rsid w:val="00807FC3"/>
    <w:rsid w:val="00810034"/>
    <w:rsid w:val="008114CF"/>
    <w:rsid w:val="008117CC"/>
    <w:rsid w:val="00811AB3"/>
    <w:rsid w:val="008126BA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4B1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0F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1CF5"/>
    <w:rsid w:val="009728F2"/>
    <w:rsid w:val="00972BEF"/>
    <w:rsid w:val="00973BCF"/>
    <w:rsid w:val="009744BC"/>
    <w:rsid w:val="00974E60"/>
    <w:rsid w:val="00975896"/>
    <w:rsid w:val="00975DF1"/>
    <w:rsid w:val="00976AFE"/>
    <w:rsid w:val="009812CF"/>
    <w:rsid w:val="00983CEA"/>
    <w:rsid w:val="00983F7F"/>
    <w:rsid w:val="00984198"/>
    <w:rsid w:val="00984E04"/>
    <w:rsid w:val="00986194"/>
    <w:rsid w:val="009861D2"/>
    <w:rsid w:val="00986E53"/>
    <w:rsid w:val="00987CE5"/>
    <w:rsid w:val="0099236D"/>
    <w:rsid w:val="00992373"/>
    <w:rsid w:val="00993CF0"/>
    <w:rsid w:val="0099428D"/>
    <w:rsid w:val="009949A7"/>
    <w:rsid w:val="00994C59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2D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5AC2"/>
    <w:rsid w:val="009F045D"/>
    <w:rsid w:val="009F0E5F"/>
    <w:rsid w:val="009F1098"/>
    <w:rsid w:val="009F1458"/>
    <w:rsid w:val="009F1D3A"/>
    <w:rsid w:val="009F2C2E"/>
    <w:rsid w:val="009F4190"/>
    <w:rsid w:val="009F4911"/>
    <w:rsid w:val="009F4EBD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40F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6F20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20A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97EFB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1E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1AF6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3F5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1385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248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0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5A88"/>
    <w:rsid w:val="00D07966"/>
    <w:rsid w:val="00D07D07"/>
    <w:rsid w:val="00D10DDD"/>
    <w:rsid w:val="00D10F87"/>
    <w:rsid w:val="00D1149D"/>
    <w:rsid w:val="00D11B8E"/>
    <w:rsid w:val="00D11D8D"/>
    <w:rsid w:val="00D12B12"/>
    <w:rsid w:val="00D12DD7"/>
    <w:rsid w:val="00D13993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6402"/>
    <w:rsid w:val="00DA7413"/>
    <w:rsid w:val="00DB0066"/>
    <w:rsid w:val="00DB0CD6"/>
    <w:rsid w:val="00DB0F9E"/>
    <w:rsid w:val="00DB1307"/>
    <w:rsid w:val="00DB1E1A"/>
    <w:rsid w:val="00DB2AF6"/>
    <w:rsid w:val="00DB364F"/>
    <w:rsid w:val="00DB39E7"/>
    <w:rsid w:val="00DB3B3E"/>
    <w:rsid w:val="00DB50B8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1D99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0D24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4A2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0A82"/>
    <w:rsid w:val="00E611CE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8CC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62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562B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2D28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332A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277F"/>
    <w:rsid w:val="00FE3B37"/>
    <w:rsid w:val="00FE4B40"/>
    <w:rsid w:val="00FE5904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0A6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60E9468"/>
  <w15:docId w15:val="{F4C3820F-2D84-4EB7-BBDE-0A34BA78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223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uiPriority w:val="59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ONUME">
    <w:name w:val="ONUM E"/>
    <w:basedOn w:val="BodyText"/>
    <w:link w:val="ONUMEChar"/>
    <w:rsid w:val="00FE277F"/>
    <w:pPr>
      <w:bidi w:val="0"/>
      <w:spacing w:before="0" w:after="220"/>
    </w:pPr>
    <w:rPr>
      <w:rFonts w:ascii="Arial" w:eastAsia="SimSun" w:hAnsi="Arial" w:cs="Arial"/>
      <w:sz w:val="22"/>
      <w:szCs w:val="20"/>
      <w:lang w:eastAsia="zh-CN" w:bidi="ar-SA"/>
    </w:rPr>
  </w:style>
  <w:style w:type="character" w:customStyle="1" w:styleId="ONUMEChar">
    <w:name w:val="ONUM E Char"/>
    <w:basedOn w:val="DefaultParagraphFont"/>
    <w:link w:val="ONUME"/>
    <w:locked/>
    <w:rsid w:val="00FE277F"/>
    <w:rPr>
      <w:rFonts w:ascii="Arial" w:eastAsia="SimSun" w:hAnsi="Arial" w:cs="Arial"/>
      <w:sz w:val="22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FE277F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2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docs/mdocs/cws/en/cws_8/cws_8_item_1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8CB4A-F09D-4D63-8609-662BC2DCE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875</Words>
  <Characters>4989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CWS/6/_x000d_ (Arabic)</vt:lpstr>
      <vt:lpstr>CWS/6/_x000d_ (Arabic)</vt:lpstr>
    </vt:vector>
  </TitlesOfParts>
  <Company>World Intellectual Property Organization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CWS/8/11_x000d_ (Arabic)</dc:title>
  <dc:creator>IHADADENE Soraya</dc:creator>
  <cp:lastModifiedBy>YOUSSEF Randa</cp:lastModifiedBy>
  <cp:revision>3</cp:revision>
  <cp:lastPrinted>2020-10-30T14:21:00Z</cp:lastPrinted>
  <dcterms:created xsi:type="dcterms:W3CDTF">2020-10-30T14:21:00Z</dcterms:created>
  <dcterms:modified xsi:type="dcterms:W3CDTF">2020-10-30T14:21:00Z</dcterms:modified>
</cp:coreProperties>
</file>