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3FC1E4DB" wp14:editId="0C757E5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C2761A" w:rsidP="001F7FC3">
            <w:pPr>
              <w:pStyle w:val="DocumentCodeAR"/>
              <w:bidi/>
              <w:rPr>
                <w:rtl/>
              </w:rPr>
            </w:pPr>
            <w:r>
              <w:t>CWS</w:t>
            </w:r>
            <w:r w:rsidR="00065ED1">
              <w:t>/</w:t>
            </w:r>
            <w:r>
              <w:t>5</w:t>
            </w:r>
            <w:r w:rsidR="00B6101C" w:rsidRPr="00F468A2">
              <w:t>/</w:t>
            </w:r>
            <w:r w:rsidR="001F7FC3">
              <w:t>3</w:t>
            </w:r>
          </w:p>
        </w:tc>
      </w:tr>
      <w:tr w:rsidR="00F468A2" w:rsidRPr="00F468A2" w:rsidTr="00BF164F">
        <w:tc>
          <w:tcPr>
            <w:tcW w:w="9571" w:type="dxa"/>
            <w:gridSpan w:val="3"/>
          </w:tcPr>
          <w:p w:rsidR="001667B6" w:rsidRPr="00F468A2" w:rsidRDefault="00F27A7C" w:rsidP="001F7FC3">
            <w:pPr>
              <w:pStyle w:val="DocumentLanguageAR"/>
              <w:bidi/>
              <w:rPr>
                <w:rtl/>
              </w:rPr>
            </w:pPr>
            <w:r w:rsidRPr="00B6101C">
              <w:rPr>
                <w:rFonts w:hint="cs"/>
                <w:rtl/>
              </w:rPr>
              <w:t xml:space="preserve">الأصل: </w:t>
            </w:r>
            <w:r w:rsidR="001F7FC3">
              <w:rPr>
                <w:rFonts w:hint="cs"/>
                <w:rtl/>
              </w:rPr>
              <w:t>بالإنكليزية</w:t>
            </w:r>
          </w:p>
        </w:tc>
      </w:tr>
      <w:tr w:rsidR="001667B6" w:rsidRPr="00F468A2" w:rsidTr="00BF164F">
        <w:tc>
          <w:tcPr>
            <w:tcW w:w="9571" w:type="dxa"/>
            <w:gridSpan w:val="3"/>
          </w:tcPr>
          <w:p w:rsidR="001667B6" w:rsidRPr="00F468A2" w:rsidRDefault="00B6101C" w:rsidP="001F7FC3">
            <w:pPr>
              <w:pStyle w:val="DocumentDateAR"/>
              <w:bidi/>
              <w:rPr>
                <w:rtl/>
              </w:rPr>
            </w:pPr>
            <w:r w:rsidRPr="00F468A2">
              <w:rPr>
                <w:rFonts w:hint="cs"/>
                <w:rtl/>
              </w:rPr>
              <w:t xml:space="preserve">التاريخ: </w:t>
            </w:r>
            <w:r w:rsidR="001F7FC3">
              <w:rPr>
                <w:rFonts w:hint="cs"/>
                <w:rtl/>
              </w:rPr>
              <w:t>7 أبريل</w:t>
            </w:r>
            <w:r w:rsidR="0024328E" w:rsidRPr="00B6101C">
              <w:rPr>
                <w:rFonts w:hint="cs"/>
                <w:rtl/>
              </w:rPr>
              <w:t xml:space="preserve"> </w:t>
            </w:r>
            <w:r w:rsidR="008D5779" w:rsidRPr="00F468A2">
              <w:rPr>
                <w:rFonts w:hint="cs"/>
                <w:rtl/>
              </w:rPr>
              <w:t>201</w:t>
            </w:r>
            <w:r w:rsidR="006E3DBD" w:rsidRPr="00F468A2">
              <w:rPr>
                <w:rFonts w:hint="cs"/>
                <w:rtl/>
              </w:rPr>
              <w:t>7</w:t>
            </w:r>
          </w:p>
        </w:tc>
      </w:tr>
    </w:tbl>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7828FF" w:rsidRDefault="00C2761A" w:rsidP="00C2761A">
      <w:pPr>
        <w:pStyle w:val="MeetingTitleAR"/>
        <w:bidi/>
        <w:ind w:right="550"/>
        <w:rPr>
          <w:rtl/>
        </w:rPr>
      </w:pPr>
      <w:r w:rsidRPr="007828FF">
        <w:rPr>
          <w:rtl/>
        </w:rPr>
        <w:t>اللجنة المعنية بمعايير الويبو</w:t>
      </w:r>
    </w:p>
    <w:p w:rsidR="00C2761A" w:rsidRDefault="00C2761A" w:rsidP="00C2761A">
      <w:pPr>
        <w:bidi/>
        <w:spacing w:line="360" w:lineRule="exact"/>
        <w:rPr>
          <w:rFonts w:ascii="Arabic Typesetting" w:hAnsi="Arabic Typesetting" w:cs="Arabic Typesetting"/>
          <w:sz w:val="36"/>
          <w:szCs w:val="36"/>
          <w:rtl/>
        </w:rPr>
      </w:pPr>
    </w:p>
    <w:p w:rsidR="00C2761A" w:rsidRPr="00783D11" w:rsidRDefault="00C2761A" w:rsidP="00C2761A">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w:t>
      </w:r>
    </w:p>
    <w:p w:rsidR="00C2761A" w:rsidRPr="00D61541" w:rsidRDefault="00C2761A" w:rsidP="00C2761A">
      <w:pPr>
        <w:pStyle w:val="MeetingDatesAR"/>
        <w:bidi/>
        <w:rPr>
          <w:rtl/>
        </w:rPr>
      </w:pPr>
      <w:r w:rsidRPr="00D61541">
        <w:rPr>
          <w:rFonts w:hint="cs"/>
          <w:rtl/>
        </w:rPr>
        <w:t xml:space="preserve">جنيف، من </w:t>
      </w:r>
      <w:r>
        <w:rPr>
          <w:rFonts w:hint="cs"/>
          <w:rtl/>
        </w:rPr>
        <w:t>29 مايو إلى 2 يونيو 2017</w:t>
      </w: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BC7239" w:rsidRPr="00BC7239" w:rsidRDefault="001F7FC3" w:rsidP="00BC7239">
      <w:pPr>
        <w:pStyle w:val="DocumentTitleAR"/>
        <w:bidi/>
        <w:rPr>
          <w:lang w:val="fr-FR"/>
        </w:rPr>
      </w:pPr>
      <w:r w:rsidRPr="001F7FC3">
        <w:rPr>
          <w:rtl/>
        </w:rPr>
        <w:t xml:space="preserve">قرار الدورة </w:t>
      </w:r>
      <w:r>
        <w:rPr>
          <w:rFonts w:hint="cs"/>
          <w:rtl/>
        </w:rPr>
        <w:t>الثامنة</w:t>
      </w:r>
      <w:r w:rsidRPr="001F7FC3">
        <w:rPr>
          <w:rtl/>
        </w:rPr>
        <w:t xml:space="preserve"> والأربعين للجمعية العامة للويبو فيما يخص اللجنة المعنية بمعايير الويبو، بما في ذلك مسائل تتعلق </w:t>
      </w:r>
      <w:r w:rsidR="00783F4C">
        <w:rPr>
          <w:rFonts w:hint="cs"/>
          <w:rtl/>
        </w:rPr>
        <w:t xml:space="preserve">بأجندة </w:t>
      </w:r>
      <w:r w:rsidRPr="001F7FC3">
        <w:rPr>
          <w:rtl/>
        </w:rPr>
        <w:t>التنمية</w:t>
      </w:r>
      <w:r>
        <w:rPr>
          <w:rStyle w:val="FootnoteReference"/>
          <w:rtl/>
        </w:rPr>
        <w:footnoteReference w:id="1"/>
      </w:r>
    </w:p>
    <w:p w:rsidR="00BC7239" w:rsidRPr="00BC7239" w:rsidRDefault="00BC7239" w:rsidP="00BC7239">
      <w:pPr>
        <w:pStyle w:val="NormalParaAR"/>
        <w:spacing w:after="0" w:line="240" w:lineRule="auto"/>
        <w:rPr>
          <w:lang w:val="fr-FR"/>
        </w:rPr>
      </w:pPr>
    </w:p>
    <w:p w:rsidR="00BC7239" w:rsidRPr="00BC7239" w:rsidRDefault="001F7FC3" w:rsidP="00BC7239">
      <w:pPr>
        <w:pStyle w:val="PreparedbyAR"/>
        <w:bidi/>
        <w:spacing w:before="0" w:after="0"/>
        <w:rPr>
          <w:lang w:val="fr-FR"/>
        </w:rPr>
      </w:pPr>
      <w:r>
        <w:rPr>
          <w:rFonts w:hint="cs"/>
          <w:rtl/>
        </w:rPr>
        <w:t xml:space="preserve">وثيقة </w:t>
      </w:r>
      <w:r w:rsidR="00C2761A" w:rsidRPr="00D61541">
        <w:rPr>
          <w:rFonts w:hint="cs"/>
          <w:rtl/>
        </w:rPr>
        <w:t xml:space="preserve">من </w:t>
      </w:r>
      <w:r w:rsidR="00C2761A" w:rsidRPr="00931859">
        <w:rPr>
          <w:rFonts w:hint="cs"/>
          <w:rtl/>
        </w:rPr>
        <w:t>إعداد</w:t>
      </w:r>
      <w:r>
        <w:rPr>
          <w:rFonts w:hint="cs"/>
          <w:rtl/>
        </w:rPr>
        <w:t xml:space="preserve"> الأمانة</w:t>
      </w:r>
    </w:p>
    <w:p w:rsidR="00BC7239" w:rsidRDefault="00BC7239" w:rsidP="00BC7239">
      <w:pPr>
        <w:pStyle w:val="NormalParaAR"/>
        <w:spacing w:after="0"/>
        <w:rPr>
          <w:rtl/>
          <w:lang w:val="fr-FR"/>
        </w:rPr>
      </w:pPr>
    </w:p>
    <w:p w:rsidR="00BC7239" w:rsidRDefault="00BC7239" w:rsidP="00BC7239">
      <w:pPr>
        <w:pStyle w:val="NormalParaAR"/>
        <w:spacing w:after="0"/>
        <w:rPr>
          <w:rtl/>
          <w:lang w:val="fr-FR"/>
        </w:rPr>
      </w:pPr>
    </w:p>
    <w:p w:rsidR="00BC7239" w:rsidRPr="00BC7239" w:rsidRDefault="00BC7239" w:rsidP="00BC7239">
      <w:pPr>
        <w:pStyle w:val="NormalParaAR"/>
        <w:spacing w:after="0"/>
        <w:rPr>
          <w:lang w:val="fr-FR"/>
        </w:rPr>
      </w:pPr>
    </w:p>
    <w:p w:rsidR="00EC231F" w:rsidRPr="00BC7239" w:rsidRDefault="001F7FC3" w:rsidP="00783F4C">
      <w:pPr>
        <w:pStyle w:val="NumberedParaAR"/>
        <w:rPr>
          <w:lang w:val="fr-FR"/>
        </w:rPr>
      </w:pPr>
      <w:r>
        <w:rPr>
          <w:rFonts w:hint="cs"/>
          <w:rtl/>
        </w:rPr>
        <w:t>خلال الدورة الرابعة المجتمعة مجددا من 21 إلى 24 مارس 2016، ناقشت اللجنة المعنية بمعايير الويبو (لجنة المعايير) البند 4 من جدول الأعمال: "</w:t>
      </w:r>
      <w:r w:rsidRPr="001F7FC3">
        <w:rPr>
          <w:rtl/>
        </w:rPr>
        <w:t xml:space="preserve">قرار الدورة </w:t>
      </w:r>
      <w:r>
        <w:rPr>
          <w:rFonts w:hint="cs"/>
          <w:rtl/>
        </w:rPr>
        <w:t xml:space="preserve">السابعة </w:t>
      </w:r>
      <w:r w:rsidRPr="001F7FC3">
        <w:rPr>
          <w:rtl/>
        </w:rPr>
        <w:t xml:space="preserve">والأربعين للجمعية العامة للويبو فيما يخص اللجنة المعنية بمعايير الويبو، بما في ذلك مسائل تتعلق </w:t>
      </w:r>
      <w:r w:rsidR="00783F4C">
        <w:rPr>
          <w:rFonts w:hint="cs"/>
          <w:rtl/>
        </w:rPr>
        <w:t xml:space="preserve">بأجندة </w:t>
      </w:r>
      <w:r w:rsidRPr="001F7FC3">
        <w:rPr>
          <w:rtl/>
        </w:rPr>
        <w:t>التنمية</w:t>
      </w:r>
      <w:r>
        <w:rPr>
          <w:rFonts w:hint="cs"/>
          <w:rtl/>
        </w:rPr>
        <w:t>". و</w:t>
      </w:r>
      <w:r w:rsidRPr="001F7FC3">
        <w:rPr>
          <w:rtl/>
        </w:rPr>
        <w:t xml:space="preserve">أعربت الوفود عن آراء مختلفة حول مسألة هل ينبغي للجنة المعنية بمعايير الويبو أن تقدّم تقارير عن تنفيذها لتوصيات </w:t>
      </w:r>
      <w:r w:rsidR="00783F4C">
        <w:rPr>
          <w:rFonts w:hint="cs"/>
          <w:rtl/>
        </w:rPr>
        <w:t xml:space="preserve">أجندة </w:t>
      </w:r>
      <w:r w:rsidRPr="001F7FC3">
        <w:rPr>
          <w:rtl/>
        </w:rPr>
        <w:t>التنمية</w:t>
      </w:r>
      <w:r>
        <w:rPr>
          <w:rFonts w:hint="cs"/>
          <w:rtl/>
        </w:rPr>
        <w:t>. ولتيسير مناقشة ذلك البند من جدول الأعمال، اقترح الرئيس إجراء نقاش غير رسمي خلال تلك الدورة. واستلمت اللجنة تقريرا عن حصيلة النقاش غير الرسمي ولاحظت أن عدة وفود أشارت إلى أن الاستبيان الجديد حول استخدام معايير الويبو التي تمت الموافقة عليها خلال الدورة ي</w:t>
      </w:r>
      <w:r w:rsidRPr="00EC231F">
        <w:rPr>
          <w:rtl/>
          <w:lang w:val="fr-CH" w:bidi="ar-EG"/>
        </w:rPr>
        <w:t xml:space="preserve">مكن أن </w:t>
      </w:r>
      <w:r w:rsidRPr="00EC231F">
        <w:rPr>
          <w:rFonts w:hint="cs"/>
          <w:rtl/>
          <w:lang w:val="fr-CH" w:bidi="ar-EG"/>
        </w:rPr>
        <w:t>ت</w:t>
      </w:r>
      <w:r w:rsidRPr="00EC231F">
        <w:rPr>
          <w:rtl/>
          <w:lang w:val="fr-CH" w:bidi="ar-EG"/>
        </w:rPr>
        <w:t xml:space="preserve">كون أساسا جيّدا لجمع المعلومات الوقائعية </w:t>
      </w:r>
      <w:r w:rsidRPr="00EC231F">
        <w:rPr>
          <w:rFonts w:hint="cs"/>
          <w:rtl/>
          <w:lang w:val="fr-CH" w:bidi="ar-EG"/>
        </w:rPr>
        <w:t>عن تنفيذ مكاتب الملكية الصناعية لمعايير الويبو.</w:t>
      </w:r>
      <w:r w:rsidR="00EC231F" w:rsidRPr="00EC231F">
        <w:rPr>
          <w:lang w:val="fr-CH" w:bidi="ar-EG"/>
        </w:rPr>
        <w:t xml:space="preserve"> </w:t>
      </w:r>
      <w:r w:rsidR="00EC231F" w:rsidRPr="00EC231F">
        <w:rPr>
          <w:rtl/>
        </w:rPr>
        <w:t xml:space="preserve">ووافقت لجنة المعايير على مواصلة مناقشتها بشأن المسائل العالقة بشأن البند 4 من جدول الأعمال في دورتها </w:t>
      </w:r>
      <w:r w:rsidR="00EC231F">
        <w:rPr>
          <w:rFonts w:hint="cs"/>
          <w:rtl/>
        </w:rPr>
        <w:t>الخامسة. (انظر الفقرات 13 إلى 23 من الوثيقة</w:t>
      </w:r>
      <w:r w:rsidR="00EC231F">
        <w:rPr>
          <w:rFonts w:hint="eastAsia"/>
          <w:rtl/>
        </w:rPr>
        <w:t> </w:t>
      </w:r>
      <w:r w:rsidR="00EC231F">
        <w:rPr>
          <w:lang w:val="fr-CH"/>
        </w:rPr>
        <w:t>CWS/4BIS/16</w:t>
      </w:r>
      <w:r w:rsidR="00EC231F">
        <w:rPr>
          <w:rFonts w:hint="cs"/>
          <w:rtl/>
        </w:rPr>
        <w:t>).</w:t>
      </w:r>
    </w:p>
    <w:p w:rsidR="00065ED1" w:rsidRDefault="00EC231F" w:rsidP="00EC231F">
      <w:pPr>
        <w:pStyle w:val="NumberedParaAR"/>
      </w:pPr>
      <w:r>
        <w:rPr>
          <w:rFonts w:hint="cs"/>
          <w:rtl/>
        </w:rPr>
        <w:t xml:space="preserve">وأجرت الأمانة ذلك الاستبيان من خلال مجموعة من الأسئلة مصحوبة بخطاب يشدّد </w:t>
      </w:r>
      <w:r w:rsidRPr="00EC231F">
        <w:rPr>
          <w:rtl/>
        </w:rPr>
        <w:t>على أهمية إبراز أية مشاكل في تنفيذ معايير الويبو وأسباب تلك المشاكل.</w:t>
      </w:r>
      <w:r>
        <w:rPr>
          <w:rFonts w:hint="cs"/>
          <w:rtl/>
        </w:rPr>
        <w:t xml:space="preserve"> وتقدَّم حصيلة الاستبيان إلى الدورة الخامسة للجنة المعايير (انظر الوثيقة </w:t>
      </w:r>
      <w:r w:rsidRPr="00DD192F">
        <w:t>CWS/5/2</w:t>
      </w:r>
      <w:r>
        <w:rPr>
          <w:rFonts w:hint="cs"/>
          <w:rtl/>
        </w:rPr>
        <w:t>).</w:t>
      </w:r>
    </w:p>
    <w:p w:rsidR="00EC231F" w:rsidRDefault="00CD17D8" w:rsidP="00BC7239">
      <w:pPr>
        <w:pStyle w:val="NumberedParaAR"/>
      </w:pPr>
      <w:r>
        <w:rPr>
          <w:rtl/>
        </w:rPr>
        <w:br w:type="page"/>
      </w:r>
      <w:r w:rsidR="00EC231F">
        <w:rPr>
          <w:rFonts w:hint="cs"/>
          <w:rtl/>
        </w:rPr>
        <w:lastRenderedPageBreak/>
        <w:t xml:space="preserve">وناقشت الجمعية العامة للويبو، في دورتها الثامنة والأربعين المنعقدة من 3 إلى 11 أكتوبر 2016، تقرير الدورة الرابعة المجتمعة مجددا </w:t>
      </w:r>
      <w:r w:rsidR="00783F4C">
        <w:rPr>
          <w:rFonts w:hint="cs"/>
          <w:rtl/>
        </w:rPr>
        <w:t>للجنة المعايير. ورحّبت العديد من الوفود باستئناف أعمال لجنة المعايير وشدّدت على أهمية تطوير معايير الويبو تنفيذها. وأبرزت بعض الوفود العلاقة بين لجنة المعايير وتوصيات أجندة التنمية.</w:t>
      </w:r>
      <w:r w:rsidR="001547E6">
        <w:rPr>
          <w:rFonts w:hint="cs"/>
          <w:rtl/>
        </w:rPr>
        <w:t xml:space="preserve"> وتطلّع أحد الوفود إلى حصيلة الاستبيان من أجل فهم وقع المعايير الجاري تطويرها في مكاتب الملكية الفكرية الوطنية للبلدان النامية.</w:t>
      </w:r>
      <w:r w:rsidR="001547E6">
        <w:rPr>
          <w:rFonts w:hint="cs"/>
          <w:rtl/>
          <w:lang w:bidi="ar-EG"/>
        </w:rPr>
        <w:t xml:space="preserve"> وفي الختام، قرّرت الجمعية العامة للويبو ما يلي (انظر الفقرتين 196 و204 من الوثيقة </w:t>
      </w:r>
      <w:r w:rsidR="001547E6" w:rsidRPr="00BC7239">
        <w:rPr>
          <w:lang w:bidi="ar-EG"/>
        </w:rPr>
        <w:t>WO/G</w:t>
      </w:r>
      <w:r w:rsidRPr="00BC7239">
        <w:rPr>
          <w:lang w:bidi="ar-EG"/>
        </w:rPr>
        <w:t>A</w:t>
      </w:r>
      <w:r w:rsidR="001547E6" w:rsidRPr="00BC7239">
        <w:rPr>
          <w:lang w:bidi="ar-EG"/>
        </w:rPr>
        <w:t>/48/17</w:t>
      </w:r>
      <w:r w:rsidR="001547E6">
        <w:rPr>
          <w:rFonts w:hint="cs"/>
          <w:rtl/>
          <w:lang w:bidi="ar-EG"/>
        </w:rPr>
        <w:t>):</w:t>
      </w:r>
    </w:p>
    <w:p w:rsidR="00CD17D8" w:rsidRDefault="00CD17D8" w:rsidP="00BC7239">
      <w:pPr>
        <w:pStyle w:val="NumberedParaAR"/>
        <w:numPr>
          <w:ilvl w:val="0"/>
          <w:numId w:val="0"/>
        </w:numPr>
        <w:spacing w:after="0"/>
        <w:ind w:left="566"/>
        <w:rPr>
          <w:rtl/>
          <w:lang w:bidi="ar-EG"/>
        </w:rPr>
      </w:pPr>
      <w:r>
        <w:rPr>
          <w:rFonts w:hint="cs"/>
          <w:rtl/>
          <w:lang w:bidi="ar-EG"/>
        </w:rPr>
        <w:t>"</w:t>
      </w:r>
      <w:r w:rsidRPr="00CD17D8">
        <w:rPr>
          <w:rtl/>
          <w:lang w:bidi="ar-EG"/>
        </w:rPr>
        <w:t xml:space="preserve">إن الجمعية العامة للويبو قد أحاطت علما "بالتقرير عن اللجنة المعنية بمعايير الويبو" (الوثيقة </w:t>
      </w:r>
      <w:r w:rsidRPr="00CD17D8">
        <w:rPr>
          <w:lang w:bidi="ar-EG"/>
        </w:rPr>
        <w:t>WO/GA/48/10</w:t>
      </w:r>
      <w:r w:rsidRPr="00CD17D8">
        <w:rPr>
          <w:rtl/>
          <w:lang w:bidi="ar-EG"/>
        </w:rPr>
        <w:t>)."</w:t>
      </w:r>
      <w:bookmarkStart w:id="2" w:name="_GoBack"/>
      <w:bookmarkEnd w:id="2"/>
    </w:p>
    <w:p w:rsidR="00CD17D8" w:rsidRPr="00BC7239" w:rsidRDefault="00CD17D8" w:rsidP="00BC7239">
      <w:pPr>
        <w:pStyle w:val="NumberedParaAR"/>
        <w:numPr>
          <w:ilvl w:val="0"/>
          <w:numId w:val="0"/>
        </w:numPr>
        <w:spacing w:after="0"/>
        <w:ind w:left="5527"/>
      </w:pPr>
    </w:p>
    <w:p w:rsidR="00CD17D8" w:rsidRDefault="00CD17D8" w:rsidP="00BC7239">
      <w:pPr>
        <w:pStyle w:val="DecisionParaAR"/>
        <w:spacing w:after="0"/>
        <w:rPr>
          <w:rtl/>
        </w:rPr>
      </w:pPr>
      <w:r>
        <w:rPr>
          <w:rFonts w:hint="cs"/>
          <w:rtl/>
        </w:rPr>
        <w:t>إن لجنة المعايير مدعوة إلى الإحاطة علما بقرار الدورة الثامنة والأربعين للجمعية العامة للويبو فيما يخص  لجنة المعايير.</w:t>
      </w:r>
    </w:p>
    <w:p w:rsidR="00BC7239" w:rsidRDefault="00BC7239" w:rsidP="00BC7239">
      <w:pPr>
        <w:pStyle w:val="EndofDocumentAR"/>
        <w:spacing w:after="0"/>
        <w:rPr>
          <w:lang w:val="fr-FR"/>
        </w:rPr>
      </w:pPr>
    </w:p>
    <w:p w:rsidR="00BC7239" w:rsidRDefault="00BC7239" w:rsidP="00BC7239">
      <w:pPr>
        <w:pStyle w:val="EndofDocumentAR"/>
        <w:spacing w:after="0"/>
        <w:rPr>
          <w:lang w:val="fr-FR"/>
        </w:rPr>
      </w:pPr>
    </w:p>
    <w:p w:rsidR="00065ED1" w:rsidRDefault="00CD17D8" w:rsidP="00BC7239">
      <w:pPr>
        <w:pStyle w:val="EndofDocumentAR"/>
        <w:spacing w:after="0"/>
        <w:rPr>
          <w:lang w:val="fr-FR"/>
        </w:rPr>
      </w:pPr>
      <w:r>
        <w:rPr>
          <w:rFonts w:hint="cs"/>
          <w:rtl/>
        </w:rPr>
        <w:t>[نهاية الوثيقة]</w:t>
      </w:r>
    </w:p>
    <w:sectPr w:rsidR="00065ED1" w:rsidSect="00F27A7C">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FC3" w:rsidRDefault="001F7FC3">
      <w:r>
        <w:separator/>
      </w:r>
    </w:p>
  </w:endnote>
  <w:endnote w:type="continuationSeparator" w:id="0">
    <w:p w:rsidR="001F7FC3" w:rsidRDefault="001F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FC3" w:rsidRDefault="001F7FC3" w:rsidP="009622BF">
      <w:pPr>
        <w:bidi/>
      </w:pPr>
      <w:bookmarkStart w:id="0" w:name="OLE_LINK1"/>
      <w:bookmarkStart w:id="1" w:name="OLE_LINK2"/>
      <w:r>
        <w:separator/>
      </w:r>
      <w:bookmarkEnd w:id="0"/>
      <w:bookmarkEnd w:id="1"/>
    </w:p>
  </w:footnote>
  <w:footnote w:type="continuationSeparator" w:id="0">
    <w:p w:rsidR="001F7FC3" w:rsidRDefault="001F7FC3" w:rsidP="009622BF">
      <w:pPr>
        <w:bidi/>
      </w:pPr>
      <w:r>
        <w:separator/>
      </w:r>
    </w:p>
  </w:footnote>
  <w:footnote w:id="1">
    <w:p w:rsidR="001F7FC3" w:rsidRDefault="001F7FC3" w:rsidP="00783F4C">
      <w:pPr>
        <w:pStyle w:val="FootnoteText"/>
        <w:rPr>
          <w:lang w:bidi="ar-EG"/>
        </w:rPr>
      </w:pPr>
      <w:r>
        <w:rPr>
          <w:rStyle w:val="FootnoteReference"/>
        </w:rPr>
        <w:footnoteRef/>
      </w:r>
      <w:r>
        <w:rPr>
          <w:rtl/>
        </w:rPr>
        <w:t xml:space="preserve"> </w:t>
      </w:r>
      <w:r>
        <w:rPr>
          <w:rFonts w:hint="cs"/>
          <w:rtl/>
          <w:lang w:bidi="ar-EG"/>
        </w:rPr>
        <w:t xml:space="preserve"> </w:t>
      </w:r>
      <w:r w:rsidRPr="001F7FC3">
        <w:rPr>
          <w:rtl/>
          <w:lang w:bidi="ar-EG"/>
        </w:rPr>
        <w:t xml:space="preserve">ليس لهذا البند من جدول الأعمال أي تأثير في مواقف الأعضاء إزاء العلاقة بين اللجنة المعنية بمعايير الويبو وآلية التنسيق </w:t>
      </w:r>
      <w:r w:rsidR="00783F4C">
        <w:rPr>
          <w:rFonts w:hint="cs"/>
          <w:rtl/>
          <w:lang w:bidi="ar-EG"/>
        </w:rPr>
        <w:t xml:space="preserve">لأجندة </w:t>
      </w:r>
      <w:r w:rsidRPr="001F7FC3">
        <w:rPr>
          <w:rtl/>
          <w:lang w:bidi="ar-EG"/>
        </w:rPr>
        <w:t>التنمية.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2761A" w:rsidP="001547E6">
    <w:r>
      <w:t>CWS</w:t>
    </w:r>
    <w:r w:rsidR="00065ED1">
      <w:t>/</w:t>
    </w:r>
    <w:r>
      <w:t>5</w:t>
    </w:r>
    <w:r w:rsidR="002F77FC">
      <w:t>/</w:t>
    </w:r>
    <w:r w:rsidR="001547E6">
      <w:t>3</w:t>
    </w:r>
  </w:p>
  <w:p w:rsidR="002F77FC" w:rsidRDefault="00F27A7C" w:rsidP="00D61541">
    <w:pPr>
      <w:rPr>
        <w:noProof/>
      </w:rPr>
    </w:pPr>
    <w:r>
      <w:fldChar w:fldCharType="begin"/>
    </w:r>
    <w:r>
      <w:instrText xml:space="preserve"> PAGE   \* MERGEFORMAT </w:instrText>
    </w:r>
    <w:r>
      <w:fldChar w:fldCharType="separate"/>
    </w:r>
    <w:r w:rsidR="00BC7239">
      <w:rPr>
        <w:noProof/>
      </w:rPr>
      <w:t>2</w:t>
    </w:r>
    <w:r>
      <w:rPr>
        <w:noProof/>
      </w:rPr>
      <w:fldChar w:fldCharType="end"/>
    </w:r>
  </w:p>
  <w:p w:rsidR="005677B7" w:rsidRDefault="005677B7" w:rsidP="00D61541"/>
  <w:p w:rsidR="00BC7239" w:rsidRDefault="00BC7239"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F8CC374A"/>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C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7E6"/>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FC3"/>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21A"/>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844"/>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3F4C"/>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9B5"/>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239"/>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17D8"/>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192F"/>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31F"/>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4D29-5A8A-480B-B16F-7823A164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1859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CWS/5/3 (in Arabic)</dc:title>
  <dc:subject>Decision of the 48th session of the WIPO General Assembly in relation to the CWS, including Development Agenda matters</dc:subject>
  <dc:creator>WIPO</dc:creator>
  <cp:keywords>CWS</cp:keywords>
  <cp:lastModifiedBy>ZAGO Bétina</cp:lastModifiedBy>
  <cp:revision>4</cp:revision>
  <cp:lastPrinted>2017-04-19T07:42:00Z</cp:lastPrinted>
  <dcterms:created xsi:type="dcterms:W3CDTF">2017-04-26T14:39:00Z</dcterms:created>
  <dcterms:modified xsi:type="dcterms:W3CDTF">2017-04-27T09:58:00Z</dcterms:modified>
</cp:coreProperties>
</file>