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1A" w:rsidRDefault="000478AC" w:rsidP="00C2761A">
      <w:pPr>
        <w:pStyle w:val="NormalParaAR"/>
        <w:rPr>
          <w:rtl/>
          <w:lang w:bidi="ar-EG"/>
        </w:rPr>
      </w:pPr>
      <w:bookmarkStart w:id="2" w:name="_GoBack"/>
      <w:bookmarkEnd w:id="2"/>
      <w:r>
        <w:rPr>
          <w:rFonts w:hint="cs"/>
          <w:rtl/>
          <w:lang w:bidi="ar-EG"/>
        </w:rPr>
        <w:t>15 فبراير 2017</w:t>
      </w:r>
    </w:p>
    <w:p w:rsidR="000478AC" w:rsidRDefault="000478AC" w:rsidP="000478AC">
      <w:pPr>
        <w:pStyle w:val="NormalParaAR"/>
        <w:spacing w:after="0"/>
        <w:rPr>
          <w:rtl/>
          <w:lang w:bidi="ar-EG"/>
        </w:rPr>
      </w:pPr>
      <w:r>
        <w:rPr>
          <w:rFonts w:hint="cs"/>
          <w:rtl/>
          <w:lang w:bidi="ar-EG"/>
        </w:rPr>
        <w:t>الأمانة</w:t>
      </w:r>
    </w:p>
    <w:p w:rsidR="000478AC" w:rsidRDefault="000478AC" w:rsidP="000478AC">
      <w:pPr>
        <w:pStyle w:val="NormalParaAR"/>
        <w:spacing w:after="0"/>
        <w:rPr>
          <w:rtl/>
          <w:lang w:bidi="ar-EG"/>
        </w:rPr>
      </w:pPr>
      <w:r>
        <w:rPr>
          <w:rFonts w:hint="cs"/>
          <w:rtl/>
          <w:lang w:bidi="ar-EG"/>
        </w:rPr>
        <w:t>اللجنة المعنية بمعايير الويبو</w:t>
      </w:r>
    </w:p>
    <w:p w:rsidR="000478AC" w:rsidRPr="000478AC" w:rsidRDefault="000478AC" w:rsidP="000478AC">
      <w:pPr>
        <w:pStyle w:val="NormalParaAR"/>
        <w:spacing w:after="0" w:line="240" w:lineRule="auto"/>
        <w:rPr>
          <w:rFonts w:asciiTheme="minorBidi" w:hAnsiTheme="minorBidi" w:cstheme="minorBidi"/>
          <w:sz w:val="22"/>
          <w:szCs w:val="22"/>
          <w:lang w:bidi="ar-EG"/>
        </w:rPr>
      </w:pPr>
      <w:r w:rsidRPr="000478AC">
        <w:rPr>
          <w:rFonts w:asciiTheme="minorBidi" w:hAnsiTheme="minorBidi" w:cstheme="minorBidi"/>
          <w:sz w:val="22"/>
          <w:szCs w:val="22"/>
          <w:lang w:bidi="ar-EG"/>
        </w:rPr>
        <w:t>Committee on WIPO Standards (CWS</w:t>
      </w:r>
      <w:r>
        <w:rPr>
          <w:rFonts w:asciiTheme="minorBidi" w:hAnsiTheme="minorBidi" w:cstheme="minorBidi"/>
          <w:sz w:val="22"/>
          <w:szCs w:val="22"/>
          <w:lang w:bidi="ar-EG"/>
        </w:rPr>
        <w:t>)</w:t>
      </w:r>
    </w:p>
    <w:p w:rsidR="000478AC" w:rsidRPr="00DF3726" w:rsidRDefault="000478AC" w:rsidP="000478AC">
      <w:pPr>
        <w:pStyle w:val="NormalParaAR"/>
        <w:spacing w:after="0" w:line="240" w:lineRule="auto"/>
        <w:rPr>
          <w:rFonts w:asciiTheme="minorBidi" w:hAnsiTheme="minorBidi" w:cstheme="minorBidi"/>
          <w:sz w:val="22"/>
          <w:szCs w:val="22"/>
          <w:lang w:bidi="ar-EG"/>
        </w:rPr>
      </w:pPr>
      <w:r w:rsidRPr="00DF3726">
        <w:rPr>
          <w:rFonts w:asciiTheme="minorBidi" w:hAnsiTheme="minorBidi" w:cstheme="minorBidi"/>
          <w:sz w:val="22"/>
          <w:szCs w:val="22"/>
          <w:lang w:bidi="ar-EG"/>
        </w:rPr>
        <w:t xml:space="preserve">34, </w:t>
      </w:r>
      <w:proofErr w:type="spellStart"/>
      <w:r w:rsidRPr="00DF3726">
        <w:rPr>
          <w:rFonts w:asciiTheme="minorBidi" w:hAnsiTheme="minorBidi" w:cstheme="minorBidi"/>
          <w:sz w:val="22"/>
          <w:szCs w:val="22"/>
          <w:lang w:bidi="ar-EG"/>
        </w:rPr>
        <w:t>chemin</w:t>
      </w:r>
      <w:proofErr w:type="spellEnd"/>
      <w:r w:rsidRPr="00DF3726">
        <w:rPr>
          <w:rFonts w:asciiTheme="minorBidi" w:hAnsiTheme="minorBidi" w:cstheme="minorBidi"/>
          <w:sz w:val="22"/>
          <w:szCs w:val="22"/>
          <w:lang w:bidi="ar-EG"/>
        </w:rPr>
        <w:t xml:space="preserve"> des </w:t>
      </w:r>
      <w:proofErr w:type="spellStart"/>
      <w:r w:rsidRPr="00DF3726">
        <w:rPr>
          <w:rFonts w:asciiTheme="minorBidi" w:hAnsiTheme="minorBidi" w:cstheme="minorBidi"/>
          <w:sz w:val="22"/>
          <w:szCs w:val="22"/>
          <w:lang w:bidi="ar-EG"/>
        </w:rPr>
        <w:t>Colombettes</w:t>
      </w:r>
      <w:proofErr w:type="spellEnd"/>
    </w:p>
    <w:p w:rsidR="000478AC" w:rsidRPr="00DF3726" w:rsidRDefault="000478AC" w:rsidP="000478AC">
      <w:pPr>
        <w:pStyle w:val="NormalParaAR"/>
        <w:spacing w:after="0" w:line="240" w:lineRule="auto"/>
        <w:rPr>
          <w:rFonts w:asciiTheme="minorBidi" w:hAnsiTheme="minorBidi" w:cstheme="minorBidi"/>
          <w:sz w:val="22"/>
          <w:szCs w:val="22"/>
          <w:lang w:bidi="ar-EG"/>
        </w:rPr>
      </w:pPr>
      <w:r w:rsidRPr="000478AC">
        <w:rPr>
          <w:rFonts w:asciiTheme="minorBidi" w:hAnsiTheme="minorBidi" w:cstheme="minorBidi"/>
          <w:sz w:val="22"/>
          <w:szCs w:val="22"/>
          <w:rtl/>
          <w:lang w:bidi="ar-EG"/>
        </w:rPr>
        <w:t xml:space="preserve">1211 </w:t>
      </w:r>
      <w:r w:rsidRPr="00DF3726">
        <w:rPr>
          <w:rFonts w:asciiTheme="minorBidi" w:hAnsiTheme="minorBidi" w:cstheme="minorBidi"/>
          <w:sz w:val="22"/>
          <w:szCs w:val="22"/>
          <w:lang w:bidi="ar-EG"/>
        </w:rPr>
        <w:t>Geneva 20, Switzerland</w:t>
      </w:r>
    </w:p>
    <w:p w:rsidR="00C2761A" w:rsidRDefault="000478AC" w:rsidP="00FC6909">
      <w:pPr>
        <w:pStyle w:val="NormalParaAR"/>
        <w:spacing w:line="240" w:lineRule="auto"/>
        <w:rPr>
          <w:rtl/>
          <w:lang w:bidi="ar-EG"/>
        </w:rPr>
      </w:pPr>
      <w:r w:rsidRPr="000478AC">
        <w:rPr>
          <w:rFonts w:asciiTheme="minorBidi" w:hAnsiTheme="minorBidi" w:cstheme="minorBidi"/>
          <w:sz w:val="22"/>
          <w:szCs w:val="22"/>
          <w:lang w:bidi="ar-EG"/>
        </w:rPr>
        <w:t>WIPO (GB II 1.3</w:t>
      </w:r>
      <w:r>
        <w:rPr>
          <w:rFonts w:asciiTheme="minorBidi" w:hAnsiTheme="minorBidi" w:cstheme="minorBidi"/>
          <w:sz w:val="22"/>
          <w:szCs w:val="22"/>
          <w:lang w:bidi="ar-EG"/>
        </w:rPr>
        <w:t>)</w:t>
      </w:r>
    </w:p>
    <w:p w:rsidR="000478AC" w:rsidRDefault="000478AC" w:rsidP="00C2761A">
      <w:pPr>
        <w:pStyle w:val="NormalParaAR"/>
        <w:rPr>
          <w:rtl/>
          <w:lang w:bidi="ar-EG"/>
        </w:rPr>
      </w:pPr>
      <w:r>
        <w:rPr>
          <w:rFonts w:hint="cs"/>
          <w:rtl/>
          <w:lang w:bidi="ar-EG"/>
        </w:rPr>
        <w:t>تحية طيبة، وبعد،</w:t>
      </w:r>
    </w:p>
    <w:p w:rsidR="000478AC" w:rsidRDefault="000478AC" w:rsidP="000456B8">
      <w:pPr>
        <w:pStyle w:val="NormalParaAR"/>
        <w:rPr>
          <w:rtl/>
          <w:lang w:bidi="ar-EG"/>
        </w:rPr>
      </w:pPr>
      <w:r>
        <w:rPr>
          <w:rFonts w:hint="cs"/>
          <w:rtl/>
          <w:lang w:bidi="ar-EG"/>
        </w:rPr>
        <w:t xml:space="preserve">يودّ مكتب أستراليا للملكية الفكرية أن يلتمس من </w:t>
      </w:r>
      <w:r w:rsidR="000456B8">
        <w:rPr>
          <w:rFonts w:hint="cs"/>
          <w:rtl/>
          <w:lang w:bidi="ar-EG"/>
        </w:rPr>
        <w:t>ال</w:t>
      </w:r>
      <w:r>
        <w:rPr>
          <w:rFonts w:hint="cs"/>
          <w:rtl/>
          <w:lang w:bidi="ar-EG"/>
        </w:rPr>
        <w:t xml:space="preserve">لجنة المعنية بمعايير الويبو النظر في معيار بشأن المنظور البياني الإلكتروني للتصاميم، وتعريفه </w:t>
      </w:r>
      <w:r>
        <w:rPr>
          <w:rFonts w:hint="cs"/>
          <w:rtl/>
        </w:rPr>
        <w:t>وغيرها من الخصائص المنطبقة</w:t>
      </w:r>
      <w:r>
        <w:rPr>
          <w:rFonts w:hint="cs"/>
          <w:rtl/>
          <w:lang w:bidi="ar-EG"/>
        </w:rPr>
        <w:t>.</w:t>
      </w:r>
    </w:p>
    <w:p w:rsidR="000478AC" w:rsidRDefault="000478AC" w:rsidP="000456B8">
      <w:pPr>
        <w:pStyle w:val="NormalParaAR"/>
        <w:rPr>
          <w:rtl/>
          <w:lang w:bidi="ar-EG"/>
        </w:rPr>
      </w:pPr>
      <w:r>
        <w:rPr>
          <w:rFonts w:hint="cs"/>
          <w:rtl/>
          <w:lang w:bidi="ar-EG"/>
        </w:rPr>
        <w:t xml:space="preserve">ليس لدينا اليوم معيار متفق عليه بشأن المنظور البياني الإلكتروني للتصاميم وهذا يطرح صعوبات على مكاتب الملكية </w:t>
      </w:r>
      <w:r w:rsidR="000456B8">
        <w:rPr>
          <w:rFonts w:hint="cs"/>
          <w:rtl/>
          <w:lang w:bidi="ar-EG"/>
        </w:rPr>
        <w:t>الصناعية</w:t>
      </w:r>
      <w:r>
        <w:rPr>
          <w:rFonts w:hint="cs"/>
          <w:rtl/>
          <w:lang w:bidi="ar-EG"/>
        </w:rPr>
        <w:t xml:space="preserve"> في اعتماد الخدمات الرقمية. وبسبب غياب معيار في هذا الشأن، تنفذ مكاتب الملكية </w:t>
      </w:r>
      <w:r w:rsidR="000456B8">
        <w:rPr>
          <w:rFonts w:hint="cs"/>
          <w:rtl/>
          <w:lang w:bidi="ar-EG"/>
        </w:rPr>
        <w:t xml:space="preserve">الصناعية </w:t>
      </w:r>
      <w:r>
        <w:rPr>
          <w:rFonts w:hint="cs"/>
          <w:rtl/>
          <w:lang w:bidi="ar-EG"/>
        </w:rPr>
        <w:t xml:space="preserve">أحيانا متطلبات مختلفة في استلام التصاوير البيانية للتصاميم. وبسبب ذلك، يُطلب من الزبائن التعامل مع متطلبات مختلفة فيما يتعلق بطلبات التصاميم باختلاف مكاتب الملكية </w:t>
      </w:r>
      <w:r w:rsidR="000456B8">
        <w:rPr>
          <w:rFonts w:hint="cs"/>
          <w:rtl/>
          <w:lang w:bidi="ar-EG"/>
        </w:rPr>
        <w:t>الصناعية</w:t>
      </w:r>
      <w:r>
        <w:rPr>
          <w:rFonts w:hint="cs"/>
          <w:rtl/>
          <w:lang w:bidi="ar-EG"/>
        </w:rPr>
        <w:t xml:space="preserve">، </w:t>
      </w:r>
      <w:r w:rsidRPr="000478AC">
        <w:rPr>
          <w:rtl/>
          <w:lang w:bidi="ar-EG"/>
        </w:rPr>
        <w:t xml:space="preserve">أضف إلى ذلك التكاليف </w:t>
      </w:r>
      <w:r>
        <w:rPr>
          <w:rFonts w:hint="cs"/>
          <w:rtl/>
          <w:lang w:bidi="ar-EG"/>
        </w:rPr>
        <w:t xml:space="preserve">المحتملة </w:t>
      </w:r>
      <w:r w:rsidRPr="000478AC">
        <w:rPr>
          <w:rtl/>
          <w:lang w:bidi="ar-EG"/>
        </w:rPr>
        <w:t>التي قد تترتب على الزبائن جراء تحويل بعض التصاوير البيانية للتصاميم من نسق إلى آخر حسب ما هو مطلوب. وتواجه المكاتب أحيانا مشاكل تقنية بسبب اختلاف الأنساق والتباين في الجودة إثر تبادل البيانات</w:t>
      </w:r>
      <w:r w:rsidR="005333D3">
        <w:rPr>
          <w:rFonts w:hint="cs"/>
          <w:rtl/>
          <w:lang w:bidi="ar-EG"/>
        </w:rPr>
        <w:t xml:space="preserve"> أو تحويلها كي تصبح صالحة للاستخدام داخليا.</w:t>
      </w:r>
    </w:p>
    <w:p w:rsidR="005333D3" w:rsidRDefault="005333D3" w:rsidP="000456B8">
      <w:pPr>
        <w:pStyle w:val="NormalParaAR"/>
        <w:rPr>
          <w:rtl/>
          <w:lang w:bidi="ar-EG"/>
        </w:rPr>
      </w:pPr>
      <w:r>
        <w:rPr>
          <w:rFonts w:hint="cs"/>
          <w:rtl/>
          <w:lang w:bidi="ar-EG"/>
        </w:rPr>
        <w:t xml:space="preserve">والهدف من هذه المهمة المقترحة هو جمع المعلومات حول المتطلبات من الزبائن ومكاتب الملكية الفكرية فيما يتعلق بالمنظور البياني الإلكتروني للتصاميم وتطوير معيار للويبو يعرّف الحدّد الأدنى المتفق عليه لأنساق الملفات والخصائص المقبولة والتي من شأنها المحافظة على تفاصيل التصميم. والفائدة المباشرة من هذه المهمة ومعيار الويبو الذي سينتج عنها هو أن التصوير البياني الإلكتروني الذي يستوفي شروط المعيار والمودع لدى مكتب للملكية </w:t>
      </w:r>
      <w:r w:rsidR="000456B8">
        <w:rPr>
          <w:rFonts w:hint="cs"/>
          <w:rtl/>
          <w:lang w:bidi="ar-EG"/>
        </w:rPr>
        <w:t xml:space="preserve">الصناعية </w:t>
      </w:r>
      <w:r>
        <w:rPr>
          <w:rFonts w:hint="cs"/>
          <w:rtl/>
          <w:lang w:bidi="ar-EG"/>
        </w:rPr>
        <w:t>سيكون قابلا للاستخدام دون تحوي</w:t>
      </w:r>
      <w:r w:rsidR="000456B8">
        <w:rPr>
          <w:rFonts w:hint="cs"/>
          <w:rtl/>
          <w:lang w:bidi="ar-EG"/>
        </w:rPr>
        <w:t>ل أو إعادة تنسيق في تطبيقات سائر</w:t>
      </w:r>
      <w:r>
        <w:rPr>
          <w:rFonts w:hint="cs"/>
          <w:rtl/>
          <w:lang w:bidi="ar-EG"/>
        </w:rPr>
        <w:t xml:space="preserve"> مكاتب الملكية </w:t>
      </w:r>
      <w:r w:rsidR="000456B8">
        <w:rPr>
          <w:rFonts w:hint="cs"/>
          <w:rtl/>
          <w:lang w:bidi="ar-EG"/>
        </w:rPr>
        <w:t>الصناعية</w:t>
      </w:r>
      <w:r>
        <w:rPr>
          <w:rFonts w:hint="cs"/>
          <w:rtl/>
          <w:lang w:bidi="ar-EG"/>
        </w:rPr>
        <w:t xml:space="preserve">. ويؤمل أن يساهم هذا المعيار في الحدّ من تكاليف المعالجة والجهود المطلوبة من الزبائن ومكاتب الملكية </w:t>
      </w:r>
      <w:r w:rsidR="000456B8">
        <w:rPr>
          <w:rFonts w:hint="cs"/>
          <w:rtl/>
          <w:lang w:bidi="ar-EG"/>
        </w:rPr>
        <w:t>الصناعية</w:t>
      </w:r>
      <w:r>
        <w:rPr>
          <w:rFonts w:hint="cs"/>
          <w:rtl/>
          <w:lang w:bidi="ar-EG"/>
        </w:rPr>
        <w:t xml:space="preserve">. ومن شأنه أيضا أن يضمن عرضا واضحا لتفاصيل التصميم وأن يعود بالفائدة على الجمهور ومكاتب الملكية </w:t>
      </w:r>
      <w:r w:rsidR="000456B8">
        <w:rPr>
          <w:rFonts w:hint="cs"/>
          <w:rtl/>
          <w:lang w:bidi="ar-EG"/>
        </w:rPr>
        <w:t xml:space="preserve">الصناعية </w:t>
      </w:r>
      <w:r>
        <w:rPr>
          <w:rFonts w:hint="cs"/>
          <w:rtl/>
          <w:lang w:bidi="ar-EG"/>
        </w:rPr>
        <w:t>في البحث والاطلاع على حالة التقنية السابقة.</w:t>
      </w:r>
    </w:p>
    <w:p w:rsidR="005333D3" w:rsidRDefault="005333D3" w:rsidP="005333D3">
      <w:pPr>
        <w:pStyle w:val="NormalParaAR"/>
        <w:rPr>
          <w:rtl/>
          <w:lang w:bidi="ar-EG"/>
        </w:rPr>
      </w:pPr>
      <w:r>
        <w:rPr>
          <w:rFonts w:hint="cs"/>
          <w:rtl/>
          <w:lang w:bidi="ar-EG"/>
        </w:rPr>
        <w:t>وينبغي لمعيار المنظور البياني الإلكتروني للتصاميم أن ينظر في المسائل التالية:</w:t>
      </w:r>
    </w:p>
    <w:p w:rsidR="005333D3" w:rsidRDefault="005333D3" w:rsidP="000456B8">
      <w:pPr>
        <w:pStyle w:val="NormalParaAR"/>
        <w:rPr>
          <w:rtl/>
          <w:lang w:bidi="ar-EG"/>
        </w:rPr>
      </w:pPr>
      <w:r>
        <w:rPr>
          <w:rFonts w:hint="cs"/>
          <w:rtl/>
          <w:lang w:bidi="ar-EG"/>
        </w:rPr>
        <w:t xml:space="preserve">الفعالية </w:t>
      </w:r>
      <w:r>
        <w:rPr>
          <w:rtl/>
          <w:lang w:bidi="ar-EG"/>
        </w:rPr>
        <w:t>–</w:t>
      </w:r>
      <w:r>
        <w:rPr>
          <w:rFonts w:hint="cs"/>
          <w:rtl/>
          <w:lang w:bidi="ar-EG"/>
        </w:rPr>
        <w:t xml:space="preserve"> يقتضي طلب التصميم تقديم عدد من </w:t>
      </w:r>
      <w:r w:rsidR="000456B8">
        <w:rPr>
          <w:rFonts w:hint="cs"/>
          <w:rtl/>
          <w:lang w:bidi="ar-EG"/>
        </w:rPr>
        <w:t>المناظر</w:t>
      </w:r>
      <w:r>
        <w:rPr>
          <w:rFonts w:hint="cs"/>
          <w:rtl/>
          <w:lang w:bidi="ar-EG"/>
        </w:rPr>
        <w:t xml:space="preserve"> البيانية مأخوذة من زوايا مختلفة. وفي المتوسط، تودع حوالي 20 إلى 40 صورة في كل طلب. ويشترط في نسق ملف الصورة وخصائصها (بما في ذلك الحجم والدقة) أن تضمن إمكانية معالجتها بفعالية لأغراض الإرسال والمعاينة.</w:t>
      </w:r>
    </w:p>
    <w:p w:rsidR="005333D3" w:rsidRDefault="005333D3" w:rsidP="005333D3">
      <w:pPr>
        <w:pStyle w:val="NormalParaAR"/>
        <w:rPr>
          <w:rtl/>
          <w:lang w:bidi="ar-EG"/>
        </w:rPr>
      </w:pPr>
      <w:r>
        <w:rPr>
          <w:rFonts w:hint="cs"/>
          <w:rtl/>
          <w:lang w:bidi="ar-EG"/>
        </w:rPr>
        <w:t>الوضوح -  يُشترط ف</w:t>
      </w:r>
      <w:r w:rsidR="000456B8">
        <w:rPr>
          <w:rFonts w:hint="cs"/>
          <w:rtl/>
          <w:lang w:bidi="ar-EG"/>
        </w:rPr>
        <w:t>ي</w:t>
      </w:r>
      <w:r>
        <w:rPr>
          <w:rFonts w:hint="cs"/>
          <w:rtl/>
          <w:lang w:bidi="ar-EG"/>
        </w:rPr>
        <w:t xml:space="preserve"> نسق ملف الصورة وخصائصها أن تضمن </w:t>
      </w:r>
      <w:r w:rsidR="00F72076">
        <w:rPr>
          <w:rFonts w:hint="cs"/>
          <w:rtl/>
          <w:lang w:bidi="ar-EG"/>
        </w:rPr>
        <w:t>وضوح جميع تفاصيل التصميم وبيانها.</w:t>
      </w:r>
    </w:p>
    <w:p w:rsidR="00F72076" w:rsidRDefault="00F72076" w:rsidP="000456B8">
      <w:pPr>
        <w:pStyle w:val="NormalParaAR"/>
        <w:rPr>
          <w:rtl/>
          <w:lang w:bidi="ar-EG"/>
        </w:rPr>
      </w:pPr>
      <w:r>
        <w:rPr>
          <w:rFonts w:hint="cs"/>
          <w:rtl/>
          <w:lang w:bidi="ar-EG"/>
        </w:rPr>
        <w:t xml:space="preserve">مواكبة التكنولوجيا </w:t>
      </w:r>
      <w:r>
        <w:rPr>
          <w:rtl/>
          <w:lang w:bidi="ar-EG"/>
        </w:rPr>
        <w:t>–</w:t>
      </w:r>
      <w:r>
        <w:rPr>
          <w:rFonts w:hint="cs"/>
          <w:rtl/>
          <w:lang w:bidi="ar-EG"/>
        </w:rPr>
        <w:t xml:space="preserve"> ينبغي النظر في التكنولوجيا الحالية وتوجّها</w:t>
      </w:r>
      <w:r w:rsidR="000456B8">
        <w:rPr>
          <w:rFonts w:hint="cs"/>
          <w:rtl/>
          <w:lang w:bidi="ar-EG"/>
        </w:rPr>
        <w:t>ت</w:t>
      </w:r>
      <w:r>
        <w:rPr>
          <w:rFonts w:hint="cs"/>
          <w:rtl/>
          <w:lang w:bidi="ar-EG"/>
        </w:rPr>
        <w:t xml:space="preserve"> التكنولوجيا المستجدة عند العمل على هذا المعيار. وبعض التقنيات مثل الطباعة المجسمة (ثلاثية الأبعاد) أو الصور الهولوغرامية قد </w:t>
      </w:r>
      <w:r w:rsidR="000456B8">
        <w:rPr>
          <w:rFonts w:hint="cs"/>
          <w:rtl/>
          <w:lang w:bidi="ar-EG"/>
        </w:rPr>
        <w:t>ت</w:t>
      </w:r>
      <w:r>
        <w:rPr>
          <w:rFonts w:hint="cs"/>
          <w:rtl/>
          <w:lang w:bidi="ar-EG"/>
        </w:rPr>
        <w:t>كون مفيدة في تصوير التصاميم.</w:t>
      </w:r>
    </w:p>
    <w:p w:rsidR="00FC6909" w:rsidRDefault="00FC6909">
      <w:pPr>
        <w:rPr>
          <w:rFonts w:ascii="Arabic Typesetting" w:hAnsi="Arabic Typesetting" w:cs="Arabic Typesetting"/>
          <w:sz w:val="36"/>
          <w:szCs w:val="36"/>
          <w:rtl/>
          <w:lang w:bidi="ar-EG"/>
        </w:rPr>
      </w:pPr>
      <w:r>
        <w:rPr>
          <w:rtl/>
          <w:lang w:bidi="ar-EG"/>
        </w:rPr>
        <w:br w:type="page"/>
      </w:r>
    </w:p>
    <w:p w:rsidR="00F72076" w:rsidRDefault="00F72076" w:rsidP="000456B8">
      <w:pPr>
        <w:pStyle w:val="NormalParaAR"/>
        <w:rPr>
          <w:rtl/>
          <w:lang w:bidi="ar-EG"/>
        </w:rPr>
      </w:pPr>
      <w:r>
        <w:rPr>
          <w:rFonts w:hint="cs"/>
          <w:rtl/>
          <w:lang w:bidi="ar-EG"/>
        </w:rPr>
        <w:lastRenderedPageBreak/>
        <w:t>وسيكون مكتب أستراليا للملكية الفكرية ش</w:t>
      </w:r>
      <w:r w:rsidR="000456B8">
        <w:rPr>
          <w:rFonts w:hint="cs"/>
          <w:rtl/>
          <w:lang w:bidi="ar-EG"/>
        </w:rPr>
        <w:t>ا</w:t>
      </w:r>
      <w:r>
        <w:rPr>
          <w:rFonts w:hint="cs"/>
          <w:rtl/>
          <w:lang w:bidi="ar-EG"/>
        </w:rPr>
        <w:t xml:space="preserve">كرا إذا ناقشت اللجنة هذه المسالة بغية </w:t>
      </w:r>
      <w:r w:rsidR="000456B8">
        <w:rPr>
          <w:rFonts w:hint="cs"/>
          <w:rtl/>
          <w:lang w:bidi="ar-EG"/>
        </w:rPr>
        <w:t>ال</w:t>
      </w:r>
      <w:r>
        <w:rPr>
          <w:rFonts w:hint="cs"/>
          <w:rtl/>
          <w:lang w:bidi="ar-EG"/>
        </w:rPr>
        <w:t xml:space="preserve">توصية </w:t>
      </w:r>
      <w:r w:rsidR="000456B8">
        <w:rPr>
          <w:rFonts w:hint="cs"/>
          <w:rtl/>
          <w:lang w:bidi="ar-EG"/>
        </w:rPr>
        <w:t>ب</w:t>
      </w:r>
      <w:r>
        <w:rPr>
          <w:rFonts w:hint="cs"/>
          <w:rtl/>
          <w:lang w:bidi="ar-EG"/>
        </w:rPr>
        <w:t xml:space="preserve">معيار </w:t>
      </w:r>
      <w:r w:rsidR="000456B8">
        <w:rPr>
          <w:rFonts w:hint="cs"/>
          <w:rtl/>
          <w:lang w:bidi="ar-EG"/>
        </w:rPr>
        <w:t>للمنظور</w:t>
      </w:r>
      <w:r>
        <w:rPr>
          <w:rFonts w:hint="cs"/>
          <w:rtl/>
          <w:lang w:bidi="ar-EG"/>
        </w:rPr>
        <w:t xml:space="preserve"> البياني الإلكتروني للتصاميم من شأنه أن </w:t>
      </w:r>
      <w:r w:rsidR="00FC6909">
        <w:rPr>
          <w:rFonts w:hint="cs"/>
          <w:rtl/>
          <w:lang w:bidi="ar-EG"/>
        </w:rPr>
        <w:t xml:space="preserve">يرشد مكاتب الملكية </w:t>
      </w:r>
      <w:r w:rsidR="000456B8">
        <w:rPr>
          <w:rFonts w:hint="cs"/>
          <w:rtl/>
          <w:lang w:bidi="ar-EG"/>
        </w:rPr>
        <w:t xml:space="preserve">الصناعية </w:t>
      </w:r>
      <w:r w:rsidR="00FC6909">
        <w:rPr>
          <w:rFonts w:hint="cs"/>
          <w:rtl/>
          <w:lang w:bidi="ar-EG"/>
        </w:rPr>
        <w:t>والزبائن لتقديم صور ثابتة وجيدة للتصاميم.</w:t>
      </w:r>
    </w:p>
    <w:p w:rsidR="00FC6909" w:rsidRDefault="00FC6909" w:rsidP="00FC6909">
      <w:pPr>
        <w:pStyle w:val="NormalParaAR"/>
        <w:spacing w:after="0"/>
        <w:rPr>
          <w:rtl/>
          <w:lang w:bidi="ar-EG"/>
        </w:rPr>
      </w:pPr>
    </w:p>
    <w:p w:rsidR="00FC6909" w:rsidRDefault="00FC6909" w:rsidP="00FC6909">
      <w:pPr>
        <w:pStyle w:val="NormalParaAR"/>
        <w:spacing w:after="0"/>
        <w:rPr>
          <w:rtl/>
          <w:lang w:bidi="ar-EG"/>
        </w:rPr>
      </w:pPr>
      <w:r>
        <w:rPr>
          <w:rFonts w:hint="cs"/>
          <w:rtl/>
          <w:lang w:bidi="ar-EG"/>
        </w:rPr>
        <w:t>مع الشكر والتقدير</w:t>
      </w:r>
    </w:p>
    <w:p w:rsidR="00FC6909" w:rsidRDefault="00FC6909" w:rsidP="000456B8">
      <w:pPr>
        <w:pStyle w:val="NormalParaAR"/>
        <w:spacing w:after="0"/>
        <w:rPr>
          <w:rtl/>
          <w:lang w:bidi="ar-EG"/>
        </w:rPr>
      </w:pPr>
      <w:r>
        <w:rPr>
          <w:rFonts w:hint="cs"/>
          <w:rtl/>
          <w:lang w:bidi="ar-EG"/>
        </w:rPr>
        <w:t>سنجاي كالرا</w:t>
      </w:r>
    </w:p>
    <w:p w:rsidR="00FC6909" w:rsidRDefault="00FC6909" w:rsidP="00FC6909">
      <w:pPr>
        <w:pStyle w:val="NormalParaAR"/>
        <w:rPr>
          <w:rtl/>
          <w:lang w:bidi="ar-EG"/>
        </w:rPr>
      </w:pPr>
      <w:r>
        <w:rPr>
          <w:rFonts w:hint="cs"/>
          <w:rtl/>
          <w:lang w:bidi="ar-EG"/>
        </w:rPr>
        <w:t>كبير موظفي المعلومات</w:t>
      </w:r>
    </w:p>
    <w:p w:rsidR="00FC6909" w:rsidRDefault="00FC6909" w:rsidP="00FC6909">
      <w:pPr>
        <w:pStyle w:val="EndofDocumentAR"/>
        <w:rPr>
          <w:rtl/>
          <w:lang w:bidi="ar-EG"/>
        </w:rPr>
      </w:pPr>
    </w:p>
    <w:p w:rsidR="00FC6909" w:rsidRDefault="00FC6909" w:rsidP="00FC6909">
      <w:pPr>
        <w:pStyle w:val="EndofDocumentAR"/>
        <w:rPr>
          <w:rtl/>
          <w:lang w:bidi="ar-EG"/>
        </w:rPr>
      </w:pPr>
      <w:r>
        <w:rPr>
          <w:rFonts w:hint="cs"/>
          <w:rtl/>
          <w:lang w:bidi="ar-EG"/>
        </w:rPr>
        <w:t>[نهاية المرفق والوثيقة]</w:t>
      </w:r>
    </w:p>
    <w:sectPr w:rsidR="00FC6909" w:rsidSect="00F27A7C">
      <w:headerReference w:type="default" r:id="rId8"/>
      <w:headerReference w:type="first" r:id="rId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AC" w:rsidRDefault="000478AC">
      <w:r>
        <w:separator/>
      </w:r>
    </w:p>
  </w:endnote>
  <w:endnote w:type="continuationSeparator" w:id="0">
    <w:p w:rsidR="000478AC" w:rsidRDefault="0004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AC" w:rsidRDefault="000478AC" w:rsidP="009622BF">
      <w:pPr>
        <w:bidi/>
      </w:pPr>
      <w:bookmarkStart w:id="0" w:name="OLE_LINK1"/>
      <w:bookmarkStart w:id="1" w:name="OLE_LINK2"/>
      <w:r>
        <w:separator/>
      </w:r>
      <w:bookmarkEnd w:id="0"/>
      <w:bookmarkEnd w:id="1"/>
    </w:p>
  </w:footnote>
  <w:footnote w:type="continuationSeparator" w:id="0">
    <w:p w:rsidR="000478AC" w:rsidRDefault="000478A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C2761A" w:rsidP="00C2761A">
    <w:r>
      <w:t>CWS</w:t>
    </w:r>
    <w:r w:rsidR="00065ED1">
      <w:t>/</w:t>
    </w:r>
    <w:r>
      <w:t>5</w:t>
    </w:r>
    <w:r w:rsidR="002F77FC">
      <w:t>/</w:t>
    </w:r>
    <w:r w:rsidR="000478AC">
      <w:t>17</w:t>
    </w:r>
  </w:p>
  <w:p w:rsidR="000478AC" w:rsidRDefault="000478AC" w:rsidP="00C2761A">
    <w:r>
      <w:t>Annex</w:t>
    </w:r>
  </w:p>
  <w:p w:rsidR="002F77FC" w:rsidRDefault="00F27A7C" w:rsidP="00D61541">
    <w:pPr>
      <w:rPr>
        <w:noProof/>
      </w:rPr>
    </w:pPr>
    <w:r>
      <w:fldChar w:fldCharType="begin"/>
    </w:r>
    <w:r>
      <w:instrText xml:space="preserve"> PAGE   \* MERGEFORMAT </w:instrText>
    </w:r>
    <w:r>
      <w:fldChar w:fldCharType="separate"/>
    </w:r>
    <w:r w:rsidR="007672D0">
      <w:rPr>
        <w:noProof/>
      </w:rPr>
      <w:t>2</w:t>
    </w:r>
    <w:r>
      <w:rPr>
        <w:noProof/>
      </w:rPr>
      <w:fldChar w:fldCharType="end"/>
    </w:r>
  </w:p>
  <w:p w:rsidR="007672D0" w:rsidRDefault="007672D0" w:rsidP="00D61541">
    <w:pPr>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AC" w:rsidRDefault="000478AC" w:rsidP="000478AC">
    <w:r>
      <w:t>CWS/5/17</w:t>
    </w:r>
  </w:p>
  <w:p w:rsidR="000478AC" w:rsidRDefault="000478AC" w:rsidP="000478AC">
    <w:r>
      <w:t>ANNEX</w:t>
    </w:r>
  </w:p>
  <w:p w:rsidR="000478AC" w:rsidRPr="000478AC" w:rsidRDefault="000478AC" w:rsidP="000478AC">
    <w:pPr>
      <w:rPr>
        <w:rFonts w:ascii="Arabic Typesetting" w:hAnsi="Arabic Typesetting" w:cs="Arabic Typesetting"/>
        <w:noProof/>
        <w:sz w:val="36"/>
        <w:szCs w:val="36"/>
        <w:rtl/>
        <w:lang w:bidi="ar-EG"/>
      </w:rPr>
    </w:pPr>
    <w:r w:rsidRPr="000478AC">
      <w:rPr>
        <w:rFonts w:ascii="Arabic Typesetting" w:hAnsi="Arabic Typesetting" w:cs="Arabic Typesetting"/>
        <w:noProof/>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A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6B8"/>
    <w:rsid w:val="00045B68"/>
    <w:rsid w:val="00045E69"/>
    <w:rsid w:val="00046EDC"/>
    <w:rsid w:val="00047497"/>
    <w:rsid w:val="000478AC"/>
    <w:rsid w:val="000500C9"/>
    <w:rsid w:val="0005014C"/>
    <w:rsid w:val="000508E2"/>
    <w:rsid w:val="00050A69"/>
    <w:rsid w:val="00050C55"/>
    <w:rsid w:val="00050F28"/>
    <w:rsid w:val="00053836"/>
    <w:rsid w:val="00054659"/>
    <w:rsid w:val="00055FA2"/>
    <w:rsid w:val="000571DD"/>
    <w:rsid w:val="00061FF5"/>
    <w:rsid w:val="00062502"/>
    <w:rsid w:val="00063419"/>
    <w:rsid w:val="00063C91"/>
    <w:rsid w:val="000640E7"/>
    <w:rsid w:val="00065ED1"/>
    <w:rsid w:val="00066DC7"/>
    <w:rsid w:val="0006794A"/>
    <w:rsid w:val="00067F31"/>
    <w:rsid w:val="00071138"/>
    <w:rsid w:val="00071160"/>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71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A05"/>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6DE"/>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328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786"/>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5B9"/>
    <w:rsid w:val="002C2B6F"/>
    <w:rsid w:val="002C2BC4"/>
    <w:rsid w:val="002C314F"/>
    <w:rsid w:val="002C4AD1"/>
    <w:rsid w:val="002C7D29"/>
    <w:rsid w:val="002D0298"/>
    <w:rsid w:val="002D1662"/>
    <w:rsid w:val="002D1DE5"/>
    <w:rsid w:val="002D323E"/>
    <w:rsid w:val="002D3506"/>
    <w:rsid w:val="002D3670"/>
    <w:rsid w:val="002D4807"/>
    <w:rsid w:val="002D5265"/>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186"/>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17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3D3"/>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8FE"/>
    <w:rsid w:val="00560C6A"/>
    <w:rsid w:val="00560F85"/>
    <w:rsid w:val="005610A0"/>
    <w:rsid w:val="0056248F"/>
    <w:rsid w:val="00564985"/>
    <w:rsid w:val="00565379"/>
    <w:rsid w:val="005674C3"/>
    <w:rsid w:val="005677B7"/>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FF0"/>
    <w:rsid w:val="005D794C"/>
    <w:rsid w:val="005D7A9F"/>
    <w:rsid w:val="005D7AA2"/>
    <w:rsid w:val="005E2154"/>
    <w:rsid w:val="005E2FC7"/>
    <w:rsid w:val="005E37B9"/>
    <w:rsid w:val="005E3F84"/>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79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740"/>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B70"/>
    <w:rsid w:val="006A7C46"/>
    <w:rsid w:val="006B0F76"/>
    <w:rsid w:val="006B1F20"/>
    <w:rsid w:val="006B398A"/>
    <w:rsid w:val="006B3E04"/>
    <w:rsid w:val="006B4024"/>
    <w:rsid w:val="006B47D7"/>
    <w:rsid w:val="006B499D"/>
    <w:rsid w:val="006B5041"/>
    <w:rsid w:val="006B643D"/>
    <w:rsid w:val="006B7900"/>
    <w:rsid w:val="006B79A4"/>
    <w:rsid w:val="006C1254"/>
    <w:rsid w:val="006C2DC5"/>
    <w:rsid w:val="006C480B"/>
    <w:rsid w:val="006C570B"/>
    <w:rsid w:val="006C572E"/>
    <w:rsid w:val="006C5997"/>
    <w:rsid w:val="006C5CD2"/>
    <w:rsid w:val="006D0636"/>
    <w:rsid w:val="006D06DC"/>
    <w:rsid w:val="006D6E46"/>
    <w:rsid w:val="006D7FA8"/>
    <w:rsid w:val="006E2F98"/>
    <w:rsid w:val="006E3DBD"/>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A4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2D0"/>
    <w:rsid w:val="0076742F"/>
    <w:rsid w:val="00767712"/>
    <w:rsid w:val="007711D0"/>
    <w:rsid w:val="007712E6"/>
    <w:rsid w:val="00771D3D"/>
    <w:rsid w:val="007728AB"/>
    <w:rsid w:val="00772CFE"/>
    <w:rsid w:val="007730CF"/>
    <w:rsid w:val="00774756"/>
    <w:rsid w:val="00775181"/>
    <w:rsid w:val="007751B6"/>
    <w:rsid w:val="00775345"/>
    <w:rsid w:val="00776A33"/>
    <w:rsid w:val="00776B7F"/>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762"/>
    <w:rsid w:val="0096587A"/>
    <w:rsid w:val="009666E7"/>
    <w:rsid w:val="00967278"/>
    <w:rsid w:val="00971568"/>
    <w:rsid w:val="00971929"/>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F85"/>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E5FBD"/>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ACF"/>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56D"/>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19D"/>
    <w:rsid w:val="00B362D9"/>
    <w:rsid w:val="00B36B99"/>
    <w:rsid w:val="00B36D20"/>
    <w:rsid w:val="00B36F67"/>
    <w:rsid w:val="00B40633"/>
    <w:rsid w:val="00B406D6"/>
    <w:rsid w:val="00B44049"/>
    <w:rsid w:val="00B44318"/>
    <w:rsid w:val="00B4444B"/>
    <w:rsid w:val="00B44C4B"/>
    <w:rsid w:val="00B477CB"/>
    <w:rsid w:val="00B508A7"/>
    <w:rsid w:val="00B52081"/>
    <w:rsid w:val="00B52695"/>
    <w:rsid w:val="00B545AF"/>
    <w:rsid w:val="00B55B09"/>
    <w:rsid w:val="00B56711"/>
    <w:rsid w:val="00B57EF2"/>
    <w:rsid w:val="00B604F3"/>
    <w:rsid w:val="00B6101C"/>
    <w:rsid w:val="00B615ED"/>
    <w:rsid w:val="00B61D87"/>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61A"/>
    <w:rsid w:val="00C32151"/>
    <w:rsid w:val="00C3217A"/>
    <w:rsid w:val="00C33551"/>
    <w:rsid w:val="00C3357D"/>
    <w:rsid w:val="00C33BE9"/>
    <w:rsid w:val="00C33C13"/>
    <w:rsid w:val="00C34099"/>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643"/>
    <w:rsid w:val="00C57ED3"/>
    <w:rsid w:val="00C61640"/>
    <w:rsid w:val="00C61AA7"/>
    <w:rsid w:val="00C61B8E"/>
    <w:rsid w:val="00C629D0"/>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5E0"/>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0BD"/>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3726"/>
    <w:rsid w:val="00DF427A"/>
    <w:rsid w:val="00DF45C5"/>
    <w:rsid w:val="00DF5A8C"/>
    <w:rsid w:val="00DF71D8"/>
    <w:rsid w:val="00E00CCA"/>
    <w:rsid w:val="00E01623"/>
    <w:rsid w:val="00E01E9F"/>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691"/>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170"/>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39F"/>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4EB"/>
    <w:rsid w:val="00EC0725"/>
    <w:rsid w:val="00EC0889"/>
    <w:rsid w:val="00EC0C13"/>
    <w:rsid w:val="00EC148C"/>
    <w:rsid w:val="00EC2D7D"/>
    <w:rsid w:val="00EC36AD"/>
    <w:rsid w:val="00EC3BCF"/>
    <w:rsid w:val="00EC56B1"/>
    <w:rsid w:val="00EC664F"/>
    <w:rsid w:val="00EC6749"/>
    <w:rsid w:val="00EC72F5"/>
    <w:rsid w:val="00EC7334"/>
    <w:rsid w:val="00EC7511"/>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106"/>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27A7C"/>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8A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076"/>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909"/>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2262</Characters>
  <Application>Microsoft Office Word</Application>
  <DocSecurity>0</DocSecurity>
  <Lines>102</Lines>
  <Paragraphs>55</Paragraphs>
  <ScaleCrop>false</ScaleCrop>
  <HeadingPairs>
    <vt:vector size="2" baseType="variant">
      <vt:variant>
        <vt:lpstr>Title</vt:lpstr>
      </vt:variant>
      <vt:variant>
        <vt:i4>1</vt:i4>
      </vt:variant>
    </vt:vector>
  </HeadingPairs>
  <TitlesOfParts>
    <vt:vector size="1" baseType="lpstr">
      <vt:lpstr>CWS/5/-- (Arabic)</vt:lpstr>
    </vt:vector>
  </TitlesOfParts>
  <Company>World Intellectual Property Organization</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CWS/5/17 (in Arabic)</dc:title>
  <dc:subject>CWS/5/17 Annex (in Arabic)</dc:subject>
  <dc:creator>WIPO</dc:creator>
  <cp:keywords>CWS</cp:keywords>
  <cp:lastModifiedBy>ZAGO Bétina</cp:lastModifiedBy>
  <cp:revision>3</cp:revision>
  <cp:lastPrinted>2017-02-08T13:12:00Z</cp:lastPrinted>
  <dcterms:created xsi:type="dcterms:W3CDTF">2017-05-02T12:28:00Z</dcterms:created>
  <dcterms:modified xsi:type="dcterms:W3CDTF">2017-05-02T12:28:00Z</dcterms:modified>
</cp:coreProperties>
</file>