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430956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430956">
              <w:t>16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43095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30956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430956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430956">
              <w:rPr>
                <w:rFonts w:hint="cs"/>
                <w:rtl/>
              </w:rPr>
              <w:t>13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430956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430956" w:rsidP="00C2761A">
      <w:pPr>
        <w:pStyle w:val="DocumentTitleAR"/>
        <w:bidi/>
        <w:rPr>
          <w:rtl/>
        </w:rPr>
      </w:pPr>
      <w:r w:rsidRPr="00430956">
        <w:rPr>
          <w:rtl/>
        </w:rPr>
        <w:t>إنشاء مهمة لإعداد توصيات لفائدة سجلات البراءات الوطنية والإقليمية</w:t>
      </w:r>
    </w:p>
    <w:p w:rsidR="00C2761A" w:rsidRPr="00D61541" w:rsidRDefault="00C12C29" w:rsidP="00C2761A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Default="00207261" w:rsidP="00207261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أحاطت </w:t>
      </w:r>
      <w:r w:rsidR="00C12C29">
        <w:rPr>
          <w:rFonts w:hint="cs"/>
          <w:rtl/>
          <w:lang w:bidi="ar-EG"/>
        </w:rPr>
        <w:t xml:space="preserve">اللجنة </w:t>
      </w:r>
      <w:r w:rsidR="00C12C29" w:rsidRPr="00C12C29">
        <w:rPr>
          <w:rtl/>
          <w:lang w:bidi="ar-EG"/>
        </w:rPr>
        <w:t xml:space="preserve">المعنية بمعايير الويبو </w:t>
      </w:r>
      <w:r>
        <w:rPr>
          <w:rFonts w:hint="cs"/>
          <w:rtl/>
          <w:lang w:bidi="ar-EG"/>
        </w:rPr>
        <w:t>(</w:t>
      </w:r>
      <w:r w:rsidR="00C12C29">
        <w:rPr>
          <w:rFonts w:hint="cs"/>
          <w:rtl/>
          <w:lang w:bidi="ar-EG"/>
        </w:rPr>
        <w:t>لجنة</w:t>
      </w:r>
      <w:r>
        <w:rPr>
          <w:rFonts w:hint="cs"/>
          <w:rtl/>
          <w:lang w:bidi="ar-EG"/>
        </w:rPr>
        <w:t xml:space="preserve"> المعايير</w:t>
      </w:r>
      <w:r w:rsidR="00C12C29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>،</w:t>
      </w:r>
      <w:r w:rsidR="00C12C29">
        <w:rPr>
          <w:rFonts w:hint="cs"/>
          <w:rtl/>
          <w:lang w:bidi="ar-EG"/>
        </w:rPr>
        <w:t xml:space="preserve"> </w:t>
      </w:r>
      <w:r w:rsidR="00C12C29" w:rsidRPr="00C12C29">
        <w:rPr>
          <w:rtl/>
          <w:lang w:bidi="ar-EG"/>
        </w:rPr>
        <w:t>في دورتها الرابعة الم</w:t>
      </w:r>
      <w:r w:rsidR="00C12C29">
        <w:rPr>
          <w:rFonts w:hint="cs"/>
          <w:rtl/>
          <w:lang w:bidi="ar-EG"/>
        </w:rPr>
        <w:t xml:space="preserve">جتمعة مجدداً </w:t>
      </w:r>
      <w:r>
        <w:rPr>
          <w:rtl/>
          <w:lang w:bidi="ar-EG"/>
        </w:rPr>
        <w:t>في مارس 2016</w:t>
      </w:r>
      <w:r>
        <w:rPr>
          <w:rFonts w:hint="cs"/>
          <w:rtl/>
          <w:lang w:bidi="ar-EG"/>
        </w:rPr>
        <w:t xml:space="preserve">، </w:t>
      </w:r>
      <w:r w:rsidR="00C12C29">
        <w:rPr>
          <w:rFonts w:hint="cs"/>
          <w:rtl/>
          <w:lang w:bidi="ar-EG"/>
        </w:rPr>
        <w:t xml:space="preserve">علماً </w:t>
      </w:r>
      <w:r w:rsidR="00C12C29" w:rsidRPr="00C12C29">
        <w:rPr>
          <w:rtl/>
          <w:lang w:bidi="ar-EG"/>
        </w:rPr>
        <w:t>ب</w:t>
      </w:r>
      <w:r>
        <w:rPr>
          <w:rFonts w:hint="cs"/>
          <w:rtl/>
          <w:lang w:bidi="ar-EG"/>
        </w:rPr>
        <w:t xml:space="preserve">ما ورد من </w:t>
      </w:r>
      <w:r w:rsidRPr="00C12C29">
        <w:rPr>
          <w:rtl/>
          <w:lang w:bidi="ar-EG"/>
        </w:rPr>
        <w:t>فريق وثائق البراءات (</w:t>
      </w:r>
      <w:r w:rsidRPr="00C12C29">
        <w:rPr>
          <w:lang w:bidi="ar-EG"/>
        </w:rPr>
        <w:t>PDG</w:t>
      </w:r>
      <w:r w:rsidRPr="00C12C29">
        <w:rPr>
          <w:rtl/>
          <w:lang w:bidi="ar-EG"/>
        </w:rPr>
        <w:t>)</w:t>
      </w:r>
      <w:r>
        <w:rPr>
          <w:rFonts w:hint="cs"/>
          <w:rtl/>
          <w:lang w:bidi="ar-EG"/>
        </w:rPr>
        <w:t xml:space="preserve"> من </w:t>
      </w:r>
      <w:r>
        <w:rPr>
          <w:rtl/>
          <w:lang w:bidi="ar-EG"/>
        </w:rPr>
        <w:t>التماس و</w:t>
      </w:r>
      <w:r w:rsidR="00C12C29" w:rsidRPr="00C12C29">
        <w:rPr>
          <w:rtl/>
          <w:lang w:bidi="ar-EG"/>
        </w:rPr>
        <w:t xml:space="preserve">معلومات </w:t>
      </w:r>
      <w:r>
        <w:rPr>
          <w:rFonts w:hint="cs"/>
          <w:rtl/>
          <w:lang w:bidi="ar-EG"/>
        </w:rPr>
        <w:t xml:space="preserve">بشأن </w:t>
      </w:r>
      <w:r w:rsidR="00C12C29" w:rsidRPr="00C12C29">
        <w:rPr>
          <w:rtl/>
          <w:lang w:bidi="ar-EG"/>
        </w:rPr>
        <w:t xml:space="preserve">متطلبات سجلات </w:t>
      </w:r>
      <w:r w:rsidR="00F62604">
        <w:rPr>
          <w:rFonts w:hint="cs"/>
          <w:rtl/>
          <w:lang w:bidi="ar-EG"/>
        </w:rPr>
        <w:t xml:space="preserve">البراءات </w:t>
      </w:r>
      <w:r w:rsidR="00C12C29" w:rsidRPr="00C12C29">
        <w:rPr>
          <w:rtl/>
          <w:lang w:bidi="ar-EG"/>
        </w:rPr>
        <w:t>الوطنية والإقليمي</w:t>
      </w:r>
      <w:r w:rsidR="00F62604">
        <w:rPr>
          <w:rFonts w:hint="cs"/>
          <w:rtl/>
          <w:lang w:bidi="ar-EG"/>
        </w:rPr>
        <w:t>ة</w:t>
      </w:r>
      <w:r w:rsidR="00C12C29" w:rsidRPr="00C12C29">
        <w:rPr>
          <w:rtl/>
          <w:lang w:bidi="ar-EG"/>
        </w:rPr>
        <w:t>. و</w:t>
      </w:r>
      <w:r w:rsidR="00F62604">
        <w:rPr>
          <w:rFonts w:hint="cs"/>
          <w:rtl/>
          <w:lang w:bidi="ar-EG"/>
        </w:rPr>
        <w:t xml:space="preserve">وافقت </w:t>
      </w:r>
      <w:r w:rsidR="00C12C29" w:rsidRPr="00C12C29">
        <w:rPr>
          <w:rtl/>
          <w:lang w:bidi="ar-EG"/>
        </w:rPr>
        <w:t>لجنة</w:t>
      </w:r>
      <w:r>
        <w:rPr>
          <w:rFonts w:hint="cs"/>
          <w:rtl/>
          <w:lang w:bidi="ar-EG"/>
        </w:rPr>
        <w:t xml:space="preserve"> المعايير</w:t>
      </w:r>
      <w:r w:rsidR="00C12C29" w:rsidRPr="00C12C29">
        <w:rPr>
          <w:rtl/>
          <w:lang w:bidi="ar-EG"/>
        </w:rPr>
        <w:t xml:space="preserve">، بصفة خاصة، على جمع ممارسات مكاتب الملكية الصناعية بشأن المحتوى </w:t>
      </w:r>
      <w:r w:rsidR="00EA10EA">
        <w:rPr>
          <w:rFonts w:hint="cs"/>
          <w:rtl/>
          <w:lang w:bidi="ar-EG"/>
        </w:rPr>
        <w:t>والوظائف</w:t>
      </w:r>
      <w:r w:rsidR="00C12C29" w:rsidRPr="00C12C29">
        <w:rPr>
          <w:rtl/>
          <w:lang w:bidi="ar-EG"/>
        </w:rPr>
        <w:t xml:space="preserve"> والخطط المستقبلية فيما ي</w:t>
      </w:r>
      <w:r w:rsidR="00F62604">
        <w:rPr>
          <w:rFonts w:hint="cs"/>
          <w:rtl/>
          <w:lang w:bidi="ar-EG"/>
        </w:rPr>
        <w:t xml:space="preserve">خص </w:t>
      </w:r>
      <w:r w:rsidR="00C12C29" w:rsidRPr="00C12C29">
        <w:rPr>
          <w:rtl/>
          <w:lang w:bidi="ar-EG"/>
        </w:rPr>
        <w:t>سجلات براءاتها (انظر المرفق الثالث للوثيقة</w:t>
      </w:r>
      <w:r>
        <w:rPr>
          <w:rFonts w:hint="eastAsia"/>
          <w:rtl/>
          <w:lang w:bidi="ar-EG"/>
        </w:rPr>
        <w:t> </w:t>
      </w:r>
      <w:r w:rsidR="00F62604" w:rsidRPr="00F62604">
        <w:rPr>
          <w:lang w:bidi="ar-EG"/>
        </w:rPr>
        <w:t>CWS/4BIS/6</w:t>
      </w:r>
      <w:r w:rsidR="00C12C29" w:rsidRPr="00C12C29">
        <w:rPr>
          <w:rtl/>
          <w:lang w:bidi="ar-EG"/>
        </w:rPr>
        <w:t xml:space="preserve">). وعلاوة على ذلك، </w:t>
      </w:r>
      <w:r w:rsidR="003E1B71" w:rsidRPr="003E1B71">
        <w:rPr>
          <w:rtl/>
          <w:lang w:bidi="ar-EG"/>
        </w:rPr>
        <w:t xml:space="preserve">التمست </w:t>
      </w:r>
      <w:r w:rsidR="003E1B71" w:rsidRPr="00C12C29">
        <w:rPr>
          <w:rtl/>
          <w:lang w:bidi="ar-EG"/>
        </w:rPr>
        <w:t xml:space="preserve">لجنة </w:t>
      </w:r>
      <w:r>
        <w:rPr>
          <w:rFonts w:hint="cs"/>
          <w:rtl/>
          <w:lang w:bidi="ar-EG"/>
        </w:rPr>
        <w:t xml:space="preserve">المعايير </w:t>
      </w:r>
      <w:r w:rsidR="003E1B71" w:rsidRPr="003E1B71">
        <w:rPr>
          <w:rtl/>
          <w:lang w:bidi="ar-EG"/>
        </w:rPr>
        <w:t>من المكتب الدولي تقديم اقترا</w:t>
      </w:r>
      <w:r w:rsidR="003E1B71">
        <w:rPr>
          <w:rtl/>
          <w:lang w:bidi="ar-EG"/>
        </w:rPr>
        <w:t xml:space="preserve">ح لمهمة جديدة في دورتها </w:t>
      </w:r>
      <w:r w:rsidR="00C12C29" w:rsidRPr="00C12C29">
        <w:rPr>
          <w:rtl/>
          <w:lang w:bidi="ar-EG"/>
        </w:rPr>
        <w:t xml:space="preserve">الحالية </w:t>
      </w:r>
      <w:r w:rsidR="003E1B71">
        <w:rPr>
          <w:rFonts w:hint="cs"/>
          <w:rtl/>
          <w:lang w:bidi="ar-EG"/>
        </w:rPr>
        <w:t xml:space="preserve">من أجل </w:t>
      </w:r>
      <w:r w:rsidR="00C12C29" w:rsidRPr="00C12C29">
        <w:rPr>
          <w:rtl/>
          <w:lang w:bidi="ar-EG"/>
        </w:rPr>
        <w:t>إدراجه في برنامج عملها. (انظر الفقرة</w:t>
      </w:r>
      <w:r>
        <w:rPr>
          <w:rFonts w:hint="cs"/>
          <w:rtl/>
          <w:lang w:bidi="ar-EG"/>
        </w:rPr>
        <w:t> </w:t>
      </w:r>
      <w:r w:rsidR="00C12C29" w:rsidRPr="00C12C29">
        <w:rPr>
          <w:rtl/>
          <w:lang w:bidi="ar-EG"/>
        </w:rPr>
        <w:t>75 من الوثيقة</w:t>
      </w:r>
      <w:r>
        <w:rPr>
          <w:rFonts w:hint="cs"/>
          <w:rtl/>
          <w:lang w:bidi="ar-EG"/>
        </w:rPr>
        <w:t> </w:t>
      </w:r>
      <w:r w:rsidR="003E1B71" w:rsidRPr="003E1B71">
        <w:rPr>
          <w:lang w:bidi="ar-EG"/>
        </w:rPr>
        <w:t>CWS/4BIS/16</w:t>
      </w:r>
      <w:r w:rsidR="00C12C29" w:rsidRPr="00C12C29">
        <w:rPr>
          <w:rtl/>
          <w:lang w:bidi="ar-EG"/>
        </w:rPr>
        <w:t>).</w:t>
      </w:r>
    </w:p>
    <w:p w:rsidR="003E1B71" w:rsidRDefault="003E1B71" w:rsidP="00207261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3E1B71">
        <w:rPr>
          <w:rtl/>
          <w:lang w:bidi="ar-EG"/>
        </w:rPr>
        <w:t>ووفقا</w:t>
      </w:r>
      <w:r>
        <w:rPr>
          <w:rFonts w:hint="cs"/>
          <w:rtl/>
          <w:lang w:bidi="ar-EG"/>
        </w:rPr>
        <w:t>ً</w:t>
      </w:r>
      <w:r w:rsidR="00207261">
        <w:rPr>
          <w:rtl/>
          <w:lang w:bidi="ar-EG"/>
        </w:rPr>
        <w:t xml:space="preserve"> لهذا القرار الصادر عن </w:t>
      </w:r>
      <w:r w:rsidRPr="003E1B71">
        <w:rPr>
          <w:rtl/>
          <w:lang w:bidi="ar-EG"/>
        </w:rPr>
        <w:t>لجنة</w:t>
      </w:r>
      <w:r w:rsidR="00207261">
        <w:rPr>
          <w:rFonts w:hint="cs"/>
          <w:rtl/>
          <w:lang w:bidi="ar-EG"/>
        </w:rPr>
        <w:t xml:space="preserve"> المعايير</w:t>
      </w:r>
      <w:r w:rsidRPr="003E1B71">
        <w:rPr>
          <w:rtl/>
          <w:lang w:bidi="ar-EG"/>
        </w:rPr>
        <w:t>، تقترح الأمانة المهمة الجديدة رقم</w:t>
      </w:r>
      <w:r w:rsidR="00207261">
        <w:rPr>
          <w:rFonts w:hint="cs"/>
          <w:rtl/>
          <w:lang w:bidi="ar-EG"/>
        </w:rPr>
        <w:t> </w:t>
      </w:r>
      <w:r w:rsidRPr="003E1B71">
        <w:rPr>
          <w:rtl/>
          <w:lang w:bidi="ar-EG"/>
        </w:rPr>
        <w:t xml:space="preserve">52 </w:t>
      </w:r>
      <w:r w:rsidR="00DA5CAF">
        <w:rPr>
          <w:rFonts w:hint="cs"/>
          <w:rtl/>
          <w:lang w:bidi="ar-EG"/>
        </w:rPr>
        <w:t xml:space="preserve">ذات </w:t>
      </w:r>
      <w:r w:rsidRPr="003E1B71">
        <w:rPr>
          <w:rtl/>
          <w:lang w:bidi="ar-EG"/>
        </w:rPr>
        <w:t>الوصف التالي:</w:t>
      </w:r>
    </w:p>
    <w:p w:rsidR="00EA10EA" w:rsidRDefault="00EA10EA" w:rsidP="00207261">
      <w:pPr>
        <w:pStyle w:val="NormalParaAR"/>
        <w:ind w:left="535"/>
        <w:rPr>
          <w:lang w:bidi="ar-EG"/>
        </w:rPr>
      </w:pPr>
      <w:r w:rsidRPr="00EA10EA">
        <w:rPr>
          <w:rtl/>
          <w:lang w:bidi="ar-EG"/>
        </w:rPr>
        <w:t>"إعداد توصيات ل</w:t>
      </w:r>
      <w:r w:rsidR="00DA5CAF">
        <w:rPr>
          <w:rFonts w:hint="cs"/>
          <w:rtl/>
          <w:lang w:bidi="ar-EG"/>
        </w:rPr>
        <w:t xml:space="preserve">فائدة </w:t>
      </w:r>
      <w:r w:rsidRPr="00EA10EA">
        <w:rPr>
          <w:rtl/>
          <w:lang w:bidi="ar-EG"/>
        </w:rPr>
        <w:t xml:space="preserve">سجلات البراءات التي تنشرها مكاتب الملكية الصناعية؛ </w:t>
      </w:r>
      <w:r w:rsidR="00207261">
        <w:rPr>
          <w:rFonts w:hint="cs"/>
          <w:rtl/>
          <w:lang w:bidi="ar-EG"/>
        </w:rPr>
        <w:t>و</w:t>
      </w:r>
      <w:r w:rsidRPr="00EA10EA">
        <w:rPr>
          <w:rtl/>
          <w:lang w:bidi="ar-EG"/>
        </w:rPr>
        <w:t>دراسة استقصائية عن محتوى ووظائف</w:t>
      </w:r>
      <w:r>
        <w:rPr>
          <w:rFonts w:hint="cs"/>
          <w:rtl/>
          <w:lang w:bidi="ar-EG"/>
        </w:rPr>
        <w:t xml:space="preserve"> </w:t>
      </w:r>
      <w:r w:rsidRPr="00EA10EA">
        <w:rPr>
          <w:rtl/>
          <w:lang w:bidi="ar-EG"/>
        </w:rPr>
        <w:t>سجلات البراءات التي تنشرها مكاتب الملكية الصناعية، فضلا</w:t>
      </w:r>
      <w:r>
        <w:rPr>
          <w:rFonts w:hint="cs"/>
          <w:rtl/>
          <w:lang w:bidi="ar-EG"/>
        </w:rPr>
        <w:t>ً</w:t>
      </w:r>
      <w:r w:rsidRPr="00EA10EA">
        <w:rPr>
          <w:rtl/>
          <w:lang w:bidi="ar-EG"/>
        </w:rPr>
        <w:t xml:space="preserve"> عن الخطط المستقبلية فيما ي</w:t>
      </w:r>
      <w:r>
        <w:rPr>
          <w:rFonts w:hint="cs"/>
          <w:rtl/>
          <w:lang w:bidi="ar-EG"/>
        </w:rPr>
        <w:t xml:space="preserve">خص </w:t>
      </w:r>
      <w:r w:rsidRPr="00EA10EA">
        <w:rPr>
          <w:rtl/>
          <w:lang w:bidi="ar-EG"/>
        </w:rPr>
        <w:t>ممارسات</w:t>
      </w:r>
      <w:r w:rsidR="00207261">
        <w:rPr>
          <w:rFonts w:hint="cs"/>
          <w:rtl/>
          <w:lang w:bidi="ar-EG"/>
        </w:rPr>
        <w:t>ها</w:t>
      </w:r>
      <w:r w:rsidRPr="00EA10EA">
        <w:rPr>
          <w:rtl/>
          <w:lang w:bidi="ar-EG"/>
        </w:rPr>
        <w:t xml:space="preserve"> </w:t>
      </w:r>
      <w:r w:rsidR="00207261">
        <w:rPr>
          <w:rFonts w:hint="cs"/>
          <w:rtl/>
          <w:lang w:bidi="ar-EG"/>
        </w:rPr>
        <w:t>المتعلقة ب</w:t>
      </w:r>
      <w:r w:rsidRPr="00EA10EA">
        <w:rPr>
          <w:rtl/>
          <w:lang w:bidi="ar-EG"/>
        </w:rPr>
        <w:t>نشر</w:t>
      </w:r>
      <w:r w:rsidR="00DA5CAF">
        <w:rPr>
          <w:rFonts w:hint="cs"/>
          <w:rtl/>
          <w:lang w:bidi="ar-EG"/>
        </w:rPr>
        <w:t xml:space="preserve"> </w:t>
      </w:r>
      <w:r w:rsidR="00207261">
        <w:rPr>
          <w:rFonts w:hint="cs"/>
          <w:rtl/>
          <w:lang w:bidi="ar-EG"/>
        </w:rPr>
        <w:t>تلك</w:t>
      </w:r>
      <w:r w:rsidR="00DA5CAF">
        <w:rPr>
          <w:rFonts w:hint="cs"/>
          <w:rtl/>
          <w:lang w:bidi="ar-EG"/>
        </w:rPr>
        <w:t xml:space="preserve"> السجلات</w:t>
      </w:r>
      <w:r w:rsidRPr="00EA10EA">
        <w:rPr>
          <w:rtl/>
          <w:lang w:bidi="ar-EG"/>
        </w:rPr>
        <w:t>".</w:t>
      </w:r>
    </w:p>
    <w:p w:rsidR="00EA10EA" w:rsidRDefault="00EA10EA" w:rsidP="00B00E0F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A10EA">
        <w:rPr>
          <w:rtl/>
          <w:lang w:bidi="ar-EG"/>
        </w:rPr>
        <w:t>وتقترح الأمانة أيضا</w:t>
      </w:r>
      <w:r>
        <w:rPr>
          <w:rFonts w:hint="cs"/>
          <w:rtl/>
          <w:lang w:bidi="ar-EG"/>
        </w:rPr>
        <w:t>ً</w:t>
      </w:r>
      <w:r w:rsidRPr="00EA10EA">
        <w:rPr>
          <w:rtl/>
          <w:lang w:bidi="ar-EG"/>
        </w:rPr>
        <w:t xml:space="preserve"> إنشاء فرقة عمل جديدة (فرقة </w:t>
      </w:r>
      <w:r w:rsidR="00DA5CAF">
        <w:rPr>
          <w:rFonts w:hint="cs"/>
          <w:rtl/>
          <w:lang w:bidi="ar-EG"/>
        </w:rPr>
        <w:t>ال</w:t>
      </w:r>
      <w:r w:rsidRPr="00EA10EA">
        <w:rPr>
          <w:rtl/>
          <w:lang w:bidi="ar-EG"/>
        </w:rPr>
        <w:t xml:space="preserve">عمل </w:t>
      </w:r>
      <w:r w:rsidR="00DA5CAF">
        <w:rPr>
          <w:rFonts w:hint="cs"/>
          <w:rtl/>
          <w:lang w:bidi="ar-EG"/>
        </w:rPr>
        <w:t>المعنية ب</w:t>
      </w:r>
      <w:r w:rsidRPr="00EA10EA">
        <w:rPr>
          <w:rtl/>
          <w:lang w:bidi="ar-EG"/>
        </w:rPr>
        <w:t xml:space="preserve">سجلات البراءات) </w:t>
      </w:r>
      <w:r>
        <w:rPr>
          <w:rFonts w:hint="cs"/>
          <w:rtl/>
          <w:lang w:bidi="ar-EG"/>
        </w:rPr>
        <w:t>للقيام</w:t>
      </w:r>
      <w:r w:rsidRPr="00EA10E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EA10EA">
        <w:rPr>
          <w:rtl/>
          <w:lang w:bidi="ar-EG"/>
        </w:rPr>
        <w:t>المهمة المقترحة رقم</w:t>
      </w:r>
      <w:r w:rsidR="00B00E0F">
        <w:rPr>
          <w:rFonts w:hint="cs"/>
          <w:rtl/>
          <w:lang w:bidi="ar-EG"/>
        </w:rPr>
        <w:t> </w:t>
      </w:r>
      <w:r w:rsidRPr="00EA10EA">
        <w:rPr>
          <w:rtl/>
          <w:lang w:bidi="ar-EG"/>
        </w:rPr>
        <w:t>52.</w:t>
      </w:r>
    </w:p>
    <w:p w:rsidR="00A90830" w:rsidRDefault="00A90830" w:rsidP="00DA5CAF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A90830">
        <w:rPr>
          <w:rtl/>
          <w:lang w:bidi="ar-EG"/>
        </w:rPr>
        <w:t xml:space="preserve">وتجدر الإشارة إلى أن المكتب الدولي </w:t>
      </w:r>
      <w:r w:rsidR="00DA5CAF">
        <w:rPr>
          <w:rFonts w:hint="cs"/>
          <w:rtl/>
          <w:lang w:bidi="ar-EG"/>
        </w:rPr>
        <w:t>استحدث</w:t>
      </w:r>
      <w:r w:rsidRPr="00A90830">
        <w:rPr>
          <w:rtl/>
          <w:lang w:bidi="ar-EG"/>
        </w:rPr>
        <w:t xml:space="preserve"> "بوابة </w:t>
      </w:r>
      <w:r>
        <w:rPr>
          <w:rFonts w:hint="cs"/>
          <w:rtl/>
          <w:lang w:bidi="ar-EG"/>
        </w:rPr>
        <w:t>سجل</w:t>
      </w:r>
      <w:r w:rsidR="00DA5CAF">
        <w:rPr>
          <w:rFonts w:hint="cs"/>
          <w:rtl/>
          <w:lang w:bidi="ar-EG"/>
        </w:rPr>
        <w:t>ات</w:t>
      </w:r>
      <w:r>
        <w:rPr>
          <w:rFonts w:hint="cs"/>
          <w:rtl/>
          <w:lang w:bidi="ar-EG"/>
        </w:rPr>
        <w:t xml:space="preserve"> ال</w:t>
      </w:r>
      <w:r w:rsidRPr="00A90830">
        <w:rPr>
          <w:rtl/>
          <w:lang w:bidi="ar-EG"/>
        </w:rPr>
        <w:t xml:space="preserve">براءات" بهدف تيسير التحقق من الوضع القانوني للبراءات وما يتصل بذلك من تمديدات مدة البراءات عن طريق تجميع المعلومات ذات الصلة </w:t>
      </w:r>
      <w:r>
        <w:rPr>
          <w:rFonts w:hint="cs"/>
          <w:rtl/>
          <w:lang w:bidi="ar-EG"/>
        </w:rPr>
        <w:t xml:space="preserve">من </w:t>
      </w:r>
      <w:r w:rsidRPr="00A90830">
        <w:rPr>
          <w:rtl/>
          <w:lang w:bidi="ar-EG"/>
        </w:rPr>
        <w:t>السجلات الوطنية لمختلف الولايات القضائية. وهذه البوابة</w:t>
      </w:r>
      <w:r>
        <w:rPr>
          <w:rFonts w:hint="cs"/>
          <w:rtl/>
          <w:lang w:bidi="ar-EG"/>
        </w:rPr>
        <w:t xml:space="preserve"> مُدمجة</w:t>
      </w:r>
      <w:r w:rsidRPr="00A90830">
        <w:rPr>
          <w:rtl/>
          <w:lang w:bidi="ar-EG"/>
        </w:rPr>
        <w:t xml:space="preserve"> في </w:t>
      </w:r>
      <w:r>
        <w:rPr>
          <w:rFonts w:hint="cs"/>
          <w:rtl/>
          <w:lang w:bidi="ar-EG"/>
        </w:rPr>
        <w:t>"</w:t>
      </w:r>
      <w:r w:rsidRPr="00A90830">
        <w:rPr>
          <w:rtl/>
          <w:lang w:bidi="ar-EG"/>
        </w:rPr>
        <w:t>ركن البراءات</w:t>
      </w:r>
      <w:r>
        <w:rPr>
          <w:rFonts w:hint="cs"/>
          <w:rtl/>
          <w:lang w:bidi="ar-EG"/>
        </w:rPr>
        <w:t>"</w:t>
      </w:r>
      <w:r w:rsidRPr="00A90830">
        <w:rPr>
          <w:rtl/>
          <w:lang w:bidi="ar-EG"/>
        </w:rPr>
        <w:t xml:space="preserve"> (</w:t>
      </w:r>
      <w:r w:rsidRPr="00A90830">
        <w:rPr>
          <w:lang w:bidi="ar-EG"/>
        </w:rPr>
        <w:t>PATENTSCOPE</w:t>
      </w:r>
      <w:r w:rsidRPr="00A90830">
        <w:rPr>
          <w:rtl/>
          <w:lang w:bidi="ar-EG"/>
        </w:rPr>
        <w:t xml:space="preserve">) ومتاحة </w:t>
      </w:r>
      <w:r w:rsidR="0054657F">
        <w:rPr>
          <w:rFonts w:hint="cs"/>
          <w:rtl/>
          <w:lang w:bidi="ar-EG"/>
        </w:rPr>
        <w:t xml:space="preserve">في </w:t>
      </w:r>
      <w:r w:rsidR="00DA5CAF">
        <w:rPr>
          <w:rtl/>
          <w:lang w:bidi="ar-EG"/>
        </w:rPr>
        <w:t>ال</w:t>
      </w:r>
      <w:r w:rsidR="00DA5CAF">
        <w:rPr>
          <w:rFonts w:hint="cs"/>
          <w:rtl/>
          <w:lang w:bidi="ar-EG"/>
        </w:rPr>
        <w:t>عنوان</w:t>
      </w:r>
      <w:r w:rsidR="0054657F">
        <w:rPr>
          <w:rFonts w:hint="cs"/>
          <w:rtl/>
          <w:lang w:bidi="ar-EG"/>
        </w:rPr>
        <w:t xml:space="preserve"> التالي: </w:t>
      </w:r>
      <w:hyperlink r:id="rId9" w:history="1">
        <w:r w:rsidR="0054657F" w:rsidRPr="0035261C">
          <w:rPr>
            <w:rStyle w:val="Hyperlink"/>
            <w:lang w:bidi="ar-EG"/>
          </w:rPr>
          <w:t>http://www.wipo.int/branddb/portal/portal.jsp</w:t>
        </w:r>
      </w:hyperlink>
      <w:r w:rsidRPr="00A90830">
        <w:rPr>
          <w:rtl/>
          <w:lang w:bidi="ar-EG"/>
        </w:rPr>
        <w:t>.</w:t>
      </w:r>
    </w:p>
    <w:p w:rsidR="0054657F" w:rsidRDefault="000B5600" w:rsidP="004124A3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0B5600">
        <w:rPr>
          <w:rtl/>
          <w:lang w:bidi="ar-EG"/>
        </w:rPr>
        <w:lastRenderedPageBreak/>
        <w:t>وتجدر الإشارة أيضا</w:t>
      </w:r>
      <w:r>
        <w:rPr>
          <w:rFonts w:hint="cs"/>
          <w:rtl/>
          <w:lang w:bidi="ar-EG"/>
        </w:rPr>
        <w:t>ً</w:t>
      </w:r>
      <w:r w:rsidR="00B00E0F">
        <w:rPr>
          <w:rtl/>
          <w:lang w:bidi="ar-EG"/>
        </w:rPr>
        <w:t xml:space="preserve"> إلى أن </w:t>
      </w:r>
      <w:r w:rsidRPr="000B5600">
        <w:rPr>
          <w:rtl/>
          <w:lang w:bidi="ar-EG"/>
        </w:rPr>
        <w:t xml:space="preserve">لجنة </w:t>
      </w:r>
      <w:r w:rsidR="00B00E0F">
        <w:rPr>
          <w:rFonts w:hint="cs"/>
          <w:rtl/>
          <w:lang w:bidi="ar-EG"/>
        </w:rPr>
        <w:t xml:space="preserve">المعايير </w:t>
      </w:r>
      <w:r w:rsidRPr="000B5600">
        <w:rPr>
          <w:rtl/>
          <w:lang w:bidi="ar-EG"/>
        </w:rPr>
        <w:t>أنشأت في دورتها الثالثة المهمة رقم</w:t>
      </w:r>
      <w:r w:rsidR="00B00E0F">
        <w:rPr>
          <w:rFonts w:hint="cs"/>
          <w:rtl/>
          <w:lang w:bidi="ar-EG"/>
        </w:rPr>
        <w:t> </w:t>
      </w:r>
      <w:r w:rsidRPr="000B5600">
        <w:rPr>
          <w:rtl/>
          <w:lang w:bidi="ar-EG"/>
        </w:rPr>
        <w:t xml:space="preserve">47 لإعداد اقتراح لتبادل بيانات الوضع القانوني للبراءات </w:t>
      </w:r>
      <w:r>
        <w:rPr>
          <w:rFonts w:hint="cs"/>
          <w:rtl/>
          <w:lang w:bidi="ar-EG"/>
        </w:rPr>
        <w:t xml:space="preserve">بين </w:t>
      </w:r>
      <w:r w:rsidRPr="000B5600">
        <w:rPr>
          <w:rtl/>
          <w:lang w:bidi="ar-EG"/>
        </w:rPr>
        <w:t>مكاتب الملكية ال</w:t>
      </w:r>
      <w:r>
        <w:rPr>
          <w:rFonts w:hint="cs"/>
          <w:rtl/>
          <w:lang w:bidi="ar-EG"/>
        </w:rPr>
        <w:t xml:space="preserve">صناعية، </w:t>
      </w:r>
      <w:r w:rsidRPr="000B5600">
        <w:rPr>
          <w:rtl/>
          <w:lang w:bidi="ar-EG"/>
        </w:rPr>
        <w:t>وأنشأت فرقة العمل المعنية بالوضع القانوني ل</w:t>
      </w:r>
      <w:r>
        <w:rPr>
          <w:rFonts w:hint="cs"/>
          <w:rtl/>
          <w:lang w:bidi="ar-EG"/>
        </w:rPr>
        <w:t>لقيام ب</w:t>
      </w:r>
      <w:r w:rsidR="004124A3">
        <w:rPr>
          <w:rFonts w:hint="cs"/>
          <w:rtl/>
          <w:lang w:bidi="ar-EG"/>
        </w:rPr>
        <w:t>تلك</w:t>
      </w:r>
      <w:r w:rsidRPr="000B5600">
        <w:rPr>
          <w:rtl/>
          <w:lang w:bidi="ar-EG"/>
        </w:rPr>
        <w:t xml:space="preserve"> المهمة. ونتيجة</w:t>
      </w:r>
      <w:r>
        <w:rPr>
          <w:rFonts w:hint="cs"/>
          <w:rtl/>
          <w:lang w:bidi="ar-EG"/>
        </w:rPr>
        <w:t>ً</w:t>
      </w:r>
      <w:r w:rsidRPr="000B5600">
        <w:rPr>
          <w:rtl/>
          <w:lang w:bidi="ar-EG"/>
        </w:rPr>
        <w:t xml:space="preserve"> لمناقشات فرقة العمل المعنية بالوضع القانوني، </w:t>
      </w:r>
      <w:r w:rsidR="00B60B90">
        <w:rPr>
          <w:rFonts w:hint="cs"/>
          <w:rtl/>
          <w:lang w:bidi="ar-EG"/>
        </w:rPr>
        <w:t>قُدِّم</w:t>
      </w:r>
      <w:r w:rsidRPr="000B5600">
        <w:rPr>
          <w:rtl/>
          <w:lang w:bidi="ar-EG"/>
        </w:rPr>
        <w:t xml:space="preserve"> </w:t>
      </w:r>
      <w:r w:rsidR="004124A3">
        <w:rPr>
          <w:rFonts w:hint="cs"/>
          <w:rtl/>
          <w:lang w:bidi="ar-EG"/>
        </w:rPr>
        <w:t xml:space="preserve">إلى </w:t>
      </w:r>
      <w:r w:rsidR="00B60B90">
        <w:rPr>
          <w:rFonts w:hint="cs"/>
          <w:rtl/>
          <w:lang w:bidi="ar-EG"/>
        </w:rPr>
        <w:t>لجنة</w:t>
      </w:r>
      <w:r w:rsidR="00B60B90" w:rsidRPr="000B5600">
        <w:rPr>
          <w:rtl/>
          <w:lang w:bidi="ar-EG"/>
        </w:rPr>
        <w:t xml:space="preserve"> </w:t>
      </w:r>
      <w:r w:rsidR="004124A3">
        <w:rPr>
          <w:rFonts w:hint="cs"/>
          <w:rtl/>
          <w:lang w:bidi="ar-EG"/>
        </w:rPr>
        <w:t xml:space="preserve">المعايير </w:t>
      </w:r>
      <w:r w:rsidRPr="000B5600">
        <w:rPr>
          <w:rtl/>
          <w:lang w:bidi="ar-EG"/>
        </w:rPr>
        <w:t xml:space="preserve">اقتراح </w:t>
      </w:r>
      <w:r w:rsidR="00B60B90">
        <w:rPr>
          <w:rFonts w:hint="cs"/>
          <w:rtl/>
          <w:lang w:bidi="ar-EG"/>
        </w:rPr>
        <w:t xml:space="preserve">بخصوص </w:t>
      </w:r>
      <w:r w:rsidRPr="000B5600">
        <w:rPr>
          <w:rtl/>
          <w:lang w:bidi="ar-EG"/>
        </w:rPr>
        <w:t>معيار جديد للويب</w:t>
      </w:r>
      <w:r w:rsidR="004124A3">
        <w:rPr>
          <w:rtl/>
          <w:lang w:bidi="ar-EG"/>
        </w:rPr>
        <w:t xml:space="preserve">و بشأن الوضع القانوني للبراءات </w:t>
      </w:r>
      <w:r w:rsidRPr="000B5600">
        <w:rPr>
          <w:rtl/>
          <w:lang w:bidi="ar-EG"/>
        </w:rPr>
        <w:t>كي تنظر فيه في دورتها الحالية (انظر الوثيقة</w:t>
      </w:r>
      <w:r w:rsidR="004124A3">
        <w:rPr>
          <w:rFonts w:hint="eastAsia"/>
          <w:rtl/>
          <w:lang w:bidi="ar-EG"/>
        </w:rPr>
        <w:t> </w:t>
      </w:r>
      <w:r w:rsidRPr="000B5600">
        <w:rPr>
          <w:lang w:bidi="ar-EG"/>
        </w:rPr>
        <w:t>CWS/5/8</w:t>
      </w:r>
      <w:r w:rsidRPr="000B5600">
        <w:rPr>
          <w:rtl/>
          <w:lang w:bidi="ar-EG"/>
        </w:rPr>
        <w:t>).</w:t>
      </w:r>
    </w:p>
    <w:p w:rsidR="000B5600" w:rsidRDefault="000B5600" w:rsidP="00D856C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0B5600">
        <w:rPr>
          <w:rtl/>
          <w:lang w:bidi="ar-EG"/>
        </w:rPr>
        <w:t>وتقترح الأمانة أن ت</w:t>
      </w:r>
      <w:r w:rsidR="001E15DA">
        <w:rPr>
          <w:rFonts w:hint="cs"/>
          <w:rtl/>
          <w:lang w:bidi="ar-EG"/>
        </w:rPr>
        <w:t xml:space="preserve">راعي </w:t>
      </w:r>
      <w:r w:rsidRPr="000B5600">
        <w:rPr>
          <w:rtl/>
          <w:lang w:bidi="ar-EG"/>
        </w:rPr>
        <w:t xml:space="preserve">فرقة العمل الجديدة المقترحة </w:t>
      </w:r>
      <w:r w:rsidR="001E15DA">
        <w:rPr>
          <w:rtl/>
          <w:lang w:bidi="ar-EG"/>
        </w:rPr>
        <w:t>–</w:t>
      </w:r>
      <w:r w:rsidR="001E15DA">
        <w:rPr>
          <w:rFonts w:hint="cs"/>
          <w:rtl/>
          <w:lang w:bidi="ar-EG"/>
        </w:rPr>
        <w:t xml:space="preserve"> حينما تضع </w:t>
      </w:r>
      <w:r w:rsidRPr="000B5600">
        <w:rPr>
          <w:rtl/>
          <w:lang w:bidi="ar-EG"/>
        </w:rPr>
        <w:t>التوصيات الخاصة بسجلات البراءات التي تنشرها مكاتب الملكية ال</w:t>
      </w:r>
      <w:r w:rsidR="001E15DA">
        <w:rPr>
          <w:rFonts w:hint="cs"/>
          <w:rtl/>
          <w:lang w:bidi="ar-EG"/>
        </w:rPr>
        <w:t>صناع</w:t>
      </w:r>
      <w:r w:rsidR="00B60B90">
        <w:rPr>
          <w:rFonts w:hint="cs"/>
          <w:rtl/>
          <w:lang w:bidi="ar-EG"/>
        </w:rPr>
        <w:t>ي</w:t>
      </w:r>
      <w:r w:rsidR="001E15DA">
        <w:rPr>
          <w:rFonts w:hint="cs"/>
          <w:rtl/>
          <w:lang w:bidi="ar-EG"/>
        </w:rPr>
        <w:t xml:space="preserve">ة </w:t>
      </w:r>
      <w:r w:rsidR="001E15DA">
        <w:rPr>
          <w:rtl/>
          <w:lang w:bidi="ar-EG"/>
        </w:rPr>
        <w:t>–</w:t>
      </w:r>
      <w:r w:rsidRPr="000B5600">
        <w:rPr>
          <w:rtl/>
          <w:lang w:bidi="ar-EG"/>
        </w:rPr>
        <w:t xml:space="preserve"> المعارف</w:t>
      </w:r>
      <w:r w:rsidR="001E15DA">
        <w:rPr>
          <w:rFonts w:hint="cs"/>
          <w:rtl/>
          <w:lang w:bidi="ar-EG"/>
        </w:rPr>
        <w:t xml:space="preserve"> </w:t>
      </w:r>
      <w:r w:rsidR="00D856C0">
        <w:rPr>
          <w:rFonts w:hint="cs"/>
          <w:rtl/>
          <w:lang w:bidi="ar-EG"/>
        </w:rPr>
        <w:t>المُجمّعة</w:t>
      </w:r>
      <w:r w:rsidR="001E15DA">
        <w:rPr>
          <w:rFonts w:hint="cs"/>
          <w:rtl/>
          <w:lang w:bidi="ar-EG"/>
        </w:rPr>
        <w:t xml:space="preserve"> </w:t>
      </w:r>
      <w:r w:rsidR="00D856C0">
        <w:rPr>
          <w:rFonts w:hint="cs"/>
          <w:rtl/>
          <w:lang w:bidi="ar-EG"/>
        </w:rPr>
        <w:t>من</w:t>
      </w:r>
      <w:r w:rsidRPr="000B5600">
        <w:rPr>
          <w:rtl/>
          <w:lang w:bidi="ar-EG"/>
        </w:rPr>
        <w:t xml:space="preserve"> بوابة سجل</w:t>
      </w:r>
      <w:r w:rsidR="00B60B90">
        <w:rPr>
          <w:rFonts w:hint="cs"/>
          <w:rtl/>
          <w:lang w:bidi="ar-EG"/>
        </w:rPr>
        <w:t>ات</w:t>
      </w:r>
      <w:r w:rsidRPr="000B5600">
        <w:rPr>
          <w:rtl/>
          <w:lang w:bidi="ar-EG"/>
        </w:rPr>
        <w:t xml:space="preserve"> البراءات ونتائج </w:t>
      </w:r>
      <w:r w:rsidR="001E15DA">
        <w:rPr>
          <w:rFonts w:hint="cs"/>
          <w:rtl/>
          <w:lang w:bidi="ar-EG"/>
        </w:rPr>
        <w:t xml:space="preserve">عمل </w:t>
      </w:r>
      <w:r w:rsidRPr="000B5600">
        <w:rPr>
          <w:rtl/>
          <w:lang w:bidi="ar-EG"/>
        </w:rPr>
        <w:t>فرقة العمل المعنية بالوضع القانوني.</w:t>
      </w:r>
    </w:p>
    <w:p w:rsidR="001E15DA" w:rsidRPr="00E83508" w:rsidRDefault="00D856C0" w:rsidP="00120540">
      <w:pPr>
        <w:pStyle w:val="NormalParaAR"/>
        <w:numPr>
          <w:ilvl w:val="0"/>
          <w:numId w:val="23"/>
        </w:numPr>
        <w:tabs>
          <w:tab w:val="left" w:pos="5953"/>
        </w:tabs>
        <w:ind w:left="5485" w:firstLine="0"/>
        <w:rPr>
          <w:i/>
          <w:iCs/>
          <w:lang w:bidi="ar-EG"/>
        </w:rPr>
      </w:pPr>
      <w:r>
        <w:rPr>
          <w:i/>
          <w:iCs/>
          <w:rtl/>
          <w:lang w:bidi="ar-EG"/>
        </w:rPr>
        <w:t>إن لجنة</w:t>
      </w:r>
      <w:r>
        <w:rPr>
          <w:rFonts w:hint="cs"/>
          <w:i/>
          <w:iCs/>
          <w:rtl/>
          <w:lang w:bidi="ar-EG"/>
        </w:rPr>
        <w:t xml:space="preserve"> ال</w:t>
      </w:r>
      <w:r w:rsidR="001E15DA" w:rsidRPr="00E83508">
        <w:rPr>
          <w:i/>
          <w:iCs/>
          <w:rtl/>
          <w:lang w:bidi="ar-EG"/>
        </w:rPr>
        <w:t>معايير مدعوة إلى:</w:t>
      </w:r>
    </w:p>
    <w:p w:rsidR="001E15DA" w:rsidRPr="00E83508" w:rsidRDefault="001E15DA" w:rsidP="00E83508">
      <w:pPr>
        <w:pStyle w:val="NormalParaAR"/>
        <w:ind w:left="5485" w:firstLine="185"/>
        <w:rPr>
          <w:i/>
          <w:iCs/>
          <w:rtl/>
          <w:lang w:bidi="ar-EG"/>
        </w:rPr>
      </w:pPr>
      <w:r w:rsidRPr="00E83508">
        <w:rPr>
          <w:rFonts w:hint="cs"/>
          <w:i/>
          <w:iCs/>
          <w:rtl/>
          <w:lang w:bidi="ar-EG"/>
        </w:rPr>
        <w:t>(أ)</w:t>
      </w:r>
      <w:r w:rsidRPr="00E83508">
        <w:rPr>
          <w:i/>
          <w:iCs/>
          <w:rtl/>
          <w:lang w:bidi="ar-EG"/>
        </w:rPr>
        <w:tab/>
      </w:r>
      <w:r w:rsidRPr="00E83508">
        <w:rPr>
          <w:rFonts w:hint="cs"/>
          <w:i/>
          <w:iCs/>
          <w:rtl/>
          <w:lang w:bidi="ar-EG"/>
        </w:rPr>
        <w:t xml:space="preserve">الإحاطة </w:t>
      </w:r>
      <w:r w:rsidRPr="00E83508">
        <w:rPr>
          <w:i/>
          <w:iCs/>
          <w:rtl/>
          <w:lang w:bidi="ar-EG"/>
        </w:rPr>
        <w:t>علما</w:t>
      </w:r>
      <w:r w:rsidRPr="00E83508">
        <w:rPr>
          <w:rFonts w:hint="cs"/>
          <w:i/>
          <w:iCs/>
          <w:rtl/>
          <w:lang w:bidi="ar-EG"/>
        </w:rPr>
        <w:t>ً</w:t>
      </w:r>
      <w:r w:rsidRPr="00E83508">
        <w:rPr>
          <w:i/>
          <w:iCs/>
          <w:rtl/>
          <w:lang w:bidi="ar-EG"/>
        </w:rPr>
        <w:t xml:space="preserve"> بم</w:t>
      </w:r>
      <w:r w:rsidRPr="00E83508">
        <w:rPr>
          <w:rFonts w:hint="cs"/>
          <w:i/>
          <w:iCs/>
          <w:rtl/>
          <w:lang w:bidi="ar-EG"/>
        </w:rPr>
        <w:t xml:space="preserve">ضمون </w:t>
      </w:r>
      <w:r w:rsidRPr="00E83508">
        <w:rPr>
          <w:i/>
          <w:iCs/>
          <w:rtl/>
          <w:lang w:bidi="ar-EG"/>
        </w:rPr>
        <w:t>هذه الوثيقة</w:t>
      </w:r>
      <w:r w:rsidR="00D856C0">
        <w:rPr>
          <w:rFonts w:hint="cs"/>
          <w:i/>
          <w:iCs/>
          <w:rtl/>
          <w:lang w:bidi="ar-EG"/>
        </w:rPr>
        <w:t>؛</w:t>
      </w:r>
    </w:p>
    <w:p w:rsidR="001E15DA" w:rsidRPr="00E83508" w:rsidRDefault="001E15DA" w:rsidP="00D856C0">
      <w:pPr>
        <w:pStyle w:val="NormalParaAR"/>
        <w:spacing w:after="480"/>
        <w:ind w:left="5483" w:firstLine="187"/>
        <w:rPr>
          <w:i/>
          <w:iCs/>
          <w:rtl/>
          <w:lang w:bidi="ar-EG"/>
        </w:rPr>
      </w:pPr>
      <w:r w:rsidRPr="00E83508">
        <w:rPr>
          <w:rFonts w:hint="cs"/>
          <w:i/>
          <w:iCs/>
          <w:rtl/>
          <w:lang w:bidi="ar-EG"/>
        </w:rPr>
        <w:t>(ب)</w:t>
      </w:r>
      <w:r w:rsidRPr="00E83508">
        <w:rPr>
          <w:i/>
          <w:iCs/>
          <w:rtl/>
          <w:lang w:bidi="ar-EG"/>
        </w:rPr>
        <w:tab/>
      </w:r>
      <w:r w:rsidR="00E83508">
        <w:rPr>
          <w:rFonts w:hint="cs"/>
          <w:i/>
          <w:iCs/>
          <w:rtl/>
          <w:lang w:bidi="ar-EG"/>
        </w:rPr>
        <w:t>و</w:t>
      </w:r>
      <w:r w:rsidR="00E83508" w:rsidRPr="00E83508">
        <w:rPr>
          <w:i/>
          <w:iCs/>
          <w:rtl/>
          <w:lang w:bidi="ar-EG"/>
        </w:rPr>
        <w:t>النظر في الاقتراح الم</w:t>
      </w:r>
      <w:r w:rsidR="00E83508" w:rsidRPr="00E83508">
        <w:rPr>
          <w:rFonts w:hint="cs"/>
          <w:i/>
          <w:iCs/>
          <w:rtl/>
          <w:lang w:bidi="ar-EG"/>
        </w:rPr>
        <w:t>ُقدَّم ف</w:t>
      </w:r>
      <w:r w:rsidRPr="00E83508">
        <w:rPr>
          <w:i/>
          <w:iCs/>
          <w:rtl/>
          <w:lang w:bidi="ar-EG"/>
        </w:rPr>
        <w:t xml:space="preserve">ي الفقرات 2 و3 و6 أعلاه </w:t>
      </w:r>
      <w:r w:rsidR="00E83508" w:rsidRPr="00E83508">
        <w:rPr>
          <w:rFonts w:hint="cs"/>
          <w:i/>
          <w:iCs/>
          <w:rtl/>
          <w:lang w:bidi="ar-EG"/>
        </w:rPr>
        <w:t>واتخاذ قرار بشأنه</w:t>
      </w:r>
      <w:r w:rsidRPr="00E83508">
        <w:rPr>
          <w:i/>
          <w:iCs/>
          <w:rtl/>
          <w:lang w:bidi="ar-EG"/>
        </w:rPr>
        <w:t>.</w:t>
      </w:r>
    </w:p>
    <w:p w:rsidR="00B30DF7" w:rsidRDefault="00B30DF7" w:rsidP="00B30DF7">
      <w:pPr>
        <w:pStyle w:val="NormalParaAR"/>
        <w:ind w:left="5485"/>
        <w:rPr>
          <w:lang w:val="fr-FR" w:bidi="ar-EG"/>
        </w:rPr>
      </w:pPr>
      <w:bookmarkStart w:id="2" w:name="_GoBack"/>
      <w:bookmarkEnd w:id="2"/>
    </w:p>
    <w:p w:rsidR="00B30DF7" w:rsidRPr="00B30DF7" w:rsidRDefault="00E83508" w:rsidP="00B30DF7">
      <w:pPr>
        <w:pStyle w:val="NormalParaAR"/>
        <w:ind w:left="5485"/>
        <w:rPr>
          <w:lang w:val="fr-FR" w:bidi="ar-EG"/>
        </w:rPr>
      </w:pPr>
      <w:r w:rsidRPr="00E83508">
        <w:rPr>
          <w:rFonts w:hint="cs"/>
          <w:rtl/>
          <w:lang w:bidi="ar-EG"/>
        </w:rPr>
        <w:t>[نهاية الوثيقة]</w:t>
      </w:r>
    </w:p>
    <w:sectPr w:rsidR="00B30DF7" w:rsidRPr="00B30DF7" w:rsidSect="00F27A7C"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00" w:rsidRDefault="00820900">
      <w:r>
        <w:separator/>
      </w:r>
    </w:p>
  </w:endnote>
  <w:endnote w:type="continuationSeparator" w:id="0">
    <w:p w:rsidR="00820900" w:rsidRDefault="0082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00" w:rsidRDefault="0082090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20900" w:rsidRDefault="0082090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2761A" w:rsidP="00E83508">
    <w:r>
      <w:t>CWS</w:t>
    </w:r>
    <w:r w:rsidR="00065ED1">
      <w:t>/</w:t>
    </w:r>
    <w:r>
      <w:t>5</w:t>
    </w:r>
    <w:r w:rsidR="002F77FC">
      <w:t>/</w:t>
    </w:r>
    <w:r w:rsidR="00E83508">
      <w:t>16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B30DF7">
      <w:rPr>
        <w:noProof/>
      </w:rPr>
      <w:t>2</w:t>
    </w:r>
    <w:r>
      <w:rPr>
        <w:noProof/>
      </w:rPr>
      <w:fldChar w:fldCharType="end"/>
    </w:r>
  </w:p>
  <w:p w:rsidR="005677B7" w:rsidRDefault="005677B7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A7878"/>
    <w:multiLevelType w:val="hybridMultilevel"/>
    <w:tmpl w:val="D57EB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18"/>
  </w:num>
  <w:num w:numId="9">
    <w:abstractNumId w:val="17"/>
  </w:num>
  <w:num w:numId="10">
    <w:abstractNumId w:val="21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2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5600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540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5DA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61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1B71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4A3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0956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57F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63D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37AF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E36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0900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9B9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887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4FE9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F2D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830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0E0F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DF7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0B90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313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C29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C0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CAF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508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0EA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604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465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46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branddb/portal/portal.j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Atallah\Desktop\41934+41932+41930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1</TotalTime>
  <Pages>2</Pages>
  <Words>363</Words>
  <Characters>2075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CWS/5/16 (Arabic)</vt:lpstr>
    </vt:vector>
  </TitlesOfParts>
  <Company>World Intellectual Property Organization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CWS/5/16 (in Arabic)</dc:title>
  <dc:subject>Creation of a Task to Prepare Recommendations for National and Regional Patent Registers</dc:subject>
  <dc:creator>WIPO</dc:creator>
  <cp:keywords>CWS</cp:keywords>
  <cp:lastModifiedBy>ZAGO Bétina</cp:lastModifiedBy>
  <cp:revision>3</cp:revision>
  <cp:lastPrinted>2017-04-28T08:52:00Z</cp:lastPrinted>
  <dcterms:created xsi:type="dcterms:W3CDTF">2017-04-28T13:32:00Z</dcterms:created>
  <dcterms:modified xsi:type="dcterms:W3CDTF">2017-04-28T13:44:00Z</dcterms:modified>
</cp:coreProperties>
</file>