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F468A2" w:rsidRPr="00F468A2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F468A2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Pr="00F468A2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F468A2">
              <w:rPr>
                <w:noProof/>
              </w:rPr>
              <w:drawing>
                <wp:inline distT="0" distB="0" distL="0" distR="0" wp14:anchorId="3FC1E4DB" wp14:editId="0C757E5A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F468A2" w:rsidRDefault="001667B6" w:rsidP="001667B6">
            <w:pPr>
              <w:rPr>
                <w:b/>
                <w:bCs/>
                <w:sz w:val="40"/>
                <w:szCs w:val="40"/>
              </w:rPr>
            </w:pPr>
            <w:r w:rsidRPr="00F468A2"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F468A2" w:rsidRPr="00F468A2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F468A2" w:rsidRDefault="00C2761A" w:rsidP="00D07B59">
            <w:pPr>
              <w:pStyle w:val="DocumentCodeAR"/>
              <w:bidi/>
              <w:rPr>
                <w:rtl/>
              </w:rPr>
            </w:pPr>
            <w:r>
              <w:t>CWS</w:t>
            </w:r>
            <w:r w:rsidR="00065ED1">
              <w:t>/</w:t>
            </w:r>
            <w:r>
              <w:t>5</w:t>
            </w:r>
            <w:r w:rsidR="00B6101C" w:rsidRPr="00F468A2">
              <w:t>/</w:t>
            </w:r>
            <w:r w:rsidR="00D07B59">
              <w:t>11</w:t>
            </w:r>
          </w:p>
        </w:tc>
      </w:tr>
      <w:tr w:rsidR="00F468A2" w:rsidRPr="00F468A2" w:rsidTr="00BF164F">
        <w:tc>
          <w:tcPr>
            <w:tcW w:w="9571" w:type="dxa"/>
            <w:gridSpan w:val="3"/>
          </w:tcPr>
          <w:p w:rsidR="001667B6" w:rsidRPr="00F468A2" w:rsidRDefault="00F27A7C" w:rsidP="00D07B59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D07B59">
              <w:rPr>
                <w:rFonts w:hint="cs"/>
                <w:rtl/>
              </w:rPr>
              <w:t>بالإنكليزية</w:t>
            </w:r>
          </w:p>
        </w:tc>
      </w:tr>
      <w:tr w:rsidR="001667B6" w:rsidRPr="00F468A2" w:rsidTr="00BF164F">
        <w:tc>
          <w:tcPr>
            <w:tcW w:w="9571" w:type="dxa"/>
            <w:gridSpan w:val="3"/>
          </w:tcPr>
          <w:p w:rsidR="001667B6" w:rsidRPr="00F468A2" w:rsidRDefault="00B6101C" w:rsidP="00D07B59">
            <w:pPr>
              <w:pStyle w:val="DocumentDateAR"/>
              <w:bidi/>
              <w:rPr>
                <w:rtl/>
              </w:rPr>
            </w:pPr>
            <w:r w:rsidRPr="00F468A2">
              <w:rPr>
                <w:rFonts w:hint="cs"/>
                <w:rtl/>
              </w:rPr>
              <w:t xml:space="preserve">التاريخ: </w:t>
            </w:r>
            <w:r w:rsidR="00D07B59">
              <w:rPr>
                <w:rFonts w:hint="cs"/>
                <w:rtl/>
              </w:rPr>
              <w:t>11</w:t>
            </w:r>
            <w:r w:rsidR="0024328E" w:rsidRPr="00B6101C">
              <w:rPr>
                <w:rFonts w:hint="cs"/>
                <w:rtl/>
              </w:rPr>
              <w:t xml:space="preserve"> </w:t>
            </w:r>
            <w:r w:rsidR="00D07B59">
              <w:rPr>
                <w:rFonts w:hint="cs"/>
                <w:rtl/>
              </w:rPr>
              <w:t>أبريل</w:t>
            </w:r>
            <w:r w:rsidR="0024328E" w:rsidRPr="00B6101C">
              <w:rPr>
                <w:rFonts w:hint="cs"/>
                <w:rtl/>
              </w:rPr>
              <w:t xml:space="preserve"> </w:t>
            </w:r>
            <w:r w:rsidR="008D5779" w:rsidRPr="00F468A2">
              <w:rPr>
                <w:rFonts w:hint="cs"/>
                <w:rtl/>
              </w:rPr>
              <w:t>201</w:t>
            </w:r>
            <w:r w:rsidR="006E3DBD" w:rsidRPr="00F468A2">
              <w:rPr>
                <w:rFonts w:hint="cs"/>
                <w:rtl/>
              </w:rPr>
              <w:t>7</w:t>
            </w:r>
          </w:p>
        </w:tc>
      </w:tr>
    </w:tbl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Pr="007828FF" w:rsidRDefault="00C2761A" w:rsidP="00C2761A">
      <w:pPr>
        <w:pStyle w:val="MeetingTitleAR"/>
        <w:bidi/>
        <w:ind w:right="550"/>
        <w:rPr>
          <w:rtl/>
          <w:lang w:bidi="ar-EG"/>
        </w:rPr>
      </w:pPr>
      <w:r w:rsidRPr="007828FF">
        <w:rPr>
          <w:rtl/>
        </w:rPr>
        <w:t>اللجنة المعنية بمعايير الويبو</w:t>
      </w:r>
    </w:p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Pr="00783D11" w:rsidRDefault="00C2761A" w:rsidP="00C2761A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>
        <w:rPr>
          <w:rFonts w:ascii="Cambria Math" w:hAnsi="Cambria Math" w:hint="cs"/>
          <w:rtl/>
        </w:rPr>
        <w:t>الخامسة</w:t>
      </w:r>
    </w:p>
    <w:p w:rsidR="00C2761A" w:rsidRPr="00D61541" w:rsidRDefault="00C2761A" w:rsidP="00C2761A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>
        <w:rPr>
          <w:rFonts w:hint="cs"/>
          <w:rtl/>
        </w:rPr>
        <w:t>29 مايو إلى 2 يونيو 2017</w:t>
      </w:r>
    </w:p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  <w:lang w:bidi="ar-EG"/>
        </w:rPr>
      </w:pPr>
    </w:p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Pr="00D61541" w:rsidRDefault="00D07B59" w:rsidP="00C2761A">
      <w:pPr>
        <w:pStyle w:val="DocumentTitleAR"/>
        <w:bidi/>
        <w:rPr>
          <w:rtl/>
        </w:rPr>
      </w:pPr>
      <w:r w:rsidRPr="00D07B59">
        <w:rPr>
          <w:rtl/>
        </w:rPr>
        <w:t>تقرير فرقة العمل المعنية بالجزء 7 عن المهمة رقم 50</w:t>
      </w:r>
    </w:p>
    <w:p w:rsidR="00C2761A" w:rsidRPr="00D61541" w:rsidRDefault="00D07B59" w:rsidP="00C2761A">
      <w:pPr>
        <w:pStyle w:val="PreparedbyAR"/>
        <w:bidi/>
        <w:rPr>
          <w:rtl/>
        </w:rPr>
      </w:pPr>
      <w:r>
        <w:rPr>
          <w:rFonts w:hint="cs"/>
          <w:rtl/>
        </w:rPr>
        <w:t xml:space="preserve">وثيقة </w:t>
      </w:r>
      <w:r w:rsidR="00C2761A" w:rsidRPr="00D61541">
        <w:rPr>
          <w:rFonts w:hint="cs"/>
          <w:rtl/>
        </w:rPr>
        <w:t xml:space="preserve">من </w:t>
      </w:r>
      <w:r w:rsidR="00C2761A"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C2761A" w:rsidRPr="00D07B59" w:rsidRDefault="00D07B59" w:rsidP="00D07B59">
      <w:pPr>
        <w:pStyle w:val="NormalParaAR"/>
        <w:keepNext/>
        <w:rPr>
          <w:sz w:val="40"/>
          <w:szCs w:val="40"/>
          <w:rtl/>
        </w:rPr>
      </w:pPr>
      <w:r w:rsidRPr="00D07B59">
        <w:rPr>
          <w:sz w:val="40"/>
          <w:szCs w:val="40"/>
          <w:rtl/>
        </w:rPr>
        <w:t>معلومات أساسية</w:t>
      </w:r>
    </w:p>
    <w:p w:rsidR="00D07B59" w:rsidRDefault="00D07B59" w:rsidP="00B7675A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 w:rsidRPr="00D07B59">
        <w:rPr>
          <w:rtl/>
          <w:lang w:bidi="ar-EG"/>
        </w:rPr>
        <w:t xml:space="preserve">أنشأت اللجنة المعنية بمعايير الويبو </w:t>
      </w:r>
      <w:r w:rsidR="00020CBD">
        <w:rPr>
          <w:rFonts w:hint="cs"/>
          <w:rtl/>
          <w:lang w:bidi="ar-EG"/>
        </w:rPr>
        <w:t>(</w:t>
      </w:r>
      <w:r w:rsidR="00432D8D">
        <w:rPr>
          <w:rFonts w:hint="cs"/>
          <w:rtl/>
          <w:lang w:bidi="ar-EG"/>
        </w:rPr>
        <w:t>لجنة</w:t>
      </w:r>
      <w:r w:rsidR="00020CBD">
        <w:rPr>
          <w:rFonts w:hint="cs"/>
          <w:rtl/>
          <w:lang w:bidi="ar-EG"/>
        </w:rPr>
        <w:t xml:space="preserve"> المعايير</w:t>
      </w:r>
      <w:r w:rsidR="00432D8D">
        <w:rPr>
          <w:rFonts w:hint="cs"/>
          <w:rtl/>
          <w:lang w:bidi="ar-EG"/>
        </w:rPr>
        <w:t xml:space="preserve">) </w:t>
      </w:r>
      <w:r w:rsidRPr="00D07B59">
        <w:rPr>
          <w:rtl/>
          <w:lang w:bidi="ar-EG"/>
        </w:rPr>
        <w:t>في دورتها الرابعة الم</w:t>
      </w:r>
      <w:r>
        <w:rPr>
          <w:rFonts w:hint="cs"/>
          <w:rtl/>
          <w:lang w:bidi="ar-EG"/>
        </w:rPr>
        <w:t>جتمعة مجدداً التي عُقدت</w:t>
      </w:r>
      <w:r w:rsidRPr="00D07B59">
        <w:rPr>
          <w:rtl/>
          <w:lang w:bidi="ar-EG"/>
        </w:rPr>
        <w:t xml:space="preserve"> في جنيف في مارس</w:t>
      </w:r>
      <w:r w:rsidR="00B7675A">
        <w:rPr>
          <w:rFonts w:hint="cs"/>
          <w:rtl/>
          <w:lang w:bidi="ar-EG"/>
        </w:rPr>
        <w:t> </w:t>
      </w:r>
      <w:r w:rsidRPr="00D07B59">
        <w:rPr>
          <w:rtl/>
          <w:lang w:bidi="ar-EG"/>
        </w:rPr>
        <w:t>2016 المهمة رقم</w:t>
      </w:r>
      <w:r w:rsidR="00B7675A">
        <w:rPr>
          <w:rFonts w:hint="cs"/>
          <w:rtl/>
          <w:lang w:bidi="ar-EG"/>
        </w:rPr>
        <w:t> </w:t>
      </w:r>
      <w:r w:rsidRPr="00D07B59">
        <w:rPr>
          <w:rtl/>
          <w:lang w:bidi="ar-EG"/>
        </w:rPr>
        <w:t xml:space="preserve">50 "لضمان الحفظ والتحديث اللازمين للدراسات الاستقصائية المنشورة في الجزء 7 من </w:t>
      </w:r>
      <w:r w:rsidRPr="00D07B59">
        <w:rPr>
          <w:i/>
          <w:iCs/>
          <w:rtl/>
          <w:lang w:bidi="ar-EG"/>
        </w:rPr>
        <w:t>دليل الويبو بشأن المعلومات والوثائق المتعلقة بالملكية الصناعية</w:t>
      </w:r>
      <w:r w:rsidRPr="00D07B59">
        <w:rPr>
          <w:rtl/>
          <w:lang w:bidi="ar-EG"/>
        </w:rPr>
        <w:t>"</w:t>
      </w:r>
      <w:r>
        <w:rPr>
          <w:rFonts w:hint="cs"/>
          <w:rtl/>
          <w:lang w:bidi="ar-EG"/>
        </w:rPr>
        <w:t>، والتمست</w:t>
      </w:r>
      <w:r w:rsidRPr="00D07B59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لجنة </w:t>
      </w:r>
      <w:r w:rsidR="00BC7DB4">
        <w:rPr>
          <w:rFonts w:hint="cs"/>
          <w:rtl/>
          <w:lang w:bidi="ar-EG"/>
        </w:rPr>
        <w:t xml:space="preserve">المعايير </w:t>
      </w:r>
      <w:r>
        <w:rPr>
          <w:rFonts w:hint="cs"/>
          <w:rtl/>
          <w:lang w:bidi="ar-EG"/>
        </w:rPr>
        <w:t>من</w:t>
      </w:r>
      <w:r w:rsidRPr="00D07B59">
        <w:rPr>
          <w:rtl/>
          <w:lang w:bidi="ar-EG"/>
        </w:rPr>
        <w:t xml:space="preserve"> المكتب الدولي أن يقدم في دورته</w:t>
      </w:r>
      <w:r>
        <w:rPr>
          <w:rFonts w:hint="cs"/>
          <w:rtl/>
          <w:lang w:bidi="ar-EG"/>
        </w:rPr>
        <w:t>ا</w:t>
      </w:r>
      <w:r w:rsidRPr="00D07B59">
        <w:rPr>
          <w:rtl/>
          <w:lang w:bidi="ar-EG"/>
        </w:rPr>
        <w:t xml:space="preserve"> الحالية</w:t>
      </w:r>
      <w:r>
        <w:rPr>
          <w:rFonts w:hint="cs"/>
          <w:rtl/>
          <w:lang w:bidi="ar-EG"/>
        </w:rPr>
        <w:t xml:space="preserve"> </w:t>
      </w:r>
      <w:r w:rsidRPr="00D07B59">
        <w:rPr>
          <w:rtl/>
          <w:lang w:bidi="ar-EG"/>
        </w:rPr>
        <w:t>تقريرا</w:t>
      </w:r>
      <w:r>
        <w:rPr>
          <w:rFonts w:hint="cs"/>
          <w:rtl/>
          <w:lang w:bidi="ar-EG"/>
        </w:rPr>
        <w:t>ً</w:t>
      </w:r>
      <w:r w:rsidRPr="00D07B59">
        <w:rPr>
          <w:rtl/>
          <w:lang w:bidi="ar-EG"/>
        </w:rPr>
        <w:t xml:space="preserve"> عن التقدم المحرز. ووافقت أيضا</w:t>
      </w:r>
      <w:r>
        <w:rPr>
          <w:rFonts w:hint="cs"/>
          <w:rtl/>
          <w:lang w:bidi="ar-EG"/>
        </w:rPr>
        <w:t>ً</w:t>
      </w:r>
      <w:r w:rsidRPr="00D07B59">
        <w:rPr>
          <w:rtl/>
          <w:lang w:bidi="ar-EG"/>
        </w:rPr>
        <w:t xml:space="preserve"> على إنشاء فرقة العمل المعنية بالجزء 7 للاضطلاع بهذه المهمة. (انظر الوثيقة </w:t>
      </w:r>
      <w:r w:rsidRPr="00D07B59">
        <w:rPr>
          <w:lang w:bidi="ar-EG"/>
        </w:rPr>
        <w:t>CWS/4BIS/6</w:t>
      </w:r>
      <w:r w:rsidRPr="00D07B59">
        <w:rPr>
          <w:rtl/>
          <w:lang w:bidi="ar-EG"/>
        </w:rPr>
        <w:t xml:space="preserve"> والفقرات من 68 إلى 76 من الوثيقة </w:t>
      </w:r>
      <w:r w:rsidRPr="00D07B59">
        <w:rPr>
          <w:lang w:bidi="ar-EG"/>
        </w:rPr>
        <w:t>CWS/4BIS/16</w:t>
      </w:r>
      <w:r w:rsidRPr="00D07B59">
        <w:rPr>
          <w:rtl/>
          <w:lang w:bidi="ar-EG"/>
        </w:rPr>
        <w:t>).</w:t>
      </w:r>
    </w:p>
    <w:p w:rsidR="00D07B59" w:rsidRPr="00D07B59" w:rsidRDefault="00D07B59" w:rsidP="00D07B59">
      <w:pPr>
        <w:pStyle w:val="NormalParaAR"/>
        <w:keepNext/>
        <w:rPr>
          <w:sz w:val="40"/>
          <w:szCs w:val="40"/>
          <w:lang w:bidi="ar-EG"/>
        </w:rPr>
      </w:pPr>
      <w:r w:rsidRPr="00D07B59">
        <w:rPr>
          <w:rFonts w:hint="cs"/>
          <w:sz w:val="40"/>
          <w:szCs w:val="40"/>
          <w:rtl/>
          <w:lang w:bidi="ar-EG"/>
        </w:rPr>
        <w:t>التقدم المحرز منذ مارس 2016</w:t>
      </w:r>
    </w:p>
    <w:p w:rsidR="00D07B59" w:rsidRDefault="00D07B59" w:rsidP="00B7675A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 w:rsidRPr="00D07B59">
        <w:rPr>
          <w:rtl/>
          <w:lang w:bidi="ar-EG"/>
        </w:rPr>
        <w:t>ن</w:t>
      </w:r>
      <w:r>
        <w:rPr>
          <w:rFonts w:hint="cs"/>
          <w:rtl/>
          <w:lang w:bidi="ar-EG"/>
        </w:rPr>
        <w:t>ُ</w:t>
      </w:r>
      <w:r w:rsidRPr="00D07B59">
        <w:rPr>
          <w:rtl/>
          <w:lang w:bidi="ar-EG"/>
        </w:rPr>
        <w:t>ف</w:t>
      </w:r>
      <w:r>
        <w:rPr>
          <w:rFonts w:hint="cs"/>
          <w:rtl/>
          <w:lang w:bidi="ar-EG"/>
        </w:rPr>
        <w:t>ّ</w:t>
      </w:r>
      <w:r w:rsidRPr="00D07B59">
        <w:rPr>
          <w:rtl/>
          <w:lang w:bidi="ar-EG"/>
        </w:rPr>
        <w:t>ذت الإجراءات المشار إليها أدناه تحت مظلة المهمة رقم 50 و</w:t>
      </w:r>
      <w:r>
        <w:rPr>
          <w:rFonts w:hint="cs"/>
          <w:rtl/>
          <w:lang w:bidi="ar-EG"/>
        </w:rPr>
        <w:t xml:space="preserve">بما يتماشى </w:t>
      </w:r>
      <w:r w:rsidRPr="00D07B59">
        <w:rPr>
          <w:rtl/>
          <w:lang w:bidi="ar-EG"/>
        </w:rPr>
        <w:t xml:space="preserve">مع خطة العمل المؤقتة لتحديث الدراسات الاستقصائية المنشورة في الجزء 7 من </w:t>
      </w:r>
      <w:r w:rsidR="00432D8D" w:rsidRPr="00D07B59">
        <w:rPr>
          <w:i/>
          <w:iCs/>
          <w:rtl/>
          <w:lang w:bidi="ar-EG"/>
        </w:rPr>
        <w:t>دليل الويبو بشأن المعلومات والوثائق المتعلقة بالملكية الصناعية</w:t>
      </w:r>
      <w:r w:rsidR="00432D8D" w:rsidRPr="00D07B59">
        <w:rPr>
          <w:rtl/>
          <w:lang w:bidi="ar-EG"/>
        </w:rPr>
        <w:t xml:space="preserve"> </w:t>
      </w:r>
      <w:r w:rsidRPr="00D07B59">
        <w:rPr>
          <w:rtl/>
          <w:lang w:bidi="ar-EG"/>
        </w:rPr>
        <w:t>(دليل الويبو) (انظر</w:t>
      </w:r>
      <w:r w:rsidR="00B7675A">
        <w:rPr>
          <w:rFonts w:hint="cs"/>
          <w:rtl/>
          <w:lang w:bidi="ar-EG"/>
        </w:rPr>
        <w:t> </w:t>
      </w:r>
      <w:r w:rsidRPr="00D07B59">
        <w:rPr>
          <w:rtl/>
          <w:lang w:bidi="ar-EG"/>
        </w:rPr>
        <w:t>المرفق الثاني ل</w:t>
      </w:r>
      <w:r w:rsidR="00432D8D">
        <w:rPr>
          <w:rFonts w:hint="cs"/>
          <w:rtl/>
          <w:lang w:bidi="ar-EG"/>
        </w:rPr>
        <w:t xml:space="preserve">لوثيقة </w:t>
      </w:r>
      <w:r w:rsidR="00432D8D" w:rsidRPr="00432D8D">
        <w:rPr>
          <w:lang w:bidi="ar-EG"/>
        </w:rPr>
        <w:t>CWS/4BIS/6</w:t>
      </w:r>
      <w:r w:rsidRPr="00D07B59">
        <w:rPr>
          <w:rtl/>
          <w:lang w:bidi="ar-EG"/>
        </w:rPr>
        <w:t>).</w:t>
      </w:r>
    </w:p>
    <w:p w:rsidR="00432D8D" w:rsidRDefault="00432D8D" w:rsidP="008335B5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 w:rsidRPr="00432D8D">
        <w:rPr>
          <w:rtl/>
          <w:lang w:bidi="ar-EG"/>
        </w:rPr>
        <w:t>و</w:t>
      </w:r>
      <w:r>
        <w:rPr>
          <w:rFonts w:hint="cs"/>
          <w:rtl/>
          <w:lang w:bidi="ar-EG"/>
        </w:rPr>
        <w:t>إعمالاً ل</w:t>
      </w:r>
      <w:r w:rsidR="00BC7DB4">
        <w:rPr>
          <w:rtl/>
          <w:lang w:bidi="ar-EG"/>
        </w:rPr>
        <w:t xml:space="preserve">قرار </w:t>
      </w:r>
      <w:r w:rsidR="00BC7DB4">
        <w:rPr>
          <w:rFonts w:hint="cs"/>
          <w:rtl/>
          <w:lang w:bidi="ar-EG"/>
        </w:rPr>
        <w:t>ل</w:t>
      </w:r>
      <w:r w:rsidRPr="00432D8D">
        <w:rPr>
          <w:rtl/>
          <w:lang w:bidi="ar-EG"/>
        </w:rPr>
        <w:t>جنة</w:t>
      </w:r>
      <w:r w:rsidR="00BC7DB4">
        <w:rPr>
          <w:rFonts w:hint="cs"/>
          <w:rtl/>
          <w:lang w:bidi="ar-EG"/>
        </w:rPr>
        <w:t xml:space="preserve"> المعايير</w:t>
      </w:r>
      <w:r w:rsidRPr="00432D8D">
        <w:rPr>
          <w:rtl/>
          <w:lang w:bidi="ar-EG"/>
        </w:rPr>
        <w:t xml:space="preserve">، دعا المكتب الدولي، </w:t>
      </w:r>
      <w:r>
        <w:rPr>
          <w:rFonts w:hint="cs"/>
          <w:rtl/>
          <w:lang w:bidi="ar-EG"/>
        </w:rPr>
        <w:t>عن طريق</w:t>
      </w:r>
      <w:r w:rsidRPr="00432D8D">
        <w:rPr>
          <w:rtl/>
          <w:lang w:bidi="ar-EG"/>
        </w:rPr>
        <w:t xml:space="preserve"> التعميم </w:t>
      </w:r>
      <w:r w:rsidRPr="00432D8D">
        <w:rPr>
          <w:lang w:bidi="ar-EG"/>
        </w:rPr>
        <w:t>C.CWS 72</w:t>
      </w:r>
      <w:r w:rsidR="00415997">
        <w:rPr>
          <w:rtl/>
          <w:lang w:bidi="ar-EG"/>
        </w:rPr>
        <w:t xml:space="preserve"> المؤرخ 14 يونيو 2016، أعضاء </w:t>
      </w:r>
      <w:r w:rsidRPr="00432D8D">
        <w:rPr>
          <w:rtl/>
          <w:lang w:bidi="ar-EG"/>
        </w:rPr>
        <w:t>لجنة</w:t>
      </w:r>
      <w:r w:rsidR="00415997">
        <w:rPr>
          <w:rFonts w:hint="cs"/>
          <w:rtl/>
          <w:lang w:bidi="ar-EG"/>
        </w:rPr>
        <w:t xml:space="preserve"> المعايير</w:t>
      </w:r>
      <w:r w:rsidRPr="00432D8D">
        <w:rPr>
          <w:rtl/>
          <w:lang w:bidi="ar-EG"/>
        </w:rPr>
        <w:t xml:space="preserve">، الراغبين في المشاركة في المهمة رقم 50، </w:t>
      </w:r>
      <w:r>
        <w:rPr>
          <w:rFonts w:hint="cs"/>
          <w:rtl/>
          <w:lang w:bidi="ar-EG"/>
        </w:rPr>
        <w:t xml:space="preserve">إلى ترشيح </w:t>
      </w:r>
      <w:r w:rsidRPr="00432D8D">
        <w:rPr>
          <w:rtl/>
          <w:lang w:bidi="ar-EG"/>
        </w:rPr>
        <w:t xml:space="preserve">ممثليهم </w:t>
      </w:r>
      <w:r>
        <w:rPr>
          <w:rFonts w:hint="cs"/>
          <w:rtl/>
          <w:lang w:bidi="ar-EG"/>
        </w:rPr>
        <w:t xml:space="preserve">للانضمام إلى </w:t>
      </w:r>
      <w:r w:rsidRPr="00432D8D">
        <w:rPr>
          <w:rtl/>
          <w:lang w:bidi="ar-EG"/>
        </w:rPr>
        <w:t>فرقة العمل المعنية بالجزء 7. وقام أحد عشر مكتبا</w:t>
      </w:r>
      <w:r>
        <w:rPr>
          <w:rFonts w:hint="cs"/>
          <w:rtl/>
          <w:lang w:bidi="ar-EG"/>
        </w:rPr>
        <w:t>ً</w:t>
      </w:r>
      <w:r w:rsidRPr="00432D8D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من مكاتب ال</w:t>
      </w:r>
      <w:r w:rsidRPr="00432D8D">
        <w:rPr>
          <w:rtl/>
          <w:lang w:bidi="ar-EG"/>
        </w:rPr>
        <w:t xml:space="preserve">ملكية الصناعية </w:t>
      </w:r>
      <w:r>
        <w:rPr>
          <w:rFonts w:hint="cs"/>
          <w:rtl/>
          <w:lang w:bidi="ar-EG"/>
        </w:rPr>
        <w:t>بترشيح</w:t>
      </w:r>
      <w:r w:rsidRPr="00432D8D">
        <w:rPr>
          <w:rtl/>
          <w:lang w:bidi="ar-EG"/>
        </w:rPr>
        <w:t xml:space="preserve"> ممثلين </w:t>
      </w:r>
      <w:r>
        <w:rPr>
          <w:rFonts w:hint="cs"/>
          <w:rtl/>
          <w:lang w:bidi="ar-EG"/>
        </w:rPr>
        <w:t xml:space="preserve">للانضمام إلى </w:t>
      </w:r>
      <w:r w:rsidRPr="00432D8D">
        <w:rPr>
          <w:rtl/>
          <w:lang w:bidi="ar-EG"/>
        </w:rPr>
        <w:t>فرقة العمل المعنية بالجزء 7.</w:t>
      </w:r>
    </w:p>
    <w:p w:rsidR="008335B5" w:rsidRDefault="008335B5" w:rsidP="00D86D8D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 w:rsidRPr="008335B5">
        <w:rPr>
          <w:rtl/>
          <w:lang w:bidi="ar-EG"/>
        </w:rPr>
        <w:t>وبدأت فرقة العمل عملها في يوني</w:t>
      </w:r>
      <w:r>
        <w:rPr>
          <w:rFonts w:hint="cs"/>
          <w:rtl/>
          <w:lang w:bidi="ar-EG"/>
        </w:rPr>
        <w:t>و</w:t>
      </w:r>
      <w:r w:rsidRPr="008335B5">
        <w:rPr>
          <w:rtl/>
          <w:lang w:bidi="ar-EG"/>
        </w:rPr>
        <w:t xml:space="preserve"> 2016</w:t>
      </w:r>
      <w:r>
        <w:rPr>
          <w:rFonts w:hint="cs"/>
          <w:rtl/>
          <w:lang w:bidi="ar-EG"/>
        </w:rPr>
        <w:t>،</w:t>
      </w:r>
      <w:r w:rsidRPr="008335B5">
        <w:rPr>
          <w:rtl/>
          <w:lang w:bidi="ar-EG"/>
        </w:rPr>
        <w:t xml:space="preserve"> وأجرت ثلاث جولات</w:t>
      </w:r>
      <w:r>
        <w:rPr>
          <w:rFonts w:hint="cs"/>
          <w:rtl/>
          <w:lang w:bidi="ar-EG"/>
        </w:rPr>
        <w:t xml:space="preserve"> من المناقشات</w:t>
      </w:r>
      <w:r w:rsidRPr="008335B5">
        <w:rPr>
          <w:rtl/>
          <w:lang w:bidi="ar-EG"/>
        </w:rPr>
        <w:t xml:space="preserve"> لإعداد استبيان بشأن </w:t>
      </w:r>
      <w:r w:rsidR="00D86D8D">
        <w:rPr>
          <w:rFonts w:hint="cs"/>
          <w:rtl/>
          <w:lang w:bidi="ar-EG"/>
        </w:rPr>
        <w:t xml:space="preserve">حالات </w:t>
      </w:r>
      <w:r w:rsidRPr="008335B5">
        <w:rPr>
          <w:rtl/>
          <w:lang w:bidi="ar-EG"/>
        </w:rPr>
        <w:t>تمديد حماية الملكية الصناعية</w:t>
      </w:r>
      <w:r w:rsidR="00D86D8D">
        <w:rPr>
          <w:rFonts w:hint="cs"/>
          <w:rtl/>
          <w:lang w:bidi="ar-EG"/>
        </w:rPr>
        <w:t>،</w:t>
      </w:r>
      <w:r w:rsidRPr="008335B5">
        <w:rPr>
          <w:rtl/>
          <w:lang w:bidi="ar-EG"/>
        </w:rPr>
        <w:t xml:space="preserve"> وجولة مناقش</w:t>
      </w:r>
      <w:r w:rsidR="00D86D8D">
        <w:rPr>
          <w:rFonts w:hint="cs"/>
          <w:rtl/>
          <w:lang w:bidi="ar-EG"/>
        </w:rPr>
        <w:t>ات</w:t>
      </w:r>
      <w:r w:rsidRPr="008335B5">
        <w:rPr>
          <w:rtl/>
          <w:lang w:bidi="ar-EG"/>
        </w:rPr>
        <w:t xml:space="preserve"> واحدة لإعداد الجزء 7.2.2 </w:t>
      </w:r>
      <w:r w:rsidR="00D86D8D">
        <w:rPr>
          <w:rFonts w:hint="cs"/>
          <w:rtl/>
          <w:lang w:bidi="ar-EG"/>
        </w:rPr>
        <w:t xml:space="preserve">المُحدَّث </w:t>
      </w:r>
      <w:r w:rsidRPr="008335B5">
        <w:rPr>
          <w:rtl/>
          <w:lang w:bidi="ar-EG"/>
        </w:rPr>
        <w:t xml:space="preserve">والجزء 7.2.7 </w:t>
      </w:r>
      <w:r w:rsidR="00D86D8D" w:rsidRPr="008335B5">
        <w:rPr>
          <w:rtl/>
          <w:lang w:bidi="ar-EG"/>
        </w:rPr>
        <w:t xml:space="preserve">الجديد </w:t>
      </w:r>
      <w:r w:rsidRPr="008335B5">
        <w:rPr>
          <w:rtl/>
          <w:lang w:bidi="ar-EG"/>
        </w:rPr>
        <w:t>من دليل الويبو.</w:t>
      </w:r>
    </w:p>
    <w:p w:rsidR="00D86D8D" w:rsidRPr="00D86D8D" w:rsidRDefault="00D86D8D" w:rsidP="00020CBD">
      <w:pPr>
        <w:pStyle w:val="NormalParaAR"/>
        <w:keepNext/>
        <w:rPr>
          <w:sz w:val="40"/>
          <w:szCs w:val="40"/>
          <w:u w:val="single"/>
          <w:lang w:bidi="ar-EG"/>
        </w:rPr>
      </w:pPr>
      <w:r w:rsidRPr="00D86D8D">
        <w:rPr>
          <w:sz w:val="40"/>
          <w:szCs w:val="40"/>
          <w:u w:val="single"/>
          <w:rtl/>
          <w:lang w:bidi="ar-EG"/>
        </w:rPr>
        <w:lastRenderedPageBreak/>
        <w:t xml:space="preserve">الجزء 7.2.7 الجديد والجزء </w:t>
      </w:r>
      <w:r w:rsidR="00020CBD">
        <w:rPr>
          <w:rFonts w:hint="cs"/>
          <w:sz w:val="40"/>
          <w:szCs w:val="40"/>
          <w:u w:val="single"/>
          <w:rtl/>
          <w:lang w:bidi="ar-EG"/>
        </w:rPr>
        <w:t>6.2.7</w:t>
      </w:r>
      <w:r w:rsidRPr="00D86D8D">
        <w:rPr>
          <w:rFonts w:hint="cs"/>
          <w:sz w:val="40"/>
          <w:szCs w:val="40"/>
          <w:u w:val="single"/>
          <w:rtl/>
          <w:lang w:bidi="ar-EG"/>
        </w:rPr>
        <w:t xml:space="preserve"> </w:t>
      </w:r>
      <w:r w:rsidRPr="00D86D8D">
        <w:rPr>
          <w:sz w:val="40"/>
          <w:szCs w:val="40"/>
          <w:u w:val="single"/>
          <w:rtl/>
          <w:lang w:bidi="ar-EG"/>
        </w:rPr>
        <w:t>الم</w:t>
      </w:r>
      <w:r w:rsidR="004D5CFA">
        <w:rPr>
          <w:rFonts w:hint="cs"/>
          <w:sz w:val="40"/>
          <w:szCs w:val="40"/>
          <w:u w:val="single"/>
          <w:rtl/>
          <w:lang w:bidi="ar-EG"/>
        </w:rPr>
        <w:t>ُ</w:t>
      </w:r>
      <w:r w:rsidRPr="00D86D8D">
        <w:rPr>
          <w:sz w:val="40"/>
          <w:szCs w:val="40"/>
          <w:u w:val="single"/>
          <w:rtl/>
          <w:lang w:bidi="ar-EG"/>
        </w:rPr>
        <w:t>نق</w:t>
      </w:r>
      <w:r w:rsidR="004D5CFA">
        <w:rPr>
          <w:rFonts w:hint="cs"/>
          <w:sz w:val="40"/>
          <w:szCs w:val="40"/>
          <w:u w:val="single"/>
          <w:rtl/>
          <w:lang w:bidi="ar-EG"/>
        </w:rPr>
        <w:t>َّ</w:t>
      </w:r>
      <w:r w:rsidRPr="00D86D8D">
        <w:rPr>
          <w:sz w:val="40"/>
          <w:szCs w:val="40"/>
          <w:u w:val="single"/>
          <w:rtl/>
          <w:lang w:bidi="ar-EG"/>
        </w:rPr>
        <w:t>ح</w:t>
      </w:r>
    </w:p>
    <w:p w:rsidR="00D86D8D" w:rsidRDefault="00BC7DB4" w:rsidP="00D86D8D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>
        <w:rPr>
          <w:rtl/>
          <w:lang w:bidi="ar-EG"/>
        </w:rPr>
        <w:t xml:space="preserve">بناء على طلب </w:t>
      </w:r>
      <w:r w:rsidR="00D86D8D" w:rsidRPr="00D86D8D">
        <w:rPr>
          <w:rtl/>
          <w:lang w:bidi="ar-EG"/>
        </w:rPr>
        <w:t>لجنة</w:t>
      </w:r>
      <w:r>
        <w:rPr>
          <w:rFonts w:hint="cs"/>
          <w:rtl/>
          <w:lang w:bidi="ar-EG"/>
        </w:rPr>
        <w:t xml:space="preserve"> المعايير</w:t>
      </w:r>
      <w:r w:rsidR="00D86D8D" w:rsidRPr="00D86D8D">
        <w:rPr>
          <w:rtl/>
          <w:lang w:bidi="ar-EG"/>
        </w:rPr>
        <w:t>، أجرى المكتب الدولي الدراسة الاستقصائية "ترقيم الطلبات وط</w:t>
      </w:r>
      <w:r w:rsidR="00D86D8D">
        <w:rPr>
          <w:rFonts w:hint="cs"/>
          <w:rtl/>
          <w:lang w:bidi="ar-EG"/>
        </w:rPr>
        <w:t>ل</w:t>
      </w:r>
      <w:r w:rsidR="00D86D8D" w:rsidRPr="00D86D8D">
        <w:rPr>
          <w:rtl/>
          <w:lang w:bidi="ar-EG"/>
        </w:rPr>
        <w:t xml:space="preserve">بات </w:t>
      </w:r>
      <w:r w:rsidR="00D86D8D">
        <w:rPr>
          <w:rFonts w:hint="cs"/>
          <w:rtl/>
          <w:lang w:bidi="ar-EG"/>
        </w:rPr>
        <w:t>ا</w:t>
      </w:r>
      <w:r w:rsidR="00D86D8D" w:rsidRPr="00D86D8D">
        <w:rPr>
          <w:rtl/>
          <w:lang w:bidi="ar-EG"/>
        </w:rPr>
        <w:t xml:space="preserve">لأولوية </w:t>
      </w:r>
      <w:r w:rsidR="00D86D8D">
        <w:rPr>
          <w:rtl/>
          <w:lang w:bidi="ar-EG"/>
        </w:rPr>
        <w:t>–</w:t>
      </w:r>
      <w:r w:rsidR="00D86D8D" w:rsidRPr="00D86D8D">
        <w:rPr>
          <w:rtl/>
          <w:lang w:bidi="ar-EG"/>
        </w:rPr>
        <w:t xml:space="preserve"> الممارسات السابقة". وترد الردود المجمعة في الجزء 7.2.7 الجديد من دليل الويبو (انظر الوثيقة </w:t>
      </w:r>
      <w:r w:rsidR="00D86D8D" w:rsidRPr="00D86D8D">
        <w:rPr>
          <w:lang w:bidi="ar-EG"/>
        </w:rPr>
        <w:t>CWS/5/12</w:t>
      </w:r>
      <w:r w:rsidR="00D86D8D" w:rsidRPr="00D86D8D">
        <w:rPr>
          <w:rtl/>
          <w:lang w:bidi="ar-EG"/>
        </w:rPr>
        <w:t>).</w:t>
      </w:r>
    </w:p>
    <w:p w:rsidR="00D86D8D" w:rsidRDefault="00D86D8D" w:rsidP="00020CBD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 w:rsidRPr="00D86D8D">
        <w:rPr>
          <w:rtl/>
          <w:lang w:bidi="ar-EG"/>
        </w:rPr>
        <w:t>وقد</w:t>
      </w:r>
      <w:r>
        <w:rPr>
          <w:rFonts w:hint="cs"/>
          <w:rtl/>
          <w:lang w:bidi="ar-EG"/>
        </w:rPr>
        <w:t>َّ</w:t>
      </w:r>
      <w:r w:rsidRPr="00D86D8D">
        <w:rPr>
          <w:rtl/>
          <w:lang w:bidi="ar-EG"/>
        </w:rPr>
        <w:t>م</w:t>
      </w:r>
      <w:r>
        <w:rPr>
          <w:rFonts w:hint="cs"/>
          <w:rtl/>
          <w:lang w:bidi="ar-EG"/>
        </w:rPr>
        <w:t>ت</w:t>
      </w:r>
      <w:r w:rsidRPr="00D86D8D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أيضاً </w:t>
      </w:r>
      <w:r w:rsidRPr="00D86D8D">
        <w:rPr>
          <w:rtl/>
          <w:lang w:bidi="ar-EG"/>
        </w:rPr>
        <w:t xml:space="preserve">بعض مكاتب الملكية </w:t>
      </w:r>
      <w:r w:rsidR="004D5CFA">
        <w:rPr>
          <w:rFonts w:hint="cs"/>
          <w:rtl/>
          <w:lang w:bidi="ar-EG"/>
        </w:rPr>
        <w:t>الصناعية</w:t>
      </w:r>
      <w:r w:rsidRPr="00D86D8D">
        <w:rPr>
          <w:rtl/>
          <w:lang w:bidi="ar-EG"/>
        </w:rPr>
        <w:t xml:space="preserve"> معلومات عن ممارساتها الحالية في ترقيم الطلبات وط</w:t>
      </w:r>
      <w:r>
        <w:rPr>
          <w:rFonts w:hint="cs"/>
          <w:rtl/>
          <w:lang w:bidi="ar-EG"/>
        </w:rPr>
        <w:t>ل</w:t>
      </w:r>
      <w:r w:rsidRPr="00D86D8D">
        <w:rPr>
          <w:rtl/>
          <w:lang w:bidi="ar-EG"/>
        </w:rPr>
        <w:t>بات الأولوية</w:t>
      </w:r>
      <w:r>
        <w:rPr>
          <w:rFonts w:hint="cs"/>
          <w:rtl/>
          <w:lang w:bidi="ar-EG"/>
        </w:rPr>
        <w:t>،</w:t>
      </w:r>
      <w:r w:rsidRPr="00D86D8D">
        <w:rPr>
          <w:rtl/>
          <w:lang w:bidi="ar-EG"/>
        </w:rPr>
        <w:t xml:space="preserve"> التي لم </w:t>
      </w:r>
      <w:r>
        <w:rPr>
          <w:rFonts w:hint="cs"/>
          <w:rtl/>
          <w:lang w:bidi="ar-EG"/>
        </w:rPr>
        <w:t xml:space="preserve">تكن قد وردت </w:t>
      </w:r>
      <w:r w:rsidRPr="00D86D8D">
        <w:rPr>
          <w:rtl/>
          <w:lang w:bidi="ar-EG"/>
        </w:rPr>
        <w:t xml:space="preserve">في الجزء </w:t>
      </w:r>
      <w:r w:rsidR="00020CBD">
        <w:rPr>
          <w:rFonts w:hint="cs"/>
          <w:rtl/>
          <w:lang w:bidi="ar-EG"/>
        </w:rPr>
        <w:t>6.2.7</w:t>
      </w:r>
      <w:r w:rsidRPr="00D86D8D">
        <w:rPr>
          <w:rtl/>
          <w:lang w:bidi="ar-EG"/>
        </w:rPr>
        <w:t xml:space="preserve"> من دليل الويبو "ترقيم الطلبات وط</w:t>
      </w:r>
      <w:r>
        <w:rPr>
          <w:rFonts w:hint="cs"/>
          <w:rtl/>
          <w:lang w:bidi="ar-EG"/>
        </w:rPr>
        <w:t>ل</w:t>
      </w:r>
      <w:r w:rsidRPr="00D86D8D">
        <w:rPr>
          <w:rtl/>
          <w:lang w:bidi="ar-EG"/>
        </w:rPr>
        <w:t xml:space="preserve">بات الأولوية </w:t>
      </w:r>
      <w:r w:rsidR="004D5CFA">
        <w:rPr>
          <w:rtl/>
          <w:lang w:bidi="ar-EG"/>
        </w:rPr>
        <w:t>–</w:t>
      </w:r>
      <w:r w:rsidRPr="00D86D8D">
        <w:rPr>
          <w:rtl/>
          <w:lang w:bidi="ar-EG"/>
        </w:rPr>
        <w:t xml:space="preserve"> الممارسات</w:t>
      </w:r>
      <w:r w:rsidR="004D5CFA">
        <w:rPr>
          <w:rFonts w:hint="cs"/>
          <w:rtl/>
          <w:lang w:bidi="ar-EG"/>
        </w:rPr>
        <w:t xml:space="preserve"> </w:t>
      </w:r>
      <w:r w:rsidRPr="00D86D8D">
        <w:rPr>
          <w:rtl/>
          <w:lang w:bidi="ar-EG"/>
        </w:rPr>
        <w:t xml:space="preserve">الحالية". وقام المكتب الدولي بتحديث </w:t>
      </w:r>
      <w:r w:rsidR="00020CBD" w:rsidRPr="00D86D8D">
        <w:rPr>
          <w:rtl/>
          <w:lang w:bidi="ar-EG"/>
        </w:rPr>
        <w:t xml:space="preserve">الجزء </w:t>
      </w:r>
      <w:r w:rsidR="00020CBD">
        <w:rPr>
          <w:rFonts w:hint="cs"/>
          <w:rtl/>
          <w:lang w:bidi="ar-EG"/>
        </w:rPr>
        <w:t>6.2.7</w:t>
      </w:r>
      <w:r w:rsidRPr="00D86D8D">
        <w:rPr>
          <w:rtl/>
          <w:lang w:bidi="ar-EG"/>
        </w:rPr>
        <w:t xml:space="preserve"> من دليل الويبو وفقا لذلك.</w:t>
      </w:r>
    </w:p>
    <w:p w:rsidR="00D86D8D" w:rsidRDefault="0026126D" w:rsidP="00020CBD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 xml:space="preserve">كما </w:t>
      </w:r>
      <w:r w:rsidRPr="0026126D">
        <w:rPr>
          <w:rtl/>
          <w:lang w:bidi="ar-EG"/>
        </w:rPr>
        <w:t xml:space="preserve">أدرج المكتب الدولي، بالتشاور مع فرقة العمل المعنية بالجزء 7، المعلومات ذات الصلة من الأجزاء </w:t>
      </w:r>
      <w:r w:rsidR="00020CBD">
        <w:rPr>
          <w:rFonts w:hint="cs"/>
          <w:rtl/>
          <w:lang w:bidi="ar-EG"/>
        </w:rPr>
        <w:t>1.2.7</w:t>
      </w:r>
      <w:r w:rsidRPr="0026126D">
        <w:rPr>
          <w:rtl/>
          <w:lang w:bidi="ar-EG"/>
        </w:rPr>
        <w:t xml:space="preserve"> و</w:t>
      </w:r>
      <w:r w:rsidR="00020CBD">
        <w:rPr>
          <w:rFonts w:hint="cs"/>
          <w:rtl/>
          <w:lang w:bidi="ar-EG"/>
        </w:rPr>
        <w:t>2.2.7</w:t>
      </w:r>
      <w:r w:rsidRPr="0026126D">
        <w:rPr>
          <w:rtl/>
          <w:lang w:bidi="ar-EG"/>
        </w:rPr>
        <w:t xml:space="preserve"> و</w:t>
      </w:r>
      <w:r w:rsidR="00020CBD">
        <w:rPr>
          <w:rFonts w:hint="cs"/>
          <w:rtl/>
          <w:lang w:bidi="ar-EG"/>
        </w:rPr>
        <w:t xml:space="preserve">3.2.7 </w:t>
      </w:r>
      <w:r>
        <w:rPr>
          <w:rFonts w:hint="cs"/>
          <w:rtl/>
          <w:lang w:bidi="ar-EG"/>
        </w:rPr>
        <w:t xml:space="preserve">في </w:t>
      </w:r>
      <w:r w:rsidRPr="0026126D">
        <w:rPr>
          <w:rtl/>
          <w:lang w:bidi="ar-EG"/>
        </w:rPr>
        <w:t xml:space="preserve">الجزء </w:t>
      </w:r>
      <w:r w:rsidR="00020CBD">
        <w:rPr>
          <w:rFonts w:hint="cs"/>
          <w:rtl/>
          <w:lang w:bidi="ar-EG"/>
        </w:rPr>
        <w:t>6.2.7</w:t>
      </w:r>
      <w:r w:rsidRPr="0026126D">
        <w:rPr>
          <w:rtl/>
          <w:lang w:bidi="ar-EG"/>
        </w:rPr>
        <w:t xml:space="preserve"> الم</w:t>
      </w:r>
      <w:r>
        <w:rPr>
          <w:rFonts w:hint="cs"/>
          <w:rtl/>
          <w:lang w:bidi="ar-EG"/>
        </w:rPr>
        <w:t>ُ</w:t>
      </w:r>
      <w:r w:rsidRPr="0026126D">
        <w:rPr>
          <w:rtl/>
          <w:lang w:bidi="ar-EG"/>
        </w:rPr>
        <w:t>حد</w:t>
      </w:r>
      <w:r>
        <w:rPr>
          <w:rFonts w:hint="cs"/>
          <w:rtl/>
          <w:lang w:bidi="ar-EG"/>
        </w:rPr>
        <w:t>َّ</w:t>
      </w:r>
      <w:r w:rsidRPr="0026126D">
        <w:rPr>
          <w:rtl/>
          <w:lang w:bidi="ar-EG"/>
        </w:rPr>
        <w:t>ث والجزء 7.2.7 الجديد من دليل الويبو.</w:t>
      </w:r>
    </w:p>
    <w:p w:rsidR="0026126D" w:rsidRPr="0026126D" w:rsidRDefault="0026126D" w:rsidP="0026126D">
      <w:pPr>
        <w:pStyle w:val="NormalParaAR"/>
        <w:keepNext/>
        <w:rPr>
          <w:sz w:val="40"/>
          <w:szCs w:val="40"/>
          <w:u w:val="single"/>
          <w:lang w:bidi="ar-EG"/>
        </w:rPr>
      </w:pPr>
      <w:r w:rsidRPr="0026126D">
        <w:rPr>
          <w:sz w:val="40"/>
          <w:szCs w:val="40"/>
          <w:u w:val="single"/>
          <w:rtl/>
          <w:lang w:bidi="ar-EG"/>
        </w:rPr>
        <w:t xml:space="preserve">استبيان بشأن </w:t>
      </w:r>
      <w:r w:rsidRPr="0026126D">
        <w:rPr>
          <w:rFonts w:hint="cs"/>
          <w:sz w:val="40"/>
          <w:szCs w:val="40"/>
          <w:u w:val="single"/>
          <w:rtl/>
          <w:lang w:bidi="ar-EG"/>
        </w:rPr>
        <w:t xml:space="preserve">حالات </w:t>
      </w:r>
      <w:r w:rsidRPr="0026126D">
        <w:rPr>
          <w:sz w:val="40"/>
          <w:szCs w:val="40"/>
          <w:u w:val="single"/>
          <w:rtl/>
          <w:lang w:bidi="ar-EG"/>
        </w:rPr>
        <w:t>تمديد حماية الملكية الصناعية</w:t>
      </w:r>
    </w:p>
    <w:p w:rsidR="0026126D" w:rsidRDefault="0026126D" w:rsidP="0026126D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 w:rsidRPr="0026126D">
        <w:rPr>
          <w:rtl/>
          <w:lang w:bidi="ar-EG"/>
        </w:rPr>
        <w:t>أعدت فرقة العمل</w:t>
      </w:r>
      <w:r>
        <w:rPr>
          <w:rFonts w:hint="cs"/>
          <w:rtl/>
          <w:lang w:bidi="ar-EG"/>
        </w:rPr>
        <w:t xml:space="preserve"> المعنية بالجزء</w:t>
      </w:r>
      <w:r w:rsidRPr="0026126D">
        <w:rPr>
          <w:rtl/>
          <w:lang w:bidi="ar-EG"/>
        </w:rPr>
        <w:t xml:space="preserve"> 7 مشروع استبيان </w:t>
      </w:r>
      <w:r>
        <w:rPr>
          <w:rFonts w:hint="cs"/>
          <w:rtl/>
          <w:lang w:bidi="ar-EG"/>
        </w:rPr>
        <w:t xml:space="preserve">بشأن حالات تمديد حماية الملكية الصناعية، </w:t>
      </w:r>
      <w:r w:rsidR="00BC7DB4">
        <w:rPr>
          <w:rtl/>
          <w:lang w:bidi="ar-EG"/>
        </w:rPr>
        <w:t xml:space="preserve">وعرضته على </w:t>
      </w:r>
      <w:r w:rsidRPr="0026126D">
        <w:rPr>
          <w:rtl/>
          <w:lang w:bidi="ar-EG"/>
        </w:rPr>
        <w:t xml:space="preserve">لجنة </w:t>
      </w:r>
      <w:r w:rsidR="00BC7DB4">
        <w:rPr>
          <w:rFonts w:hint="cs"/>
          <w:rtl/>
          <w:lang w:bidi="ar-EG"/>
        </w:rPr>
        <w:t xml:space="preserve">المعايير </w:t>
      </w:r>
      <w:r w:rsidRPr="0026126D">
        <w:rPr>
          <w:rtl/>
          <w:lang w:bidi="ar-EG"/>
        </w:rPr>
        <w:t>للنظر فيه واتخاذ قرار بشأنه (انظر الوثيقة</w:t>
      </w:r>
      <w:r>
        <w:rPr>
          <w:rFonts w:hint="cs"/>
          <w:rtl/>
          <w:lang w:bidi="ar-EG"/>
        </w:rPr>
        <w:t xml:space="preserve"> </w:t>
      </w:r>
      <w:r w:rsidRPr="0026126D">
        <w:rPr>
          <w:lang w:bidi="ar-EG"/>
        </w:rPr>
        <w:t>CWS/5/13</w:t>
      </w:r>
      <w:r w:rsidRPr="0026126D">
        <w:rPr>
          <w:rtl/>
          <w:lang w:bidi="ar-EG"/>
        </w:rPr>
        <w:t>).</w:t>
      </w:r>
    </w:p>
    <w:p w:rsidR="0026126D" w:rsidRPr="0026126D" w:rsidRDefault="0026126D" w:rsidP="0026126D">
      <w:pPr>
        <w:pStyle w:val="NormalParaAR"/>
        <w:keepNext/>
        <w:rPr>
          <w:sz w:val="40"/>
          <w:szCs w:val="40"/>
          <w:u w:val="single"/>
          <w:lang w:bidi="ar-EG"/>
        </w:rPr>
      </w:pPr>
      <w:r w:rsidRPr="0026126D">
        <w:rPr>
          <w:sz w:val="40"/>
          <w:szCs w:val="40"/>
          <w:u w:val="single"/>
          <w:rtl/>
          <w:lang w:bidi="ar-EG"/>
        </w:rPr>
        <w:t>دراسة استقصائية بشأن استخدام معايير الويبو</w:t>
      </w:r>
    </w:p>
    <w:p w:rsidR="0026126D" w:rsidRDefault="008C2BC5" w:rsidP="00020CBD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 xml:space="preserve">عُرض </w:t>
      </w:r>
      <w:r w:rsidR="0026126D" w:rsidRPr="0026126D">
        <w:rPr>
          <w:rtl/>
          <w:lang w:bidi="ar-EG"/>
        </w:rPr>
        <w:t xml:space="preserve">الجزء </w:t>
      </w:r>
      <w:r w:rsidR="00020CBD">
        <w:rPr>
          <w:rFonts w:hint="cs"/>
          <w:rtl/>
          <w:lang w:bidi="ar-EG"/>
        </w:rPr>
        <w:t>12.7</w:t>
      </w:r>
      <w:r w:rsidR="0026126D" w:rsidRPr="0026126D">
        <w:rPr>
          <w:rtl/>
          <w:lang w:bidi="ar-EG"/>
        </w:rPr>
        <w:t xml:space="preserve"> </w:t>
      </w:r>
      <w:r w:rsidRPr="0026126D">
        <w:rPr>
          <w:rtl/>
          <w:lang w:bidi="ar-EG"/>
        </w:rPr>
        <w:t xml:space="preserve">الجديد </w:t>
      </w:r>
      <w:r w:rsidR="0026126D" w:rsidRPr="0026126D">
        <w:rPr>
          <w:rtl/>
          <w:lang w:bidi="ar-EG"/>
        </w:rPr>
        <w:t xml:space="preserve">"دراسة استقصائية </w:t>
      </w:r>
      <w:r>
        <w:rPr>
          <w:rFonts w:hint="cs"/>
          <w:rtl/>
          <w:lang w:bidi="ar-EG"/>
        </w:rPr>
        <w:t>بشأن</w:t>
      </w:r>
      <w:r w:rsidR="0026126D" w:rsidRPr="0026126D">
        <w:rPr>
          <w:rtl/>
          <w:lang w:bidi="ar-EG"/>
        </w:rPr>
        <w:t xml:space="preserve"> استخدام معايير الويبو" </w:t>
      </w:r>
      <w:r w:rsidR="00B34DA6">
        <w:rPr>
          <w:rFonts w:hint="cs"/>
          <w:rtl/>
          <w:lang w:bidi="ar-EG"/>
        </w:rPr>
        <w:t xml:space="preserve">على </w:t>
      </w:r>
      <w:r>
        <w:rPr>
          <w:rFonts w:hint="cs"/>
          <w:rtl/>
          <w:lang w:bidi="ar-EG"/>
        </w:rPr>
        <w:t xml:space="preserve">لجنة </w:t>
      </w:r>
      <w:r w:rsidR="00B34DA6">
        <w:rPr>
          <w:rFonts w:hint="cs"/>
          <w:rtl/>
          <w:lang w:bidi="ar-EG"/>
        </w:rPr>
        <w:t xml:space="preserve">المعايير </w:t>
      </w:r>
      <w:r>
        <w:rPr>
          <w:rFonts w:hint="cs"/>
          <w:rtl/>
          <w:lang w:bidi="ar-EG"/>
        </w:rPr>
        <w:t>لتنظر فيه وتتخذ قراراً بشأنه</w:t>
      </w:r>
      <w:r w:rsidR="0026126D" w:rsidRPr="0026126D">
        <w:rPr>
          <w:rtl/>
          <w:lang w:bidi="ar-EG"/>
        </w:rPr>
        <w:t xml:space="preserve"> (انظر الوثيقة</w:t>
      </w:r>
      <w:r>
        <w:rPr>
          <w:rFonts w:hint="cs"/>
          <w:rtl/>
          <w:lang w:bidi="ar-EG"/>
        </w:rPr>
        <w:t xml:space="preserve"> </w:t>
      </w:r>
      <w:r w:rsidRPr="008C2BC5">
        <w:rPr>
          <w:lang w:bidi="ar-EG"/>
        </w:rPr>
        <w:t>CWS/5/2</w:t>
      </w:r>
      <w:r w:rsidR="0026126D" w:rsidRPr="0026126D">
        <w:rPr>
          <w:rtl/>
          <w:lang w:bidi="ar-EG"/>
        </w:rPr>
        <w:t>).</w:t>
      </w:r>
    </w:p>
    <w:p w:rsidR="008C2BC5" w:rsidRPr="008C2BC5" w:rsidRDefault="008C2BC5" w:rsidP="00020CBD">
      <w:pPr>
        <w:pStyle w:val="NormalParaAR"/>
        <w:keepNext/>
        <w:rPr>
          <w:sz w:val="40"/>
          <w:szCs w:val="40"/>
          <w:u w:val="single"/>
          <w:lang w:bidi="ar-EG"/>
        </w:rPr>
      </w:pPr>
      <w:r w:rsidRPr="008C2BC5">
        <w:rPr>
          <w:rFonts w:hint="cs"/>
          <w:sz w:val="40"/>
          <w:szCs w:val="40"/>
          <w:u w:val="single"/>
          <w:rtl/>
          <w:lang w:bidi="ar-EG"/>
        </w:rPr>
        <w:t>ال</w:t>
      </w:r>
      <w:r w:rsidRPr="008C2BC5">
        <w:rPr>
          <w:sz w:val="40"/>
          <w:szCs w:val="40"/>
          <w:u w:val="single"/>
          <w:rtl/>
          <w:lang w:bidi="ar-EG"/>
        </w:rPr>
        <w:t xml:space="preserve">جزآن </w:t>
      </w:r>
      <w:r w:rsidR="00020CBD">
        <w:rPr>
          <w:rFonts w:hint="cs"/>
          <w:sz w:val="40"/>
          <w:szCs w:val="40"/>
          <w:u w:val="single"/>
          <w:rtl/>
          <w:lang w:bidi="ar-EG"/>
        </w:rPr>
        <w:t xml:space="preserve">5.7 </w:t>
      </w:r>
      <w:r w:rsidRPr="008C2BC5">
        <w:rPr>
          <w:sz w:val="40"/>
          <w:szCs w:val="40"/>
          <w:u w:val="single"/>
          <w:rtl/>
          <w:lang w:bidi="ar-EG"/>
        </w:rPr>
        <w:t>و</w:t>
      </w:r>
      <w:r w:rsidR="00020CBD">
        <w:rPr>
          <w:rFonts w:hint="cs"/>
          <w:sz w:val="40"/>
          <w:szCs w:val="40"/>
          <w:u w:val="single"/>
          <w:rtl/>
          <w:lang w:bidi="ar-EG"/>
        </w:rPr>
        <w:t>8.7</w:t>
      </w:r>
      <w:r w:rsidRPr="008C2BC5">
        <w:rPr>
          <w:sz w:val="40"/>
          <w:szCs w:val="40"/>
          <w:u w:val="single"/>
          <w:rtl/>
          <w:lang w:bidi="ar-EG"/>
        </w:rPr>
        <w:t xml:space="preserve"> من دليل الويبو</w:t>
      </w:r>
      <w:r w:rsidRPr="008C2BC5">
        <w:rPr>
          <w:rFonts w:hint="cs"/>
          <w:sz w:val="40"/>
          <w:szCs w:val="40"/>
          <w:u w:val="single"/>
          <w:rtl/>
          <w:lang w:bidi="ar-EG"/>
        </w:rPr>
        <w:t xml:space="preserve"> المنقولان إلى المحفوظات</w:t>
      </w:r>
    </w:p>
    <w:p w:rsidR="008C2BC5" w:rsidRDefault="008C2BC5" w:rsidP="00020CBD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>حذف</w:t>
      </w:r>
      <w:r w:rsidRPr="008C2BC5">
        <w:rPr>
          <w:rtl/>
          <w:lang w:bidi="ar-EG"/>
        </w:rPr>
        <w:t xml:space="preserve"> المكتب الدولي الجزء </w:t>
      </w:r>
      <w:r w:rsidR="00020CBD">
        <w:rPr>
          <w:rFonts w:hint="cs"/>
          <w:rtl/>
          <w:lang w:bidi="ar-EG"/>
        </w:rPr>
        <w:t>5.7</w:t>
      </w:r>
      <w:r w:rsidRPr="008C2BC5">
        <w:rPr>
          <w:rtl/>
          <w:lang w:bidi="ar-EG"/>
        </w:rPr>
        <w:t xml:space="preserve"> "الخصائص المادية لوثائق البراءات" والجزء </w:t>
      </w:r>
      <w:r w:rsidR="00020CBD">
        <w:rPr>
          <w:rFonts w:hint="cs"/>
          <w:rtl/>
          <w:lang w:bidi="ar-EG"/>
        </w:rPr>
        <w:t>8.7</w:t>
      </w:r>
      <w:r w:rsidRPr="008C2BC5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"</w:t>
      </w:r>
      <w:r w:rsidRPr="008C2BC5">
        <w:rPr>
          <w:rtl/>
          <w:lang w:bidi="ar-EG"/>
        </w:rPr>
        <w:t>دراسة استقصائية بشأن إجراءات الإيداع ومتطلبات الإيداع فضلاً عن وسائل الدراسة وإجراءات النشر فيما يتعلق بالتصاميم الصناعية" من دليل الويبو ونقله</w:t>
      </w:r>
      <w:r>
        <w:rPr>
          <w:rFonts w:hint="cs"/>
          <w:rtl/>
          <w:lang w:bidi="ar-EG"/>
        </w:rPr>
        <w:t>م</w:t>
      </w:r>
      <w:r w:rsidRPr="008C2BC5">
        <w:rPr>
          <w:rtl/>
          <w:lang w:bidi="ar-EG"/>
        </w:rPr>
        <w:t>ا إلى</w:t>
      </w:r>
      <w:r>
        <w:rPr>
          <w:rFonts w:hint="cs"/>
          <w:rtl/>
          <w:lang w:bidi="ar-EG"/>
        </w:rPr>
        <w:t xml:space="preserve"> المحفوظات</w:t>
      </w:r>
      <w:r w:rsidRPr="008C2BC5">
        <w:rPr>
          <w:rtl/>
          <w:lang w:bidi="ar-EG"/>
        </w:rPr>
        <w:t>.</w:t>
      </w:r>
    </w:p>
    <w:p w:rsidR="008C2BC5" w:rsidRPr="008E45FB" w:rsidRDefault="008C2BC5" w:rsidP="008E45FB">
      <w:pPr>
        <w:pStyle w:val="NormalParaAR"/>
        <w:keepNext/>
        <w:rPr>
          <w:sz w:val="40"/>
          <w:szCs w:val="40"/>
          <w:u w:val="single"/>
          <w:lang w:bidi="ar-EG"/>
        </w:rPr>
      </w:pPr>
      <w:r w:rsidRPr="008E45FB">
        <w:rPr>
          <w:sz w:val="40"/>
          <w:szCs w:val="40"/>
          <w:u w:val="single"/>
          <w:rtl/>
          <w:lang w:bidi="ar-EG"/>
        </w:rPr>
        <w:t xml:space="preserve">تغييرات </w:t>
      </w:r>
      <w:r w:rsidRPr="008E45FB">
        <w:rPr>
          <w:rFonts w:hint="cs"/>
          <w:sz w:val="40"/>
          <w:szCs w:val="40"/>
          <w:u w:val="single"/>
          <w:rtl/>
          <w:lang w:bidi="ar-EG"/>
        </w:rPr>
        <w:t xml:space="preserve">في </w:t>
      </w:r>
      <w:r w:rsidRPr="008E45FB">
        <w:rPr>
          <w:sz w:val="40"/>
          <w:szCs w:val="40"/>
          <w:u w:val="single"/>
          <w:rtl/>
          <w:lang w:bidi="ar-EG"/>
        </w:rPr>
        <w:t>صياغة مع</w:t>
      </w:r>
      <w:r w:rsidR="008E45FB" w:rsidRPr="008E45FB">
        <w:rPr>
          <w:rFonts w:hint="cs"/>
          <w:sz w:val="40"/>
          <w:szCs w:val="40"/>
          <w:u w:val="single"/>
          <w:rtl/>
          <w:lang w:bidi="ar-EG"/>
        </w:rPr>
        <w:t>ي</w:t>
      </w:r>
      <w:r w:rsidRPr="008E45FB">
        <w:rPr>
          <w:sz w:val="40"/>
          <w:szCs w:val="40"/>
          <w:u w:val="single"/>
          <w:rtl/>
          <w:lang w:bidi="ar-EG"/>
        </w:rPr>
        <w:t>ار</w:t>
      </w:r>
      <w:r w:rsidR="008E45FB" w:rsidRPr="008E45FB">
        <w:rPr>
          <w:rFonts w:hint="cs"/>
          <w:sz w:val="40"/>
          <w:szCs w:val="40"/>
          <w:u w:val="single"/>
          <w:rtl/>
          <w:lang w:bidi="ar-EG"/>
        </w:rPr>
        <w:t>ي</w:t>
      </w:r>
      <w:r w:rsidRPr="008E45FB">
        <w:rPr>
          <w:sz w:val="40"/>
          <w:szCs w:val="40"/>
          <w:u w:val="single"/>
          <w:rtl/>
          <w:lang w:bidi="ar-EG"/>
        </w:rPr>
        <w:t xml:space="preserve"> الويبو </w:t>
      </w:r>
      <w:r w:rsidRPr="008E45FB">
        <w:rPr>
          <w:sz w:val="40"/>
          <w:szCs w:val="40"/>
          <w:u w:val="single"/>
          <w:lang w:bidi="ar-EG"/>
        </w:rPr>
        <w:t>ST.16</w:t>
      </w:r>
      <w:r w:rsidRPr="008E45FB">
        <w:rPr>
          <w:sz w:val="40"/>
          <w:szCs w:val="40"/>
          <w:u w:val="single"/>
          <w:rtl/>
          <w:lang w:bidi="ar-EG"/>
        </w:rPr>
        <w:t xml:space="preserve"> و</w:t>
      </w:r>
      <w:r w:rsidRPr="008E45FB">
        <w:rPr>
          <w:sz w:val="40"/>
          <w:szCs w:val="40"/>
          <w:u w:val="single"/>
          <w:lang w:bidi="ar-EG"/>
        </w:rPr>
        <w:t>ST.10/D</w:t>
      </w:r>
    </w:p>
    <w:p w:rsidR="008C2BC5" w:rsidRDefault="00E02270" w:rsidP="00A238CA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 xml:space="preserve">بما أن </w:t>
      </w:r>
      <w:r w:rsidR="00A818FD" w:rsidRPr="00A818FD">
        <w:rPr>
          <w:rtl/>
          <w:lang w:bidi="ar-EG"/>
        </w:rPr>
        <w:t xml:space="preserve">الجزء </w:t>
      </w:r>
      <w:r w:rsidR="00020CBD">
        <w:rPr>
          <w:rFonts w:hint="cs"/>
          <w:rtl/>
          <w:lang w:bidi="ar-EG"/>
        </w:rPr>
        <w:t>5.7</w:t>
      </w:r>
      <w:r w:rsidR="00A818FD" w:rsidRPr="00A818FD">
        <w:rPr>
          <w:rtl/>
          <w:lang w:bidi="ar-EG"/>
        </w:rPr>
        <w:t xml:space="preserve"> من دليل الويبو </w:t>
      </w:r>
      <w:r>
        <w:rPr>
          <w:rFonts w:hint="cs"/>
          <w:rtl/>
          <w:lang w:bidi="ar-EG"/>
        </w:rPr>
        <w:t xml:space="preserve">نُقل </w:t>
      </w:r>
      <w:r w:rsidR="00A818FD" w:rsidRPr="00A818FD">
        <w:rPr>
          <w:rtl/>
          <w:lang w:bidi="ar-EG"/>
        </w:rPr>
        <w:t>إلى</w:t>
      </w:r>
      <w:r>
        <w:rPr>
          <w:rFonts w:hint="cs"/>
          <w:rtl/>
          <w:lang w:bidi="ar-EG"/>
        </w:rPr>
        <w:t xml:space="preserve"> المحفوظات</w:t>
      </w:r>
      <w:r w:rsidR="00A818FD" w:rsidRPr="00A818FD">
        <w:rPr>
          <w:rtl/>
          <w:lang w:bidi="ar-EG"/>
        </w:rPr>
        <w:t xml:space="preserve"> (انظر الفقرة </w:t>
      </w:r>
      <w:r w:rsidR="00A238CA">
        <w:rPr>
          <w:lang w:bidi="ar-EG"/>
        </w:rPr>
        <w:t>10</w:t>
      </w:r>
      <w:r w:rsidR="00A818FD" w:rsidRPr="00A818FD">
        <w:rPr>
          <w:rtl/>
          <w:lang w:bidi="ar-EG"/>
        </w:rPr>
        <w:t xml:space="preserve"> أعلاه)، </w:t>
      </w:r>
      <w:r>
        <w:rPr>
          <w:rFonts w:hint="cs"/>
          <w:rtl/>
          <w:lang w:bidi="ar-EG"/>
        </w:rPr>
        <w:t>حذف</w:t>
      </w:r>
      <w:r w:rsidR="00A818FD" w:rsidRPr="00A818FD">
        <w:rPr>
          <w:rtl/>
          <w:lang w:bidi="ar-EG"/>
        </w:rPr>
        <w:t xml:space="preserve"> المكتب الدولي الإشارة إلى الجزء</w:t>
      </w:r>
      <w:r w:rsidR="00020CBD">
        <w:rPr>
          <w:rFonts w:hint="cs"/>
          <w:rtl/>
          <w:lang w:bidi="ar-EG"/>
        </w:rPr>
        <w:t> 5.7</w:t>
      </w:r>
      <w:r w:rsidR="00A818FD" w:rsidRPr="00A818FD">
        <w:rPr>
          <w:rtl/>
          <w:lang w:bidi="ar-EG"/>
        </w:rPr>
        <w:t xml:space="preserve"> من معيار الويبو </w:t>
      </w:r>
      <w:r w:rsidR="00A818FD" w:rsidRPr="00A818FD">
        <w:rPr>
          <w:lang w:bidi="ar-EG"/>
        </w:rPr>
        <w:t>ST.10/D</w:t>
      </w:r>
      <w:r w:rsidR="00A818FD" w:rsidRPr="00A818FD">
        <w:rPr>
          <w:rtl/>
          <w:lang w:bidi="ar-EG"/>
        </w:rPr>
        <w:t xml:space="preserve"> (تغيير </w:t>
      </w:r>
      <w:r>
        <w:rPr>
          <w:rFonts w:hint="cs"/>
          <w:rtl/>
          <w:lang w:bidi="ar-EG"/>
        </w:rPr>
        <w:t>في الصياغة</w:t>
      </w:r>
      <w:r w:rsidR="00A818FD" w:rsidRPr="00A818FD">
        <w:rPr>
          <w:rtl/>
          <w:lang w:bidi="ar-EG"/>
        </w:rPr>
        <w:t>).</w:t>
      </w:r>
    </w:p>
    <w:p w:rsidR="00E02270" w:rsidRDefault="00E02270" w:rsidP="00020CBD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 w:rsidRPr="00E02270">
        <w:rPr>
          <w:rtl/>
          <w:lang w:bidi="ar-EG"/>
        </w:rPr>
        <w:t xml:space="preserve">وبما أن الجزء </w:t>
      </w:r>
      <w:r w:rsidR="00020CBD">
        <w:rPr>
          <w:rFonts w:hint="cs"/>
          <w:rtl/>
          <w:lang w:bidi="ar-EG"/>
        </w:rPr>
        <w:t>3.3.7</w:t>
      </w:r>
      <w:r w:rsidRPr="00E02270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أُدمِج </w:t>
      </w:r>
      <w:r w:rsidRPr="00E02270">
        <w:rPr>
          <w:rtl/>
          <w:lang w:bidi="ar-EG"/>
        </w:rPr>
        <w:t xml:space="preserve">في الجزء </w:t>
      </w:r>
      <w:r w:rsidR="00020CBD">
        <w:rPr>
          <w:rFonts w:hint="cs"/>
          <w:rtl/>
          <w:lang w:bidi="ar-EG"/>
        </w:rPr>
        <w:t>2.3.7</w:t>
      </w:r>
      <w:r w:rsidRPr="00E02270">
        <w:rPr>
          <w:rtl/>
          <w:lang w:bidi="ar-EG"/>
        </w:rPr>
        <w:t xml:space="preserve"> من دليل الويبو </w:t>
      </w:r>
      <w:r>
        <w:rPr>
          <w:rFonts w:hint="cs"/>
          <w:rtl/>
          <w:lang w:bidi="ar-EG"/>
        </w:rPr>
        <w:t xml:space="preserve">في </w:t>
      </w:r>
      <w:r w:rsidRPr="00E02270">
        <w:rPr>
          <w:rtl/>
          <w:lang w:bidi="ar-EG"/>
        </w:rPr>
        <w:t xml:space="preserve">أثناء </w:t>
      </w:r>
      <w:r>
        <w:rPr>
          <w:rFonts w:hint="cs"/>
          <w:rtl/>
          <w:lang w:bidi="ar-EG"/>
        </w:rPr>
        <w:t>ال</w:t>
      </w:r>
      <w:r w:rsidRPr="00E02270">
        <w:rPr>
          <w:rtl/>
          <w:lang w:bidi="ar-EG"/>
        </w:rPr>
        <w:t xml:space="preserve">تحديث </w:t>
      </w:r>
      <w:r>
        <w:rPr>
          <w:rFonts w:hint="cs"/>
          <w:rtl/>
          <w:lang w:bidi="ar-EG"/>
        </w:rPr>
        <w:t xml:space="preserve">الذي جرى </w:t>
      </w:r>
      <w:r w:rsidRPr="00E02270">
        <w:rPr>
          <w:rtl/>
          <w:lang w:bidi="ar-EG"/>
        </w:rPr>
        <w:t>عام</w:t>
      </w:r>
      <w:r w:rsidR="00020CBD">
        <w:rPr>
          <w:rFonts w:hint="cs"/>
          <w:rtl/>
          <w:lang w:bidi="ar-EG"/>
        </w:rPr>
        <w:t> </w:t>
      </w:r>
      <w:r w:rsidRPr="00E02270">
        <w:rPr>
          <w:rtl/>
          <w:lang w:bidi="ar-EG"/>
        </w:rPr>
        <w:t xml:space="preserve">2015، </w:t>
      </w:r>
      <w:r>
        <w:rPr>
          <w:rFonts w:hint="cs"/>
          <w:rtl/>
          <w:lang w:bidi="ar-EG"/>
        </w:rPr>
        <w:t>حذف</w:t>
      </w:r>
      <w:r w:rsidRPr="00E02270">
        <w:rPr>
          <w:rtl/>
          <w:lang w:bidi="ar-EG"/>
        </w:rPr>
        <w:t xml:space="preserve"> المكتب الدولي الإشارة إلى الجزء </w:t>
      </w:r>
      <w:r w:rsidR="00020CBD">
        <w:rPr>
          <w:rFonts w:hint="cs"/>
          <w:rtl/>
          <w:lang w:bidi="ar-EG"/>
        </w:rPr>
        <w:t>3.3.7</w:t>
      </w:r>
      <w:r w:rsidRPr="00E02270">
        <w:rPr>
          <w:rtl/>
          <w:lang w:bidi="ar-EG"/>
        </w:rPr>
        <w:t xml:space="preserve"> من معيار الويبو </w:t>
      </w:r>
      <w:r w:rsidRPr="00E02270">
        <w:rPr>
          <w:lang w:bidi="ar-EG"/>
        </w:rPr>
        <w:t>ST.16</w:t>
      </w:r>
      <w:r w:rsidRPr="00E02270">
        <w:rPr>
          <w:rtl/>
          <w:lang w:bidi="ar-EG"/>
        </w:rPr>
        <w:t xml:space="preserve"> (تغيير </w:t>
      </w:r>
      <w:r>
        <w:rPr>
          <w:rFonts w:hint="cs"/>
          <w:rtl/>
          <w:lang w:bidi="ar-EG"/>
        </w:rPr>
        <w:t>في الصياغة</w:t>
      </w:r>
      <w:r w:rsidRPr="00E02270">
        <w:rPr>
          <w:rtl/>
          <w:lang w:bidi="ar-EG"/>
        </w:rPr>
        <w:t>).</w:t>
      </w:r>
    </w:p>
    <w:p w:rsidR="00E02270" w:rsidRDefault="00E02270" w:rsidP="00E02270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 w:rsidRPr="00E02270">
        <w:rPr>
          <w:rtl/>
          <w:lang w:bidi="ar-EG"/>
        </w:rPr>
        <w:t>ون</w:t>
      </w:r>
      <w:r>
        <w:rPr>
          <w:rFonts w:hint="cs"/>
          <w:rtl/>
          <w:lang w:bidi="ar-EG"/>
        </w:rPr>
        <w:t>ُ</w:t>
      </w:r>
      <w:r w:rsidRPr="00E02270">
        <w:rPr>
          <w:rtl/>
          <w:lang w:bidi="ar-EG"/>
        </w:rPr>
        <w:t>شر مع</w:t>
      </w:r>
      <w:r>
        <w:rPr>
          <w:rFonts w:hint="cs"/>
          <w:rtl/>
          <w:lang w:bidi="ar-EG"/>
        </w:rPr>
        <w:t>ي</w:t>
      </w:r>
      <w:r w:rsidRPr="00E02270">
        <w:rPr>
          <w:rtl/>
          <w:lang w:bidi="ar-EG"/>
        </w:rPr>
        <w:t>ار</w:t>
      </w:r>
      <w:r>
        <w:rPr>
          <w:rFonts w:hint="cs"/>
          <w:rtl/>
          <w:lang w:bidi="ar-EG"/>
        </w:rPr>
        <w:t>ا</w:t>
      </w:r>
      <w:r w:rsidRPr="00E02270">
        <w:rPr>
          <w:rtl/>
          <w:lang w:bidi="ar-EG"/>
        </w:rPr>
        <w:t xml:space="preserve"> الويبو الم</w:t>
      </w:r>
      <w:r>
        <w:rPr>
          <w:rFonts w:hint="cs"/>
          <w:rtl/>
          <w:lang w:bidi="ar-EG"/>
        </w:rPr>
        <w:t>ُ</w:t>
      </w:r>
      <w:r w:rsidRPr="00E02270">
        <w:rPr>
          <w:rtl/>
          <w:lang w:bidi="ar-EG"/>
        </w:rPr>
        <w:t>عد</w:t>
      </w:r>
      <w:r>
        <w:rPr>
          <w:rFonts w:hint="cs"/>
          <w:rtl/>
          <w:lang w:bidi="ar-EG"/>
        </w:rPr>
        <w:t>َّ</w:t>
      </w:r>
      <w:r w:rsidRPr="00E02270">
        <w:rPr>
          <w:rtl/>
          <w:lang w:bidi="ar-EG"/>
        </w:rPr>
        <w:t>ل</w:t>
      </w:r>
      <w:r>
        <w:rPr>
          <w:rFonts w:hint="cs"/>
          <w:rtl/>
          <w:lang w:bidi="ar-EG"/>
        </w:rPr>
        <w:t xml:space="preserve">ان </w:t>
      </w:r>
      <w:r w:rsidRPr="00E02270">
        <w:rPr>
          <w:lang w:bidi="ar-EG"/>
        </w:rPr>
        <w:t>ST.10/D</w:t>
      </w:r>
      <w:r w:rsidRPr="00E02270">
        <w:rPr>
          <w:rtl/>
          <w:lang w:bidi="ar-EG"/>
        </w:rPr>
        <w:t xml:space="preserve"> و</w:t>
      </w:r>
      <w:r w:rsidRPr="00E02270">
        <w:rPr>
          <w:lang w:bidi="ar-EG"/>
        </w:rPr>
        <w:t>ST.16</w:t>
      </w:r>
      <w:r w:rsidRPr="00E02270">
        <w:rPr>
          <w:rtl/>
          <w:lang w:bidi="ar-EG"/>
        </w:rPr>
        <w:t xml:space="preserve"> في أكتوبر 2016.</w:t>
      </w:r>
    </w:p>
    <w:p w:rsidR="00E02270" w:rsidRPr="00E02270" w:rsidRDefault="00E02270" w:rsidP="00E02270">
      <w:pPr>
        <w:pStyle w:val="NormalParaAR"/>
        <w:keepNext/>
        <w:rPr>
          <w:sz w:val="40"/>
          <w:szCs w:val="40"/>
          <w:lang w:bidi="ar-EG"/>
        </w:rPr>
      </w:pPr>
      <w:r w:rsidRPr="00E02270">
        <w:rPr>
          <w:sz w:val="40"/>
          <w:szCs w:val="40"/>
          <w:rtl/>
          <w:lang w:bidi="ar-EG"/>
        </w:rPr>
        <w:t>إجراءات</w:t>
      </w:r>
      <w:r w:rsidRPr="00E02270">
        <w:rPr>
          <w:rFonts w:hint="cs"/>
          <w:sz w:val="40"/>
          <w:szCs w:val="40"/>
          <w:rtl/>
          <w:lang w:bidi="ar-EG"/>
        </w:rPr>
        <w:t xml:space="preserve"> أخرى</w:t>
      </w:r>
    </w:p>
    <w:p w:rsidR="00E02270" w:rsidRDefault="00E02270" w:rsidP="00E02270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 w:rsidRPr="00E02270">
        <w:rPr>
          <w:rtl/>
          <w:lang w:bidi="ar-EG"/>
        </w:rPr>
        <w:t>ي</w:t>
      </w:r>
      <w:r>
        <w:rPr>
          <w:rFonts w:hint="cs"/>
          <w:rtl/>
          <w:lang w:bidi="ar-EG"/>
        </w:rPr>
        <w:t xml:space="preserve">حتوي </w:t>
      </w:r>
      <w:r w:rsidRPr="00E02270">
        <w:rPr>
          <w:rtl/>
          <w:lang w:bidi="ar-EG"/>
        </w:rPr>
        <w:t xml:space="preserve">المرفق الأول لهذه الوثيقة </w:t>
      </w:r>
      <w:r>
        <w:rPr>
          <w:rFonts w:hint="cs"/>
          <w:rtl/>
          <w:lang w:bidi="ar-EG"/>
        </w:rPr>
        <w:t xml:space="preserve">على </w:t>
      </w:r>
      <w:r w:rsidRPr="00E02270">
        <w:rPr>
          <w:rtl/>
          <w:lang w:bidi="ar-EG"/>
        </w:rPr>
        <w:t>نظرة عامة على جميع الدراسات الاستقصائية المنشورة في دليل الويبو، إلى جانب المقترحات والملاحظات ذات الصلة بتحديثاتها المستقبل</w:t>
      </w:r>
      <w:r>
        <w:rPr>
          <w:rFonts w:hint="cs"/>
          <w:rtl/>
          <w:lang w:bidi="ar-EG"/>
        </w:rPr>
        <w:t>ية</w:t>
      </w:r>
      <w:r w:rsidRPr="00E02270">
        <w:rPr>
          <w:rtl/>
          <w:lang w:bidi="ar-EG"/>
        </w:rPr>
        <w:t>.</w:t>
      </w:r>
    </w:p>
    <w:p w:rsidR="00E02270" w:rsidRDefault="00E02270" w:rsidP="00020CBD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 w:rsidRPr="00E02270">
        <w:rPr>
          <w:rtl/>
          <w:lang w:bidi="ar-EG"/>
        </w:rPr>
        <w:lastRenderedPageBreak/>
        <w:t>وي</w:t>
      </w:r>
      <w:r>
        <w:rPr>
          <w:rFonts w:hint="cs"/>
          <w:rtl/>
          <w:lang w:bidi="ar-EG"/>
        </w:rPr>
        <w:t xml:space="preserve">حتوي </w:t>
      </w:r>
      <w:r w:rsidRPr="00E02270">
        <w:rPr>
          <w:rtl/>
          <w:lang w:bidi="ar-EG"/>
        </w:rPr>
        <w:t xml:space="preserve">المرفق الثاني لهذه الوثيقة </w:t>
      </w:r>
      <w:r>
        <w:rPr>
          <w:rFonts w:hint="cs"/>
          <w:rtl/>
          <w:lang w:bidi="ar-EG"/>
        </w:rPr>
        <w:t xml:space="preserve">على </w:t>
      </w:r>
      <w:r w:rsidRPr="00E02270">
        <w:rPr>
          <w:rtl/>
          <w:lang w:bidi="ar-EG"/>
        </w:rPr>
        <w:t>خطة عمل مؤقتة لتحديث الجزء 7 من دليل الويبو. وس</w:t>
      </w:r>
      <w:r>
        <w:rPr>
          <w:rFonts w:hint="cs"/>
          <w:rtl/>
          <w:lang w:bidi="ar-EG"/>
        </w:rPr>
        <w:t xml:space="preserve">وف </w:t>
      </w:r>
      <w:r w:rsidRPr="00E02270">
        <w:rPr>
          <w:rtl/>
          <w:lang w:bidi="ar-EG"/>
        </w:rPr>
        <w:t>يعتمد تنفيذ هذه الخطة على توفر الموارد وتحديد الأولويات ب</w:t>
      </w:r>
      <w:r w:rsidR="00020CBD">
        <w:rPr>
          <w:rtl/>
          <w:lang w:bidi="ar-EG"/>
        </w:rPr>
        <w:t>ما يتماشى مع القرارات المقبلة ل</w:t>
      </w:r>
      <w:r w:rsidR="00020CBD">
        <w:rPr>
          <w:rFonts w:hint="cs"/>
          <w:rtl/>
          <w:lang w:bidi="ar-EG"/>
        </w:rPr>
        <w:t>ل</w:t>
      </w:r>
      <w:r w:rsidRPr="00E02270">
        <w:rPr>
          <w:rtl/>
          <w:lang w:bidi="ar-EG"/>
        </w:rPr>
        <w:t>جنة.</w:t>
      </w:r>
    </w:p>
    <w:p w:rsidR="00E02270" w:rsidRDefault="00E02270" w:rsidP="00AB2C70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 w:rsidRPr="00E02270">
        <w:rPr>
          <w:rtl/>
          <w:lang w:bidi="ar-EG"/>
        </w:rPr>
        <w:t>ومن أجل توضيح وتبسيط إجراءات تحديث الدراسات الاستقصائية المنشورة في الجزء 7 من د</w:t>
      </w:r>
      <w:r w:rsidR="00AB2C70">
        <w:rPr>
          <w:rtl/>
          <w:lang w:bidi="ar-EG"/>
        </w:rPr>
        <w:t>ليل الويبو، يقترح المكتب الدولي</w:t>
      </w:r>
      <w:r w:rsidR="00AB2C70">
        <w:rPr>
          <w:rFonts w:hint="cs"/>
          <w:rtl/>
          <w:lang w:bidi="ar-EG"/>
        </w:rPr>
        <w:t xml:space="preserve"> </w:t>
      </w:r>
      <w:r w:rsidRPr="00E02270">
        <w:rPr>
          <w:rtl/>
          <w:lang w:bidi="ar-EG"/>
        </w:rPr>
        <w:t>النهج التالي ل</w:t>
      </w:r>
      <w:r w:rsidR="00AB2C70">
        <w:rPr>
          <w:rFonts w:hint="cs"/>
          <w:rtl/>
          <w:lang w:bidi="ar-EG"/>
        </w:rPr>
        <w:t>تن</w:t>
      </w:r>
      <w:r w:rsidRPr="00E02270">
        <w:rPr>
          <w:rtl/>
          <w:lang w:bidi="ar-EG"/>
        </w:rPr>
        <w:t>ظر فيه</w:t>
      </w:r>
      <w:r w:rsidR="00E1259D">
        <w:rPr>
          <w:rFonts w:hint="cs"/>
          <w:rtl/>
          <w:lang w:bidi="ar-EG"/>
        </w:rPr>
        <w:t xml:space="preserve"> </w:t>
      </w:r>
      <w:r w:rsidR="00AB2C70">
        <w:rPr>
          <w:rFonts w:hint="cs"/>
          <w:rtl/>
          <w:lang w:bidi="ar-EG"/>
        </w:rPr>
        <w:t xml:space="preserve">لجنة </w:t>
      </w:r>
      <w:r w:rsidR="00E1259D">
        <w:rPr>
          <w:rFonts w:hint="cs"/>
          <w:rtl/>
          <w:lang w:bidi="ar-EG"/>
        </w:rPr>
        <w:t xml:space="preserve">المعايير </w:t>
      </w:r>
      <w:r w:rsidR="00AB2C70">
        <w:rPr>
          <w:rFonts w:hint="cs"/>
          <w:rtl/>
          <w:lang w:bidi="ar-EG"/>
        </w:rPr>
        <w:t>وتتخذ</w:t>
      </w:r>
      <w:r w:rsidRPr="00E02270">
        <w:rPr>
          <w:rtl/>
          <w:lang w:bidi="ar-EG"/>
        </w:rPr>
        <w:t xml:space="preserve"> قرار</w:t>
      </w:r>
      <w:r w:rsidR="00AB2C70">
        <w:rPr>
          <w:rFonts w:hint="cs"/>
          <w:rtl/>
          <w:lang w:bidi="ar-EG"/>
        </w:rPr>
        <w:t>اً</w:t>
      </w:r>
      <w:r w:rsidRPr="00E02270">
        <w:rPr>
          <w:rtl/>
          <w:lang w:bidi="ar-EG"/>
        </w:rPr>
        <w:t xml:space="preserve"> بشأنه:</w:t>
      </w:r>
    </w:p>
    <w:p w:rsidR="00AB2C70" w:rsidRDefault="00AB2C70" w:rsidP="00AB2C70">
      <w:pPr>
        <w:pStyle w:val="NormalParaAR"/>
        <w:numPr>
          <w:ilvl w:val="0"/>
          <w:numId w:val="24"/>
        </w:numPr>
        <w:rPr>
          <w:lang w:bidi="ar-EG"/>
        </w:rPr>
      </w:pPr>
      <w:r>
        <w:rPr>
          <w:rFonts w:hint="cs"/>
          <w:rtl/>
          <w:lang w:bidi="ar-EG"/>
        </w:rPr>
        <w:t>بالنسبة إلى التحديث (المنتظم</w:t>
      </w:r>
      <w:r w:rsidRPr="00AB2C70">
        <w:rPr>
          <w:rtl/>
          <w:lang w:bidi="ar-EG"/>
        </w:rPr>
        <w:t>) ل</w:t>
      </w:r>
      <w:r>
        <w:rPr>
          <w:rFonts w:hint="cs"/>
          <w:rtl/>
          <w:lang w:bidi="ar-EG"/>
        </w:rPr>
        <w:t>دراسة استقصائية ت</w:t>
      </w:r>
      <w:r w:rsidRPr="00AB2C70">
        <w:rPr>
          <w:rtl/>
          <w:lang w:bidi="ar-EG"/>
        </w:rPr>
        <w:t xml:space="preserve">ستند </w:t>
      </w:r>
      <w:r w:rsidR="00E1259D">
        <w:rPr>
          <w:rtl/>
          <w:lang w:bidi="ar-EG"/>
        </w:rPr>
        <w:t xml:space="preserve">إلى الاستبيان الذي وافقت عليه </w:t>
      </w:r>
      <w:r w:rsidRPr="00AB2C70">
        <w:rPr>
          <w:rtl/>
          <w:lang w:bidi="ar-EG"/>
        </w:rPr>
        <w:t>لجنة</w:t>
      </w:r>
      <w:r w:rsidR="00E1259D">
        <w:rPr>
          <w:rFonts w:hint="cs"/>
          <w:rtl/>
          <w:lang w:bidi="ar-EG"/>
        </w:rPr>
        <w:t xml:space="preserve"> المعايير</w:t>
      </w:r>
      <w:r w:rsidRPr="00AB2C70">
        <w:rPr>
          <w:rtl/>
          <w:lang w:bidi="ar-EG"/>
        </w:rPr>
        <w:t>، الموجود بالفعل في دليل الويبو، ينبغي للمكتب الدولي أن ينشر الدراس</w:t>
      </w:r>
      <w:r w:rsidR="00D55312">
        <w:rPr>
          <w:rtl/>
          <w:lang w:bidi="ar-EG"/>
        </w:rPr>
        <w:t xml:space="preserve">ة الاستقصائية المحدثة وأن يبلغ </w:t>
      </w:r>
      <w:r w:rsidRPr="00AB2C70">
        <w:rPr>
          <w:rtl/>
          <w:lang w:bidi="ar-EG"/>
        </w:rPr>
        <w:t xml:space="preserve">لجنة </w:t>
      </w:r>
      <w:r w:rsidR="00D55312">
        <w:rPr>
          <w:rFonts w:hint="cs"/>
          <w:rtl/>
          <w:lang w:bidi="ar-EG"/>
        </w:rPr>
        <w:t xml:space="preserve">المعايير </w:t>
      </w:r>
      <w:r w:rsidRPr="00AB2C70">
        <w:rPr>
          <w:rtl/>
          <w:lang w:bidi="ar-EG"/>
        </w:rPr>
        <w:t>في الدورة التالية للنشر.</w:t>
      </w:r>
    </w:p>
    <w:p w:rsidR="00AB2C70" w:rsidRDefault="00AB2C70" w:rsidP="00AB2C70">
      <w:pPr>
        <w:pStyle w:val="NormalParaAR"/>
        <w:numPr>
          <w:ilvl w:val="0"/>
          <w:numId w:val="24"/>
        </w:numPr>
        <w:rPr>
          <w:lang w:bidi="ar-EG"/>
        </w:rPr>
      </w:pPr>
      <w:r w:rsidRPr="00AB2C70">
        <w:rPr>
          <w:rtl/>
          <w:lang w:bidi="ar-EG"/>
        </w:rPr>
        <w:t>بالنسبة</w:t>
      </w:r>
      <w:r>
        <w:rPr>
          <w:rFonts w:hint="cs"/>
          <w:rtl/>
          <w:lang w:bidi="ar-EG"/>
        </w:rPr>
        <w:t xml:space="preserve"> إلى الدراسات الاستقصائية</w:t>
      </w:r>
      <w:r w:rsidRPr="00AB2C70">
        <w:rPr>
          <w:rtl/>
          <w:lang w:bidi="ar-EG"/>
        </w:rPr>
        <w:t xml:space="preserve"> الجديدة، ينبغي أن </w:t>
      </w:r>
      <w:r>
        <w:rPr>
          <w:rFonts w:hint="cs"/>
          <w:rtl/>
          <w:lang w:bidi="ar-EG"/>
        </w:rPr>
        <w:t xml:space="preserve">يكون نشرها </w:t>
      </w:r>
      <w:r w:rsidRPr="00AB2C70">
        <w:rPr>
          <w:rtl/>
          <w:lang w:bidi="ar-EG"/>
        </w:rPr>
        <w:t>في الجزء 7 من دليل الويبو</w:t>
      </w:r>
      <w:r w:rsidR="00E1259D">
        <w:rPr>
          <w:rFonts w:hint="cs"/>
          <w:rtl/>
          <w:lang w:bidi="ar-EG"/>
        </w:rPr>
        <w:t xml:space="preserve"> بموافقة </w:t>
      </w:r>
      <w:r>
        <w:rPr>
          <w:rFonts w:hint="cs"/>
          <w:rtl/>
          <w:lang w:bidi="ar-EG"/>
        </w:rPr>
        <w:t>لجنة</w:t>
      </w:r>
      <w:r w:rsidR="00E1259D">
        <w:rPr>
          <w:rFonts w:hint="cs"/>
          <w:rtl/>
          <w:lang w:bidi="ar-EG"/>
        </w:rPr>
        <w:t xml:space="preserve"> المعايير</w:t>
      </w:r>
      <w:r w:rsidRPr="00AB2C70">
        <w:rPr>
          <w:rtl/>
          <w:lang w:bidi="ar-EG"/>
        </w:rPr>
        <w:t>.</w:t>
      </w:r>
    </w:p>
    <w:p w:rsidR="006C042F" w:rsidRDefault="00AB2C70" w:rsidP="00AB2C70">
      <w:pPr>
        <w:pStyle w:val="NormalParaAR"/>
        <w:numPr>
          <w:ilvl w:val="0"/>
          <w:numId w:val="24"/>
        </w:numPr>
        <w:rPr>
          <w:rtl/>
        </w:rPr>
      </w:pPr>
      <w:r w:rsidRPr="00AB2C70">
        <w:rPr>
          <w:rtl/>
          <w:lang w:bidi="ar-EG"/>
        </w:rPr>
        <w:t>و</w:t>
      </w:r>
      <w:r>
        <w:rPr>
          <w:rFonts w:hint="cs"/>
          <w:rtl/>
          <w:lang w:bidi="ar-EG"/>
        </w:rPr>
        <w:t>بالنسبة إلى الدراسة الاستقصائية التي تُحدَّث</w:t>
      </w:r>
      <w:r w:rsidRPr="00AB2C70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بناءً على </w:t>
      </w:r>
      <w:r w:rsidRPr="00AB2C70">
        <w:rPr>
          <w:rtl/>
          <w:lang w:bidi="ar-EG"/>
        </w:rPr>
        <w:t>استبيان م</w:t>
      </w:r>
      <w:r>
        <w:rPr>
          <w:rFonts w:hint="cs"/>
          <w:rtl/>
          <w:lang w:bidi="ar-EG"/>
        </w:rPr>
        <w:t>ُ</w:t>
      </w:r>
      <w:r w:rsidRPr="00AB2C70">
        <w:rPr>
          <w:rtl/>
          <w:lang w:bidi="ar-EG"/>
        </w:rPr>
        <w:t>نق</w:t>
      </w:r>
      <w:r>
        <w:rPr>
          <w:rFonts w:hint="cs"/>
          <w:rtl/>
          <w:lang w:bidi="ar-EG"/>
        </w:rPr>
        <w:t>َّ</w:t>
      </w:r>
      <w:r w:rsidRPr="00AB2C70">
        <w:rPr>
          <w:rtl/>
          <w:lang w:bidi="ar-EG"/>
        </w:rPr>
        <w:t>ح (</w:t>
      </w:r>
      <w:r>
        <w:rPr>
          <w:rFonts w:hint="cs"/>
          <w:rtl/>
          <w:lang w:bidi="ar-EG"/>
        </w:rPr>
        <w:t xml:space="preserve">دراسة </w:t>
      </w:r>
      <w:r w:rsidRPr="00AB2C70">
        <w:rPr>
          <w:rtl/>
          <w:lang w:bidi="ar-EG"/>
        </w:rPr>
        <w:t>استقصا</w:t>
      </w:r>
      <w:r>
        <w:rPr>
          <w:rFonts w:hint="cs"/>
          <w:rtl/>
          <w:lang w:bidi="ar-EG"/>
        </w:rPr>
        <w:t>ئية</w:t>
      </w:r>
      <w:r w:rsidRPr="00AB2C70">
        <w:rPr>
          <w:rtl/>
          <w:lang w:bidi="ar-EG"/>
        </w:rPr>
        <w:t xml:space="preserve"> جديد</w:t>
      </w:r>
      <w:r>
        <w:rPr>
          <w:rFonts w:hint="cs"/>
          <w:rtl/>
          <w:lang w:bidi="ar-EG"/>
        </w:rPr>
        <w:t>ة فعلياً</w:t>
      </w:r>
      <w:r w:rsidRPr="00AB2C70">
        <w:rPr>
          <w:rtl/>
          <w:lang w:bidi="ar-EG"/>
        </w:rPr>
        <w:t xml:space="preserve">)، ينبغي </w:t>
      </w:r>
      <w:r>
        <w:rPr>
          <w:rFonts w:hint="cs"/>
          <w:rtl/>
          <w:lang w:bidi="ar-EG"/>
        </w:rPr>
        <w:t xml:space="preserve">أن يكون نشر الدراسة </w:t>
      </w:r>
      <w:r w:rsidRPr="00AB2C70">
        <w:rPr>
          <w:rtl/>
          <w:lang w:bidi="ar-EG"/>
        </w:rPr>
        <w:t>الاستقصائية المحدثة في الجزء 7 من دليل الويبو</w:t>
      </w:r>
      <w:r w:rsidR="00E1259D">
        <w:rPr>
          <w:rFonts w:hint="cs"/>
          <w:rtl/>
          <w:lang w:bidi="ar-EG"/>
        </w:rPr>
        <w:t xml:space="preserve"> بموافقة </w:t>
      </w:r>
      <w:r>
        <w:rPr>
          <w:rFonts w:hint="cs"/>
          <w:rtl/>
          <w:lang w:bidi="ar-EG"/>
        </w:rPr>
        <w:t>لجنة</w:t>
      </w:r>
      <w:r w:rsidR="00E1259D">
        <w:rPr>
          <w:rFonts w:hint="cs"/>
          <w:rtl/>
          <w:lang w:bidi="ar-EG"/>
        </w:rPr>
        <w:t xml:space="preserve"> المعايير</w:t>
      </w:r>
      <w:r w:rsidRPr="00AB2C70">
        <w:rPr>
          <w:rtl/>
          <w:lang w:bidi="ar-EG"/>
        </w:rPr>
        <w:t>.</w:t>
      </w:r>
    </w:p>
    <w:p w:rsidR="006C042F" w:rsidRDefault="006C042F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AB2C70" w:rsidRPr="00712249" w:rsidRDefault="00E1259D" w:rsidP="00E1259D">
      <w:pPr>
        <w:pStyle w:val="NormalParaAR"/>
        <w:numPr>
          <w:ilvl w:val="0"/>
          <w:numId w:val="23"/>
        </w:numPr>
        <w:ind w:left="4585" w:firstLine="0"/>
        <w:rPr>
          <w:i/>
          <w:iCs/>
          <w:lang w:bidi="ar-EG"/>
        </w:rPr>
      </w:pPr>
      <w:r>
        <w:rPr>
          <w:i/>
          <w:iCs/>
          <w:rtl/>
          <w:lang w:bidi="ar-EG"/>
        </w:rPr>
        <w:lastRenderedPageBreak/>
        <w:t>إن لجنة</w:t>
      </w:r>
      <w:r>
        <w:rPr>
          <w:rFonts w:hint="cs"/>
          <w:i/>
          <w:iCs/>
          <w:rtl/>
          <w:lang w:bidi="ar-EG"/>
        </w:rPr>
        <w:t xml:space="preserve"> ال</w:t>
      </w:r>
      <w:r w:rsidR="00AB2C70" w:rsidRPr="00712249">
        <w:rPr>
          <w:rFonts w:hint="cs"/>
          <w:i/>
          <w:iCs/>
          <w:rtl/>
          <w:lang w:bidi="ar-EG"/>
        </w:rPr>
        <w:t xml:space="preserve">معايير </w:t>
      </w:r>
      <w:r w:rsidR="00AB2C70" w:rsidRPr="00712249">
        <w:rPr>
          <w:i/>
          <w:iCs/>
          <w:rtl/>
          <w:lang w:bidi="ar-EG"/>
        </w:rPr>
        <w:t>مدعوة إلى</w:t>
      </w:r>
    </w:p>
    <w:p w:rsidR="00AB2C70" w:rsidRPr="00712249" w:rsidRDefault="00AB2C70" w:rsidP="004D5CFA">
      <w:pPr>
        <w:pStyle w:val="NormalParaAR"/>
        <w:ind w:left="4585" w:firstLine="518"/>
        <w:rPr>
          <w:i/>
          <w:iCs/>
          <w:rtl/>
          <w:lang w:bidi="ar-EG"/>
        </w:rPr>
      </w:pPr>
      <w:r w:rsidRPr="00712249">
        <w:rPr>
          <w:i/>
          <w:iCs/>
          <w:rtl/>
          <w:lang w:bidi="ar-EG"/>
        </w:rPr>
        <w:t>(أ)</w:t>
      </w:r>
      <w:r w:rsidRPr="00712249">
        <w:rPr>
          <w:i/>
          <w:iCs/>
          <w:rtl/>
          <w:lang w:bidi="ar-EG"/>
        </w:rPr>
        <w:tab/>
      </w:r>
      <w:r w:rsidRPr="00712249">
        <w:rPr>
          <w:rFonts w:hint="cs"/>
          <w:i/>
          <w:iCs/>
          <w:rtl/>
          <w:lang w:bidi="ar-EG"/>
        </w:rPr>
        <w:t xml:space="preserve">الإحاطة </w:t>
      </w:r>
      <w:r w:rsidRPr="00712249">
        <w:rPr>
          <w:i/>
          <w:iCs/>
          <w:rtl/>
          <w:lang w:bidi="ar-EG"/>
        </w:rPr>
        <w:t>علما</w:t>
      </w:r>
      <w:r w:rsidRPr="00712249">
        <w:rPr>
          <w:rFonts w:hint="cs"/>
          <w:i/>
          <w:iCs/>
          <w:rtl/>
          <w:lang w:bidi="ar-EG"/>
        </w:rPr>
        <w:t>ً</w:t>
      </w:r>
      <w:r w:rsidRPr="00712249">
        <w:rPr>
          <w:i/>
          <w:iCs/>
          <w:rtl/>
          <w:lang w:bidi="ar-EG"/>
        </w:rPr>
        <w:t xml:space="preserve"> بم</w:t>
      </w:r>
      <w:r w:rsidRPr="00712249">
        <w:rPr>
          <w:rFonts w:hint="cs"/>
          <w:i/>
          <w:iCs/>
          <w:rtl/>
          <w:lang w:bidi="ar-EG"/>
        </w:rPr>
        <w:t xml:space="preserve">ضمون </w:t>
      </w:r>
      <w:r w:rsidRPr="00712249">
        <w:rPr>
          <w:i/>
          <w:iCs/>
          <w:rtl/>
          <w:lang w:bidi="ar-EG"/>
        </w:rPr>
        <w:t>هذه الوثيقة ومرفق</w:t>
      </w:r>
      <w:r w:rsidRPr="00712249">
        <w:rPr>
          <w:rFonts w:hint="cs"/>
          <w:i/>
          <w:iCs/>
          <w:rtl/>
          <w:lang w:bidi="ar-EG"/>
        </w:rPr>
        <w:t>ي</w:t>
      </w:r>
      <w:r w:rsidRPr="00712249">
        <w:rPr>
          <w:i/>
          <w:iCs/>
          <w:rtl/>
          <w:lang w:bidi="ar-EG"/>
        </w:rPr>
        <w:t>ها</w:t>
      </w:r>
      <w:r w:rsidR="00E1259D">
        <w:rPr>
          <w:rFonts w:hint="cs"/>
          <w:i/>
          <w:iCs/>
          <w:rtl/>
          <w:lang w:bidi="ar-EG"/>
        </w:rPr>
        <w:t>؛</w:t>
      </w:r>
    </w:p>
    <w:p w:rsidR="00AB2C70" w:rsidRPr="00712249" w:rsidRDefault="00AB2C70" w:rsidP="00E1259D">
      <w:pPr>
        <w:pStyle w:val="NormalParaAR"/>
        <w:ind w:left="4585" w:firstLine="518"/>
        <w:rPr>
          <w:i/>
          <w:iCs/>
          <w:rtl/>
          <w:lang w:bidi="ar-EG"/>
        </w:rPr>
      </w:pPr>
      <w:r w:rsidRPr="00712249">
        <w:rPr>
          <w:i/>
          <w:iCs/>
          <w:rtl/>
          <w:lang w:bidi="ar-EG"/>
        </w:rPr>
        <w:t>(ب)</w:t>
      </w:r>
      <w:r w:rsidRPr="00712249">
        <w:rPr>
          <w:i/>
          <w:iCs/>
          <w:rtl/>
          <w:lang w:bidi="ar-EG"/>
        </w:rPr>
        <w:tab/>
      </w:r>
      <w:r w:rsidR="00E1259D">
        <w:rPr>
          <w:rFonts w:hint="cs"/>
          <w:i/>
          <w:iCs/>
          <w:rtl/>
          <w:lang w:bidi="ar-EG"/>
        </w:rPr>
        <w:t>و</w:t>
      </w:r>
      <w:r w:rsidRPr="00712249">
        <w:rPr>
          <w:rFonts w:hint="cs"/>
          <w:i/>
          <w:iCs/>
          <w:rtl/>
          <w:lang w:bidi="ar-EG"/>
        </w:rPr>
        <w:t xml:space="preserve">الإحاطة </w:t>
      </w:r>
      <w:r w:rsidRPr="00712249">
        <w:rPr>
          <w:i/>
          <w:iCs/>
          <w:rtl/>
          <w:lang w:bidi="ar-EG"/>
        </w:rPr>
        <w:t>علما</w:t>
      </w:r>
      <w:r w:rsidRPr="00712249">
        <w:rPr>
          <w:rFonts w:hint="cs"/>
          <w:i/>
          <w:iCs/>
          <w:rtl/>
          <w:lang w:bidi="ar-EG"/>
        </w:rPr>
        <w:t>ً</w:t>
      </w:r>
      <w:r w:rsidRPr="00712249">
        <w:rPr>
          <w:i/>
          <w:iCs/>
          <w:rtl/>
          <w:lang w:bidi="ar-EG"/>
        </w:rPr>
        <w:t xml:space="preserve"> بخطة العمل المؤقتة لتحديث الجزء</w:t>
      </w:r>
      <w:r w:rsidR="00E1259D">
        <w:rPr>
          <w:rFonts w:hint="cs"/>
          <w:i/>
          <w:iCs/>
          <w:rtl/>
          <w:lang w:bidi="ar-EG"/>
        </w:rPr>
        <w:t> </w:t>
      </w:r>
      <w:r w:rsidRPr="00712249">
        <w:rPr>
          <w:i/>
          <w:iCs/>
          <w:rtl/>
          <w:lang w:bidi="ar-EG"/>
        </w:rPr>
        <w:t>7 من دليل الويبو، لا</w:t>
      </w:r>
      <w:r w:rsidR="00E1259D">
        <w:rPr>
          <w:rFonts w:hint="cs"/>
          <w:i/>
          <w:iCs/>
          <w:rtl/>
          <w:lang w:bidi="ar-EG"/>
        </w:rPr>
        <w:t> </w:t>
      </w:r>
      <w:r w:rsidRPr="00712249">
        <w:rPr>
          <w:i/>
          <w:iCs/>
          <w:rtl/>
          <w:lang w:bidi="ar-EG"/>
        </w:rPr>
        <w:t xml:space="preserve">سيما الإجراءات التي يتعين اتخاذها </w:t>
      </w:r>
      <w:r w:rsidR="001E2B7F" w:rsidRPr="00712249">
        <w:rPr>
          <w:rFonts w:hint="cs"/>
          <w:i/>
          <w:iCs/>
          <w:rtl/>
          <w:lang w:bidi="ar-EG"/>
        </w:rPr>
        <w:t>عقب</w:t>
      </w:r>
      <w:r w:rsidRPr="00712249">
        <w:rPr>
          <w:i/>
          <w:iCs/>
          <w:rtl/>
          <w:lang w:bidi="ar-EG"/>
        </w:rPr>
        <w:t xml:space="preserve"> الدورة الخامسة للجنة</w:t>
      </w:r>
      <w:r w:rsidR="00E1259D">
        <w:rPr>
          <w:rFonts w:hint="cs"/>
          <w:i/>
          <w:iCs/>
          <w:rtl/>
          <w:lang w:bidi="ar-EG"/>
        </w:rPr>
        <w:t xml:space="preserve"> المعايير</w:t>
      </w:r>
      <w:r w:rsidRPr="00712249">
        <w:rPr>
          <w:i/>
          <w:iCs/>
          <w:rtl/>
          <w:lang w:bidi="ar-EG"/>
        </w:rPr>
        <w:t>، على النحو المنصوص عليه في المرفق الثاني لهذه الوثيقة</w:t>
      </w:r>
      <w:r w:rsidR="00E1259D">
        <w:rPr>
          <w:rFonts w:hint="cs"/>
          <w:i/>
          <w:iCs/>
          <w:rtl/>
          <w:lang w:bidi="ar-EG"/>
        </w:rPr>
        <w:t>؛</w:t>
      </w:r>
    </w:p>
    <w:p w:rsidR="001E2B7F" w:rsidRPr="00712249" w:rsidRDefault="001E2B7F" w:rsidP="004D5CFA">
      <w:pPr>
        <w:pStyle w:val="NormalParaAR"/>
        <w:ind w:left="4585" w:firstLine="518"/>
        <w:rPr>
          <w:i/>
          <w:iCs/>
          <w:rtl/>
          <w:lang w:bidi="ar-EG"/>
        </w:rPr>
      </w:pPr>
      <w:r w:rsidRPr="00712249">
        <w:rPr>
          <w:i/>
          <w:iCs/>
          <w:rtl/>
          <w:lang w:bidi="ar-EG"/>
        </w:rPr>
        <w:t>(ج)</w:t>
      </w:r>
      <w:r w:rsidRPr="00712249">
        <w:rPr>
          <w:i/>
          <w:iCs/>
          <w:rtl/>
          <w:lang w:bidi="ar-EG"/>
        </w:rPr>
        <w:tab/>
      </w:r>
      <w:r w:rsidR="00E1259D">
        <w:rPr>
          <w:rFonts w:hint="cs"/>
          <w:i/>
          <w:iCs/>
          <w:rtl/>
          <w:lang w:bidi="ar-EG"/>
        </w:rPr>
        <w:t>و</w:t>
      </w:r>
      <w:r w:rsidR="00E1259D">
        <w:rPr>
          <w:i/>
          <w:iCs/>
          <w:rtl/>
          <w:lang w:bidi="ar-EG"/>
        </w:rPr>
        <w:t xml:space="preserve">النظر </w:t>
      </w:r>
      <w:r w:rsidRPr="00712249">
        <w:rPr>
          <w:i/>
          <w:iCs/>
          <w:rtl/>
          <w:lang w:bidi="ar-EG"/>
        </w:rPr>
        <w:t xml:space="preserve">في النهج </w:t>
      </w:r>
      <w:r w:rsidRPr="00712249">
        <w:rPr>
          <w:rFonts w:hint="cs"/>
          <w:i/>
          <w:iCs/>
          <w:rtl/>
          <w:lang w:bidi="ar-EG"/>
        </w:rPr>
        <w:t>الخاص ب</w:t>
      </w:r>
      <w:r w:rsidRPr="00712249">
        <w:rPr>
          <w:i/>
          <w:iCs/>
          <w:rtl/>
          <w:lang w:bidi="ar-EG"/>
        </w:rPr>
        <w:t>نشر الدراسات الاستقصائية الجديدة والمحدثة في الجزء 7 من دليل الويبو (على النحو المشار إليه في الفقرة 16 أعلاه)</w:t>
      </w:r>
      <w:r w:rsidRPr="00712249">
        <w:rPr>
          <w:rFonts w:hint="cs"/>
          <w:i/>
          <w:iCs/>
          <w:rtl/>
          <w:lang w:bidi="ar-EG"/>
        </w:rPr>
        <w:t>،</w:t>
      </w:r>
      <w:r w:rsidR="00E1259D">
        <w:rPr>
          <w:rFonts w:hint="cs"/>
          <w:i/>
          <w:iCs/>
          <w:rtl/>
          <w:lang w:bidi="ar-EG"/>
        </w:rPr>
        <w:t xml:space="preserve"> والبتّ في ذلك النهج؛</w:t>
      </w:r>
    </w:p>
    <w:p w:rsidR="001E2B7F" w:rsidRPr="00712249" w:rsidRDefault="001E2B7F" w:rsidP="004D5CFA">
      <w:pPr>
        <w:pStyle w:val="NormalParaAR"/>
        <w:ind w:left="4585" w:firstLine="518"/>
        <w:rPr>
          <w:i/>
          <w:iCs/>
          <w:rtl/>
          <w:lang w:bidi="ar-EG"/>
        </w:rPr>
      </w:pPr>
      <w:r w:rsidRPr="00712249">
        <w:rPr>
          <w:i/>
          <w:iCs/>
          <w:rtl/>
          <w:lang w:bidi="ar-EG"/>
        </w:rPr>
        <w:t>(د)</w:t>
      </w:r>
      <w:r w:rsidRPr="00712249">
        <w:rPr>
          <w:i/>
          <w:iCs/>
          <w:rtl/>
          <w:lang w:bidi="ar-EG"/>
        </w:rPr>
        <w:tab/>
      </w:r>
      <w:r w:rsidR="00E1259D">
        <w:rPr>
          <w:rFonts w:hint="cs"/>
          <w:i/>
          <w:iCs/>
          <w:rtl/>
          <w:lang w:bidi="ar-EG"/>
        </w:rPr>
        <w:t>والالتماس من</w:t>
      </w:r>
      <w:r w:rsidRPr="00712249">
        <w:rPr>
          <w:rFonts w:hint="cs"/>
          <w:i/>
          <w:iCs/>
          <w:rtl/>
          <w:lang w:bidi="ar-EG"/>
        </w:rPr>
        <w:t xml:space="preserve"> </w:t>
      </w:r>
      <w:r w:rsidRPr="00712249">
        <w:rPr>
          <w:i/>
          <w:iCs/>
          <w:rtl/>
          <w:lang w:bidi="ar-EG"/>
        </w:rPr>
        <w:t>فرقة العمل المعنية بالجزء 7 أن تعد استبيان</w:t>
      </w:r>
      <w:r w:rsidR="004D5CFA">
        <w:rPr>
          <w:rFonts w:hint="cs"/>
          <w:i/>
          <w:iCs/>
          <w:rtl/>
          <w:lang w:bidi="ar-EG"/>
        </w:rPr>
        <w:t>اً</w:t>
      </w:r>
      <w:r w:rsidRPr="00712249">
        <w:rPr>
          <w:i/>
          <w:iCs/>
          <w:rtl/>
          <w:lang w:bidi="ar-EG"/>
        </w:rPr>
        <w:t xml:space="preserve"> </w:t>
      </w:r>
      <w:r w:rsidR="00712249" w:rsidRPr="00712249">
        <w:rPr>
          <w:rFonts w:hint="cs"/>
          <w:i/>
          <w:iCs/>
          <w:rtl/>
          <w:lang w:bidi="ar-EG"/>
        </w:rPr>
        <w:t xml:space="preserve">بشأن </w:t>
      </w:r>
      <w:r w:rsidRPr="00712249">
        <w:rPr>
          <w:i/>
          <w:iCs/>
          <w:rtl/>
          <w:lang w:bidi="ar-EG"/>
        </w:rPr>
        <w:t xml:space="preserve">ترقيم الوثائق المنشورة والحقوق المسجلة وأن تعرض الاقتراح </w:t>
      </w:r>
      <w:r w:rsidR="00712249" w:rsidRPr="00712249">
        <w:rPr>
          <w:rFonts w:hint="cs"/>
          <w:i/>
          <w:iCs/>
          <w:rtl/>
          <w:lang w:bidi="ar-EG"/>
        </w:rPr>
        <w:t>على</w:t>
      </w:r>
      <w:r w:rsidR="00712249" w:rsidRPr="00712249">
        <w:rPr>
          <w:i/>
          <w:iCs/>
          <w:rtl/>
          <w:lang w:bidi="ar-EG"/>
        </w:rPr>
        <w:t xml:space="preserve"> الدورة المقبلة للجنة</w:t>
      </w:r>
      <w:r w:rsidR="00E1259D">
        <w:rPr>
          <w:rFonts w:hint="cs"/>
          <w:i/>
          <w:iCs/>
          <w:rtl/>
          <w:lang w:bidi="ar-EG"/>
        </w:rPr>
        <w:t>؛</w:t>
      </w:r>
    </w:p>
    <w:p w:rsidR="00712249" w:rsidRPr="00712249" w:rsidRDefault="00712249" w:rsidP="00E1259D">
      <w:pPr>
        <w:pStyle w:val="NormalParaAR"/>
        <w:ind w:left="4585" w:firstLine="518"/>
        <w:rPr>
          <w:i/>
          <w:iCs/>
          <w:rtl/>
          <w:lang w:bidi="ar-EG"/>
        </w:rPr>
      </w:pPr>
      <w:r w:rsidRPr="00712249">
        <w:rPr>
          <w:i/>
          <w:iCs/>
          <w:rtl/>
          <w:lang w:bidi="ar-EG"/>
        </w:rPr>
        <w:t>(ه)</w:t>
      </w:r>
      <w:r w:rsidRPr="00712249">
        <w:rPr>
          <w:i/>
          <w:iCs/>
          <w:rtl/>
          <w:lang w:bidi="ar-EG"/>
        </w:rPr>
        <w:tab/>
      </w:r>
      <w:r w:rsidR="00E1259D">
        <w:rPr>
          <w:rFonts w:hint="cs"/>
          <w:i/>
          <w:iCs/>
          <w:rtl/>
          <w:lang w:bidi="ar-EG"/>
        </w:rPr>
        <w:t>والالتماس من</w:t>
      </w:r>
      <w:r w:rsidRPr="00712249">
        <w:rPr>
          <w:rFonts w:hint="cs"/>
          <w:i/>
          <w:iCs/>
          <w:rtl/>
          <w:lang w:bidi="ar-EG"/>
        </w:rPr>
        <w:t xml:space="preserve"> </w:t>
      </w:r>
      <w:r w:rsidRPr="00712249">
        <w:rPr>
          <w:i/>
          <w:iCs/>
          <w:rtl/>
          <w:lang w:bidi="ar-EG"/>
        </w:rPr>
        <w:t>المكتب الدولي أن يدعو مكاتب الملكية ال</w:t>
      </w:r>
      <w:r w:rsidRPr="00712249">
        <w:rPr>
          <w:rFonts w:hint="cs"/>
          <w:i/>
          <w:iCs/>
          <w:rtl/>
          <w:lang w:bidi="ar-EG"/>
        </w:rPr>
        <w:t xml:space="preserve">صناعية </w:t>
      </w:r>
      <w:r w:rsidRPr="00712249">
        <w:rPr>
          <w:i/>
          <w:iCs/>
          <w:rtl/>
          <w:lang w:bidi="ar-EG"/>
        </w:rPr>
        <w:t xml:space="preserve">إلى تحديث </w:t>
      </w:r>
      <w:r w:rsidRPr="00712249">
        <w:rPr>
          <w:rFonts w:hint="cs"/>
          <w:i/>
          <w:iCs/>
          <w:rtl/>
          <w:lang w:bidi="ar-EG"/>
        </w:rPr>
        <w:t xml:space="preserve">مشاركاتها </w:t>
      </w:r>
      <w:r w:rsidR="00E1259D">
        <w:rPr>
          <w:rFonts w:hint="cs"/>
          <w:i/>
          <w:iCs/>
          <w:rtl/>
          <w:lang w:bidi="ar-EG"/>
        </w:rPr>
        <w:t xml:space="preserve">في الجزء 4.2.7 </w:t>
      </w:r>
      <w:r w:rsidRPr="00712249">
        <w:rPr>
          <w:i/>
          <w:iCs/>
          <w:rtl/>
          <w:lang w:bidi="ar-EG"/>
        </w:rPr>
        <w:t xml:space="preserve">"دراسة استقصائية بشأن عرض أرقام طلبات الأولوية"، ثم إعداد ونشر </w:t>
      </w:r>
      <w:r w:rsidR="00E1259D">
        <w:rPr>
          <w:rFonts w:hint="cs"/>
          <w:i/>
          <w:iCs/>
          <w:rtl/>
          <w:lang w:bidi="ar-EG"/>
        </w:rPr>
        <w:t>الجزء 4.2.7</w:t>
      </w:r>
      <w:r w:rsidRPr="00712249">
        <w:rPr>
          <w:i/>
          <w:iCs/>
          <w:rtl/>
          <w:lang w:bidi="ar-EG"/>
        </w:rPr>
        <w:t xml:space="preserve"> المحدث من دليل الويبو</w:t>
      </w:r>
      <w:r w:rsidR="00E1259D">
        <w:rPr>
          <w:rFonts w:hint="cs"/>
          <w:i/>
          <w:iCs/>
          <w:rtl/>
          <w:lang w:bidi="ar-EG"/>
        </w:rPr>
        <w:t>؛</w:t>
      </w:r>
    </w:p>
    <w:p w:rsidR="00712249" w:rsidRPr="00712249" w:rsidRDefault="00712249" w:rsidP="006C042F">
      <w:pPr>
        <w:pStyle w:val="NormalParaAR"/>
        <w:spacing w:after="480"/>
        <w:ind w:left="4587" w:firstLine="516"/>
        <w:rPr>
          <w:i/>
          <w:iCs/>
          <w:rtl/>
          <w:lang w:bidi="ar-EG"/>
        </w:rPr>
      </w:pPr>
      <w:r w:rsidRPr="00712249">
        <w:rPr>
          <w:i/>
          <w:iCs/>
          <w:rtl/>
          <w:lang w:bidi="ar-EG"/>
        </w:rPr>
        <w:t>(و)</w:t>
      </w:r>
      <w:r w:rsidRPr="00712249">
        <w:rPr>
          <w:i/>
          <w:iCs/>
          <w:rtl/>
          <w:lang w:bidi="ar-EG"/>
        </w:rPr>
        <w:tab/>
      </w:r>
      <w:r w:rsidR="00E1259D">
        <w:rPr>
          <w:rFonts w:hint="cs"/>
          <w:i/>
          <w:iCs/>
          <w:rtl/>
          <w:lang w:bidi="ar-EG"/>
        </w:rPr>
        <w:t>والالتماس من</w:t>
      </w:r>
      <w:r w:rsidRPr="00712249">
        <w:rPr>
          <w:rFonts w:hint="cs"/>
          <w:i/>
          <w:iCs/>
          <w:rtl/>
          <w:lang w:bidi="ar-EG"/>
        </w:rPr>
        <w:t xml:space="preserve"> </w:t>
      </w:r>
      <w:r w:rsidRPr="00712249">
        <w:rPr>
          <w:i/>
          <w:iCs/>
          <w:rtl/>
          <w:lang w:bidi="ar-EG"/>
        </w:rPr>
        <w:t>المكتب الدولي نقل الجزء</w:t>
      </w:r>
      <w:r w:rsidR="00E1259D">
        <w:rPr>
          <w:rFonts w:hint="cs"/>
          <w:i/>
          <w:iCs/>
          <w:rtl/>
          <w:lang w:bidi="ar-EG"/>
        </w:rPr>
        <w:t xml:space="preserve"> 1.2.7</w:t>
      </w:r>
      <w:r w:rsidRPr="00712249">
        <w:rPr>
          <w:i/>
          <w:iCs/>
          <w:rtl/>
          <w:lang w:bidi="ar-EG"/>
        </w:rPr>
        <w:t xml:space="preserve"> إلى المحفوظات والاستعاضة عن الإشارة</w:t>
      </w:r>
      <w:r w:rsidRPr="00712249">
        <w:rPr>
          <w:rFonts w:hint="cs"/>
          <w:i/>
          <w:iCs/>
          <w:rtl/>
          <w:lang w:bidi="ar-EG"/>
        </w:rPr>
        <w:t xml:space="preserve"> الواردة</w:t>
      </w:r>
      <w:r w:rsidRPr="00712249">
        <w:rPr>
          <w:i/>
          <w:iCs/>
          <w:rtl/>
          <w:lang w:bidi="ar-EG"/>
        </w:rPr>
        <w:t xml:space="preserve"> في ال</w:t>
      </w:r>
      <w:r w:rsidRPr="00712249">
        <w:rPr>
          <w:rFonts w:hint="cs"/>
          <w:i/>
          <w:iCs/>
          <w:rtl/>
          <w:lang w:bidi="ar-EG"/>
        </w:rPr>
        <w:t>معيار</w:t>
      </w:r>
      <w:r w:rsidRPr="00712249">
        <w:rPr>
          <w:i/>
          <w:iCs/>
          <w:rtl/>
          <w:lang w:bidi="ar-EG"/>
        </w:rPr>
        <w:t xml:space="preserve"> </w:t>
      </w:r>
      <w:r w:rsidRPr="00712249">
        <w:rPr>
          <w:i/>
          <w:iCs/>
          <w:lang w:bidi="ar-EG"/>
        </w:rPr>
        <w:t>ST.10/C</w:t>
      </w:r>
      <w:r w:rsidRPr="00712249">
        <w:rPr>
          <w:i/>
          <w:iCs/>
          <w:rtl/>
          <w:lang w:bidi="ar-EG"/>
        </w:rPr>
        <w:t xml:space="preserve"> بالجزء </w:t>
      </w:r>
      <w:r w:rsidR="00E1259D">
        <w:rPr>
          <w:rFonts w:hint="cs"/>
          <w:i/>
          <w:iCs/>
          <w:rtl/>
          <w:lang w:bidi="ar-EG"/>
        </w:rPr>
        <w:t xml:space="preserve">5.2.7 </w:t>
      </w:r>
      <w:r w:rsidRPr="00712249">
        <w:rPr>
          <w:i/>
          <w:iCs/>
          <w:rtl/>
          <w:lang w:bidi="ar-EG"/>
        </w:rPr>
        <w:t xml:space="preserve">(تغيير </w:t>
      </w:r>
      <w:r w:rsidRPr="00712249">
        <w:rPr>
          <w:rFonts w:hint="cs"/>
          <w:i/>
          <w:iCs/>
          <w:rtl/>
          <w:lang w:bidi="ar-EG"/>
        </w:rPr>
        <w:t>في الصياغة</w:t>
      </w:r>
      <w:r w:rsidRPr="00712249">
        <w:rPr>
          <w:i/>
          <w:iCs/>
          <w:rtl/>
          <w:lang w:bidi="ar-EG"/>
        </w:rPr>
        <w:t>).</w:t>
      </w:r>
    </w:p>
    <w:p w:rsidR="00065ED1" w:rsidRDefault="008D2E8E" w:rsidP="008D2E8E">
      <w:pPr>
        <w:pStyle w:val="NormalParaAR"/>
        <w:ind w:left="4585"/>
        <w:rPr>
          <w:rtl/>
        </w:rPr>
      </w:pPr>
      <w:r>
        <w:rPr>
          <w:rFonts w:hint="cs"/>
          <w:rtl/>
          <w:lang w:bidi="ar-EG"/>
        </w:rPr>
        <w:t>[</w:t>
      </w:r>
      <w:r w:rsidR="00712249" w:rsidRPr="00712249">
        <w:rPr>
          <w:rtl/>
          <w:lang w:bidi="ar-EG"/>
        </w:rPr>
        <w:t>يلي ذلك المرفقان</w:t>
      </w:r>
      <w:r>
        <w:rPr>
          <w:rFonts w:hint="cs"/>
          <w:rtl/>
          <w:lang w:bidi="ar-EG"/>
        </w:rPr>
        <w:t>]</w:t>
      </w:r>
    </w:p>
    <w:sectPr w:rsidR="00065ED1" w:rsidSect="005A7703">
      <w:headerReference w:type="default" r:id="rId10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590" w:rsidRDefault="00660590">
      <w:r>
        <w:separator/>
      </w:r>
    </w:p>
  </w:endnote>
  <w:endnote w:type="continuationSeparator" w:id="0">
    <w:p w:rsidR="00660590" w:rsidRDefault="0066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590" w:rsidRDefault="00660590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660590" w:rsidRDefault="00660590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590" w:rsidRDefault="00660590" w:rsidP="00D86D8D">
    <w:pPr>
      <w:rPr>
        <w:rtl/>
      </w:rPr>
    </w:pPr>
    <w:r>
      <w:t>CWS/5/11</w:t>
    </w:r>
  </w:p>
  <w:p w:rsidR="00660590" w:rsidRDefault="00660590" w:rsidP="00D61541">
    <w:r>
      <w:fldChar w:fldCharType="begin"/>
    </w:r>
    <w:r>
      <w:instrText xml:space="preserve"> PAGE   \* MERGEFORMAT </w:instrText>
    </w:r>
    <w:r>
      <w:fldChar w:fldCharType="separate"/>
    </w:r>
    <w:r w:rsidR="004F6C0B">
      <w:rPr>
        <w:noProof/>
      </w:rPr>
      <w:t>4</w:t>
    </w:r>
    <w:r>
      <w:rPr>
        <w:noProof/>
      </w:rPr>
      <w:fldChar w:fldCharType="end"/>
    </w:r>
  </w:p>
  <w:p w:rsidR="00660590" w:rsidRDefault="00660590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8F1000"/>
    <w:multiLevelType w:val="hybridMultilevel"/>
    <w:tmpl w:val="83E8F6D2"/>
    <w:lvl w:ilvl="0" w:tplc="5E520B46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188E2FD0"/>
    <w:multiLevelType w:val="hybridMultilevel"/>
    <w:tmpl w:val="CF0C9620"/>
    <w:lvl w:ilvl="0" w:tplc="F0C2C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  <w:lang w:bidi="ar-EG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8C6B17"/>
    <w:multiLevelType w:val="hybridMultilevel"/>
    <w:tmpl w:val="46E4F934"/>
    <w:lvl w:ilvl="0" w:tplc="07BC3816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7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462" w:hanging="360"/>
      </w:pPr>
      <w:rPr>
        <w:rFonts w:ascii="Wingdings" w:hAnsi="Wingdings" w:hint="default"/>
      </w:rPr>
    </w:lvl>
  </w:abstractNum>
  <w:abstractNum w:abstractNumId="15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743BBD"/>
    <w:multiLevelType w:val="hybridMultilevel"/>
    <w:tmpl w:val="18D4C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7E7F9E"/>
    <w:multiLevelType w:val="hybridMultilevel"/>
    <w:tmpl w:val="8D9E684C"/>
    <w:lvl w:ilvl="0" w:tplc="9F481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2C7512"/>
    <w:multiLevelType w:val="hybridMultilevel"/>
    <w:tmpl w:val="77C8C566"/>
    <w:lvl w:ilvl="0" w:tplc="365837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94807B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2CA5370"/>
    <w:multiLevelType w:val="hybridMultilevel"/>
    <w:tmpl w:val="158ACC10"/>
    <w:lvl w:ilvl="0" w:tplc="15384FCE">
      <w:start w:val="20"/>
      <w:numFmt w:val="bullet"/>
      <w:lvlText w:val=""/>
      <w:lvlJc w:val="left"/>
      <w:pPr>
        <w:ind w:left="1853" w:hanging="360"/>
      </w:pPr>
      <w:rPr>
        <w:rFonts w:ascii="Wingdings" w:eastAsia="Times New Roman" w:hAnsi="Wingdings" w:cs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22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5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20"/>
  </w:num>
  <w:num w:numId="3">
    <w:abstractNumId w:val="11"/>
  </w:num>
  <w:num w:numId="4">
    <w:abstractNumId w:val="24"/>
  </w:num>
  <w:num w:numId="5">
    <w:abstractNumId w:val="8"/>
  </w:num>
  <w:num w:numId="6">
    <w:abstractNumId w:val="25"/>
  </w:num>
  <w:num w:numId="7">
    <w:abstractNumId w:val="17"/>
  </w:num>
  <w:num w:numId="8">
    <w:abstractNumId w:val="23"/>
  </w:num>
  <w:num w:numId="9">
    <w:abstractNumId w:val="22"/>
  </w:num>
  <w:num w:numId="10">
    <w:abstractNumId w:val="26"/>
  </w:num>
  <w:num w:numId="11">
    <w:abstractNumId w:val="15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1"/>
  </w:num>
  <w:num w:numId="22">
    <w:abstractNumId w:val="15"/>
  </w:num>
  <w:num w:numId="23">
    <w:abstractNumId w:val="16"/>
  </w:num>
  <w:num w:numId="24">
    <w:abstractNumId w:val="18"/>
  </w:num>
  <w:num w:numId="25">
    <w:abstractNumId w:val="13"/>
  </w:num>
  <w:num w:numId="26">
    <w:abstractNumId w:val="14"/>
  </w:num>
  <w:num w:numId="27">
    <w:abstractNumId w:val="19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619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0CBD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47D48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419"/>
    <w:rsid w:val="00063C91"/>
    <w:rsid w:val="000640E7"/>
    <w:rsid w:val="00065ED1"/>
    <w:rsid w:val="00066DC7"/>
    <w:rsid w:val="0006794A"/>
    <w:rsid w:val="00067F31"/>
    <w:rsid w:val="00071138"/>
    <w:rsid w:val="00071160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4718"/>
    <w:rsid w:val="000E591F"/>
    <w:rsid w:val="000E5A23"/>
    <w:rsid w:val="000E6045"/>
    <w:rsid w:val="000E6B37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07FC9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A05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3F27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D6C46"/>
    <w:rsid w:val="001E1043"/>
    <w:rsid w:val="001E10E1"/>
    <w:rsid w:val="001E175F"/>
    <w:rsid w:val="001E19F7"/>
    <w:rsid w:val="001E2669"/>
    <w:rsid w:val="001E2B7F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16DE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419"/>
    <w:rsid w:val="002412D4"/>
    <w:rsid w:val="0024220D"/>
    <w:rsid w:val="00242BD3"/>
    <w:rsid w:val="00242C02"/>
    <w:rsid w:val="00243155"/>
    <w:rsid w:val="0024328E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26D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786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697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5B9"/>
    <w:rsid w:val="002C2B6F"/>
    <w:rsid w:val="002C2BC4"/>
    <w:rsid w:val="002C314F"/>
    <w:rsid w:val="002C4AD1"/>
    <w:rsid w:val="002C7D29"/>
    <w:rsid w:val="002D0298"/>
    <w:rsid w:val="002D1662"/>
    <w:rsid w:val="002D1DE5"/>
    <w:rsid w:val="002D323E"/>
    <w:rsid w:val="002D3506"/>
    <w:rsid w:val="002D3670"/>
    <w:rsid w:val="002D4807"/>
    <w:rsid w:val="002D5265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0D8A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23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6701B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3D14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3E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186"/>
    <w:rsid w:val="003D56B5"/>
    <w:rsid w:val="003D5DCC"/>
    <w:rsid w:val="003D6B84"/>
    <w:rsid w:val="003E0619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3178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5997"/>
    <w:rsid w:val="00417E93"/>
    <w:rsid w:val="00422A2A"/>
    <w:rsid w:val="00424BB4"/>
    <w:rsid w:val="004258CD"/>
    <w:rsid w:val="004261D2"/>
    <w:rsid w:val="004303D1"/>
    <w:rsid w:val="00432D8D"/>
    <w:rsid w:val="00433C0A"/>
    <w:rsid w:val="004349FA"/>
    <w:rsid w:val="00436E1B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28A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5CFA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6C0B"/>
    <w:rsid w:val="00503AE1"/>
    <w:rsid w:val="00503CA6"/>
    <w:rsid w:val="00503FAE"/>
    <w:rsid w:val="00504DC1"/>
    <w:rsid w:val="00505332"/>
    <w:rsid w:val="00505A57"/>
    <w:rsid w:val="00505D37"/>
    <w:rsid w:val="005065C9"/>
    <w:rsid w:val="005104E8"/>
    <w:rsid w:val="005107DB"/>
    <w:rsid w:val="00510C8D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764D"/>
    <w:rsid w:val="005608FE"/>
    <w:rsid w:val="00560C6A"/>
    <w:rsid w:val="00560F85"/>
    <w:rsid w:val="005610A0"/>
    <w:rsid w:val="0056248F"/>
    <w:rsid w:val="00564985"/>
    <w:rsid w:val="00565379"/>
    <w:rsid w:val="005674C3"/>
    <w:rsid w:val="005677B7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703"/>
    <w:rsid w:val="005A7BF3"/>
    <w:rsid w:val="005A7DE0"/>
    <w:rsid w:val="005B0AEF"/>
    <w:rsid w:val="005B37D9"/>
    <w:rsid w:val="005B445B"/>
    <w:rsid w:val="005B474E"/>
    <w:rsid w:val="005B489A"/>
    <w:rsid w:val="005B53DC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5FF0"/>
    <w:rsid w:val="005D794C"/>
    <w:rsid w:val="005D7A9F"/>
    <w:rsid w:val="005D7AA2"/>
    <w:rsid w:val="005E2154"/>
    <w:rsid w:val="005E2FC7"/>
    <w:rsid w:val="005E37B9"/>
    <w:rsid w:val="005E3F84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0791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1FFF"/>
    <w:rsid w:val="00614EB1"/>
    <w:rsid w:val="00614F67"/>
    <w:rsid w:val="00615277"/>
    <w:rsid w:val="00615519"/>
    <w:rsid w:val="00615CED"/>
    <w:rsid w:val="00615CFC"/>
    <w:rsid w:val="00616740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254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5BA6"/>
    <w:rsid w:val="006575ED"/>
    <w:rsid w:val="006578FD"/>
    <w:rsid w:val="00660060"/>
    <w:rsid w:val="0066059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B70"/>
    <w:rsid w:val="006A7C46"/>
    <w:rsid w:val="006B0F76"/>
    <w:rsid w:val="006B1F20"/>
    <w:rsid w:val="006B398A"/>
    <w:rsid w:val="006B3E04"/>
    <w:rsid w:val="006B4024"/>
    <w:rsid w:val="006B47D7"/>
    <w:rsid w:val="006B491E"/>
    <w:rsid w:val="006B499D"/>
    <w:rsid w:val="006B5041"/>
    <w:rsid w:val="006B643D"/>
    <w:rsid w:val="006B7900"/>
    <w:rsid w:val="006B79A4"/>
    <w:rsid w:val="006C042F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2F98"/>
    <w:rsid w:val="006E3DBD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2249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4A41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C9E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B7F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0DEB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68B0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B3D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5B5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EA2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2BC5"/>
    <w:rsid w:val="008C3347"/>
    <w:rsid w:val="008C39D6"/>
    <w:rsid w:val="008C3B96"/>
    <w:rsid w:val="008C43BF"/>
    <w:rsid w:val="008C532F"/>
    <w:rsid w:val="008C60C3"/>
    <w:rsid w:val="008C7736"/>
    <w:rsid w:val="008D0948"/>
    <w:rsid w:val="008D2E8E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45FB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1911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762"/>
    <w:rsid w:val="0096587A"/>
    <w:rsid w:val="009666E7"/>
    <w:rsid w:val="00967278"/>
    <w:rsid w:val="00971568"/>
    <w:rsid w:val="00971929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166"/>
    <w:rsid w:val="009953E1"/>
    <w:rsid w:val="00995CDC"/>
    <w:rsid w:val="009975CA"/>
    <w:rsid w:val="009A0C15"/>
    <w:rsid w:val="009A1088"/>
    <w:rsid w:val="009A14CB"/>
    <w:rsid w:val="009A27C7"/>
    <w:rsid w:val="009A2961"/>
    <w:rsid w:val="009A322A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6F85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340F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0E1D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E5FBD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5B98"/>
    <w:rsid w:val="00A1618E"/>
    <w:rsid w:val="00A161A1"/>
    <w:rsid w:val="00A20562"/>
    <w:rsid w:val="00A20F75"/>
    <w:rsid w:val="00A212B1"/>
    <w:rsid w:val="00A238CA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18FD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C70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4ACF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4F77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0AC1"/>
    <w:rsid w:val="00B1149C"/>
    <w:rsid w:val="00B11F60"/>
    <w:rsid w:val="00B121EF"/>
    <w:rsid w:val="00B127AA"/>
    <w:rsid w:val="00B130CB"/>
    <w:rsid w:val="00B14D9D"/>
    <w:rsid w:val="00B14EF5"/>
    <w:rsid w:val="00B16048"/>
    <w:rsid w:val="00B1756D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4DA6"/>
    <w:rsid w:val="00B3619D"/>
    <w:rsid w:val="00B362D9"/>
    <w:rsid w:val="00B36B99"/>
    <w:rsid w:val="00B36D20"/>
    <w:rsid w:val="00B36F67"/>
    <w:rsid w:val="00B40633"/>
    <w:rsid w:val="00B406D6"/>
    <w:rsid w:val="00B44049"/>
    <w:rsid w:val="00B44318"/>
    <w:rsid w:val="00B4444B"/>
    <w:rsid w:val="00B44C4B"/>
    <w:rsid w:val="00B477CB"/>
    <w:rsid w:val="00B508A7"/>
    <w:rsid w:val="00B512A1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1D87"/>
    <w:rsid w:val="00B63A9D"/>
    <w:rsid w:val="00B64888"/>
    <w:rsid w:val="00B672E3"/>
    <w:rsid w:val="00B675F9"/>
    <w:rsid w:val="00B70849"/>
    <w:rsid w:val="00B72C1C"/>
    <w:rsid w:val="00B73BB7"/>
    <w:rsid w:val="00B751C3"/>
    <w:rsid w:val="00B7675A"/>
    <w:rsid w:val="00B76C0D"/>
    <w:rsid w:val="00B77D0D"/>
    <w:rsid w:val="00B80817"/>
    <w:rsid w:val="00B827E6"/>
    <w:rsid w:val="00B82A28"/>
    <w:rsid w:val="00B82B8D"/>
    <w:rsid w:val="00B82C97"/>
    <w:rsid w:val="00B841EC"/>
    <w:rsid w:val="00B851D5"/>
    <w:rsid w:val="00B85B06"/>
    <w:rsid w:val="00B86F0B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C7DB4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2690A"/>
    <w:rsid w:val="00C2761A"/>
    <w:rsid w:val="00C32151"/>
    <w:rsid w:val="00C3217A"/>
    <w:rsid w:val="00C33551"/>
    <w:rsid w:val="00C3357D"/>
    <w:rsid w:val="00C33BE9"/>
    <w:rsid w:val="00C33C13"/>
    <w:rsid w:val="00C34099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643"/>
    <w:rsid w:val="00C57ED3"/>
    <w:rsid w:val="00C61640"/>
    <w:rsid w:val="00C61AA7"/>
    <w:rsid w:val="00C61B8E"/>
    <w:rsid w:val="00C629D0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5E0"/>
    <w:rsid w:val="00CC7910"/>
    <w:rsid w:val="00CD0C20"/>
    <w:rsid w:val="00CD297A"/>
    <w:rsid w:val="00CD3DB0"/>
    <w:rsid w:val="00CD4129"/>
    <w:rsid w:val="00CD5DBB"/>
    <w:rsid w:val="00CD67E7"/>
    <w:rsid w:val="00CD7388"/>
    <w:rsid w:val="00CE07B4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B59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5312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86D8D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AAE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2B43"/>
    <w:rsid w:val="00DC44BB"/>
    <w:rsid w:val="00DC7481"/>
    <w:rsid w:val="00DC7591"/>
    <w:rsid w:val="00DD00BD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1E9F"/>
    <w:rsid w:val="00E02270"/>
    <w:rsid w:val="00E03FE3"/>
    <w:rsid w:val="00E06951"/>
    <w:rsid w:val="00E10C94"/>
    <w:rsid w:val="00E10EC4"/>
    <w:rsid w:val="00E118D7"/>
    <w:rsid w:val="00E1259D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691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170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9739F"/>
    <w:rsid w:val="00EA04AE"/>
    <w:rsid w:val="00EA062F"/>
    <w:rsid w:val="00EA17A9"/>
    <w:rsid w:val="00EA26FB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4EB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C7511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622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19B1"/>
    <w:rsid w:val="00F02663"/>
    <w:rsid w:val="00F03106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27A7C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68A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536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8BC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6860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0E4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4718"/>
    <w:rPr>
      <w:rFonts w:ascii="Tahoma" w:hAnsi="Tahoma" w:cs="Tahoma"/>
      <w:sz w:val="16"/>
      <w:szCs w:val="16"/>
    </w:rPr>
  </w:style>
  <w:style w:type="paragraph" w:customStyle="1" w:styleId="Heading1AR">
    <w:name w:val="Heading_1_AR"/>
    <w:basedOn w:val="NormalParaAR"/>
    <w:next w:val="NormalParaAR"/>
    <w:rsid w:val="00DC44BB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DC44BB"/>
    <w:rPr>
      <w:bCs w:val="0"/>
    </w:rPr>
  </w:style>
  <w:style w:type="paragraph" w:customStyle="1" w:styleId="Heading3AR">
    <w:name w:val="Heading_3_AR"/>
    <w:basedOn w:val="Heading2AR"/>
    <w:next w:val="NormalParaAR"/>
    <w:rsid w:val="00294697"/>
    <w:pPr>
      <w:spacing w:before="120" w:line="360" w:lineRule="exact"/>
    </w:pPr>
    <w:rPr>
      <w:sz w:val="36"/>
      <w:szCs w:val="36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510C8D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0E4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4718"/>
    <w:rPr>
      <w:rFonts w:ascii="Tahoma" w:hAnsi="Tahoma" w:cs="Tahoma"/>
      <w:sz w:val="16"/>
      <w:szCs w:val="16"/>
    </w:rPr>
  </w:style>
  <w:style w:type="paragraph" w:customStyle="1" w:styleId="Heading1AR">
    <w:name w:val="Heading_1_AR"/>
    <w:basedOn w:val="NormalParaAR"/>
    <w:next w:val="NormalParaAR"/>
    <w:rsid w:val="00DC44BB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DC44BB"/>
    <w:rPr>
      <w:bCs w:val="0"/>
    </w:rPr>
  </w:style>
  <w:style w:type="paragraph" w:customStyle="1" w:styleId="Heading3AR">
    <w:name w:val="Heading_3_AR"/>
    <w:basedOn w:val="Heading2AR"/>
    <w:next w:val="NormalParaAR"/>
    <w:rsid w:val="00294697"/>
    <w:pPr>
      <w:spacing w:before="120" w:line="360" w:lineRule="exact"/>
    </w:pPr>
    <w:rPr>
      <w:sz w:val="36"/>
      <w:szCs w:val="36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510C8D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41893+41894+41895\References\CWS_5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D1C3C-039E-401F-90B5-528A7E3DF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CWS_5_AR</Template>
  <TotalTime>0</TotalTime>
  <Pages>4</Pages>
  <Words>870</Words>
  <Characters>4520</Characters>
  <Application>Microsoft Office Word</Application>
  <DocSecurity>0</DocSecurity>
  <Lines>167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CWS/5/11 (Arabic)</vt:lpstr>
    </vt:vector>
  </TitlesOfParts>
  <Company>World Intellectual Property Organization</Company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CWS/5/11 (in Arabic)</dc:title>
  <dc:subject>Report on Task No. 50 by the Part 7 Task Force</dc:subject>
  <dc:creator>WIPO</dc:creator>
  <cp:keywords>CWS</cp:keywords>
  <cp:lastModifiedBy>ZAGO Bétina</cp:lastModifiedBy>
  <cp:revision>2</cp:revision>
  <cp:lastPrinted>2017-04-24T14:51:00Z</cp:lastPrinted>
  <dcterms:created xsi:type="dcterms:W3CDTF">2017-05-01T13:57:00Z</dcterms:created>
  <dcterms:modified xsi:type="dcterms:W3CDTF">2017-05-01T13:57:00Z</dcterms:modified>
</cp:coreProperties>
</file>