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231D10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A1A22" w:rsidRDefault="007828FF" w:rsidP="00BA1A22">
            <w:pPr>
              <w:pStyle w:val="DocumentCodeAR"/>
              <w:bidi/>
              <w:rPr>
                <w:rtl/>
                <w:lang w:val="fr-CH"/>
              </w:rPr>
            </w:pPr>
            <w:r>
              <w:t>CWS</w:t>
            </w:r>
            <w:r w:rsidR="00100F97">
              <w:t>/</w:t>
            </w:r>
            <w:r w:rsidR="008D5779">
              <w:t>4</w:t>
            </w:r>
            <w:r w:rsidR="007205B1">
              <w:t>BIS</w:t>
            </w:r>
            <w:r w:rsidR="00B6101C" w:rsidRPr="00B6101C">
              <w:t>/</w:t>
            </w:r>
            <w:r w:rsidR="00BA1A22">
              <w:t>1 PROV.</w:t>
            </w:r>
            <w:r w:rsidR="00BF0C40">
              <w:t xml:space="preserve"> 2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BA1A22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BA1A22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BF0C40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BA1A22">
              <w:rPr>
                <w:rFonts w:hint="cs"/>
                <w:rtl/>
              </w:rPr>
              <w:t>فبراير</w:t>
            </w:r>
            <w:r w:rsidRPr="00B6101C">
              <w:rPr>
                <w:rFonts w:hint="cs"/>
                <w:rtl/>
              </w:rPr>
              <w:t xml:space="preserve"> </w:t>
            </w:r>
            <w:r w:rsidR="008D5779">
              <w:rPr>
                <w:rFonts w:hint="cs"/>
                <w:rtl/>
              </w:rPr>
              <w:t>201</w:t>
            </w:r>
            <w:r w:rsidR="007205B1">
              <w:rPr>
                <w:rFonts w:hint="cs"/>
                <w:rtl/>
              </w:rPr>
              <w:t>6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7828FF" w:rsidP="00796CF7">
      <w:pPr>
        <w:pStyle w:val="MeetingTitleAR"/>
        <w:bidi/>
        <w:ind w:right="550"/>
        <w:rPr>
          <w:rtl/>
        </w:rPr>
      </w:pPr>
      <w:r w:rsidRPr="007828FF">
        <w:rPr>
          <w:rtl/>
        </w:rPr>
        <w:t>اللجنة المعنية بمعايير الويبو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7915BE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8D5779">
        <w:rPr>
          <w:rFonts w:ascii="Cambria Math" w:hAnsi="Cambria Math" w:hint="cs"/>
          <w:rtl/>
        </w:rPr>
        <w:t>الرابعة</w:t>
      </w:r>
      <w:r w:rsidR="007205B1">
        <w:rPr>
          <w:rFonts w:ascii="Cambria Math" w:hAnsi="Cambria Math" w:hint="cs"/>
          <w:rtl/>
        </w:rPr>
        <w:t xml:space="preserve"> </w:t>
      </w:r>
      <w:r w:rsidR="007915BE">
        <w:rPr>
          <w:rFonts w:ascii="Cambria Math" w:hAnsi="Cambria Math" w:hint="cs"/>
          <w:rtl/>
        </w:rPr>
        <w:t>المجتمعة</w:t>
      </w:r>
      <w:r w:rsidR="007205B1">
        <w:rPr>
          <w:rFonts w:ascii="Cambria Math" w:hAnsi="Cambria Math" w:hint="cs"/>
          <w:rtl/>
        </w:rPr>
        <w:t xml:space="preserve"> </w:t>
      </w:r>
      <w:r w:rsidR="007915BE">
        <w:rPr>
          <w:rFonts w:ascii="Cambria Math" w:hAnsi="Cambria Math" w:hint="cs"/>
          <w:rtl/>
        </w:rPr>
        <w:t>مجددا</w:t>
      </w:r>
    </w:p>
    <w:p w:rsidR="00D61541" w:rsidRPr="00D61541" w:rsidRDefault="00D61541" w:rsidP="007205B1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7205B1">
        <w:rPr>
          <w:rFonts w:hint="cs"/>
          <w:rtl/>
        </w:rPr>
        <w:t>21</w:t>
      </w:r>
      <w:r w:rsidR="00100F97">
        <w:rPr>
          <w:rFonts w:hint="cs"/>
          <w:rtl/>
        </w:rPr>
        <w:t xml:space="preserve"> إلى </w:t>
      </w:r>
      <w:r w:rsidR="007205B1">
        <w:rPr>
          <w:rFonts w:hint="cs"/>
          <w:rtl/>
        </w:rPr>
        <w:t>24</w:t>
      </w:r>
      <w:r w:rsidR="00783D11">
        <w:rPr>
          <w:rFonts w:hint="cs"/>
          <w:rtl/>
        </w:rPr>
        <w:t xml:space="preserve"> </w:t>
      </w:r>
      <w:r w:rsidR="007205B1">
        <w:rPr>
          <w:rFonts w:hint="cs"/>
          <w:rtl/>
        </w:rPr>
        <w:t xml:space="preserve">مارس </w:t>
      </w:r>
      <w:r w:rsidR="008D5779">
        <w:rPr>
          <w:rFonts w:hint="cs"/>
          <w:rtl/>
        </w:rPr>
        <w:t>201</w:t>
      </w:r>
      <w:r w:rsidR="007205B1">
        <w:rPr>
          <w:rFonts w:hint="cs"/>
          <w:rtl/>
        </w:rPr>
        <w:t>6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BA1A22" w:rsidRPr="00D61541" w:rsidRDefault="00BA1A22" w:rsidP="00FB7EC9">
      <w:pPr>
        <w:pStyle w:val="DocumentTitleAR"/>
        <w:bidi/>
      </w:pPr>
      <w:bookmarkStart w:id="2" w:name="_GoBack"/>
      <w:r>
        <w:rPr>
          <w:rFonts w:hint="cs"/>
          <w:rtl/>
        </w:rPr>
        <w:t>مشروع جدول الأعمال</w:t>
      </w:r>
      <w:r w:rsidR="00DF7ACF">
        <w:rPr>
          <w:rFonts w:hint="cs"/>
          <w:rtl/>
        </w:rPr>
        <w:t xml:space="preserve"> المراجع</w:t>
      </w:r>
    </w:p>
    <w:bookmarkEnd w:id="2"/>
    <w:p w:rsidR="00BA1A22" w:rsidRPr="00D61541" w:rsidRDefault="00BA1A22" w:rsidP="00EE3179">
      <w:pPr>
        <w:pStyle w:val="PreparedbyAR"/>
        <w:bidi/>
        <w:spacing w:after="480"/>
        <w:rPr>
          <w:rtl/>
        </w:rPr>
      </w:pPr>
      <w:r>
        <w:rPr>
          <w:rFonts w:hint="cs"/>
          <w:rtl/>
        </w:rPr>
        <w:t xml:space="preserve">وثيقة </w:t>
      </w: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BA1A22" w:rsidRPr="00992666" w:rsidRDefault="00BA1A22" w:rsidP="00EE3179">
      <w:pPr>
        <w:pStyle w:val="NormalParaAR"/>
        <w:numPr>
          <w:ilvl w:val="0"/>
          <w:numId w:val="11"/>
        </w:numPr>
        <w:spacing w:after="120"/>
      </w:pPr>
      <w:r w:rsidRPr="00992666">
        <w:rPr>
          <w:rFonts w:hint="cs"/>
          <w:rtl/>
        </w:rPr>
        <w:t>افتتاح الدورة</w:t>
      </w:r>
      <w:r w:rsidR="00BF0C40">
        <w:rPr>
          <w:rFonts w:hint="cs"/>
          <w:rtl/>
        </w:rPr>
        <w:t xml:space="preserve"> المجتمعة مجددا</w:t>
      </w:r>
    </w:p>
    <w:p w:rsidR="00BA1A22" w:rsidRPr="00992666" w:rsidRDefault="00BA1A22" w:rsidP="00EE3179">
      <w:pPr>
        <w:pStyle w:val="NormalParaAR"/>
        <w:numPr>
          <w:ilvl w:val="0"/>
          <w:numId w:val="11"/>
        </w:numPr>
        <w:spacing w:after="120"/>
      </w:pPr>
      <w:r w:rsidRPr="00992666">
        <w:rPr>
          <w:rFonts w:hint="cs"/>
          <w:rtl/>
        </w:rPr>
        <w:t>انتخاب الرئيس ونائبيه</w:t>
      </w:r>
    </w:p>
    <w:p w:rsidR="00BA1A22" w:rsidRPr="00992666" w:rsidRDefault="00BA1A22" w:rsidP="00992666">
      <w:pPr>
        <w:pStyle w:val="NormalParaAR"/>
        <w:numPr>
          <w:ilvl w:val="0"/>
          <w:numId w:val="11"/>
        </w:numPr>
        <w:spacing w:after="0"/>
      </w:pPr>
      <w:r w:rsidRPr="00992666">
        <w:rPr>
          <w:rFonts w:hint="cs"/>
          <w:rtl/>
        </w:rPr>
        <w:t>اعتماد جدول الأعمال</w:t>
      </w:r>
    </w:p>
    <w:p w:rsidR="00BA1A22" w:rsidRPr="00992666" w:rsidRDefault="00BA1A22" w:rsidP="00EE3179">
      <w:pPr>
        <w:pStyle w:val="NormalParaAR"/>
        <w:spacing w:after="120"/>
        <w:ind w:left="1134"/>
      </w:pPr>
      <w:r w:rsidRPr="00992666">
        <w:rPr>
          <w:rFonts w:hint="cs"/>
          <w:rtl/>
        </w:rPr>
        <w:t xml:space="preserve">انظر </w:t>
      </w:r>
      <w:r>
        <w:rPr>
          <w:rFonts w:hint="cs"/>
          <w:rtl/>
        </w:rPr>
        <w:t xml:space="preserve">هذه </w:t>
      </w:r>
      <w:r w:rsidRPr="00992666">
        <w:rPr>
          <w:rFonts w:hint="cs"/>
          <w:rtl/>
        </w:rPr>
        <w:t>الوثي</w:t>
      </w:r>
      <w:r>
        <w:rPr>
          <w:rFonts w:hint="cs"/>
          <w:rtl/>
        </w:rPr>
        <w:t>قة.</w:t>
      </w:r>
    </w:p>
    <w:p w:rsidR="00BA1A22" w:rsidRDefault="00BA1A22" w:rsidP="00EE3179">
      <w:pPr>
        <w:pStyle w:val="NormalParaAR"/>
        <w:numPr>
          <w:ilvl w:val="0"/>
          <w:numId w:val="11"/>
        </w:numPr>
        <w:spacing w:after="0"/>
        <w:ind w:left="566" w:hanging="566"/>
      </w:pPr>
      <w:r>
        <w:rPr>
          <w:rFonts w:hint="cs"/>
          <w:rtl/>
        </w:rPr>
        <w:t>قرار الدورة السابعة والأربعين للجمعية العامة للويبو فيما يخص اللجنة المعنية بمعايير الويبو (اللجنة)، بما في ذلك مسائل تتعلق بجدول أعمال التنمية</w:t>
      </w:r>
      <w:r w:rsidR="00EE3179">
        <w:rPr>
          <w:rStyle w:val="FootnoteReference"/>
          <w:rtl/>
        </w:rPr>
        <w:footnoteReference w:id="1"/>
      </w:r>
    </w:p>
    <w:p w:rsidR="00BA1A22" w:rsidRDefault="00BA1A22" w:rsidP="00EE3179">
      <w:pPr>
        <w:pStyle w:val="NormalParaAR"/>
        <w:spacing w:after="120"/>
        <w:ind w:left="1134"/>
      </w:pPr>
      <w:r w:rsidRPr="00992666">
        <w:rPr>
          <w:rFonts w:hint="cs"/>
          <w:rtl/>
        </w:rPr>
        <w:t xml:space="preserve">انظر الوثيقة </w:t>
      </w:r>
      <w:r w:rsidRPr="00992666">
        <w:t>CWS/</w:t>
      </w:r>
      <w:r>
        <w:t>4BIS</w:t>
      </w:r>
      <w:r w:rsidRPr="00992666">
        <w:t>/2</w:t>
      </w:r>
      <w:r>
        <w:rPr>
          <w:rFonts w:hint="cs"/>
          <w:rtl/>
        </w:rPr>
        <w:t>.</w:t>
      </w:r>
    </w:p>
    <w:p w:rsidR="00BA1A22" w:rsidRPr="00992666" w:rsidRDefault="00BA1A22" w:rsidP="004D422B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>اقتراح بشأن توسيع أنشطة اللجنة لتشمل حق المؤلف في نطاق معيار الويبو </w:t>
      </w:r>
      <w:r w:rsidRPr="004D422B">
        <w:t>ST.96</w:t>
      </w:r>
    </w:p>
    <w:p w:rsidR="00BA1A22" w:rsidRPr="00992666" w:rsidRDefault="00BA1A22" w:rsidP="00EE3179">
      <w:pPr>
        <w:pStyle w:val="NormalParaAR"/>
        <w:spacing w:after="120"/>
        <w:ind w:left="1134"/>
      </w:pPr>
      <w:r w:rsidRPr="00992666">
        <w:rPr>
          <w:rFonts w:hint="cs"/>
          <w:rtl/>
        </w:rPr>
        <w:t xml:space="preserve">انظر الوثيقة </w:t>
      </w:r>
      <w:r w:rsidRPr="00992666">
        <w:t>CWS/</w:t>
      </w:r>
      <w:r>
        <w:t>4</w:t>
      </w:r>
      <w:r w:rsidRPr="00992666">
        <w:t>/3</w:t>
      </w:r>
      <w:r>
        <w:rPr>
          <w:rFonts w:hint="cs"/>
          <w:rtl/>
        </w:rPr>
        <w:t>.</w:t>
      </w:r>
    </w:p>
    <w:p w:rsidR="00BA1A22" w:rsidRDefault="00BA1A22" w:rsidP="005F70F4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 xml:space="preserve">استبيان بشأن </w:t>
      </w:r>
      <w:r w:rsidRPr="00F17E9E">
        <w:rPr>
          <w:rtl/>
        </w:rPr>
        <w:t xml:space="preserve">أنظمة ترقيم الطلبات </w:t>
      </w:r>
      <w:r>
        <w:rPr>
          <w:rFonts w:hint="cs"/>
          <w:rtl/>
        </w:rPr>
        <w:t>و</w:t>
      </w:r>
      <w:r w:rsidRPr="004D422B">
        <w:rPr>
          <w:rtl/>
        </w:rPr>
        <w:t xml:space="preserve">طلبات الأولوية التي </w:t>
      </w:r>
      <w:r>
        <w:rPr>
          <w:rFonts w:hint="cs"/>
          <w:rtl/>
        </w:rPr>
        <w:t>ا</w:t>
      </w:r>
      <w:r w:rsidRPr="004D422B">
        <w:rPr>
          <w:rtl/>
        </w:rPr>
        <w:t>ستخدم</w:t>
      </w:r>
      <w:r>
        <w:rPr>
          <w:rFonts w:hint="cs"/>
          <w:rtl/>
        </w:rPr>
        <w:t>ت</w:t>
      </w:r>
      <w:r w:rsidRPr="004D422B">
        <w:rPr>
          <w:rtl/>
        </w:rPr>
        <w:t>ها مكاتب الملكية الصناعية</w:t>
      </w:r>
      <w:r>
        <w:rPr>
          <w:rFonts w:hint="cs"/>
          <w:rtl/>
        </w:rPr>
        <w:t xml:space="preserve"> في الماضي</w:t>
      </w:r>
    </w:p>
    <w:p w:rsidR="00BA1A22" w:rsidRPr="00992666" w:rsidRDefault="00BA1A22" w:rsidP="00EE3179">
      <w:pPr>
        <w:pStyle w:val="NormalParaAR"/>
        <w:spacing w:after="120"/>
        <w:ind w:left="1134"/>
      </w:pPr>
      <w:r>
        <w:rPr>
          <w:rFonts w:hint="cs"/>
          <w:rtl/>
        </w:rPr>
        <w:t>ا</w:t>
      </w:r>
      <w:r w:rsidRPr="00992666">
        <w:rPr>
          <w:rFonts w:hint="cs"/>
          <w:rtl/>
        </w:rPr>
        <w:t xml:space="preserve">نظر الوثيقة </w:t>
      </w:r>
      <w:r w:rsidRPr="00992666">
        <w:t>CWS/</w:t>
      </w:r>
      <w:r>
        <w:t>4</w:t>
      </w:r>
      <w:r w:rsidRPr="00992666">
        <w:t>/4</w:t>
      </w:r>
      <w:r>
        <w:rPr>
          <w:rFonts w:hint="cs"/>
          <w:rtl/>
        </w:rPr>
        <w:t>.</w:t>
      </w:r>
    </w:p>
    <w:p w:rsidR="00BA1A22" w:rsidRPr="00992666" w:rsidRDefault="00BA1A22" w:rsidP="00F17E9E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>مراجعة معيار الويبو</w:t>
      </w:r>
      <w:r w:rsidRPr="00992666">
        <w:rPr>
          <w:rFonts w:hint="cs"/>
          <w:rtl/>
        </w:rPr>
        <w:t xml:space="preserve"> </w:t>
      </w:r>
      <w:r w:rsidRPr="00F17E9E">
        <w:t>ST.14</w:t>
      </w:r>
    </w:p>
    <w:p w:rsidR="00BA1A22" w:rsidRPr="00992666" w:rsidRDefault="00BF0C40" w:rsidP="00BF0C40">
      <w:pPr>
        <w:pStyle w:val="NormalParaAR"/>
        <w:spacing w:after="120"/>
        <w:ind w:left="1134"/>
      </w:pPr>
      <w:r>
        <w:rPr>
          <w:rFonts w:hint="cs"/>
          <w:rtl/>
        </w:rPr>
        <w:t>انظر الوثيقتين</w:t>
      </w:r>
      <w:r w:rsidR="00BA1A22" w:rsidRPr="00992666">
        <w:rPr>
          <w:rFonts w:hint="cs"/>
          <w:rtl/>
        </w:rPr>
        <w:t xml:space="preserve"> </w:t>
      </w:r>
      <w:r w:rsidR="00BA1A22" w:rsidRPr="00992666">
        <w:t>CWS/</w:t>
      </w:r>
      <w:r w:rsidR="00BA1A22">
        <w:t>4</w:t>
      </w:r>
      <w:r w:rsidR="00BA1A22" w:rsidRPr="00992666">
        <w:t>/5</w:t>
      </w:r>
      <w:r>
        <w:rPr>
          <w:rFonts w:hint="cs"/>
          <w:rtl/>
        </w:rPr>
        <w:t xml:space="preserve"> و</w:t>
      </w:r>
      <w:r w:rsidRPr="00BF0C40">
        <w:t>CWS/4BIS/3</w:t>
      </w:r>
      <w:r>
        <w:rPr>
          <w:rFonts w:hint="cs"/>
          <w:rtl/>
        </w:rPr>
        <w:t>.</w:t>
      </w:r>
    </w:p>
    <w:p w:rsidR="00BA1A22" w:rsidRPr="00F17E9E" w:rsidRDefault="00BA1A22" w:rsidP="00F17E9E">
      <w:pPr>
        <w:pStyle w:val="NormalParaAR"/>
        <w:numPr>
          <w:ilvl w:val="0"/>
          <w:numId w:val="11"/>
        </w:numPr>
        <w:spacing w:after="0"/>
      </w:pPr>
      <w:r w:rsidRPr="00F17E9E">
        <w:rPr>
          <w:rFonts w:hint="cs"/>
          <w:rtl/>
        </w:rPr>
        <w:t xml:space="preserve">تقرير مرحلي عن إعداد المرفقين الخامس والسادس، ومراجعة معيار الويبو </w:t>
      </w:r>
      <w:r w:rsidRPr="00F17E9E">
        <w:t>ST.96</w:t>
      </w:r>
    </w:p>
    <w:p w:rsidR="00BA1A22" w:rsidRDefault="00BF0C40" w:rsidP="00BF0C40">
      <w:pPr>
        <w:pStyle w:val="NormalParaAR"/>
        <w:spacing w:after="120"/>
        <w:ind w:left="1134"/>
      </w:pPr>
      <w:r>
        <w:rPr>
          <w:rFonts w:hint="cs"/>
          <w:rtl/>
        </w:rPr>
        <w:t>انظر الوثيقتين</w:t>
      </w:r>
      <w:r w:rsidR="00BA1A22" w:rsidRPr="00F17E9E">
        <w:rPr>
          <w:rFonts w:hint="cs"/>
          <w:rtl/>
        </w:rPr>
        <w:t xml:space="preserve"> </w:t>
      </w:r>
      <w:r w:rsidR="00BA1A22" w:rsidRPr="00F17E9E">
        <w:t>CWS/</w:t>
      </w:r>
      <w:r w:rsidR="00BA1A22">
        <w:t>4</w:t>
      </w:r>
      <w:r w:rsidR="00BA1A22" w:rsidRPr="00F17E9E">
        <w:t>/</w:t>
      </w:r>
      <w:r w:rsidR="00BA1A22">
        <w:t>6</w:t>
      </w:r>
      <w:r>
        <w:rPr>
          <w:rFonts w:hint="cs"/>
          <w:rtl/>
        </w:rPr>
        <w:t xml:space="preserve"> و</w:t>
      </w:r>
      <w:r w:rsidRPr="00BF0C40">
        <w:t>CWS/4BIS/4</w:t>
      </w:r>
      <w:r>
        <w:rPr>
          <w:rFonts w:hint="cs"/>
          <w:rtl/>
        </w:rPr>
        <w:t>.</w:t>
      </w:r>
    </w:p>
    <w:p w:rsidR="00BA1A22" w:rsidRPr="00992666" w:rsidRDefault="00BA1A22" w:rsidP="004F4D3C">
      <w:pPr>
        <w:pStyle w:val="NormalParaAR"/>
        <w:numPr>
          <w:ilvl w:val="0"/>
          <w:numId w:val="11"/>
        </w:numPr>
        <w:spacing w:after="0"/>
        <w:ind w:left="567" w:hanging="567"/>
      </w:pPr>
      <w:r>
        <w:rPr>
          <w:rFonts w:hint="cs"/>
          <w:rtl/>
        </w:rPr>
        <w:lastRenderedPageBreak/>
        <w:t xml:space="preserve">معيار الويبو الجديد </w:t>
      </w:r>
      <w:r w:rsidRPr="00992666">
        <w:rPr>
          <w:rFonts w:hint="cs"/>
          <w:rtl/>
        </w:rPr>
        <w:t>بشأن عرض قوائم تسلسل النوويدات والأحماض الأمينية</w:t>
      </w:r>
      <w:r w:rsidRPr="00992666">
        <w:t xml:space="preserve"> </w:t>
      </w:r>
      <w:r w:rsidRPr="00992666">
        <w:rPr>
          <w:rFonts w:hint="cs"/>
          <w:rtl/>
        </w:rPr>
        <w:t>باستخدام لغة الترميز الموسعة</w:t>
      </w:r>
      <w:r>
        <w:rPr>
          <w:rFonts w:hint="eastAsia"/>
          <w:rtl/>
        </w:rPr>
        <w:t> </w:t>
      </w:r>
      <w:r w:rsidRPr="00992666">
        <w:rPr>
          <w:rFonts w:hint="cs"/>
          <w:rtl/>
        </w:rPr>
        <w:t>(</w:t>
      </w:r>
      <w:r w:rsidRPr="00992666">
        <w:t>XML</w:t>
      </w:r>
      <w:r w:rsidRPr="00992666">
        <w:rPr>
          <w:rFonts w:hint="cs"/>
          <w:rtl/>
        </w:rPr>
        <w:t>)</w:t>
      </w:r>
    </w:p>
    <w:p w:rsidR="00BA1A22" w:rsidRPr="00992666" w:rsidRDefault="00BF0C40" w:rsidP="00BF0C40">
      <w:pPr>
        <w:pStyle w:val="NormalParaAR"/>
        <w:spacing w:after="120"/>
        <w:ind w:left="1134"/>
      </w:pPr>
      <w:r>
        <w:rPr>
          <w:rFonts w:hint="cs"/>
          <w:rtl/>
        </w:rPr>
        <w:t>انظر الوثيقتين</w:t>
      </w:r>
      <w:r w:rsidR="00BA1A22" w:rsidRPr="00992666">
        <w:rPr>
          <w:rFonts w:hint="cs"/>
          <w:rtl/>
        </w:rPr>
        <w:t xml:space="preserve"> </w:t>
      </w:r>
      <w:r w:rsidR="00BA1A22" w:rsidRPr="00992666">
        <w:t>CWS/</w:t>
      </w:r>
      <w:r w:rsidR="00BA1A22">
        <w:t>4</w:t>
      </w:r>
      <w:r w:rsidR="00BA1A22" w:rsidRPr="00992666">
        <w:t>/</w:t>
      </w:r>
      <w:r w:rsidR="00BA1A22">
        <w:t>7</w:t>
      </w:r>
      <w:r>
        <w:rPr>
          <w:rFonts w:hint="cs"/>
          <w:rtl/>
        </w:rPr>
        <w:t xml:space="preserve"> و</w:t>
      </w:r>
      <w:r w:rsidRPr="00BF0C40">
        <w:t>CWS/4/7 ADD.</w:t>
      </w:r>
      <w:r>
        <w:rPr>
          <w:rFonts w:hint="cs"/>
          <w:rtl/>
        </w:rPr>
        <w:t>.</w:t>
      </w:r>
    </w:p>
    <w:p w:rsidR="00BA1A22" w:rsidRPr="00992666" w:rsidRDefault="00BA1A22" w:rsidP="00F562B9">
      <w:pPr>
        <w:pStyle w:val="NormalParaAR"/>
        <w:numPr>
          <w:ilvl w:val="0"/>
          <w:numId w:val="11"/>
        </w:numPr>
        <w:spacing w:after="0"/>
        <w:ind w:left="567" w:hanging="567"/>
      </w:pPr>
      <w:r>
        <w:rPr>
          <w:rFonts w:hint="cs"/>
          <w:rtl/>
        </w:rPr>
        <w:t>تقرير مرحلي عن إعداد اقتراح لإنشاء</w:t>
      </w:r>
      <w:r w:rsidRPr="00992666">
        <w:rPr>
          <w:rFonts w:hint="cs"/>
          <w:rtl/>
        </w:rPr>
        <w:t xml:space="preserve"> </w:t>
      </w:r>
      <w:r>
        <w:rPr>
          <w:rFonts w:hint="cs"/>
          <w:rtl/>
        </w:rPr>
        <w:t>معيار جديد للويبو بشأن تبادل</w:t>
      </w:r>
      <w:r w:rsidRPr="00992666">
        <w:rPr>
          <w:rFonts w:hint="cs"/>
          <w:rtl/>
        </w:rPr>
        <w:t xml:space="preserve"> مكاتب الملكية الصناعية </w:t>
      </w:r>
      <w:r>
        <w:rPr>
          <w:rFonts w:hint="cs"/>
          <w:rtl/>
        </w:rPr>
        <w:t>ل</w:t>
      </w:r>
      <w:r w:rsidRPr="00992666">
        <w:rPr>
          <w:rFonts w:hint="cs"/>
          <w:rtl/>
        </w:rPr>
        <w:t>لمعلومات الخاصة بالوضع القانوني</w:t>
      </w:r>
      <w:r>
        <w:rPr>
          <w:rFonts w:hint="cs"/>
          <w:rtl/>
        </w:rPr>
        <w:t xml:space="preserve"> للبراءات</w:t>
      </w:r>
    </w:p>
    <w:p w:rsidR="00BA1A22" w:rsidRPr="00992666" w:rsidRDefault="00BF0C40" w:rsidP="00BF0C40">
      <w:pPr>
        <w:pStyle w:val="NormalParaAR"/>
        <w:spacing w:after="120"/>
        <w:ind w:left="1134"/>
      </w:pPr>
      <w:r>
        <w:rPr>
          <w:rFonts w:hint="cs"/>
          <w:rtl/>
        </w:rPr>
        <w:t>انظر الوثيقتين</w:t>
      </w:r>
      <w:r w:rsidR="00BA1A22" w:rsidRPr="00992666">
        <w:rPr>
          <w:rFonts w:hint="cs"/>
          <w:rtl/>
        </w:rPr>
        <w:t xml:space="preserve"> </w:t>
      </w:r>
      <w:r w:rsidR="00BA1A22" w:rsidRPr="00992666">
        <w:t>CWS/</w:t>
      </w:r>
      <w:r w:rsidR="00BA1A22">
        <w:t>4</w:t>
      </w:r>
      <w:r w:rsidR="00BA1A22" w:rsidRPr="00992666">
        <w:t>/</w:t>
      </w:r>
      <w:r w:rsidR="00BA1A22">
        <w:t>8</w:t>
      </w:r>
      <w:r>
        <w:rPr>
          <w:rFonts w:hint="cs"/>
          <w:rtl/>
        </w:rPr>
        <w:t xml:space="preserve"> و</w:t>
      </w:r>
      <w:r w:rsidRPr="00BF0C40">
        <w:t>CWS/4BIS/5</w:t>
      </w:r>
      <w:r>
        <w:rPr>
          <w:rFonts w:hint="cs"/>
          <w:rtl/>
        </w:rPr>
        <w:t>.</w:t>
      </w:r>
    </w:p>
    <w:p w:rsidR="00BA1A22" w:rsidRDefault="00BA1A22" w:rsidP="00F93ACB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 xml:space="preserve">اقتراح بشأن مراجعة معيار الويبو </w:t>
      </w:r>
      <w:r w:rsidRPr="00F93ACB">
        <w:t>ST.60</w:t>
      </w:r>
    </w:p>
    <w:p w:rsidR="00BA1A22" w:rsidRDefault="00BA1A22" w:rsidP="00EE3179">
      <w:pPr>
        <w:pStyle w:val="NormalParaAR"/>
        <w:spacing w:after="120"/>
        <w:ind w:left="1134"/>
      </w:pPr>
      <w:r w:rsidRPr="00992666">
        <w:rPr>
          <w:rFonts w:hint="cs"/>
          <w:rtl/>
        </w:rPr>
        <w:t xml:space="preserve">انظر الوثيقة </w:t>
      </w:r>
      <w:r w:rsidRPr="00992666">
        <w:t>CWS/</w:t>
      </w:r>
      <w:r>
        <w:t>4</w:t>
      </w:r>
      <w:r w:rsidRPr="00992666">
        <w:t>/</w:t>
      </w:r>
      <w:r>
        <w:t>9</w:t>
      </w:r>
      <w:r>
        <w:rPr>
          <w:rFonts w:hint="cs"/>
          <w:rtl/>
        </w:rPr>
        <w:t>.</w:t>
      </w:r>
    </w:p>
    <w:p w:rsidR="00BA1A22" w:rsidRDefault="00BA1A22" w:rsidP="00DE2E89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>تقرير مرحلي عن إعداد توصيات بشأن ا</w:t>
      </w:r>
      <w:r w:rsidRPr="00F93ACB">
        <w:rPr>
          <w:rtl/>
        </w:rPr>
        <w:t>لإدارة الإلكترونية</w:t>
      </w:r>
      <w:r>
        <w:rPr>
          <w:rFonts w:hint="cs"/>
          <w:rtl/>
        </w:rPr>
        <w:t xml:space="preserve"> لما يلي:</w:t>
      </w:r>
    </w:p>
    <w:p w:rsidR="00BA1A22" w:rsidRDefault="00BA1A22" w:rsidP="00A24BDE">
      <w:pPr>
        <w:pStyle w:val="NumberedParaAR"/>
        <w:numPr>
          <w:ilvl w:val="0"/>
          <w:numId w:val="0"/>
        </w:numPr>
        <w:spacing w:after="0"/>
        <w:ind w:left="567"/>
        <w:rPr>
          <w:rtl/>
        </w:rPr>
      </w:pPr>
      <w:r>
        <w:rPr>
          <w:rFonts w:hint="cs"/>
          <w:rtl/>
        </w:rPr>
        <w:t>(أ)</w:t>
      </w:r>
      <w:r>
        <w:rPr>
          <w:rFonts w:hint="cs"/>
          <w:rtl/>
        </w:rPr>
        <w:tab/>
        <w:t>ا</w:t>
      </w:r>
      <w:r w:rsidRPr="00F93ACB">
        <w:rPr>
          <w:rtl/>
        </w:rPr>
        <w:t>لعلامات الصوتية</w:t>
      </w:r>
      <w:r>
        <w:rPr>
          <w:rFonts w:hint="cs"/>
          <w:rtl/>
        </w:rPr>
        <w:t xml:space="preserve"> لاعتمادها معيارا للويبو؛</w:t>
      </w:r>
    </w:p>
    <w:p w:rsidR="00BA1A22" w:rsidRDefault="00BA1A22" w:rsidP="00A24BDE">
      <w:pPr>
        <w:pStyle w:val="NormalParaAR"/>
        <w:spacing w:after="0"/>
        <w:ind w:left="566"/>
      </w:pPr>
      <w:r>
        <w:rPr>
          <w:rFonts w:hint="cs"/>
          <w:rtl/>
        </w:rPr>
        <w:t>(ب)</w:t>
      </w:r>
      <w:r>
        <w:rPr>
          <w:rFonts w:hint="cs"/>
          <w:rtl/>
        </w:rPr>
        <w:tab/>
        <w:t>و</w:t>
      </w:r>
      <w:r w:rsidRPr="00F93ACB">
        <w:rPr>
          <w:rtl/>
        </w:rPr>
        <w:t>علامات الحركة أو الوسائط المتعددة</w:t>
      </w:r>
      <w:r>
        <w:rPr>
          <w:rFonts w:hint="cs"/>
          <w:rtl/>
        </w:rPr>
        <w:t xml:space="preserve"> لاعتمادها معيارا للويبو.</w:t>
      </w:r>
    </w:p>
    <w:p w:rsidR="00BA1A22" w:rsidRDefault="00BA1A22" w:rsidP="00EE3179">
      <w:pPr>
        <w:pStyle w:val="NormalParaAR"/>
        <w:spacing w:after="120"/>
        <w:ind w:left="1134"/>
      </w:pPr>
      <w:r w:rsidRPr="00992666">
        <w:rPr>
          <w:rFonts w:hint="cs"/>
          <w:rtl/>
        </w:rPr>
        <w:t xml:space="preserve">انظر الوثيقة </w:t>
      </w:r>
      <w:r w:rsidRPr="00992666">
        <w:t>CWS/</w:t>
      </w:r>
      <w:r>
        <w:t>4</w:t>
      </w:r>
      <w:r w:rsidRPr="00992666">
        <w:t>/</w:t>
      </w:r>
      <w:r>
        <w:t>10</w:t>
      </w:r>
      <w:r>
        <w:rPr>
          <w:rFonts w:hint="cs"/>
          <w:rtl/>
        </w:rPr>
        <w:t>.</w:t>
      </w:r>
    </w:p>
    <w:p w:rsidR="00BA1A22" w:rsidRDefault="00BA1A22" w:rsidP="005F70F4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 xml:space="preserve">حفظ الدراسات الاستقصائية المنشورة في </w:t>
      </w:r>
      <w:r w:rsidRPr="007B46A2">
        <w:rPr>
          <w:i/>
          <w:iCs/>
          <w:rtl/>
        </w:rPr>
        <w:t>دليل الويبو بشأن المعلومات والوثائق المتعلقة بالملكية الصناعية</w:t>
      </w:r>
      <w:r>
        <w:rPr>
          <w:rFonts w:hint="cs"/>
          <w:rtl/>
        </w:rPr>
        <w:t xml:space="preserve"> وتحديثها</w:t>
      </w:r>
    </w:p>
    <w:p w:rsidR="00BA1A22" w:rsidRPr="00992666" w:rsidRDefault="00BA1A22" w:rsidP="00BF0C40">
      <w:pPr>
        <w:pStyle w:val="NormalParaAR"/>
        <w:spacing w:after="120"/>
        <w:ind w:left="1134"/>
      </w:pPr>
      <w:r w:rsidRPr="00992666">
        <w:rPr>
          <w:rFonts w:hint="cs"/>
          <w:rtl/>
        </w:rPr>
        <w:t xml:space="preserve">انظر الوثيقة </w:t>
      </w:r>
      <w:r w:rsidR="00BF0C40" w:rsidRPr="00BF0C40">
        <w:t>CWS/4BIS/6</w:t>
      </w:r>
      <w:r>
        <w:rPr>
          <w:rFonts w:hint="cs"/>
          <w:rtl/>
        </w:rPr>
        <w:t>.</w:t>
      </w:r>
    </w:p>
    <w:p w:rsidR="00BA1A22" w:rsidRDefault="00BA1A22" w:rsidP="005F70F4">
      <w:pPr>
        <w:pStyle w:val="NormalParaAR"/>
        <w:numPr>
          <w:ilvl w:val="0"/>
          <w:numId w:val="11"/>
        </w:numPr>
        <w:spacing w:after="0"/>
      </w:pPr>
      <w:r w:rsidRPr="007B46A2">
        <w:rPr>
          <w:rtl/>
        </w:rPr>
        <w:t>معلومات عن دخول الطلبات الدولية المنشورة بناء على معاهدة التعاون بشأن البراءات في المرحلة الوطنية (الإقليمية)</w:t>
      </w:r>
    </w:p>
    <w:p w:rsidR="00BA1A22" w:rsidRDefault="000A0310" w:rsidP="000A0310">
      <w:pPr>
        <w:pStyle w:val="NormalParaAR"/>
        <w:spacing w:after="120"/>
        <w:ind w:left="1134"/>
      </w:pPr>
      <w:r>
        <w:rPr>
          <w:rFonts w:hint="cs"/>
          <w:rtl/>
        </w:rPr>
        <w:t>انظر الوثائق</w:t>
      </w:r>
      <w:r w:rsidR="00BA1A22" w:rsidRPr="00992666">
        <w:rPr>
          <w:rFonts w:hint="cs"/>
          <w:rtl/>
        </w:rPr>
        <w:t xml:space="preserve"> </w:t>
      </w:r>
      <w:r w:rsidR="00BA1A22" w:rsidRPr="00992666">
        <w:t>CWS/</w:t>
      </w:r>
      <w:r w:rsidR="00BA1A22">
        <w:t>4</w:t>
      </w:r>
      <w:r w:rsidR="00BA1A22" w:rsidRPr="00992666">
        <w:t>/</w:t>
      </w:r>
      <w:r w:rsidR="00BA1A22">
        <w:t>12</w:t>
      </w:r>
      <w:r>
        <w:rPr>
          <w:rFonts w:hint="cs"/>
          <w:rtl/>
        </w:rPr>
        <w:t xml:space="preserve"> و</w:t>
      </w:r>
      <w:r w:rsidRPr="000A0310">
        <w:t>CWS/4/12 ADD.</w:t>
      </w:r>
      <w:r>
        <w:rPr>
          <w:rFonts w:hint="cs"/>
          <w:rtl/>
        </w:rPr>
        <w:t xml:space="preserve"> و</w:t>
      </w:r>
      <w:r w:rsidRPr="000A0310">
        <w:t>CWS/4BIS/7</w:t>
      </w:r>
      <w:r>
        <w:rPr>
          <w:rFonts w:hint="cs"/>
          <w:rtl/>
        </w:rPr>
        <w:t>.</w:t>
      </w:r>
    </w:p>
    <w:p w:rsidR="00BA1A22" w:rsidRPr="00992666" w:rsidRDefault="00BA1A22" w:rsidP="00F562B9">
      <w:pPr>
        <w:pStyle w:val="NormalParaAR"/>
        <w:numPr>
          <w:ilvl w:val="0"/>
          <w:numId w:val="11"/>
        </w:numPr>
        <w:spacing w:after="0"/>
        <w:ind w:left="567" w:hanging="567"/>
      </w:pPr>
      <w:r w:rsidRPr="00992666">
        <w:rPr>
          <w:rFonts w:hint="cs"/>
          <w:rtl/>
        </w:rPr>
        <w:t>تقرير المكتب الدولي عن تقديم المشورة التقنية والمساعدة من أجل تكوين الكفاءات لدى مكاتب الملكية</w:t>
      </w:r>
      <w:r>
        <w:rPr>
          <w:rFonts w:hint="cs"/>
          <w:rtl/>
        </w:rPr>
        <w:t xml:space="preserve"> الصناعية بناء على ولاية اللجنة</w:t>
      </w:r>
    </w:p>
    <w:p w:rsidR="00BA1A22" w:rsidRPr="00992666" w:rsidRDefault="00BA1A22" w:rsidP="00694AA2">
      <w:pPr>
        <w:pStyle w:val="NormalParaAR"/>
        <w:spacing w:after="120"/>
        <w:ind w:left="1134"/>
      </w:pPr>
      <w:r w:rsidRPr="00992666">
        <w:rPr>
          <w:rFonts w:hint="cs"/>
          <w:rtl/>
        </w:rPr>
        <w:t xml:space="preserve">انظر الوثيقة </w:t>
      </w:r>
      <w:r w:rsidRPr="00992666">
        <w:t>CWS/</w:t>
      </w:r>
      <w:r>
        <w:t>4</w:t>
      </w:r>
      <w:r w:rsidRPr="00992666">
        <w:t>/</w:t>
      </w:r>
      <w:r>
        <w:t>13</w:t>
      </w:r>
      <w:r w:rsidR="00694AA2">
        <w:rPr>
          <w:rFonts w:hint="cs"/>
          <w:rtl/>
        </w:rPr>
        <w:t xml:space="preserve"> والفقرات من 17 إلى 20 من الوثيقة </w:t>
      </w:r>
      <w:r w:rsidR="00694AA2" w:rsidRPr="00694AA2">
        <w:t>WO/GA/47/13</w:t>
      </w:r>
      <w:r w:rsidR="00694AA2">
        <w:rPr>
          <w:rFonts w:hint="cs"/>
          <w:rtl/>
        </w:rPr>
        <w:t>.</w:t>
      </w:r>
    </w:p>
    <w:p w:rsidR="00472D0A" w:rsidRDefault="00E1492D" w:rsidP="00EA0691">
      <w:pPr>
        <w:pStyle w:val="NormalParaAR"/>
        <w:numPr>
          <w:ilvl w:val="0"/>
          <w:numId w:val="11"/>
        </w:numPr>
        <w:spacing w:after="0"/>
        <w:ind w:left="567" w:hanging="567"/>
      </w:pPr>
      <w:r>
        <w:rPr>
          <w:rFonts w:hint="cs"/>
          <w:rtl/>
        </w:rPr>
        <w:t>تقرير مرحلي عن المهمة رقم 44 من فرقة العمل المعنية بقوائم التسلسل</w:t>
      </w:r>
    </w:p>
    <w:p w:rsidR="00E1492D" w:rsidRDefault="00937FFE" w:rsidP="00937FFE">
      <w:pPr>
        <w:pStyle w:val="NormalParaAR"/>
        <w:spacing w:after="120"/>
        <w:ind w:left="1134"/>
        <w:rPr>
          <w:rtl/>
        </w:rPr>
      </w:pPr>
      <w:r>
        <w:rPr>
          <w:rFonts w:hint="cs"/>
          <w:rtl/>
        </w:rPr>
        <w:t xml:space="preserve">انظر الوثيقة </w:t>
      </w:r>
      <w:r w:rsidRPr="00937FFE">
        <w:t>CWS/4BIS/8</w:t>
      </w:r>
      <w:r>
        <w:rPr>
          <w:rFonts w:hint="cs"/>
          <w:rtl/>
        </w:rPr>
        <w:t>.</w:t>
      </w:r>
    </w:p>
    <w:p w:rsidR="00EA0691" w:rsidRDefault="00EA0691" w:rsidP="00EA0691">
      <w:pPr>
        <w:pStyle w:val="NormalParaAR"/>
        <w:numPr>
          <w:ilvl w:val="0"/>
          <w:numId w:val="11"/>
        </w:numPr>
        <w:spacing w:after="0"/>
        <w:ind w:left="567" w:hanging="567"/>
      </w:pPr>
      <w:r>
        <w:rPr>
          <w:rFonts w:hint="cs"/>
          <w:rtl/>
        </w:rPr>
        <w:t xml:space="preserve">معيار الويبو الجديد </w:t>
      </w:r>
      <w:r w:rsidR="00E7720C">
        <w:rPr>
          <w:rFonts w:hint="cs"/>
          <w:rtl/>
        </w:rPr>
        <w:t>بشأن الإدارة الإلكترونية للعلامات الصوتية</w:t>
      </w:r>
    </w:p>
    <w:p w:rsidR="00E7720C" w:rsidRDefault="00E7720C" w:rsidP="00E7720C">
      <w:pPr>
        <w:pStyle w:val="NormalParaAR"/>
        <w:spacing w:after="120"/>
        <w:ind w:left="1134"/>
        <w:rPr>
          <w:rtl/>
        </w:rPr>
      </w:pPr>
      <w:r>
        <w:rPr>
          <w:rFonts w:hint="cs"/>
          <w:rtl/>
        </w:rPr>
        <w:t xml:space="preserve">انظر الوثيقة </w:t>
      </w:r>
      <w:r w:rsidRPr="00E7720C">
        <w:t>CWS/4BIS/9</w:t>
      </w:r>
      <w:r>
        <w:rPr>
          <w:rFonts w:hint="cs"/>
          <w:rtl/>
        </w:rPr>
        <w:t>.</w:t>
      </w:r>
    </w:p>
    <w:p w:rsidR="00E7720C" w:rsidRDefault="00E7720C" w:rsidP="00E7720C">
      <w:pPr>
        <w:pStyle w:val="NormalParaAR"/>
        <w:numPr>
          <w:ilvl w:val="0"/>
          <w:numId w:val="11"/>
        </w:numPr>
        <w:spacing w:after="0"/>
        <w:ind w:left="567" w:hanging="567"/>
      </w:pPr>
      <w:r>
        <w:rPr>
          <w:rFonts w:hint="cs"/>
          <w:rtl/>
        </w:rPr>
        <w:t>استبيان بشأن استخدام معايير الويبو</w:t>
      </w:r>
    </w:p>
    <w:p w:rsidR="00E7720C" w:rsidRDefault="00E7720C" w:rsidP="00E7720C">
      <w:pPr>
        <w:pStyle w:val="NormalParaAR"/>
        <w:spacing w:after="120"/>
        <w:ind w:left="1134"/>
        <w:rPr>
          <w:rtl/>
        </w:rPr>
      </w:pPr>
      <w:r>
        <w:rPr>
          <w:rFonts w:hint="cs"/>
          <w:rtl/>
        </w:rPr>
        <w:t xml:space="preserve">انظر الوثيقة </w:t>
      </w:r>
      <w:r w:rsidRPr="00E7720C">
        <w:t>CWS/4BIS/10</w:t>
      </w:r>
      <w:r>
        <w:rPr>
          <w:rFonts w:hint="cs"/>
          <w:rtl/>
        </w:rPr>
        <w:t>.</w:t>
      </w:r>
    </w:p>
    <w:p w:rsidR="00E7720C" w:rsidRDefault="00E7720C" w:rsidP="00E7720C">
      <w:pPr>
        <w:pStyle w:val="NormalParaAR"/>
        <w:numPr>
          <w:ilvl w:val="0"/>
          <w:numId w:val="11"/>
        </w:numPr>
        <w:spacing w:after="0"/>
        <w:ind w:left="567" w:hanging="567"/>
      </w:pPr>
      <w:r>
        <w:rPr>
          <w:rFonts w:hint="cs"/>
          <w:rtl/>
        </w:rPr>
        <w:t>مراجعة معيار الويبو</w:t>
      </w:r>
      <w:r>
        <w:rPr>
          <w:rFonts w:hint="eastAsia"/>
          <w:rtl/>
        </w:rPr>
        <w:t> </w:t>
      </w:r>
      <w:r w:rsidRPr="00E7720C">
        <w:t>ST.3</w:t>
      </w:r>
      <w:r>
        <w:rPr>
          <w:rFonts w:hint="cs"/>
          <w:rtl/>
        </w:rPr>
        <w:t xml:space="preserve"> (المهمة رقم 33/3)</w:t>
      </w:r>
    </w:p>
    <w:p w:rsidR="00E7720C" w:rsidRDefault="00E7720C" w:rsidP="00E7720C">
      <w:pPr>
        <w:pStyle w:val="NormalParaAR"/>
        <w:spacing w:after="120"/>
        <w:ind w:left="1134"/>
        <w:rPr>
          <w:rtl/>
        </w:rPr>
      </w:pPr>
      <w:r>
        <w:rPr>
          <w:rFonts w:hint="cs"/>
          <w:rtl/>
        </w:rPr>
        <w:t xml:space="preserve">انظر الوثيقة </w:t>
      </w:r>
      <w:r w:rsidRPr="00E7720C">
        <w:t>CWS/4BIS/11</w:t>
      </w:r>
      <w:r>
        <w:rPr>
          <w:rFonts w:hint="cs"/>
          <w:rtl/>
        </w:rPr>
        <w:t>.</w:t>
      </w:r>
    </w:p>
    <w:p w:rsidR="00E7720C" w:rsidRDefault="00E7720C" w:rsidP="00E7720C">
      <w:pPr>
        <w:pStyle w:val="NormalParaAR"/>
        <w:numPr>
          <w:ilvl w:val="0"/>
          <w:numId w:val="11"/>
        </w:numPr>
        <w:spacing w:after="0"/>
        <w:ind w:left="567" w:hanging="567"/>
      </w:pPr>
      <w:r w:rsidRPr="00E7720C">
        <w:rPr>
          <w:rtl/>
        </w:rPr>
        <w:t>اقتراح بش</w:t>
      </w:r>
      <w:r w:rsidR="00AE4096">
        <w:rPr>
          <w:rtl/>
        </w:rPr>
        <w:t xml:space="preserve">أن المرفقين الخامس والسادس من </w:t>
      </w:r>
      <w:r w:rsidRPr="00E7720C">
        <w:rPr>
          <w:rtl/>
        </w:rPr>
        <w:t>معيار</w:t>
      </w:r>
      <w:r w:rsidR="00AE4096">
        <w:rPr>
          <w:rFonts w:hint="cs"/>
          <w:rtl/>
        </w:rPr>
        <w:t xml:space="preserve"> الويبو</w:t>
      </w:r>
      <w:r w:rsidRPr="00E7720C">
        <w:rPr>
          <w:rtl/>
        </w:rPr>
        <w:t> </w:t>
      </w:r>
      <w:r w:rsidRPr="00E7720C">
        <w:t>ST.96</w:t>
      </w:r>
    </w:p>
    <w:p w:rsidR="00E7720C" w:rsidRDefault="00E7720C" w:rsidP="00E7720C">
      <w:pPr>
        <w:pStyle w:val="NormalParaAR"/>
        <w:spacing w:after="120"/>
        <w:ind w:left="1134"/>
        <w:rPr>
          <w:rtl/>
        </w:rPr>
      </w:pPr>
      <w:r>
        <w:rPr>
          <w:rFonts w:hint="cs"/>
          <w:rtl/>
        </w:rPr>
        <w:t xml:space="preserve">انظر الوثيقة </w:t>
      </w:r>
      <w:r w:rsidRPr="00E7720C">
        <w:t>CWS/4BIS/12</w:t>
      </w:r>
      <w:r>
        <w:rPr>
          <w:rFonts w:hint="cs"/>
          <w:rtl/>
        </w:rPr>
        <w:t>.</w:t>
      </w:r>
    </w:p>
    <w:p w:rsidR="00E7720C" w:rsidRDefault="00E7720C" w:rsidP="00F20864">
      <w:pPr>
        <w:pStyle w:val="NormalParaAR"/>
        <w:numPr>
          <w:ilvl w:val="0"/>
          <w:numId w:val="11"/>
        </w:numPr>
        <w:spacing w:after="0"/>
        <w:ind w:left="567" w:hanging="567"/>
      </w:pPr>
      <w:r>
        <w:rPr>
          <w:rFonts w:hint="cs"/>
          <w:rtl/>
        </w:rPr>
        <w:t>إ</w:t>
      </w:r>
      <w:r w:rsidRPr="00E7720C">
        <w:rPr>
          <w:rtl/>
        </w:rPr>
        <w:t xml:space="preserve">نشاء مهمة من أجل وضع شروط </w:t>
      </w:r>
      <w:r w:rsidR="00F20864">
        <w:rPr>
          <w:rFonts w:hint="cs"/>
          <w:rtl/>
        </w:rPr>
        <w:t>ملف الإدارة فيما يخص وثائق البراءات الصادرة عن مكاتب البراءات</w:t>
      </w:r>
    </w:p>
    <w:p w:rsidR="00F20864" w:rsidRDefault="00F20864" w:rsidP="00F20864">
      <w:pPr>
        <w:pStyle w:val="NormalParaAR"/>
        <w:spacing w:after="120"/>
        <w:ind w:left="1134"/>
        <w:rPr>
          <w:rtl/>
        </w:rPr>
      </w:pPr>
      <w:r>
        <w:rPr>
          <w:rFonts w:hint="cs"/>
          <w:rtl/>
        </w:rPr>
        <w:t xml:space="preserve">انظر الوثيقة </w:t>
      </w:r>
      <w:r w:rsidRPr="00F20864">
        <w:t>CWS/4BIS/13</w:t>
      </w:r>
      <w:r>
        <w:rPr>
          <w:rFonts w:hint="cs"/>
          <w:rtl/>
        </w:rPr>
        <w:t>.</w:t>
      </w:r>
    </w:p>
    <w:p w:rsidR="00F20864" w:rsidRDefault="00AE4096" w:rsidP="00F20864">
      <w:pPr>
        <w:pStyle w:val="NormalParaAR"/>
        <w:numPr>
          <w:ilvl w:val="0"/>
          <w:numId w:val="11"/>
        </w:numPr>
        <w:ind w:left="567" w:hanging="567"/>
      </w:pPr>
      <w:r>
        <w:rPr>
          <w:rFonts w:hint="cs"/>
          <w:rtl/>
        </w:rPr>
        <w:t>تق</w:t>
      </w:r>
      <w:r w:rsidR="00F20864">
        <w:rPr>
          <w:rFonts w:hint="cs"/>
          <w:rtl/>
        </w:rPr>
        <w:t>رير ش</w:t>
      </w:r>
      <w:r>
        <w:rPr>
          <w:rFonts w:hint="cs"/>
          <w:rtl/>
        </w:rPr>
        <w:t>فهي</w:t>
      </w:r>
      <w:r w:rsidR="00F20864">
        <w:rPr>
          <w:rFonts w:hint="cs"/>
          <w:rtl/>
        </w:rPr>
        <w:t xml:space="preserve"> بشأن التقارير التقنية السنوية</w:t>
      </w:r>
    </w:p>
    <w:p w:rsidR="00BA1A22" w:rsidRPr="00992666" w:rsidRDefault="00BA1A22" w:rsidP="00472D0A">
      <w:pPr>
        <w:pStyle w:val="NormalParaAR"/>
        <w:numPr>
          <w:ilvl w:val="0"/>
          <w:numId w:val="11"/>
        </w:numPr>
        <w:spacing w:after="0"/>
        <w:ind w:left="567" w:hanging="567"/>
      </w:pPr>
      <w:r w:rsidRPr="00992666">
        <w:rPr>
          <w:rFonts w:hint="cs"/>
          <w:rtl/>
        </w:rPr>
        <w:t>النظر في</w:t>
      </w:r>
      <w:r>
        <w:t xml:space="preserve"> </w:t>
      </w:r>
      <w:r>
        <w:rPr>
          <w:rFonts w:hint="cs"/>
          <w:rtl/>
        </w:rPr>
        <w:t>برنامج عمل اللجنة و</w:t>
      </w:r>
      <w:r w:rsidRPr="00992666">
        <w:rPr>
          <w:rFonts w:hint="cs"/>
          <w:rtl/>
        </w:rPr>
        <w:t>قائمة مهام</w:t>
      </w:r>
      <w:r>
        <w:rPr>
          <w:rFonts w:hint="cs"/>
          <w:rtl/>
        </w:rPr>
        <w:t>ها</w:t>
      </w:r>
    </w:p>
    <w:p w:rsidR="00BA1A22" w:rsidRPr="00992666" w:rsidRDefault="00BA1A22" w:rsidP="00F20864">
      <w:pPr>
        <w:pStyle w:val="NormalParaAR"/>
        <w:ind w:left="1133"/>
        <w:rPr>
          <w:rtl/>
        </w:rPr>
      </w:pPr>
      <w:r w:rsidRPr="00992666">
        <w:rPr>
          <w:rFonts w:hint="cs"/>
          <w:rtl/>
        </w:rPr>
        <w:t>انظر الوثيقة</w:t>
      </w:r>
      <w:r w:rsidR="00F20864">
        <w:rPr>
          <w:rFonts w:hint="cs"/>
          <w:rtl/>
        </w:rPr>
        <w:t xml:space="preserve"> </w:t>
      </w:r>
      <w:r w:rsidR="00F20864" w:rsidRPr="00F20864">
        <w:t>CWS/4BIS/14</w:t>
      </w:r>
      <w:r>
        <w:rPr>
          <w:rFonts w:hint="cs"/>
          <w:rtl/>
        </w:rPr>
        <w:t>.</w:t>
      </w:r>
    </w:p>
    <w:p w:rsidR="00BA1A22" w:rsidRPr="00992666" w:rsidRDefault="00BA1A22" w:rsidP="001B1AC7">
      <w:pPr>
        <w:pStyle w:val="NormalParaAR"/>
        <w:numPr>
          <w:ilvl w:val="0"/>
          <w:numId w:val="11"/>
        </w:numPr>
        <w:ind w:left="567" w:hanging="567"/>
      </w:pPr>
      <w:r>
        <w:rPr>
          <w:rFonts w:hint="cs"/>
          <w:rtl/>
        </w:rPr>
        <w:lastRenderedPageBreak/>
        <w:t xml:space="preserve">تبادل المعلومات: عروض عن أنشطة مكاتب الملكية الصناعية وخططها المتعلقة بمعايير الويبو </w:t>
      </w:r>
      <w:r w:rsidRPr="00AA24A0">
        <w:rPr>
          <w:rtl/>
        </w:rPr>
        <w:t>التي تتناول لغة الترميز الموسعة (</w:t>
      </w:r>
      <w:r w:rsidRPr="00AA24A0">
        <w:t>XML</w:t>
      </w:r>
      <w:r w:rsidRPr="00AA24A0">
        <w:rPr>
          <w:rtl/>
        </w:rPr>
        <w:t>)</w:t>
      </w:r>
    </w:p>
    <w:p w:rsidR="00BA1A22" w:rsidRPr="00992666" w:rsidRDefault="00BA1A22" w:rsidP="00992666">
      <w:pPr>
        <w:pStyle w:val="NormalParaAR"/>
        <w:numPr>
          <w:ilvl w:val="0"/>
          <w:numId w:val="11"/>
        </w:numPr>
      </w:pPr>
      <w:r w:rsidRPr="00992666">
        <w:rPr>
          <w:rFonts w:hint="cs"/>
          <w:rtl/>
        </w:rPr>
        <w:t>ملخص الرئيس</w:t>
      </w:r>
    </w:p>
    <w:p w:rsidR="00BA1A22" w:rsidRPr="00992666" w:rsidRDefault="00BA1A22" w:rsidP="00992666">
      <w:pPr>
        <w:pStyle w:val="NormalParaAR"/>
        <w:numPr>
          <w:ilvl w:val="0"/>
          <w:numId w:val="11"/>
        </w:numPr>
        <w:rPr>
          <w:rtl/>
        </w:rPr>
      </w:pPr>
      <w:r w:rsidRPr="00992666">
        <w:rPr>
          <w:rFonts w:hint="cs"/>
          <w:rtl/>
        </w:rPr>
        <w:t>اختتام الدورة</w:t>
      </w:r>
    </w:p>
    <w:p w:rsidR="00BA1A22" w:rsidRPr="00992666" w:rsidRDefault="00BA1A22" w:rsidP="00F20864">
      <w:pPr>
        <w:pStyle w:val="NormalParaAR"/>
        <w:spacing w:after="480"/>
        <w:rPr>
          <w:i/>
          <w:iCs/>
          <w:rtl/>
        </w:rPr>
      </w:pPr>
      <w:r w:rsidRPr="00992666">
        <w:rPr>
          <w:rFonts w:hint="cs"/>
          <w:i/>
          <w:iCs/>
          <w:rtl/>
        </w:rPr>
        <w:t xml:space="preserve">يبدأ الاجتماع الافتتاحي يوم الاثنين </w:t>
      </w:r>
      <w:r w:rsidR="00EE3179">
        <w:rPr>
          <w:rFonts w:hint="cs"/>
          <w:i/>
          <w:iCs/>
          <w:rtl/>
        </w:rPr>
        <w:t xml:space="preserve">21 مارس 2016 </w:t>
      </w:r>
      <w:r w:rsidRPr="00992666">
        <w:rPr>
          <w:rFonts w:hint="cs"/>
          <w:i/>
          <w:iCs/>
          <w:rtl/>
        </w:rPr>
        <w:t xml:space="preserve">في الساعة 10:00 صباحا في المقر الرئيسي للويبو وعنوانه: </w:t>
      </w:r>
      <w:r w:rsidRPr="00992666">
        <w:rPr>
          <w:i/>
          <w:iCs/>
        </w:rPr>
        <w:t>34, </w:t>
      </w:r>
      <w:proofErr w:type="spellStart"/>
      <w:r w:rsidRPr="00992666">
        <w:rPr>
          <w:i/>
          <w:iCs/>
        </w:rPr>
        <w:t>chemin</w:t>
      </w:r>
      <w:proofErr w:type="spellEnd"/>
      <w:r w:rsidRPr="00992666">
        <w:rPr>
          <w:i/>
          <w:iCs/>
        </w:rPr>
        <w:t xml:space="preserve"> des </w:t>
      </w:r>
      <w:proofErr w:type="spellStart"/>
      <w:r w:rsidRPr="00992666">
        <w:rPr>
          <w:i/>
          <w:iCs/>
        </w:rPr>
        <w:t>Colombettes</w:t>
      </w:r>
      <w:proofErr w:type="spellEnd"/>
      <w:r w:rsidRPr="00992666">
        <w:rPr>
          <w:i/>
          <w:iCs/>
        </w:rPr>
        <w:t>, Geneva</w:t>
      </w:r>
      <w:r w:rsidRPr="00992666">
        <w:rPr>
          <w:rFonts w:hint="cs"/>
          <w:i/>
          <w:iCs/>
          <w:rtl/>
        </w:rPr>
        <w:t xml:space="preserve"> (في قاعة المؤتمرات </w:t>
      </w:r>
      <w:r w:rsidRPr="00992666">
        <w:rPr>
          <w:i/>
          <w:iCs/>
        </w:rPr>
        <w:t>A</w:t>
      </w:r>
      <w:r w:rsidRPr="00992666">
        <w:rPr>
          <w:rFonts w:hint="cs"/>
          <w:i/>
          <w:iCs/>
          <w:rtl/>
        </w:rPr>
        <w:t>).</w:t>
      </w:r>
    </w:p>
    <w:p w:rsidR="009F513E" w:rsidRPr="007F38D1" w:rsidRDefault="00BA1A22" w:rsidP="00EE3179">
      <w:pPr>
        <w:pStyle w:val="EndofDocumentAR"/>
        <w:rPr>
          <w:rtl/>
        </w:rPr>
      </w:pPr>
      <w:r w:rsidRPr="00992666">
        <w:rPr>
          <w:rFonts w:hint="cs"/>
          <w:rtl/>
        </w:rPr>
        <w:t>[نهاية الوثيقة]</w:t>
      </w:r>
    </w:p>
    <w:sectPr w:rsidR="009F513E" w:rsidRPr="007F38D1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A22" w:rsidRDefault="00BA1A22">
      <w:r>
        <w:separator/>
      </w:r>
    </w:p>
  </w:endnote>
  <w:endnote w:type="continuationSeparator" w:id="0">
    <w:p w:rsidR="00BA1A22" w:rsidRDefault="00BA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A22" w:rsidRDefault="00BA1A22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BA1A22" w:rsidRDefault="00BA1A22" w:rsidP="009622BF">
      <w:pPr>
        <w:bidi/>
      </w:pPr>
      <w:r>
        <w:separator/>
      </w:r>
    </w:p>
  </w:footnote>
  <w:footnote w:id="1">
    <w:p w:rsidR="00EE3179" w:rsidRPr="00EE3179" w:rsidRDefault="00EE3179" w:rsidP="00231D10">
      <w:pPr>
        <w:pStyle w:val="FootnoteText"/>
        <w:rPr>
          <w:rtl/>
          <w:lang w:val="fr-CH"/>
        </w:rPr>
      </w:pPr>
      <w:r>
        <w:rPr>
          <w:rStyle w:val="FootnoteReference"/>
        </w:rPr>
        <w:footnoteRef/>
      </w:r>
      <w:r>
        <w:rPr>
          <w:rFonts w:hint="cs"/>
          <w:rtl/>
          <w:lang w:val="fr-CH"/>
        </w:rPr>
        <w:tab/>
      </w:r>
      <w:r w:rsidR="00AF5D4F">
        <w:rPr>
          <w:rFonts w:hint="cs"/>
          <w:rtl/>
          <w:lang w:val="fr-CH"/>
        </w:rPr>
        <w:t>ليس ل</w:t>
      </w:r>
      <w:r>
        <w:rPr>
          <w:rFonts w:hint="cs"/>
          <w:rtl/>
          <w:lang w:val="fr-CH"/>
        </w:rPr>
        <w:t xml:space="preserve">هذا البند من جدول الأعمال </w:t>
      </w:r>
      <w:r w:rsidR="00AF5D4F">
        <w:rPr>
          <w:rFonts w:hint="cs"/>
          <w:rtl/>
          <w:lang w:val="fr-CH"/>
        </w:rPr>
        <w:t xml:space="preserve">أي تأثير </w:t>
      </w:r>
      <w:r w:rsidR="00231D10">
        <w:rPr>
          <w:rFonts w:hint="cs"/>
          <w:rtl/>
          <w:lang w:val="fr-CH"/>
        </w:rPr>
        <w:t>في</w:t>
      </w:r>
      <w:r w:rsidR="00AF5D4F">
        <w:rPr>
          <w:rFonts w:hint="cs"/>
          <w:rtl/>
          <w:lang w:val="fr-CH"/>
        </w:rPr>
        <w:t xml:space="preserve"> </w:t>
      </w:r>
      <w:r>
        <w:rPr>
          <w:rFonts w:hint="cs"/>
          <w:rtl/>
          <w:lang w:val="fr-CH"/>
        </w:rPr>
        <w:t xml:space="preserve">مواقف الأعضاء إزاء </w:t>
      </w:r>
      <w:r w:rsidR="00AF5D4F">
        <w:rPr>
          <w:rFonts w:hint="cs"/>
          <w:rtl/>
          <w:lang w:val="fr-CH"/>
        </w:rPr>
        <w:t>ال</w:t>
      </w:r>
      <w:r>
        <w:rPr>
          <w:rFonts w:hint="cs"/>
          <w:rtl/>
          <w:lang w:val="fr-CH"/>
        </w:rPr>
        <w:t xml:space="preserve">علاقة </w:t>
      </w:r>
      <w:r w:rsidR="00AF5D4F">
        <w:rPr>
          <w:rFonts w:hint="cs"/>
          <w:rtl/>
          <w:lang w:val="fr-CH"/>
        </w:rPr>
        <w:t xml:space="preserve">بين </w:t>
      </w:r>
      <w:r>
        <w:rPr>
          <w:rFonts w:hint="cs"/>
          <w:rtl/>
          <w:lang w:val="fr-CH"/>
        </w:rPr>
        <w:t xml:space="preserve">اللجنة المعنية بمعايير الويبو </w:t>
      </w:r>
      <w:r w:rsidR="00AF5D4F">
        <w:rPr>
          <w:rFonts w:hint="cs"/>
          <w:rtl/>
          <w:lang w:val="fr-CH"/>
        </w:rPr>
        <w:t>و</w:t>
      </w:r>
      <w:r>
        <w:rPr>
          <w:rFonts w:hint="cs"/>
          <w:rtl/>
          <w:lang w:val="fr-CH"/>
        </w:rPr>
        <w:t>آلية التنسيق لجدول أعمال التنمية.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7828FF" w:rsidP="00EE3179">
    <w:r>
      <w:t>CWS</w:t>
    </w:r>
    <w:r w:rsidR="002F77FC">
      <w:t>/</w:t>
    </w:r>
    <w:r w:rsidR="008D5779">
      <w:t>4</w:t>
    </w:r>
    <w:r w:rsidR="007205B1">
      <w:t>BIS</w:t>
    </w:r>
    <w:r w:rsidR="002F77FC">
      <w:t>/</w:t>
    </w:r>
    <w:r w:rsidR="00EE3179">
      <w:t>1 Prov.</w:t>
    </w:r>
    <w:r w:rsidR="00BF0C40">
      <w:t>2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8803B4">
      <w:rPr>
        <w:noProof/>
      </w:rPr>
      <w:t>3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22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69D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0310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0C4A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1D10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19AC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6255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D0A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2F96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4AA2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B4"/>
    <w:rsid w:val="008803F5"/>
    <w:rsid w:val="008812BF"/>
    <w:rsid w:val="00881341"/>
    <w:rsid w:val="0088191B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749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37FF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2B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096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4F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1A22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0C40"/>
    <w:rsid w:val="00BF164F"/>
    <w:rsid w:val="00BF1AAF"/>
    <w:rsid w:val="00BF268B"/>
    <w:rsid w:val="00BF2E13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DF7ACF"/>
    <w:rsid w:val="00E00CCA"/>
    <w:rsid w:val="00E01623"/>
    <w:rsid w:val="00E03FE3"/>
    <w:rsid w:val="00E06951"/>
    <w:rsid w:val="00E10C94"/>
    <w:rsid w:val="00E10EC4"/>
    <w:rsid w:val="00E118D7"/>
    <w:rsid w:val="00E13F46"/>
    <w:rsid w:val="00E1492D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20C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0691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3179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0864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A5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0866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6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0866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6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72724-BD87-4598-B73F-0078BA5D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443</Words>
  <Characters>2407</Characters>
  <Application>Microsoft Office Word</Application>
  <DocSecurity>0</DocSecurity>
  <Lines>58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CWS/4BIS/1 prov.2 (Arabic)</vt:lpstr>
    </vt:vector>
  </TitlesOfParts>
  <Company>World Intellectual Property Organization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CWS/4BIS/1 Prov.2 (Arabic)</dc:title>
  <dc:subject>مشروع جدول الأعمال المراجع</dc:subject>
  <dc:creator>WIPO</dc:creator>
  <cp:keywords>CWS</cp:keywords>
  <cp:lastModifiedBy>SCHLESSINGER Caroline</cp:lastModifiedBy>
  <cp:revision>2</cp:revision>
  <cp:lastPrinted>2016-02-18T17:49:00Z</cp:lastPrinted>
  <dcterms:created xsi:type="dcterms:W3CDTF">2016-02-19T08:37:00Z</dcterms:created>
  <dcterms:modified xsi:type="dcterms:W3CDTF">2016-02-19T08:37:00Z</dcterms:modified>
</cp:coreProperties>
</file>