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828FF" w:rsidP="002F280A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100F97">
              <w:t>/</w:t>
            </w:r>
            <w:r w:rsidR="008D5779">
              <w:t>4</w:t>
            </w:r>
            <w:r w:rsidR="00B6101C" w:rsidRPr="00B6101C">
              <w:t>/</w:t>
            </w:r>
            <w:r w:rsidR="002F280A">
              <w:t>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F280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2F280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F280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F280A">
              <w:rPr>
                <w:rFonts w:hint="cs"/>
                <w:rtl/>
              </w:rPr>
              <w:t>18</w:t>
            </w:r>
            <w:r w:rsidRPr="00B6101C">
              <w:rPr>
                <w:rFonts w:hint="cs"/>
                <w:rtl/>
              </w:rPr>
              <w:t xml:space="preserve"> </w:t>
            </w:r>
            <w:r w:rsidR="002F280A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7828FF" w:rsidP="00796CF7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8D5779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8D5779">
        <w:rPr>
          <w:rFonts w:ascii="Cambria Math" w:hAnsi="Cambria Math" w:hint="cs"/>
          <w:rtl/>
        </w:rPr>
        <w:t>الرابعة</w:t>
      </w:r>
      <w:bookmarkStart w:id="2" w:name="_GoBack"/>
      <w:bookmarkEnd w:id="2"/>
    </w:p>
    <w:p w:rsidR="00D61541" w:rsidRPr="00D61541" w:rsidRDefault="00D61541" w:rsidP="008D5779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8D5779">
        <w:rPr>
          <w:rFonts w:hint="cs"/>
          <w:rtl/>
        </w:rPr>
        <w:t>12</w:t>
      </w:r>
      <w:r w:rsidR="00100F97">
        <w:rPr>
          <w:rFonts w:hint="cs"/>
          <w:rtl/>
        </w:rPr>
        <w:t xml:space="preserve"> إلى </w:t>
      </w:r>
      <w:r w:rsidR="008D5779">
        <w:rPr>
          <w:rFonts w:hint="cs"/>
          <w:rtl/>
        </w:rPr>
        <w:t>16</w:t>
      </w:r>
      <w:r w:rsidR="00783D11">
        <w:rPr>
          <w:rFonts w:hint="cs"/>
          <w:rtl/>
        </w:rPr>
        <w:t xml:space="preserve"> </w:t>
      </w:r>
      <w:r w:rsidR="008D5779">
        <w:rPr>
          <w:rFonts w:hint="cs"/>
          <w:rtl/>
        </w:rPr>
        <w:t>مايو</w:t>
      </w:r>
      <w:r w:rsidR="00AE2328">
        <w:rPr>
          <w:rFonts w:hint="cs"/>
          <w:rtl/>
        </w:rPr>
        <w:t xml:space="preserve"> </w:t>
      </w:r>
      <w:r w:rsidR="008D5779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F20B7" w:rsidP="00FB7EC9">
      <w:pPr>
        <w:pStyle w:val="DocumentTitleAR"/>
        <w:bidi/>
        <w:rPr>
          <w:rtl/>
        </w:rPr>
      </w:pPr>
      <w:r w:rsidRPr="000F20B7">
        <w:rPr>
          <w:rtl/>
        </w:rPr>
        <w:t>استبيان بشأن أنظمة ترقيم الطلبات وطلبات الأولوية التي كانت مكاتب الملكية الصناعية تستخدمها في الماضي (المهمة رقم 30)</w:t>
      </w:r>
    </w:p>
    <w:p w:rsidR="00D61541" w:rsidRPr="00D61541" w:rsidRDefault="00D216DF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D61541" w:rsidRDefault="000F20B7" w:rsidP="0076175E">
      <w:pPr>
        <w:pStyle w:val="NumberedParaAR"/>
      </w:pPr>
      <w:r w:rsidRPr="000F20B7">
        <w:rPr>
          <w:rtl/>
        </w:rPr>
        <w:t xml:space="preserve">وافقت اللجنة المعنية بمعايير الويبو (اللجنة) – في دورتها الأولى في أكتوبر 2010 – على أنه عند الانتهاء من الدراسة الاستقصائية الخاصة بالممارسات المُتَّبعة حالياً لترقيم الطلبات، ينبغي لفرقة العمل المعنية بالمعيار </w:t>
      </w:r>
      <w:r w:rsidRPr="000F20B7">
        <w:t>ST.10/C</w:t>
      </w:r>
      <w:r w:rsidRPr="000F20B7">
        <w:rPr>
          <w:rtl/>
        </w:rPr>
        <w:t xml:space="preserve"> أن تُعِدَّ استبياناً لإجراء دراسة استقصائية جديدة بشأن أرقام الطلبات وأرقام طلبات الأولوية التي كانت مكاتب الملكية الصناعية تستخدمها في الماضي (انظر الفقرة 22 من الوثيقة </w:t>
      </w:r>
      <w:r w:rsidRPr="000F20B7">
        <w:t>CWS/1/10</w:t>
      </w:r>
      <w:r w:rsidRPr="000F20B7">
        <w:rPr>
          <w:rtl/>
        </w:rPr>
        <w:t xml:space="preserve">). وأكّدت اللجنة من جديد هذا القرار في دورتها الثالثة التي عُقدت في أبريل 2013 (انظر الفقرة 70 من الوثيقة </w:t>
      </w:r>
      <w:r w:rsidRPr="000F20B7">
        <w:t>CWS/3/14</w:t>
      </w:r>
      <w:r w:rsidRPr="000F20B7">
        <w:rPr>
          <w:rtl/>
        </w:rPr>
        <w:t>).</w:t>
      </w:r>
    </w:p>
    <w:p w:rsidR="0076175E" w:rsidRDefault="0076175E" w:rsidP="0076175E">
      <w:pPr>
        <w:pStyle w:val="NumberedParaAR"/>
      </w:pPr>
      <w:r w:rsidRPr="0076175E">
        <w:rPr>
          <w:rtl/>
        </w:rPr>
        <w:t xml:space="preserve">ووفقاً لطلب اللجنة السالف الذكر، أعدَّت فرقةُ العمل المعنية بالمعيار </w:t>
      </w:r>
      <w:r w:rsidRPr="0076175E">
        <w:t>ST.10/C</w:t>
      </w:r>
      <w:r w:rsidRPr="0076175E">
        <w:rPr>
          <w:rtl/>
        </w:rPr>
        <w:t xml:space="preserve"> مشروع استبيان "ترقيم الطلبات وطلبات الأولوية – الممارسات السابقة" لكي تنظر فيه اللجنة وتوافق عليه في دورتها الرابعة. وترد نسخةٌ من مشروع الاستبيان في مرفق هذه الوثيقة.</w:t>
      </w:r>
    </w:p>
    <w:p w:rsidR="0076175E" w:rsidRDefault="0076175E" w:rsidP="002F7B63">
      <w:pPr>
        <w:pStyle w:val="NumberedParaAR"/>
      </w:pPr>
      <w:r w:rsidRPr="0076175E">
        <w:rPr>
          <w:rtl/>
        </w:rPr>
        <w:t>وهيكل الاستبيان يشبه هيكلَ الدراسة الاستقصائية "ترقيم الطلبات وطلبات الأولوية – الممارسات الحالية" التي قُدِّمت كمشروع إلى اللجنة لتحيط به علماً في دورته</w:t>
      </w:r>
      <w:r>
        <w:rPr>
          <w:rFonts w:hint="cs"/>
          <w:rtl/>
        </w:rPr>
        <w:t>ا</w:t>
      </w:r>
      <w:r w:rsidRPr="0076175E">
        <w:rPr>
          <w:rtl/>
        </w:rPr>
        <w:t xml:space="preserve"> الثالثة (انظر الفقرة 4 من الوثيقة </w:t>
      </w:r>
      <w:r w:rsidRPr="0076175E">
        <w:t>CWS/3/10</w:t>
      </w:r>
      <w:r w:rsidRPr="0076175E">
        <w:rPr>
          <w:rtl/>
        </w:rPr>
        <w:t xml:space="preserve">). وفي سبتمبر 2013، نُشرت الدراسة الاستقصائية في الجزء </w:t>
      </w:r>
      <w:r w:rsidR="002F7B63">
        <w:rPr>
          <w:rFonts w:hint="cs"/>
          <w:rtl/>
        </w:rPr>
        <w:t xml:space="preserve">6.2.7 </w:t>
      </w:r>
      <w:r w:rsidRPr="0076175E">
        <w:rPr>
          <w:rtl/>
        </w:rPr>
        <w:t>من دليل الويبو بشأن المعلومات والوثائق المتعلقة بالملكية الصناعية (دليل</w:t>
      </w:r>
      <w:r w:rsidR="002F7B63">
        <w:rPr>
          <w:rFonts w:hint="cs"/>
          <w:rtl/>
        </w:rPr>
        <w:t> </w:t>
      </w:r>
      <w:r w:rsidRPr="0076175E">
        <w:rPr>
          <w:rtl/>
        </w:rPr>
        <w:t>الويبو).</w:t>
      </w:r>
    </w:p>
    <w:p w:rsidR="0076175E" w:rsidRDefault="0076175E" w:rsidP="0076175E">
      <w:pPr>
        <w:pStyle w:val="NumberedParaAR"/>
      </w:pPr>
      <w:r w:rsidRPr="0076175E">
        <w:rPr>
          <w:rtl/>
        </w:rPr>
        <w:t>وفي حالة موافقة اللجنة على الاستبيان المذكور آنفاً، ينبغي أن يُطلَب من المكتب الدولي تنفيذ الإجراءات التالية:</w:t>
      </w:r>
    </w:p>
    <w:p w:rsidR="0076175E" w:rsidRDefault="0076175E" w:rsidP="0076175E">
      <w:pPr>
        <w:pStyle w:val="NumberedParaAR"/>
        <w:numPr>
          <w:ilvl w:val="0"/>
          <w:numId w:val="21"/>
        </w:numPr>
        <w:ind w:left="850" w:hanging="284"/>
      </w:pPr>
      <w:r w:rsidRPr="0076175E">
        <w:rPr>
          <w:rtl/>
        </w:rPr>
        <w:t>إعداد وإصدار تعميم يدعو فيه مكاتب الملكية الصناعية إلى استكمال الاستبيان؛</w:t>
      </w:r>
    </w:p>
    <w:p w:rsidR="0076175E" w:rsidRDefault="0076175E" w:rsidP="0076175E">
      <w:pPr>
        <w:pStyle w:val="NumberedParaAR"/>
        <w:numPr>
          <w:ilvl w:val="0"/>
          <w:numId w:val="21"/>
        </w:numPr>
      </w:pPr>
      <w:r w:rsidRPr="0076175E">
        <w:rPr>
          <w:rtl/>
        </w:rPr>
        <w:lastRenderedPageBreak/>
        <w:t>وإعداد تقرير عن الدراسة الاستقصائية؛</w:t>
      </w:r>
    </w:p>
    <w:p w:rsidR="0076175E" w:rsidRDefault="0076175E" w:rsidP="0076175E">
      <w:pPr>
        <w:pStyle w:val="NumberedParaAR"/>
        <w:numPr>
          <w:ilvl w:val="0"/>
          <w:numId w:val="21"/>
        </w:numPr>
      </w:pPr>
      <w:r w:rsidRPr="0076175E">
        <w:rPr>
          <w:rtl/>
        </w:rPr>
        <w:t>وتقديم نتائج الدراسة الاستقصائية لتنظر فيها اللجنة في دورتها الخامسة، كي توافق على نشرها في الجزء 7 من دليل الويبو.</w:t>
      </w:r>
    </w:p>
    <w:p w:rsidR="0076175E" w:rsidRPr="002F7B63" w:rsidRDefault="0076175E" w:rsidP="00B97915">
      <w:pPr>
        <w:pStyle w:val="DecisionParaAR"/>
        <w:rPr>
          <w:w w:val="96"/>
        </w:rPr>
      </w:pPr>
      <w:r w:rsidRPr="002F7B63">
        <w:rPr>
          <w:w w:val="96"/>
          <w:rtl/>
        </w:rPr>
        <w:t>إن اللجنة المعنية بمعايير الويبو مدعوةٌ إلى:</w:t>
      </w:r>
    </w:p>
    <w:p w:rsidR="0076175E" w:rsidRPr="0076175E" w:rsidRDefault="0076175E" w:rsidP="00B97915">
      <w:pPr>
        <w:pStyle w:val="NumberedParaAR"/>
        <w:numPr>
          <w:ilvl w:val="0"/>
          <w:numId w:val="0"/>
        </w:numPr>
        <w:ind w:left="5670" w:firstLine="567"/>
        <w:rPr>
          <w:i/>
          <w:iCs/>
          <w:rtl/>
        </w:rPr>
      </w:pPr>
      <w:r w:rsidRPr="0076175E">
        <w:rPr>
          <w:rFonts w:hint="cs"/>
          <w:i/>
          <w:iCs/>
          <w:rtl/>
        </w:rPr>
        <w:t>(أ)</w:t>
      </w:r>
      <w:r w:rsidR="00B97915">
        <w:rPr>
          <w:i/>
          <w:iCs/>
        </w:rPr>
        <w:tab/>
      </w:r>
      <w:r w:rsidRPr="0076175E">
        <w:rPr>
          <w:i/>
          <w:iCs/>
          <w:rtl/>
        </w:rPr>
        <w:t>النظر في استبيان "ترقيم الطلبات وطلبات الأولوية – الممارسات السابقة" التي ترد نسخةٌ منه في مرفق هذه الوثيقة والموافقة عليه؛</w:t>
      </w:r>
    </w:p>
    <w:p w:rsidR="0076175E" w:rsidRPr="002F7B63" w:rsidRDefault="0076175E" w:rsidP="00B97915">
      <w:pPr>
        <w:pStyle w:val="NumberedParaAR"/>
        <w:numPr>
          <w:ilvl w:val="0"/>
          <w:numId w:val="0"/>
        </w:numPr>
        <w:ind w:left="5670" w:firstLine="567"/>
        <w:rPr>
          <w:i/>
          <w:iCs/>
          <w:w w:val="94"/>
          <w:rtl/>
        </w:rPr>
      </w:pPr>
      <w:r w:rsidRPr="002F7B63">
        <w:rPr>
          <w:rFonts w:hint="cs"/>
          <w:i/>
          <w:iCs/>
          <w:w w:val="94"/>
          <w:rtl/>
        </w:rPr>
        <w:t>(ب)</w:t>
      </w:r>
      <w:r w:rsidR="00B97915">
        <w:rPr>
          <w:i/>
          <w:iCs/>
          <w:w w:val="94"/>
        </w:rPr>
        <w:tab/>
      </w:r>
      <w:r w:rsidRPr="002F7B63">
        <w:rPr>
          <w:i/>
          <w:iCs/>
          <w:w w:val="94"/>
          <w:rtl/>
        </w:rPr>
        <w:t>والنظر في الإجراءات التي يجب أن تتخذها الأمانة، إضافةً إلى الإطار الزمني، على النحو المُحدَّد في الفقرة 4 أعلاه، والموافقة على ذلك.</w:t>
      </w:r>
    </w:p>
    <w:p w:rsidR="0044127F" w:rsidRPr="00346AC7" w:rsidRDefault="0076175E" w:rsidP="0044127F">
      <w:pPr>
        <w:pStyle w:val="EndofDocumentAR"/>
      </w:pPr>
      <w:r w:rsidRPr="0076175E">
        <w:rPr>
          <w:rtl/>
        </w:rPr>
        <w:t>[يلي ذلك المرفق]</w:t>
      </w:r>
    </w:p>
    <w:p w:rsidR="0076175E" w:rsidRPr="00346AC7" w:rsidRDefault="0076175E" w:rsidP="002F7B63">
      <w:pPr>
        <w:pStyle w:val="EndofDocumentAR"/>
        <w:rPr>
          <w:rtl/>
        </w:rPr>
      </w:pPr>
    </w:p>
    <w:sectPr w:rsidR="0076175E" w:rsidRPr="00346AC7" w:rsidSect="00346AC7">
      <w:headerReference w:type="default" r:id="rId9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EA" w:rsidRDefault="00EF73EA">
      <w:r>
        <w:separator/>
      </w:r>
    </w:p>
  </w:endnote>
  <w:endnote w:type="continuationSeparator" w:id="0">
    <w:p w:rsidR="00EF73EA" w:rsidRDefault="00EF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EA" w:rsidRDefault="00EF73E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F73EA" w:rsidRDefault="00EF73E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AC7" w:rsidRPr="002F280A" w:rsidRDefault="00346AC7" w:rsidP="002F280A">
    <w:pPr>
      <w:rPr>
        <w:szCs w:val="22"/>
      </w:rPr>
    </w:pPr>
    <w:r w:rsidRPr="002F280A">
      <w:rPr>
        <w:szCs w:val="22"/>
      </w:rPr>
      <w:t>CWS/4/</w:t>
    </w:r>
    <w:r w:rsidRPr="002F280A">
      <w:rPr>
        <w:rFonts w:hint="cs"/>
        <w:szCs w:val="22"/>
        <w:rtl/>
      </w:rPr>
      <w:t>4</w:t>
    </w:r>
  </w:p>
  <w:p w:rsidR="00346AC7" w:rsidRDefault="00346AC7" w:rsidP="00D61541">
    <w:r>
      <w:fldChar w:fldCharType="begin"/>
    </w:r>
    <w:r>
      <w:instrText xml:space="preserve"> PAGE  \* MERGEFORMAT </w:instrText>
    </w:r>
    <w:r>
      <w:fldChar w:fldCharType="separate"/>
    </w:r>
    <w:r w:rsidR="002761E9">
      <w:rPr>
        <w:noProof/>
      </w:rPr>
      <w:t>2</w:t>
    </w:r>
    <w:r>
      <w:fldChar w:fldCharType="end"/>
    </w:r>
  </w:p>
  <w:p w:rsidR="00346AC7" w:rsidRDefault="00346AC7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885732"/>
    <w:multiLevelType w:val="hybridMultilevel"/>
    <w:tmpl w:val="C520CF0E"/>
    <w:lvl w:ilvl="0" w:tplc="024C7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20"/>
  </w:num>
  <w:num w:numId="5">
    <w:abstractNumId w:val="8"/>
  </w:num>
  <w:num w:numId="6">
    <w:abstractNumId w:val="21"/>
  </w:num>
  <w:num w:numId="7">
    <w:abstractNumId w:val="15"/>
  </w:num>
  <w:num w:numId="8">
    <w:abstractNumId w:val="18"/>
  </w:num>
  <w:num w:numId="9">
    <w:abstractNumId w:val="17"/>
  </w:num>
  <w:num w:numId="10">
    <w:abstractNumId w:val="22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A9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954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20B7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1D24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1E9"/>
    <w:rsid w:val="0027655E"/>
    <w:rsid w:val="002772A5"/>
    <w:rsid w:val="002806F8"/>
    <w:rsid w:val="002810B5"/>
    <w:rsid w:val="00281F4F"/>
    <w:rsid w:val="00283A09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80A"/>
    <w:rsid w:val="002F2EC8"/>
    <w:rsid w:val="002F4CE2"/>
    <w:rsid w:val="002F5F6A"/>
    <w:rsid w:val="002F60A4"/>
    <w:rsid w:val="002F6B0C"/>
    <w:rsid w:val="002F77FC"/>
    <w:rsid w:val="002F7B63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6AC7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127F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175E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9EB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79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E13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A9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97915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6D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EF73EA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semiHidden/>
    <w:unhideWhenUsed/>
    <w:rsid w:val="002F7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F7B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46AC7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346AC7"/>
    <w:rPr>
      <w:rFonts w:ascii="Arial" w:eastAsia="SimSun" w:hAnsi="Arial" w:cs="Arial"/>
      <w:sz w:val="22"/>
      <w:lang w:eastAsia="zh-CN"/>
    </w:rPr>
  </w:style>
  <w:style w:type="character" w:styleId="Hyperlink">
    <w:name w:val="Hyperlink"/>
    <w:rsid w:val="00346AC7"/>
    <w:rPr>
      <w:color w:val="0000FF"/>
      <w:u w:val="single"/>
    </w:rPr>
  </w:style>
  <w:style w:type="paragraph" w:customStyle="1" w:styleId="ONUME">
    <w:name w:val="ONUM E"/>
    <w:basedOn w:val="BodyText"/>
    <w:rsid w:val="00346AC7"/>
    <w:pPr>
      <w:numPr>
        <w:numId w:val="22"/>
      </w:numPr>
    </w:pPr>
  </w:style>
  <w:style w:type="paragraph" w:customStyle="1" w:styleId="ONUMFS">
    <w:name w:val="ONUM FS"/>
    <w:basedOn w:val="BodyText"/>
    <w:rsid w:val="00346AC7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346AC7"/>
    <w:pPr>
      <w:ind w:left="567"/>
    </w:pPr>
    <w:rPr>
      <w:rFonts w:eastAsia="MS Mincho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semiHidden/>
    <w:unhideWhenUsed/>
    <w:rsid w:val="002F7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F7B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46AC7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346AC7"/>
    <w:rPr>
      <w:rFonts w:ascii="Arial" w:eastAsia="SimSun" w:hAnsi="Arial" w:cs="Arial"/>
      <w:sz w:val="22"/>
      <w:lang w:eastAsia="zh-CN"/>
    </w:rPr>
  </w:style>
  <w:style w:type="character" w:styleId="Hyperlink">
    <w:name w:val="Hyperlink"/>
    <w:rsid w:val="00346AC7"/>
    <w:rPr>
      <w:color w:val="0000FF"/>
      <w:u w:val="single"/>
    </w:rPr>
  </w:style>
  <w:style w:type="paragraph" w:customStyle="1" w:styleId="ONUME">
    <w:name w:val="ONUM E"/>
    <w:basedOn w:val="BodyText"/>
    <w:rsid w:val="00346AC7"/>
    <w:pPr>
      <w:numPr>
        <w:numId w:val="22"/>
      </w:numPr>
    </w:pPr>
  </w:style>
  <w:style w:type="paragraph" w:customStyle="1" w:styleId="ONUMFS">
    <w:name w:val="ONUM FS"/>
    <w:basedOn w:val="BodyText"/>
    <w:rsid w:val="00346AC7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346AC7"/>
    <w:pPr>
      <w:ind w:left="567"/>
    </w:pPr>
    <w:rPr>
      <w:rFonts w:eastAsia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CWS/4/4 (in Arabic)</vt:lpstr>
    </vt:vector>
  </TitlesOfParts>
  <Company>WIPO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CWS/4/4 (in Arabic)</dc:title>
  <dc:subject>استبيان بشأن أنظمة ترقيم الطلبات وطلبات الأولوية التي كانت مكاتب الملكية الصناعية تستخدمها في الماضي (المهمة رقم 30)</dc:subject>
  <dc:creator>WIPO</dc:creator>
  <cp:lastModifiedBy>Geraldine Rodriguez</cp:lastModifiedBy>
  <cp:revision>4</cp:revision>
  <cp:lastPrinted>2014-02-27T09:51:00Z</cp:lastPrinted>
  <dcterms:created xsi:type="dcterms:W3CDTF">2014-02-27T14:07:00Z</dcterms:created>
  <dcterms:modified xsi:type="dcterms:W3CDTF">2014-02-27T15:28:00Z</dcterms:modified>
</cp:coreProperties>
</file>