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27D1F" w:rsidTr="00B6101C">
        <w:tc>
          <w:tcPr>
            <w:tcW w:w="4843" w:type="dxa"/>
            <w:tcBorders>
              <w:bottom w:val="single" w:sz="4" w:space="0" w:color="auto"/>
            </w:tcBorders>
          </w:tcPr>
          <w:p w:rsidR="001667B6" w:rsidRPr="00F27D1F" w:rsidRDefault="001667B6" w:rsidP="00D06C91">
            <w:pPr>
              <w:bidi/>
              <w:rPr>
                <w:rFonts w:ascii="Arabic Typesetting" w:hAnsi="Arabic Typesetting" w:cs="Arabic Typesetting"/>
                <w:sz w:val="36"/>
                <w:szCs w:val="36"/>
                <w:rtl/>
              </w:rPr>
            </w:pPr>
          </w:p>
        </w:tc>
        <w:tc>
          <w:tcPr>
            <w:tcW w:w="4223" w:type="dxa"/>
            <w:tcBorders>
              <w:bottom w:val="single" w:sz="4" w:space="0" w:color="auto"/>
            </w:tcBorders>
          </w:tcPr>
          <w:p w:rsidR="001667B6" w:rsidRPr="00F27D1F" w:rsidRDefault="009C0CED" w:rsidP="00D06C91">
            <w:pPr>
              <w:bidi/>
              <w:rPr>
                <w:rFonts w:ascii="Arabic Typesetting" w:hAnsi="Arabic Typesetting" w:cs="Arabic Typesetting"/>
                <w:sz w:val="36"/>
                <w:szCs w:val="36"/>
                <w:rtl/>
              </w:rPr>
            </w:pPr>
            <w:r w:rsidRPr="00F27D1F">
              <w:rPr>
                <w:rFonts w:ascii="Arabic Typesetting" w:hAnsi="Arabic Typesetting"/>
                <w:noProof/>
                <w:sz w:val="36"/>
                <w:lang w:eastAsia="zh-CN"/>
              </w:rPr>
              <w:drawing>
                <wp:inline distT="0" distB="0" distL="0" distR="0" wp14:anchorId="5A978B80" wp14:editId="02CF89E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27D1F" w:rsidRDefault="00E62304" w:rsidP="00D06C91">
            <w:pPr>
              <w:rPr>
                <w:rFonts w:ascii="Arabic Typesetting" w:hAnsi="Arabic Typesetting"/>
                <w:b/>
                <w:bCs/>
                <w:sz w:val="36"/>
                <w:szCs w:val="40"/>
              </w:rPr>
            </w:pPr>
            <w:r>
              <w:rPr>
                <w:b/>
                <w:bCs/>
                <w:sz w:val="40"/>
                <w:szCs w:val="40"/>
              </w:rPr>
              <w:t>A</w:t>
            </w:r>
          </w:p>
        </w:tc>
      </w:tr>
      <w:tr w:rsidR="001667B6" w:rsidRPr="00F27D1F" w:rsidTr="00B6101C">
        <w:trPr>
          <w:trHeight w:val="333"/>
        </w:trPr>
        <w:tc>
          <w:tcPr>
            <w:tcW w:w="9571" w:type="dxa"/>
            <w:gridSpan w:val="3"/>
            <w:tcBorders>
              <w:top w:val="single" w:sz="4" w:space="0" w:color="auto"/>
            </w:tcBorders>
            <w:vAlign w:val="bottom"/>
          </w:tcPr>
          <w:p w:rsidR="00B6101C" w:rsidRPr="008C3377" w:rsidRDefault="007828FF" w:rsidP="00D06C91">
            <w:pPr>
              <w:pStyle w:val="DocumentCodeAR"/>
              <w:bidi/>
              <w:rPr>
                <w:rtl/>
              </w:rPr>
            </w:pPr>
            <w:r w:rsidRPr="008C3377">
              <w:t>CWS</w:t>
            </w:r>
            <w:r w:rsidR="00100F97" w:rsidRPr="008C3377">
              <w:t>/</w:t>
            </w:r>
            <w:r w:rsidR="008D5779" w:rsidRPr="008C3377">
              <w:t>4</w:t>
            </w:r>
            <w:r w:rsidR="00B6101C" w:rsidRPr="008C3377">
              <w:t>/</w:t>
            </w:r>
            <w:r w:rsidR="00007A24" w:rsidRPr="008C3377">
              <w:t>11</w:t>
            </w:r>
          </w:p>
        </w:tc>
      </w:tr>
      <w:tr w:rsidR="001667B6" w:rsidRPr="00F27D1F" w:rsidTr="00BF164F">
        <w:tc>
          <w:tcPr>
            <w:tcW w:w="9571" w:type="dxa"/>
            <w:gridSpan w:val="3"/>
          </w:tcPr>
          <w:p w:rsidR="001667B6" w:rsidRPr="00F27D1F" w:rsidRDefault="00B6101C" w:rsidP="00D06C91">
            <w:pPr>
              <w:pStyle w:val="DocumentLanguageAR"/>
              <w:bidi/>
              <w:rPr>
                <w:sz w:val="36"/>
                <w:rtl/>
              </w:rPr>
            </w:pPr>
            <w:r w:rsidRPr="00F27D1F">
              <w:rPr>
                <w:rFonts w:hint="cs"/>
                <w:sz w:val="36"/>
                <w:rtl/>
              </w:rPr>
              <w:t xml:space="preserve">الأصل: </w:t>
            </w:r>
            <w:proofErr w:type="gramStart"/>
            <w:r w:rsidR="002F280A" w:rsidRPr="00F27D1F">
              <w:rPr>
                <w:rFonts w:hint="cs"/>
                <w:sz w:val="36"/>
                <w:rtl/>
              </w:rPr>
              <w:t>بالإنكليزية</w:t>
            </w:r>
            <w:proofErr w:type="gramEnd"/>
          </w:p>
        </w:tc>
      </w:tr>
      <w:tr w:rsidR="001667B6" w:rsidRPr="00F27D1F" w:rsidTr="00BF164F">
        <w:tc>
          <w:tcPr>
            <w:tcW w:w="9571" w:type="dxa"/>
            <w:gridSpan w:val="3"/>
          </w:tcPr>
          <w:p w:rsidR="001667B6" w:rsidRPr="00F27D1F" w:rsidRDefault="00B6101C" w:rsidP="00D06C91">
            <w:pPr>
              <w:pStyle w:val="DocumentDateAR"/>
              <w:bidi/>
              <w:rPr>
                <w:sz w:val="36"/>
                <w:rtl/>
              </w:rPr>
            </w:pPr>
            <w:r w:rsidRPr="00F27D1F">
              <w:rPr>
                <w:rFonts w:hint="cs"/>
                <w:sz w:val="36"/>
                <w:rtl/>
              </w:rPr>
              <w:t xml:space="preserve">التاريخ: </w:t>
            </w:r>
            <w:r w:rsidR="00007A24" w:rsidRPr="005762D1">
              <w:t>27</w:t>
            </w:r>
            <w:r w:rsidRPr="00F27D1F">
              <w:rPr>
                <w:rFonts w:hint="cs"/>
                <w:sz w:val="36"/>
                <w:rtl/>
              </w:rPr>
              <w:t xml:space="preserve"> </w:t>
            </w:r>
            <w:r w:rsidR="002F280A" w:rsidRPr="00F27D1F">
              <w:rPr>
                <w:rFonts w:hint="cs"/>
                <w:sz w:val="36"/>
                <w:rtl/>
              </w:rPr>
              <w:t>مارس</w:t>
            </w:r>
            <w:r w:rsidRPr="00F27D1F">
              <w:rPr>
                <w:rFonts w:hint="cs"/>
                <w:sz w:val="36"/>
                <w:rtl/>
              </w:rPr>
              <w:t xml:space="preserve"> </w:t>
            </w:r>
            <w:r w:rsidR="008D5779" w:rsidRPr="00F27D1F">
              <w:rPr>
                <w:rFonts w:hint="cs"/>
                <w:sz w:val="36"/>
                <w:rtl/>
              </w:rPr>
              <w:t>2014</w:t>
            </w:r>
          </w:p>
        </w:tc>
      </w:tr>
    </w:tbl>
    <w:p w:rsidR="000F5E56" w:rsidRPr="00F27D1F" w:rsidRDefault="000F5E56" w:rsidP="00D06C91">
      <w:pPr>
        <w:bidi/>
        <w:spacing w:line="360" w:lineRule="exact"/>
        <w:rPr>
          <w:rFonts w:ascii="Arabic Typesetting" w:hAnsi="Arabic Typesetting" w:cs="Arabic Typesetting"/>
          <w:sz w:val="36"/>
          <w:szCs w:val="36"/>
          <w:rtl/>
        </w:rPr>
      </w:pPr>
    </w:p>
    <w:p w:rsidR="001667B6" w:rsidRPr="00F27D1F" w:rsidRDefault="001667B6" w:rsidP="00D06C91">
      <w:pPr>
        <w:bidi/>
        <w:spacing w:line="360" w:lineRule="exact"/>
        <w:rPr>
          <w:rFonts w:ascii="Arabic Typesetting" w:hAnsi="Arabic Typesetting" w:cs="Arabic Typesetting"/>
          <w:sz w:val="36"/>
          <w:szCs w:val="36"/>
          <w:rtl/>
        </w:rPr>
      </w:pPr>
    </w:p>
    <w:p w:rsidR="00F27305" w:rsidRPr="00F27D1F" w:rsidRDefault="00F27305" w:rsidP="00D06C91">
      <w:pPr>
        <w:bidi/>
        <w:spacing w:line="360" w:lineRule="exact"/>
        <w:rPr>
          <w:rFonts w:ascii="Arabic Typesetting" w:hAnsi="Arabic Typesetting" w:cs="Arabic Typesetting"/>
          <w:sz w:val="36"/>
          <w:szCs w:val="36"/>
          <w:rtl/>
        </w:rPr>
      </w:pPr>
    </w:p>
    <w:p w:rsidR="001667B6" w:rsidRPr="00F27D1F" w:rsidRDefault="007828FF" w:rsidP="00D06C91">
      <w:pPr>
        <w:pStyle w:val="MeetingTitleAR"/>
        <w:bidi/>
        <w:ind w:right="550"/>
        <w:rPr>
          <w:rFonts w:ascii="Arabic Typesetting" w:hAnsi="Arabic Typesetting"/>
          <w:sz w:val="36"/>
          <w:rtl/>
        </w:rPr>
      </w:pPr>
      <w:r w:rsidRPr="00F27D1F">
        <w:rPr>
          <w:rFonts w:ascii="Arabic Typesetting" w:hAnsi="Arabic Typesetting"/>
          <w:sz w:val="36"/>
          <w:rtl/>
        </w:rPr>
        <w:t>اللجنة المعنية بمعايير الويبو</w:t>
      </w:r>
    </w:p>
    <w:p w:rsidR="001667B6" w:rsidRPr="00F27D1F" w:rsidRDefault="001667B6" w:rsidP="00D06C91">
      <w:pPr>
        <w:bidi/>
        <w:spacing w:line="360" w:lineRule="exact"/>
        <w:rPr>
          <w:rFonts w:ascii="Arabic Typesetting" w:hAnsi="Arabic Typesetting" w:cs="Arabic Typesetting"/>
          <w:sz w:val="36"/>
          <w:szCs w:val="36"/>
          <w:rtl/>
        </w:rPr>
      </w:pPr>
    </w:p>
    <w:p w:rsidR="001667B6" w:rsidRPr="00F27D1F" w:rsidRDefault="00F27305" w:rsidP="00D06C91">
      <w:pPr>
        <w:pStyle w:val="MeetingSessionAR"/>
        <w:bidi/>
        <w:rPr>
          <w:rFonts w:ascii="Arabic Typesetting" w:hAnsi="Arabic Typesetting"/>
          <w:sz w:val="36"/>
          <w:rtl/>
        </w:rPr>
      </w:pPr>
      <w:proofErr w:type="gramStart"/>
      <w:r w:rsidRPr="00F27D1F">
        <w:rPr>
          <w:rFonts w:ascii="Arabic Typesetting" w:hAnsi="Arabic Typesetting"/>
          <w:sz w:val="36"/>
          <w:rtl/>
        </w:rPr>
        <w:t>الدورة</w:t>
      </w:r>
      <w:proofErr w:type="gramEnd"/>
      <w:r w:rsidRPr="00F27D1F">
        <w:rPr>
          <w:rFonts w:ascii="Arabic Typesetting" w:hAnsi="Arabic Typesetting"/>
          <w:sz w:val="36"/>
          <w:rtl/>
        </w:rPr>
        <w:t xml:space="preserve"> </w:t>
      </w:r>
      <w:r w:rsidR="008D5779" w:rsidRPr="00F27D1F">
        <w:rPr>
          <w:rFonts w:ascii="Arabic Typesetting" w:hAnsi="Arabic Typesetting" w:hint="cs"/>
          <w:sz w:val="36"/>
          <w:rtl/>
        </w:rPr>
        <w:t>الرابعة</w:t>
      </w:r>
    </w:p>
    <w:p w:rsidR="00D61541" w:rsidRPr="00F27D1F" w:rsidRDefault="00D61541" w:rsidP="00D06C91">
      <w:pPr>
        <w:pStyle w:val="MeetingDatesAR"/>
        <w:bidi/>
        <w:rPr>
          <w:rtl/>
        </w:rPr>
      </w:pPr>
      <w:r w:rsidRPr="00F27D1F">
        <w:rPr>
          <w:rFonts w:hint="cs"/>
          <w:rtl/>
        </w:rPr>
        <w:t xml:space="preserve">جنيف، </w:t>
      </w:r>
      <w:proofErr w:type="gramStart"/>
      <w:r w:rsidRPr="00F27D1F">
        <w:rPr>
          <w:rFonts w:hint="cs"/>
          <w:rtl/>
        </w:rPr>
        <w:t>من</w:t>
      </w:r>
      <w:proofErr w:type="gramEnd"/>
      <w:r w:rsidRPr="00F27D1F">
        <w:rPr>
          <w:rFonts w:hint="cs"/>
          <w:rtl/>
        </w:rPr>
        <w:t xml:space="preserve"> </w:t>
      </w:r>
      <w:r w:rsidR="008D5779" w:rsidRPr="00F27D1F">
        <w:rPr>
          <w:rFonts w:hint="cs"/>
          <w:rtl/>
        </w:rPr>
        <w:t>12</w:t>
      </w:r>
      <w:r w:rsidR="00100F97" w:rsidRPr="00F27D1F">
        <w:rPr>
          <w:rFonts w:hint="cs"/>
          <w:rtl/>
        </w:rPr>
        <w:t xml:space="preserve"> إلى </w:t>
      </w:r>
      <w:r w:rsidR="008D5779" w:rsidRPr="00F27D1F">
        <w:rPr>
          <w:rFonts w:hint="cs"/>
          <w:rtl/>
        </w:rPr>
        <w:t>16</w:t>
      </w:r>
      <w:r w:rsidR="00783D11" w:rsidRPr="00F27D1F">
        <w:rPr>
          <w:rFonts w:hint="cs"/>
          <w:rtl/>
        </w:rPr>
        <w:t xml:space="preserve"> </w:t>
      </w:r>
      <w:r w:rsidR="008D5779" w:rsidRPr="00F27D1F">
        <w:rPr>
          <w:rFonts w:hint="cs"/>
          <w:rtl/>
        </w:rPr>
        <w:t>مايو</w:t>
      </w:r>
      <w:r w:rsidR="00AE2328" w:rsidRPr="00F27D1F">
        <w:rPr>
          <w:rFonts w:hint="cs"/>
          <w:rtl/>
        </w:rPr>
        <w:t xml:space="preserve"> </w:t>
      </w:r>
      <w:r w:rsidR="008D5779" w:rsidRPr="00F27D1F">
        <w:rPr>
          <w:rFonts w:hint="cs"/>
          <w:rtl/>
        </w:rPr>
        <w:t>2014</w:t>
      </w:r>
    </w:p>
    <w:p w:rsidR="00D61541" w:rsidRPr="00F27D1F" w:rsidRDefault="00D61541" w:rsidP="00D06C91">
      <w:pPr>
        <w:bidi/>
        <w:spacing w:line="360" w:lineRule="exact"/>
        <w:rPr>
          <w:rFonts w:ascii="Arabic Typesetting" w:hAnsi="Arabic Typesetting" w:cs="Arabic Typesetting"/>
          <w:sz w:val="36"/>
          <w:szCs w:val="36"/>
          <w:rtl/>
        </w:rPr>
      </w:pPr>
    </w:p>
    <w:p w:rsidR="00D61541" w:rsidRPr="00F27D1F" w:rsidRDefault="00D61541" w:rsidP="00D06C91">
      <w:pPr>
        <w:bidi/>
        <w:spacing w:line="360" w:lineRule="exact"/>
        <w:rPr>
          <w:rFonts w:ascii="Arabic Typesetting" w:hAnsi="Arabic Typesetting" w:cs="Arabic Typesetting"/>
          <w:sz w:val="36"/>
          <w:szCs w:val="36"/>
          <w:rtl/>
        </w:rPr>
      </w:pPr>
    </w:p>
    <w:p w:rsidR="00D61541" w:rsidRPr="00F27D1F" w:rsidRDefault="00FF3535" w:rsidP="00D06C91">
      <w:pPr>
        <w:pStyle w:val="DocumentTitleAR"/>
        <w:bidi/>
        <w:rPr>
          <w:rFonts w:ascii="Arabic Typesetting" w:hAnsi="Arabic Typesetting"/>
          <w:sz w:val="36"/>
          <w:rtl/>
        </w:rPr>
      </w:pPr>
      <w:r w:rsidRPr="00F27D1F">
        <w:rPr>
          <w:rFonts w:ascii="Arabic Typesetting" w:hAnsi="Arabic Typesetting"/>
          <w:sz w:val="36"/>
          <w:rtl/>
        </w:rPr>
        <w:t>حفظ الدراسات الاستقصائية المنشورة في دليل الويبو بشأن المعلومات والوثائق المتعلقة بالملكية الصناعية وتحديثها</w:t>
      </w:r>
    </w:p>
    <w:p w:rsidR="00D61541" w:rsidRPr="00F27D1F" w:rsidRDefault="00D216DF" w:rsidP="00D06C91">
      <w:pPr>
        <w:pStyle w:val="PreparedbyAR"/>
        <w:bidi/>
        <w:rPr>
          <w:rtl/>
        </w:rPr>
      </w:pPr>
      <w:proofErr w:type="gramStart"/>
      <w:r w:rsidRPr="00F27D1F">
        <w:rPr>
          <w:rFonts w:hint="cs"/>
          <w:rtl/>
        </w:rPr>
        <w:t>وثيقة</w:t>
      </w:r>
      <w:proofErr w:type="gramEnd"/>
      <w:r w:rsidRPr="00F27D1F">
        <w:rPr>
          <w:rFonts w:hint="cs"/>
          <w:rtl/>
        </w:rPr>
        <w:t xml:space="preserve"> </w:t>
      </w:r>
      <w:r w:rsidR="00D61541" w:rsidRPr="00F27D1F">
        <w:rPr>
          <w:rFonts w:hint="cs"/>
          <w:rtl/>
        </w:rPr>
        <w:t>من إعداد</w:t>
      </w:r>
      <w:r w:rsidRPr="00F27D1F">
        <w:rPr>
          <w:rFonts w:hint="cs"/>
          <w:rtl/>
        </w:rPr>
        <w:t xml:space="preserve"> الأمانة</w:t>
      </w:r>
    </w:p>
    <w:p w:rsidR="00D61541" w:rsidRPr="00F27D1F" w:rsidRDefault="00B36216" w:rsidP="00CE0E64">
      <w:pPr>
        <w:pStyle w:val="Heading2AR"/>
        <w:rPr>
          <w:rtl/>
        </w:rPr>
      </w:pPr>
      <w:r w:rsidRPr="00F27D1F">
        <w:rPr>
          <w:rFonts w:hint="cs"/>
          <w:rtl/>
        </w:rPr>
        <w:t>مقدمة</w:t>
      </w:r>
    </w:p>
    <w:p w:rsidR="00B36216" w:rsidRPr="00F27D1F" w:rsidRDefault="00FF3535" w:rsidP="00D06C91">
      <w:pPr>
        <w:pStyle w:val="NumberedParaAR"/>
      </w:pPr>
      <w:r w:rsidRPr="00F27D1F">
        <w:rPr>
          <w:rFonts w:hint="cs"/>
          <w:rtl/>
          <w:lang w:bidi="ar-EG"/>
        </w:rPr>
        <w:t xml:space="preserve">يتضمن </w:t>
      </w:r>
      <w:r w:rsidR="00D06C91" w:rsidRPr="00F27D1F">
        <w:rPr>
          <w:rFonts w:hint="cs"/>
          <w:rtl/>
          <w:lang w:bidi="ar-EG"/>
        </w:rPr>
        <w:t xml:space="preserve">الجزء 7 من </w:t>
      </w:r>
      <w:r w:rsidRPr="00F27D1F">
        <w:rPr>
          <w:i/>
          <w:iCs/>
          <w:rtl/>
          <w:lang w:bidi="ar-EG"/>
        </w:rPr>
        <w:t>دليل الويبو بشأن المعلومات والوثائق المتعلقة بالملكية الصناعية</w:t>
      </w:r>
      <w:r w:rsidRPr="00F27D1F">
        <w:rPr>
          <w:rFonts w:hint="cs"/>
          <w:rtl/>
          <w:lang w:bidi="ar-EG"/>
        </w:rPr>
        <w:t xml:space="preserve"> (دليل الويبو) 19 دراسة استقصائية بشأن الجوانب المختلفة ل</w:t>
      </w:r>
      <w:r w:rsidRPr="00F27D1F">
        <w:rPr>
          <w:rtl/>
          <w:lang w:bidi="ar-EG"/>
        </w:rPr>
        <w:t>ممارسات مكاتب الملكية الصناعية</w:t>
      </w:r>
      <w:r w:rsidRPr="00F27D1F">
        <w:rPr>
          <w:rFonts w:hint="cs"/>
          <w:rtl/>
          <w:lang w:bidi="ar-EG"/>
        </w:rPr>
        <w:t>. وأُجريت هذه الدراسات ونُشرت بناء على طلب اللجنة المعنية بمعايير الويبو والهيئات السابقة لها. ويشكل الجزء 7 من دليل الويبو مص</w:t>
      </w:r>
      <w:r w:rsidR="00D06C91" w:rsidRPr="00F27D1F">
        <w:rPr>
          <w:rFonts w:hint="cs"/>
          <w:rtl/>
          <w:lang w:bidi="ar-EG"/>
        </w:rPr>
        <w:t>دراً هاماً ل</w:t>
      </w:r>
      <w:r w:rsidRPr="00F27D1F">
        <w:rPr>
          <w:rFonts w:hint="cs"/>
          <w:rtl/>
          <w:lang w:bidi="ar-EG"/>
        </w:rPr>
        <w:t>لمعلومات بشأن</w:t>
      </w:r>
      <w:r w:rsidR="00A95D0B" w:rsidRPr="00F27D1F">
        <w:rPr>
          <w:rFonts w:hint="cs"/>
          <w:rtl/>
          <w:lang w:bidi="ar-EG"/>
        </w:rPr>
        <w:t xml:space="preserve"> جملة أمور منها</w:t>
      </w:r>
      <w:r w:rsidRPr="00F27D1F">
        <w:rPr>
          <w:rFonts w:hint="cs"/>
          <w:rtl/>
          <w:lang w:bidi="ar-EG"/>
        </w:rPr>
        <w:t xml:space="preserve"> </w:t>
      </w:r>
      <w:r w:rsidR="00DA6AA9" w:rsidRPr="00F27D1F">
        <w:rPr>
          <w:rFonts w:hint="cs"/>
          <w:rtl/>
          <w:lang w:bidi="ar-EG"/>
        </w:rPr>
        <w:t>أنظمة ترقيم الطلبات</w:t>
      </w:r>
      <w:r w:rsidR="00A95D0B" w:rsidRPr="00F27D1F">
        <w:rPr>
          <w:rFonts w:hint="cs"/>
          <w:rtl/>
          <w:lang w:bidi="ar-EG"/>
        </w:rPr>
        <w:t xml:space="preserve"> والمطبوعات، وأنواع وثائق البراءات التي تصدرها المكاتب، وصيغ ا</w:t>
      </w:r>
      <w:r w:rsidR="00D06C91" w:rsidRPr="00F27D1F">
        <w:rPr>
          <w:rFonts w:hint="cs"/>
          <w:rtl/>
          <w:lang w:bidi="ar-EG"/>
        </w:rPr>
        <w:t xml:space="preserve">لتواريخ، وممارسات التعرف الضوئي </w:t>
      </w:r>
      <w:r w:rsidR="00A95D0B" w:rsidRPr="00F27D1F">
        <w:rPr>
          <w:rFonts w:hint="cs"/>
          <w:rtl/>
          <w:lang w:bidi="ar-EG"/>
        </w:rPr>
        <w:t xml:space="preserve">على الحروف، والرموز المستخدمة داخل </w:t>
      </w:r>
      <w:r w:rsidR="00A95D0B" w:rsidRPr="00F27D1F">
        <w:rPr>
          <w:rtl/>
          <w:lang w:bidi="ar-EG"/>
        </w:rPr>
        <w:t>مكاتب الملكية الصناعية</w:t>
      </w:r>
      <w:r w:rsidR="00A95D0B" w:rsidRPr="00F27D1F">
        <w:rPr>
          <w:rFonts w:hint="cs"/>
          <w:rtl/>
          <w:lang w:bidi="ar-EG"/>
        </w:rPr>
        <w:t xml:space="preserve"> وممارسات التصحيح والاقتباس، فضلاً عن أمور أخرى تتعلق بالمعلومات الخاصة بالبراءات والعلامات التجارية والتصاميم الصناعية.</w:t>
      </w:r>
    </w:p>
    <w:p w:rsidR="00A95D0B" w:rsidRPr="00F27D1F" w:rsidRDefault="00A95D0B" w:rsidP="00980EB2">
      <w:pPr>
        <w:pStyle w:val="NumberedParaAR"/>
      </w:pPr>
      <w:r w:rsidRPr="00F27D1F">
        <w:rPr>
          <w:rFonts w:hint="cs"/>
          <w:rtl/>
        </w:rPr>
        <w:t xml:space="preserve">وإن الغرض العام من إجراء دراسة استقصائية هو تلبية الحاجة إلى </w:t>
      </w:r>
      <w:r w:rsidR="00001BF8" w:rsidRPr="00F27D1F">
        <w:rPr>
          <w:rFonts w:hint="cs"/>
          <w:rtl/>
        </w:rPr>
        <w:t xml:space="preserve">الحصول على </w:t>
      </w:r>
      <w:r w:rsidRPr="00F27D1F">
        <w:rPr>
          <w:rFonts w:hint="cs"/>
          <w:rtl/>
        </w:rPr>
        <w:t xml:space="preserve">أمثلة </w:t>
      </w:r>
      <w:r w:rsidR="00001BF8" w:rsidRPr="00F27D1F">
        <w:rPr>
          <w:rFonts w:hint="cs"/>
          <w:rtl/>
        </w:rPr>
        <w:t xml:space="preserve">ومعلومات </w:t>
      </w:r>
      <w:r w:rsidRPr="00F27D1F">
        <w:rPr>
          <w:rFonts w:hint="cs"/>
          <w:rtl/>
        </w:rPr>
        <w:t xml:space="preserve">ملموسة بشأن </w:t>
      </w:r>
      <w:r w:rsidR="00BB6EF9" w:rsidRPr="00F27D1F">
        <w:rPr>
          <w:rFonts w:hint="cs"/>
          <w:rtl/>
        </w:rPr>
        <w:t>ال</w:t>
      </w:r>
      <w:r w:rsidRPr="00F27D1F">
        <w:rPr>
          <w:rFonts w:hint="cs"/>
          <w:rtl/>
        </w:rPr>
        <w:t xml:space="preserve">ممارسات </w:t>
      </w:r>
      <w:r w:rsidR="00BB6EF9" w:rsidRPr="00F27D1F">
        <w:rPr>
          <w:rFonts w:hint="cs"/>
          <w:rtl/>
        </w:rPr>
        <w:t>الخاصة ب</w:t>
      </w:r>
      <w:r w:rsidRPr="00F27D1F">
        <w:rPr>
          <w:rFonts w:hint="cs"/>
          <w:rtl/>
        </w:rPr>
        <w:t xml:space="preserve">مكاتب الملكية الصناعية </w:t>
      </w:r>
      <w:r w:rsidR="00BB6EF9" w:rsidRPr="00F27D1F">
        <w:rPr>
          <w:rFonts w:hint="cs"/>
          <w:rtl/>
        </w:rPr>
        <w:t>و</w:t>
      </w:r>
      <w:r w:rsidRPr="00F27D1F">
        <w:rPr>
          <w:rFonts w:hint="cs"/>
          <w:rtl/>
        </w:rPr>
        <w:t xml:space="preserve">التي اعتبرتها </w:t>
      </w:r>
      <w:r w:rsidRPr="00F27D1F">
        <w:rPr>
          <w:rtl/>
          <w:lang w:bidi="ar-EG"/>
        </w:rPr>
        <w:t>اللجنة المعنية بمعايير الويبو</w:t>
      </w:r>
      <w:r w:rsidRPr="00F27D1F">
        <w:rPr>
          <w:rFonts w:hint="cs"/>
          <w:rtl/>
          <w:lang w:bidi="ar-EG"/>
        </w:rPr>
        <w:t xml:space="preserve"> والهيئات السابقة ل</w:t>
      </w:r>
      <w:r w:rsidR="00BB6EF9" w:rsidRPr="00F27D1F">
        <w:rPr>
          <w:rFonts w:hint="cs"/>
          <w:rtl/>
          <w:lang w:bidi="ar-EG"/>
        </w:rPr>
        <w:t>ها ذات أهمية بالنسبة إلى مستخدمي</w:t>
      </w:r>
      <w:r w:rsidRPr="00F27D1F">
        <w:rPr>
          <w:rFonts w:hint="cs"/>
          <w:rtl/>
          <w:lang w:bidi="ar-EG"/>
        </w:rPr>
        <w:t xml:space="preserve"> المعلومات الخاصة بالملكية الصناعية.</w:t>
      </w:r>
      <w:r w:rsidR="00001BF8" w:rsidRPr="00F27D1F">
        <w:rPr>
          <w:rFonts w:hint="cs"/>
          <w:rtl/>
          <w:lang w:bidi="ar-EG"/>
        </w:rPr>
        <w:t xml:space="preserve"> </w:t>
      </w:r>
      <w:proofErr w:type="gramStart"/>
      <w:r w:rsidR="00001BF8" w:rsidRPr="00F27D1F">
        <w:rPr>
          <w:rFonts w:hint="cs"/>
          <w:rtl/>
          <w:lang w:bidi="ar-EG"/>
        </w:rPr>
        <w:t>وقد</w:t>
      </w:r>
      <w:proofErr w:type="gramEnd"/>
      <w:r w:rsidR="00001BF8" w:rsidRPr="00F27D1F">
        <w:rPr>
          <w:rFonts w:hint="cs"/>
          <w:rtl/>
          <w:lang w:bidi="ar-EG"/>
        </w:rPr>
        <w:t xml:space="preserve"> توفر هذه المواد </w:t>
      </w:r>
      <w:r w:rsidR="00BB6EF9" w:rsidRPr="00F27D1F">
        <w:rPr>
          <w:rFonts w:hint="cs"/>
          <w:rtl/>
          <w:lang w:bidi="ar-EG"/>
        </w:rPr>
        <w:t xml:space="preserve">كذلك </w:t>
      </w:r>
      <w:r w:rsidR="00001BF8" w:rsidRPr="00F27D1F">
        <w:rPr>
          <w:rFonts w:hint="cs"/>
          <w:rtl/>
          <w:lang w:bidi="ar-EG"/>
        </w:rPr>
        <w:t>أساساً لإعداد اقتراحات بشأن معايير جديدة</w:t>
      </w:r>
      <w:r w:rsidR="00980EB2">
        <w:rPr>
          <w:rFonts w:hint="eastAsia"/>
          <w:lang w:bidi="ar-EG"/>
        </w:rPr>
        <w:t> </w:t>
      </w:r>
      <w:r w:rsidR="00001BF8" w:rsidRPr="00F27D1F">
        <w:rPr>
          <w:rFonts w:hint="cs"/>
          <w:rtl/>
          <w:lang w:bidi="ar-EG"/>
        </w:rPr>
        <w:t xml:space="preserve">أو مراجعة المعايير القائمة فضلاً عن تفسير سبل تطبيق معيار بعينه في مختلف مكاتب الملكية الصناعية. وتُجدر الإشارة إلى أنه ثمة </w:t>
      </w:r>
      <w:r w:rsidR="00BB6EF9" w:rsidRPr="00F27D1F">
        <w:rPr>
          <w:rFonts w:hint="cs"/>
          <w:rtl/>
          <w:lang w:bidi="ar-EG"/>
        </w:rPr>
        <w:t xml:space="preserve">أيضاً </w:t>
      </w:r>
      <w:r w:rsidR="00001BF8" w:rsidRPr="00F27D1F">
        <w:rPr>
          <w:rFonts w:hint="cs"/>
          <w:rtl/>
          <w:lang w:bidi="ar-EG"/>
        </w:rPr>
        <w:t>دراسات استقصائية لا تتصل مباشرة بأي من معايير الويبو (مثل الجزء 7.7 من دليل الويبو "شهادات الحماية التكميلية").</w:t>
      </w:r>
    </w:p>
    <w:p w:rsidR="00001BF8" w:rsidRPr="00F27D1F" w:rsidRDefault="00001BF8" w:rsidP="00D06C91">
      <w:pPr>
        <w:pStyle w:val="NumberedParaAR"/>
      </w:pPr>
      <w:r w:rsidRPr="00F27D1F">
        <w:rPr>
          <w:rFonts w:hint="cs"/>
          <w:rtl/>
          <w:lang w:bidi="ar-EG"/>
        </w:rPr>
        <w:t xml:space="preserve">ولدى استكمال دراسة استقصائية ونشرها، تبقى مسألة </w:t>
      </w:r>
      <w:proofErr w:type="gramStart"/>
      <w:r w:rsidRPr="00F27D1F">
        <w:rPr>
          <w:rFonts w:hint="cs"/>
          <w:rtl/>
          <w:lang w:bidi="ar-EG"/>
        </w:rPr>
        <w:t>حفظ</w:t>
      </w:r>
      <w:proofErr w:type="gramEnd"/>
      <w:r w:rsidRPr="00F27D1F">
        <w:rPr>
          <w:rFonts w:hint="cs"/>
          <w:rtl/>
          <w:lang w:bidi="ar-EG"/>
        </w:rPr>
        <w:t xml:space="preserve"> هذه الدراسة وتحديثها مفتوحة وتُتناول على نحو يختلف باختلاف الدراسات. ولا يوجد حالياً نهج موحد لضمان حفظ وتحديث الدراسات الاستقصائية المنشورة في الجزء 7 من دليل الويبو.</w:t>
      </w:r>
    </w:p>
    <w:p w:rsidR="00001BF8" w:rsidRPr="00F27D1F" w:rsidRDefault="00B330F2" w:rsidP="00980EB2">
      <w:pPr>
        <w:pStyle w:val="NumberedParaAR"/>
      </w:pPr>
      <w:r w:rsidRPr="00F27D1F">
        <w:rPr>
          <w:rFonts w:hint="cs"/>
          <w:rtl/>
        </w:rPr>
        <w:lastRenderedPageBreak/>
        <w:t>وسعياً إلى تفادي التناقضات المحتملة وضمان أن المعلومات الواردة في الجزء 7 من دليل الويبو ذات مغزى ومحدثة وغير</w:t>
      </w:r>
      <w:r w:rsidR="00980EB2">
        <w:rPr>
          <w:rFonts w:hint="eastAsia"/>
        </w:rPr>
        <w:t> </w:t>
      </w:r>
      <w:r w:rsidRPr="00F27D1F">
        <w:rPr>
          <w:rFonts w:hint="cs"/>
          <w:rtl/>
        </w:rPr>
        <w:t xml:space="preserve">متكررة، يقترح المكتب الدولي تناول مسألة حفظ الدراسات الاستقصائية </w:t>
      </w:r>
      <w:r w:rsidRPr="00F27D1F">
        <w:rPr>
          <w:rFonts w:hint="cs"/>
          <w:rtl/>
          <w:lang w:bidi="ar-EG"/>
        </w:rPr>
        <w:t>ب</w:t>
      </w:r>
      <w:r w:rsidR="00BB6EF9" w:rsidRPr="00F27D1F">
        <w:rPr>
          <w:rFonts w:hint="cs"/>
          <w:rtl/>
          <w:lang w:bidi="ar-EG"/>
        </w:rPr>
        <w:t>أكملها</w:t>
      </w:r>
      <w:r w:rsidRPr="00F27D1F">
        <w:rPr>
          <w:rFonts w:hint="cs"/>
          <w:rtl/>
          <w:lang w:bidi="ar-EG"/>
        </w:rPr>
        <w:t xml:space="preserve">، ويدعو </w:t>
      </w:r>
      <w:r w:rsidRPr="00F27D1F">
        <w:rPr>
          <w:rtl/>
          <w:lang w:bidi="ar-EG"/>
        </w:rPr>
        <w:t>اللجنة المعنية بمعايير الويبو</w:t>
      </w:r>
      <w:r w:rsidRPr="00F27D1F">
        <w:rPr>
          <w:rFonts w:hint="cs"/>
          <w:rtl/>
          <w:lang w:bidi="ar-EG"/>
        </w:rPr>
        <w:t xml:space="preserve"> إلى النظر في الاقتراحات المقدمة في الفقرتين 10 و14 أدناه.</w:t>
      </w:r>
    </w:p>
    <w:p w:rsidR="00B330F2" w:rsidRPr="00F27D1F" w:rsidRDefault="00B330F2" w:rsidP="00CE0E64">
      <w:pPr>
        <w:pStyle w:val="Heading2AR"/>
        <w:rPr>
          <w:lang w:bidi="ar-EG"/>
        </w:rPr>
      </w:pPr>
      <w:proofErr w:type="gramStart"/>
      <w:r w:rsidRPr="00F27D1F">
        <w:rPr>
          <w:rFonts w:hint="cs"/>
          <w:rtl/>
          <w:lang w:bidi="ar-EG"/>
        </w:rPr>
        <w:t>الوضع</w:t>
      </w:r>
      <w:bookmarkStart w:id="2" w:name="_GoBack"/>
      <w:bookmarkEnd w:id="2"/>
      <w:proofErr w:type="gramEnd"/>
      <w:r w:rsidRPr="00F27D1F">
        <w:rPr>
          <w:rFonts w:hint="cs"/>
          <w:rtl/>
          <w:lang w:bidi="ar-EG"/>
        </w:rPr>
        <w:t xml:space="preserve"> الراهن</w:t>
      </w:r>
    </w:p>
    <w:p w:rsidR="00001BF8" w:rsidRPr="00F27D1F" w:rsidRDefault="00B330F2" w:rsidP="00BB6EF9">
      <w:pPr>
        <w:pStyle w:val="NumberedParaAR"/>
      </w:pPr>
      <w:proofErr w:type="gramStart"/>
      <w:r w:rsidRPr="00F27D1F">
        <w:rPr>
          <w:rFonts w:hint="cs"/>
          <w:rtl/>
        </w:rPr>
        <w:t>تقدم</w:t>
      </w:r>
      <w:proofErr w:type="gramEnd"/>
      <w:r w:rsidRPr="00F27D1F">
        <w:rPr>
          <w:rFonts w:hint="cs"/>
          <w:rtl/>
        </w:rPr>
        <w:t xml:space="preserve"> نتائج الدراسات الاستقصائية، وقت نشرها، صورة كاملة ودقيقة لممارسات </w:t>
      </w:r>
      <w:r w:rsidR="00AE750D" w:rsidRPr="00F27D1F">
        <w:rPr>
          <w:rtl/>
          <w:lang w:bidi="ar-EG"/>
        </w:rPr>
        <w:t>مكاتب الملكية الصناعية</w:t>
      </w:r>
      <w:r w:rsidR="00AE750D" w:rsidRPr="00F27D1F">
        <w:rPr>
          <w:rFonts w:hint="cs"/>
          <w:rtl/>
          <w:lang w:bidi="ar-EG"/>
        </w:rPr>
        <w:t xml:space="preserve"> عندما أجريت الدراسة. </w:t>
      </w:r>
      <w:proofErr w:type="gramStart"/>
      <w:r w:rsidR="00AE750D" w:rsidRPr="00F27D1F">
        <w:rPr>
          <w:rFonts w:hint="cs"/>
          <w:rtl/>
          <w:lang w:bidi="ar-EG"/>
        </w:rPr>
        <w:t>بيد</w:t>
      </w:r>
      <w:proofErr w:type="gramEnd"/>
      <w:r w:rsidR="00AE750D" w:rsidRPr="00F27D1F">
        <w:rPr>
          <w:rFonts w:hint="cs"/>
          <w:rtl/>
          <w:lang w:bidi="ar-EG"/>
        </w:rPr>
        <w:t xml:space="preserve"> أنه يمكن لهذه الدراسات أن تصبح</w:t>
      </w:r>
      <w:r w:rsidR="00BB6EF9" w:rsidRPr="00F27D1F">
        <w:rPr>
          <w:rFonts w:hint="cs"/>
          <w:rtl/>
          <w:lang w:bidi="ar-EG"/>
        </w:rPr>
        <w:t>، بعد عدة سنوات من نشرها،</w:t>
      </w:r>
      <w:r w:rsidR="008235E3" w:rsidRPr="00F27D1F">
        <w:rPr>
          <w:rFonts w:hint="cs"/>
          <w:rtl/>
          <w:lang w:bidi="ar-EG"/>
        </w:rPr>
        <w:t xml:space="preserve"> قديمة</w:t>
      </w:r>
      <w:r w:rsidR="00AE750D" w:rsidRPr="00F27D1F">
        <w:rPr>
          <w:rFonts w:hint="cs"/>
          <w:rtl/>
          <w:lang w:bidi="ar-EG"/>
        </w:rPr>
        <w:t xml:space="preserve"> أو ناقصة نتيجة لتغير ممارسات مكاتب الملكية الصناعية.</w:t>
      </w:r>
    </w:p>
    <w:p w:rsidR="00001BF8" w:rsidRPr="00F27D1F" w:rsidRDefault="00BB6EF9" w:rsidP="00BB6EF9">
      <w:pPr>
        <w:pStyle w:val="NumberedParaAR"/>
      </w:pPr>
      <w:r w:rsidRPr="00F27D1F">
        <w:rPr>
          <w:rFonts w:hint="cs"/>
          <w:rtl/>
        </w:rPr>
        <w:t>وإ</w:t>
      </w:r>
      <w:r w:rsidR="00AE750D" w:rsidRPr="00F27D1F">
        <w:rPr>
          <w:rFonts w:hint="cs"/>
          <w:rtl/>
        </w:rPr>
        <w:t xml:space="preserve">ذا كان تحديث المعلومات لازماً لدعم عمل اللجنة الجاري، فتباشر </w:t>
      </w:r>
      <w:r w:rsidR="00AE750D" w:rsidRPr="00F27D1F">
        <w:rPr>
          <w:rtl/>
          <w:lang w:bidi="ar-EG"/>
        </w:rPr>
        <w:t>اللجنة المعنية بمعايير الويبو</w:t>
      </w:r>
      <w:r w:rsidR="00AE750D" w:rsidRPr="00F27D1F">
        <w:rPr>
          <w:rFonts w:hint="cs"/>
          <w:rtl/>
          <w:lang w:bidi="ar-EG"/>
        </w:rPr>
        <w:t xml:space="preserve"> التحديث الكامل </w:t>
      </w:r>
      <w:r w:rsidR="00DC44D1" w:rsidRPr="00F27D1F">
        <w:rPr>
          <w:rFonts w:hint="cs"/>
          <w:rtl/>
          <w:lang w:bidi="ar-EG"/>
        </w:rPr>
        <w:t>للدراسة ذات الصلة</w:t>
      </w:r>
      <w:r w:rsidR="00AE750D" w:rsidRPr="00F27D1F">
        <w:rPr>
          <w:rFonts w:hint="cs"/>
          <w:rtl/>
          <w:lang w:bidi="ar-EG"/>
        </w:rPr>
        <w:t xml:space="preserve"> (وتعدل أحياناً الاستبيان بغية التركيز على القضايا ذات الصل</w:t>
      </w:r>
      <w:r w:rsidRPr="00F27D1F">
        <w:rPr>
          <w:rFonts w:hint="cs"/>
          <w:rtl/>
          <w:lang w:bidi="ar-EG"/>
        </w:rPr>
        <w:t>ة بالمناقشة الراهنة)، أو تطلب إلى</w:t>
      </w:r>
      <w:r w:rsidR="00AE750D" w:rsidRPr="00F27D1F">
        <w:rPr>
          <w:rFonts w:hint="cs"/>
          <w:rtl/>
          <w:lang w:bidi="ar-EG"/>
        </w:rPr>
        <w:t xml:space="preserve"> المكتب الدولي إجراء دراسة استقصائية جديدة تحل محل الدراسة القديمة. بيد أن عمليات التحديث الكاملة ليست شائعة </w:t>
      </w:r>
      <w:r w:rsidR="002A6CA4" w:rsidRPr="00F27D1F">
        <w:rPr>
          <w:rFonts w:hint="cs"/>
          <w:rtl/>
          <w:lang w:bidi="ar-EG"/>
        </w:rPr>
        <w:t xml:space="preserve">للغاية، </w:t>
      </w:r>
      <w:r w:rsidR="00AE750D" w:rsidRPr="00F27D1F">
        <w:rPr>
          <w:rFonts w:hint="cs"/>
          <w:rtl/>
          <w:lang w:bidi="ar-EG"/>
        </w:rPr>
        <w:t>وعلى الرغم من أنها تتميز ب</w:t>
      </w:r>
      <w:r w:rsidR="002A6CA4" w:rsidRPr="00F27D1F">
        <w:rPr>
          <w:rFonts w:hint="cs"/>
          <w:rtl/>
          <w:lang w:bidi="ar-EG"/>
        </w:rPr>
        <w:t>طبيعتها</w:t>
      </w:r>
      <w:r w:rsidR="00AE750D" w:rsidRPr="00F27D1F">
        <w:rPr>
          <w:rFonts w:hint="cs"/>
          <w:rtl/>
          <w:lang w:bidi="ar-EG"/>
        </w:rPr>
        <w:t xml:space="preserve"> </w:t>
      </w:r>
      <w:r w:rsidR="002A6CA4" w:rsidRPr="00F27D1F">
        <w:rPr>
          <w:rFonts w:hint="cs"/>
          <w:rtl/>
          <w:lang w:bidi="ar-EG"/>
        </w:rPr>
        <w:t>الشاملة فإنها تتطلب</w:t>
      </w:r>
      <w:r w:rsidR="00AE750D" w:rsidRPr="00F27D1F">
        <w:rPr>
          <w:rFonts w:hint="cs"/>
          <w:rtl/>
          <w:lang w:bidi="ar-EG"/>
        </w:rPr>
        <w:t xml:space="preserve"> وقتاً ط</w:t>
      </w:r>
      <w:r w:rsidR="002A6CA4" w:rsidRPr="00F27D1F">
        <w:rPr>
          <w:rFonts w:hint="cs"/>
          <w:rtl/>
          <w:lang w:bidi="ar-EG"/>
        </w:rPr>
        <w:t xml:space="preserve">ويلاً للغاية وعملاً مكثفاً وتحتاج </w:t>
      </w:r>
      <w:r w:rsidRPr="00F27D1F">
        <w:rPr>
          <w:rFonts w:hint="cs"/>
          <w:rtl/>
          <w:lang w:bidi="ar-EG"/>
        </w:rPr>
        <w:t xml:space="preserve">عادة </w:t>
      </w:r>
      <w:r w:rsidR="002A6CA4" w:rsidRPr="00F27D1F">
        <w:rPr>
          <w:rFonts w:hint="cs"/>
          <w:rtl/>
          <w:lang w:bidi="ar-EG"/>
        </w:rPr>
        <w:t>إلى مساهمات من جميع المكاتب المعنية وإن لم تتغير ممارساتها.</w:t>
      </w:r>
    </w:p>
    <w:p w:rsidR="00001BF8" w:rsidRPr="00F27D1F" w:rsidRDefault="002A6CA4" w:rsidP="00980EB2">
      <w:pPr>
        <w:pStyle w:val="NumberedParaAR"/>
      </w:pPr>
      <w:proofErr w:type="gramStart"/>
      <w:r w:rsidRPr="00F27D1F">
        <w:rPr>
          <w:rFonts w:hint="cs"/>
          <w:rtl/>
        </w:rPr>
        <w:t>وإذا</w:t>
      </w:r>
      <w:proofErr w:type="gramEnd"/>
      <w:r w:rsidRPr="00F27D1F">
        <w:rPr>
          <w:rFonts w:hint="cs"/>
          <w:rtl/>
        </w:rPr>
        <w:t xml:space="preserve"> علم المكتب الدولي، في وقت ما، بتغيرات في ممارسات أحد المكاتب المعنية بدراسة استقصائية محددة، فيجري تحديثاً جزئياً مخصصاً بناء على طلب مكاتب الملكية الصناعية المعنية وبالاشتراك معها (مثل </w:t>
      </w:r>
      <w:r w:rsidR="00652216" w:rsidRPr="00F27D1F">
        <w:rPr>
          <w:rFonts w:hint="cs"/>
          <w:rtl/>
        </w:rPr>
        <w:t>عمليتي</w:t>
      </w:r>
      <w:r w:rsidRPr="00F27D1F">
        <w:rPr>
          <w:rFonts w:hint="cs"/>
          <w:rtl/>
        </w:rPr>
        <w:t xml:space="preserve"> تحديث الجزء </w:t>
      </w:r>
      <w:r w:rsidR="00980EB2">
        <w:t>3.7</w:t>
      </w:r>
      <w:r w:rsidRPr="00F27D1F">
        <w:rPr>
          <w:rFonts w:hint="cs"/>
          <w:rtl/>
        </w:rPr>
        <w:t xml:space="preserve"> "أمثلة لوثائق البراءات وأنواعها" في عامي 2011</w:t>
      </w:r>
      <w:r w:rsidR="00BB6EF9" w:rsidRPr="00F27D1F">
        <w:rPr>
          <w:rFonts w:hint="cs"/>
          <w:rtl/>
        </w:rPr>
        <w:t xml:space="preserve"> و2014). </w:t>
      </w:r>
      <w:proofErr w:type="gramStart"/>
      <w:r w:rsidR="00BB6EF9" w:rsidRPr="00F27D1F">
        <w:rPr>
          <w:rFonts w:hint="cs"/>
          <w:rtl/>
        </w:rPr>
        <w:t>وإن</w:t>
      </w:r>
      <w:proofErr w:type="gramEnd"/>
      <w:r w:rsidR="00BB6EF9" w:rsidRPr="00F27D1F">
        <w:rPr>
          <w:rFonts w:hint="cs"/>
          <w:rtl/>
        </w:rPr>
        <w:t xml:space="preserve"> عمليات التحديث هذه </w:t>
      </w:r>
      <w:r w:rsidRPr="00F27D1F">
        <w:rPr>
          <w:rFonts w:hint="cs"/>
          <w:rtl/>
        </w:rPr>
        <w:t>تت</w:t>
      </w:r>
      <w:r w:rsidR="00BB6EF9" w:rsidRPr="00F27D1F">
        <w:rPr>
          <w:rFonts w:hint="cs"/>
          <w:rtl/>
        </w:rPr>
        <w:t>طلب وقتاً أقل بكثير من العمليات</w:t>
      </w:r>
      <w:r w:rsidRPr="00F27D1F">
        <w:rPr>
          <w:rFonts w:hint="cs"/>
          <w:rtl/>
        </w:rPr>
        <w:t xml:space="preserve"> المبينة في الفقرة السابقة إلا أن نتائجها ليست شاملة إذ ت</w:t>
      </w:r>
      <w:r w:rsidR="00652216" w:rsidRPr="00F27D1F">
        <w:rPr>
          <w:rFonts w:hint="cs"/>
          <w:rtl/>
        </w:rPr>
        <w:t>ُ</w:t>
      </w:r>
      <w:r w:rsidRPr="00F27D1F">
        <w:rPr>
          <w:rFonts w:hint="cs"/>
          <w:rtl/>
        </w:rPr>
        <w:t>حد</w:t>
      </w:r>
      <w:r w:rsidR="00BB6EF9" w:rsidRPr="00F27D1F">
        <w:rPr>
          <w:rFonts w:hint="cs"/>
          <w:rtl/>
        </w:rPr>
        <w:t>َّ</w:t>
      </w:r>
      <w:r w:rsidRPr="00F27D1F">
        <w:rPr>
          <w:rFonts w:hint="cs"/>
          <w:rtl/>
        </w:rPr>
        <w:t xml:space="preserve">ث بعض البيانات دون غيرها. ويؤدي ذلك إلى </w:t>
      </w:r>
      <w:r w:rsidR="00652216" w:rsidRPr="00F27D1F">
        <w:rPr>
          <w:rFonts w:hint="cs"/>
          <w:rtl/>
        </w:rPr>
        <w:t>وضع تكون فيه الدراسة الاستقصائية، وبخاصة تاريخ نشرها، مربكة إذ إنه ليس من الواضح إذا كانت البيانات التي شملها التحديث لا تزال دقيقة أم إذا كان ينبغي كذلك تعديل بعض هذه البيانات التي لم تعدَّل.</w:t>
      </w:r>
    </w:p>
    <w:p w:rsidR="00652216" w:rsidRPr="00F27D1F" w:rsidRDefault="00BB6EF9" w:rsidP="00980EB2">
      <w:pPr>
        <w:pStyle w:val="NumberedParaAR"/>
      </w:pPr>
      <w:proofErr w:type="gramStart"/>
      <w:r w:rsidRPr="00F27D1F">
        <w:rPr>
          <w:rFonts w:hint="cs"/>
          <w:rtl/>
        </w:rPr>
        <w:t>ويتمثل</w:t>
      </w:r>
      <w:proofErr w:type="gramEnd"/>
      <w:r w:rsidRPr="00F27D1F">
        <w:rPr>
          <w:rFonts w:hint="cs"/>
          <w:rtl/>
        </w:rPr>
        <w:t xml:space="preserve"> حل ممكن</w:t>
      </w:r>
      <w:r w:rsidR="00DC44D1" w:rsidRPr="00F27D1F">
        <w:rPr>
          <w:rFonts w:hint="cs"/>
          <w:rtl/>
        </w:rPr>
        <w:t xml:space="preserve"> لهذا الوضع في إجراء عمليات تحديث منتظمة لهذه الدراسات الاستقصائية تدعو جميع </w:t>
      </w:r>
      <w:r w:rsidR="00DC44D1" w:rsidRPr="00F27D1F">
        <w:rPr>
          <w:rtl/>
          <w:lang w:bidi="ar-EG"/>
        </w:rPr>
        <w:t>مكاتب الملكية الصناعية</w:t>
      </w:r>
      <w:r w:rsidR="00DC44D1" w:rsidRPr="00F27D1F">
        <w:rPr>
          <w:rFonts w:hint="cs"/>
          <w:rtl/>
          <w:lang w:bidi="ar-EG"/>
        </w:rPr>
        <w:t xml:space="preserve"> إلى مراجعة بياناتها وإبلاغ المكتب الدولي، عند الاقتضاء، بالتغيرات التي ينبغي إجراؤها. وسيكفل هذا النهج موثوقية أكبر للمعلومات ونشر المعلومات الدقيقة في الوقت المناسب. وقد يقترح </w:t>
      </w:r>
      <w:proofErr w:type="gramStart"/>
      <w:r w:rsidR="00DC44D1" w:rsidRPr="00F27D1F">
        <w:rPr>
          <w:rFonts w:hint="cs"/>
          <w:rtl/>
          <w:lang w:bidi="ar-EG"/>
        </w:rPr>
        <w:t>المكتب</w:t>
      </w:r>
      <w:proofErr w:type="gramEnd"/>
      <w:r w:rsidR="00DC44D1" w:rsidRPr="00F27D1F">
        <w:rPr>
          <w:rFonts w:hint="cs"/>
          <w:rtl/>
          <w:lang w:bidi="ar-EG"/>
        </w:rPr>
        <w:t xml:space="preserve"> الدولي تطبيق هذه العملية على </w:t>
      </w:r>
      <w:r w:rsidR="005E2EC8" w:rsidRPr="00F27D1F">
        <w:rPr>
          <w:rFonts w:hint="cs"/>
          <w:rtl/>
          <w:lang w:bidi="ar-EG"/>
        </w:rPr>
        <w:t>الجزأ</w:t>
      </w:r>
      <w:r w:rsidR="00DC44D1" w:rsidRPr="00F27D1F">
        <w:rPr>
          <w:rFonts w:hint="cs"/>
          <w:rtl/>
          <w:lang w:bidi="ar-EG"/>
        </w:rPr>
        <w:t>ي</w:t>
      </w:r>
      <w:r w:rsidR="00DC44D1" w:rsidRPr="00F27D1F">
        <w:rPr>
          <w:rFonts w:hint="eastAsia"/>
          <w:rtl/>
          <w:lang w:bidi="ar-EG"/>
        </w:rPr>
        <w:t>ن</w:t>
      </w:r>
      <w:r w:rsidR="00DC44D1" w:rsidRPr="00F27D1F">
        <w:rPr>
          <w:rFonts w:hint="cs"/>
          <w:rtl/>
          <w:lang w:bidi="ar-EG"/>
        </w:rPr>
        <w:t xml:space="preserve"> </w:t>
      </w:r>
      <w:r w:rsidR="00980EB2">
        <w:rPr>
          <w:lang w:bidi="ar-EG"/>
        </w:rPr>
        <w:t>3.7</w:t>
      </w:r>
      <w:r w:rsidR="00DC44D1" w:rsidRPr="00F27D1F">
        <w:rPr>
          <w:rFonts w:hint="cs"/>
          <w:rtl/>
          <w:lang w:bidi="ar-EG"/>
        </w:rPr>
        <w:t xml:space="preserve"> و</w:t>
      </w:r>
      <w:r w:rsidR="00980EB2">
        <w:rPr>
          <w:lang w:bidi="ar-EG"/>
        </w:rPr>
        <w:t>6.2.7</w:t>
      </w:r>
      <w:r w:rsidR="00DC44D1" w:rsidRPr="00F27D1F">
        <w:rPr>
          <w:rFonts w:hint="cs"/>
          <w:rtl/>
          <w:lang w:bidi="ar-EG"/>
        </w:rPr>
        <w:t xml:space="preserve"> والدراسات الاستقصائية الأخرى الواردة في الجزء</w:t>
      </w:r>
      <w:r w:rsidR="00566073" w:rsidRPr="00F27D1F">
        <w:rPr>
          <w:rFonts w:hint="cs"/>
          <w:rtl/>
          <w:lang w:bidi="ar-EG"/>
        </w:rPr>
        <w:t xml:space="preserve"> 7 من دليل الويبو (انظر المرفق الأول</w:t>
      </w:r>
      <w:r w:rsidR="00DC44D1" w:rsidRPr="00F27D1F">
        <w:rPr>
          <w:rFonts w:hint="cs"/>
          <w:rtl/>
          <w:lang w:bidi="ar-EG"/>
        </w:rPr>
        <w:t xml:space="preserve"> للمزيد من التفاصيل).</w:t>
      </w:r>
    </w:p>
    <w:p w:rsidR="00DA6AA9" w:rsidRPr="00F27D1F" w:rsidRDefault="00DA6AA9" w:rsidP="00B91C33">
      <w:pPr>
        <w:pStyle w:val="NumberedParaAR"/>
      </w:pPr>
      <w:proofErr w:type="gramStart"/>
      <w:r w:rsidRPr="00F27D1F">
        <w:rPr>
          <w:rFonts w:hint="cs"/>
          <w:rtl/>
        </w:rPr>
        <w:t>وثمة</w:t>
      </w:r>
      <w:proofErr w:type="gramEnd"/>
      <w:r w:rsidRPr="00F27D1F">
        <w:rPr>
          <w:rFonts w:hint="cs"/>
          <w:rtl/>
        </w:rPr>
        <w:t xml:space="preserve"> عدد من الدراسات الاستقصائية </w:t>
      </w:r>
      <w:r w:rsidR="005E2EC8" w:rsidRPr="00F27D1F">
        <w:rPr>
          <w:rFonts w:hint="cs"/>
          <w:rtl/>
        </w:rPr>
        <w:t xml:space="preserve">التي </w:t>
      </w:r>
      <w:r w:rsidRPr="00F27D1F">
        <w:rPr>
          <w:rFonts w:hint="cs"/>
          <w:rtl/>
        </w:rPr>
        <w:t>لا يمكن تطبيق النه</w:t>
      </w:r>
      <w:r w:rsidR="005E2EC8" w:rsidRPr="00F27D1F">
        <w:rPr>
          <w:rFonts w:hint="cs"/>
          <w:rtl/>
        </w:rPr>
        <w:t>ج المبين في الفقرة 8 أعلاه عليها</w:t>
      </w:r>
      <w:r w:rsidRPr="00F27D1F">
        <w:rPr>
          <w:rFonts w:hint="cs"/>
          <w:rtl/>
        </w:rPr>
        <w:t xml:space="preserve">. </w:t>
      </w:r>
      <w:proofErr w:type="gramStart"/>
      <w:r w:rsidRPr="00F27D1F">
        <w:rPr>
          <w:rFonts w:hint="cs"/>
          <w:rtl/>
        </w:rPr>
        <w:t>إذ</w:t>
      </w:r>
      <w:proofErr w:type="gramEnd"/>
      <w:r w:rsidRPr="00F27D1F">
        <w:rPr>
          <w:rFonts w:hint="cs"/>
          <w:rtl/>
        </w:rPr>
        <w:t xml:space="preserve"> تتضمن هذه الدراسات تحليلاً نوعياً وإحصائياً للحلول التي </w:t>
      </w:r>
      <w:r w:rsidR="005E2EC8" w:rsidRPr="00F27D1F">
        <w:rPr>
          <w:rFonts w:hint="cs"/>
          <w:rtl/>
        </w:rPr>
        <w:t>قدمتها</w:t>
      </w:r>
      <w:r w:rsidRPr="00F27D1F">
        <w:rPr>
          <w:rFonts w:hint="cs"/>
          <w:rtl/>
        </w:rPr>
        <w:t xml:space="preserve"> </w:t>
      </w:r>
      <w:r w:rsidRPr="00F27D1F">
        <w:rPr>
          <w:rtl/>
          <w:lang w:bidi="ar-EG"/>
        </w:rPr>
        <w:t>مكاتب الملكية الصناعية</w:t>
      </w:r>
      <w:r w:rsidRPr="00F27D1F">
        <w:rPr>
          <w:rFonts w:hint="cs"/>
          <w:rtl/>
          <w:lang w:bidi="ar-EG"/>
        </w:rPr>
        <w:t>، وتقدم تلخيصاً للوضع في وقت ما مما يجعل إجراء تحديث جزئي أمراً مستحيل</w:t>
      </w:r>
      <w:r w:rsidR="005E2EC8" w:rsidRPr="00F27D1F">
        <w:rPr>
          <w:rFonts w:hint="cs"/>
          <w:rtl/>
          <w:lang w:bidi="ar-EG"/>
        </w:rPr>
        <w:t>اً</w:t>
      </w:r>
      <w:r w:rsidRPr="00F27D1F">
        <w:rPr>
          <w:rFonts w:hint="cs"/>
          <w:rtl/>
          <w:lang w:bidi="ar-EG"/>
        </w:rPr>
        <w:t xml:space="preserve"> تقريباً ويتطلب وقتاً طويلاً للغاية. (انظر مثلاً </w:t>
      </w:r>
      <w:proofErr w:type="gramStart"/>
      <w:r w:rsidRPr="00F27D1F">
        <w:rPr>
          <w:rFonts w:hint="cs"/>
          <w:rtl/>
          <w:lang w:bidi="ar-EG"/>
        </w:rPr>
        <w:t>الجزء</w:t>
      </w:r>
      <w:proofErr w:type="gramEnd"/>
      <w:r w:rsidRPr="00F27D1F">
        <w:rPr>
          <w:rFonts w:hint="cs"/>
          <w:rtl/>
          <w:lang w:bidi="ar-EG"/>
        </w:rPr>
        <w:t xml:space="preserve"> </w:t>
      </w:r>
      <w:r w:rsidR="00B91C33">
        <w:rPr>
          <w:lang w:bidi="ar-EG"/>
        </w:rPr>
        <w:t>5.2.7</w:t>
      </w:r>
      <w:r w:rsidRPr="00F27D1F">
        <w:rPr>
          <w:rFonts w:hint="cs"/>
          <w:rtl/>
          <w:lang w:bidi="ar-EG"/>
        </w:rPr>
        <w:t xml:space="preserve"> "دراسة استقصائية عن أنظمة ترقيم الطلبات").</w:t>
      </w:r>
    </w:p>
    <w:p w:rsidR="00DA6AA9" w:rsidRPr="00F27D1F" w:rsidRDefault="00DA6AA9" w:rsidP="00CE0E64">
      <w:pPr>
        <w:pStyle w:val="Heading2AR"/>
      </w:pPr>
      <w:r w:rsidRPr="00F27D1F">
        <w:rPr>
          <w:rFonts w:hint="cs"/>
          <w:rtl/>
          <w:lang w:bidi="ar-EG"/>
        </w:rPr>
        <w:t>الاقتراح</w:t>
      </w:r>
    </w:p>
    <w:p w:rsidR="00DA6AA9" w:rsidRPr="00F27D1F" w:rsidRDefault="00DA6AA9" w:rsidP="00566073">
      <w:pPr>
        <w:pStyle w:val="NumberedParaAR"/>
      </w:pPr>
      <w:r w:rsidRPr="00F27D1F">
        <w:rPr>
          <w:rFonts w:hint="cs"/>
          <w:rtl/>
        </w:rPr>
        <w:t xml:space="preserve">إذ أخذ المكتب الدولي الاعتبارات المبينة أعلاه بعين الاعتبار، قام باستعراض </w:t>
      </w:r>
      <w:r w:rsidR="005E2EC8" w:rsidRPr="00F27D1F">
        <w:rPr>
          <w:rFonts w:hint="cs"/>
          <w:rtl/>
        </w:rPr>
        <w:t xml:space="preserve">جميع </w:t>
      </w:r>
      <w:r w:rsidRPr="00F27D1F">
        <w:rPr>
          <w:rFonts w:hint="cs"/>
          <w:rtl/>
        </w:rPr>
        <w:t xml:space="preserve">الدراسات الاستقصائية المنشورة في الجزء 7 من دليل الويبو بغية تقديم اقتراح لحفظها وتحديثها. </w:t>
      </w:r>
      <w:proofErr w:type="gramStart"/>
      <w:r w:rsidRPr="00F27D1F">
        <w:rPr>
          <w:rFonts w:hint="cs"/>
          <w:rtl/>
        </w:rPr>
        <w:t>و</w:t>
      </w:r>
      <w:r w:rsidR="00844C14" w:rsidRPr="00F27D1F">
        <w:rPr>
          <w:rFonts w:hint="cs"/>
          <w:rtl/>
        </w:rPr>
        <w:t>ترد</w:t>
      </w:r>
      <w:proofErr w:type="gramEnd"/>
      <w:r w:rsidR="00844C14" w:rsidRPr="00F27D1F">
        <w:rPr>
          <w:rFonts w:hint="cs"/>
          <w:rtl/>
        </w:rPr>
        <w:t xml:space="preserve"> تفاصيل عمليات تحديث كل من الدراسات الاستقصائية والقضايا</w:t>
      </w:r>
      <w:r w:rsidR="00566073" w:rsidRPr="00F27D1F">
        <w:rPr>
          <w:rFonts w:hint="cs"/>
          <w:rtl/>
        </w:rPr>
        <w:t xml:space="preserve"> في المرفق الأول</w:t>
      </w:r>
      <w:r w:rsidR="00844C14" w:rsidRPr="00F27D1F">
        <w:rPr>
          <w:rFonts w:hint="cs"/>
          <w:rtl/>
        </w:rPr>
        <w:t xml:space="preserve"> </w:t>
      </w:r>
      <w:r w:rsidR="00197A93" w:rsidRPr="00F27D1F">
        <w:rPr>
          <w:rFonts w:hint="cs"/>
          <w:rtl/>
        </w:rPr>
        <w:t>به</w:t>
      </w:r>
      <w:r w:rsidR="00844C14" w:rsidRPr="00F27D1F">
        <w:rPr>
          <w:rFonts w:hint="cs"/>
          <w:rtl/>
        </w:rPr>
        <w:t xml:space="preserve">ذه الوثيقة. </w:t>
      </w:r>
      <w:proofErr w:type="gramStart"/>
      <w:r w:rsidR="00844C14" w:rsidRPr="00F27D1F">
        <w:rPr>
          <w:rFonts w:hint="cs"/>
          <w:rtl/>
        </w:rPr>
        <w:t>وتلخيصاً</w:t>
      </w:r>
      <w:proofErr w:type="gramEnd"/>
      <w:r w:rsidR="00844C14" w:rsidRPr="00F27D1F">
        <w:rPr>
          <w:rFonts w:hint="cs"/>
          <w:rtl/>
        </w:rPr>
        <w:t xml:space="preserve"> لنتائج العملية ومن حيث حفظ الدراسات الاستقصائية، يمكن تصنيف جميع الدراسات كما يلي:</w:t>
      </w:r>
    </w:p>
    <w:p w:rsidR="00844C14" w:rsidRPr="00F27D1F" w:rsidRDefault="00844C14" w:rsidP="00B91C33">
      <w:pPr>
        <w:pStyle w:val="NumberedParaAR"/>
        <w:numPr>
          <w:ilvl w:val="1"/>
          <w:numId w:val="11"/>
        </w:numPr>
        <w:tabs>
          <w:tab w:val="clear" w:pos="1440"/>
        </w:tabs>
        <w:ind w:left="562" w:firstLine="0"/>
      </w:pPr>
      <w:r w:rsidRPr="00F27D1F">
        <w:rPr>
          <w:rFonts w:hint="cs"/>
          <w:rtl/>
        </w:rPr>
        <w:lastRenderedPageBreak/>
        <w:t xml:space="preserve">دراسات استقصائية حديثة تتضمن أحدث المعلومات ولا تتطلب تحديثاً حتى الآن؛ ينبغي الحفاظ عليها في دليل الويبو وتحديثها في نهاية المطاف بناء على طلب اللجنة المعنية بمعايير الويبو. ويمكن كذلك </w:t>
      </w:r>
      <w:proofErr w:type="gramStart"/>
      <w:r w:rsidRPr="00F27D1F">
        <w:rPr>
          <w:rFonts w:hint="cs"/>
          <w:rtl/>
        </w:rPr>
        <w:t>تعديل</w:t>
      </w:r>
      <w:proofErr w:type="gramEnd"/>
      <w:r w:rsidRPr="00F27D1F">
        <w:rPr>
          <w:rFonts w:hint="cs"/>
          <w:rtl/>
        </w:rPr>
        <w:t xml:space="preserve"> الاستبيان المتصل بالدراسة إذا قررت اللجنة ذلك؛</w:t>
      </w:r>
    </w:p>
    <w:p w:rsidR="00844C14" w:rsidRPr="00F27D1F" w:rsidRDefault="0050224A" w:rsidP="0050224A">
      <w:pPr>
        <w:pStyle w:val="NumberedParaAR"/>
        <w:numPr>
          <w:ilvl w:val="1"/>
          <w:numId w:val="11"/>
        </w:numPr>
        <w:tabs>
          <w:tab w:val="clear" w:pos="1440"/>
        </w:tabs>
        <w:ind w:left="562" w:firstLine="0"/>
      </w:pPr>
      <w:r>
        <w:rPr>
          <w:rFonts w:hint="cs"/>
          <w:rtl/>
        </w:rPr>
        <w:t>و</w:t>
      </w:r>
      <w:r w:rsidR="00F77991" w:rsidRPr="00F27D1F">
        <w:rPr>
          <w:rFonts w:hint="cs"/>
          <w:rtl/>
        </w:rPr>
        <w:t>دراسات استقصائية تتطلب تدقيقاً منتظماً وتحديثات لاحقة (انظر الفقرة 8 أعلاه)؛</w:t>
      </w:r>
    </w:p>
    <w:p w:rsidR="00F77991" w:rsidRPr="00F27D1F" w:rsidRDefault="0050224A" w:rsidP="0050224A">
      <w:pPr>
        <w:pStyle w:val="NumberedParaAR"/>
        <w:numPr>
          <w:ilvl w:val="1"/>
          <w:numId w:val="11"/>
        </w:numPr>
        <w:tabs>
          <w:tab w:val="clear" w:pos="1440"/>
        </w:tabs>
        <w:ind w:left="562" w:firstLine="0"/>
      </w:pPr>
      <w:r>
        <w:rPr>
          <w:rFonts w:hint="cs"/>
          <w:rtl/>
        </w:rPr>
        <w:t>و</w:t>
      </w:r>
      <w:r w:rsidR="00F77991" w:rsidRPr="00F27D1F">
        <w:rPr>
          <w:rFonts w:hint="cs"/>
          <w:rtl/>
        </w:rPr>
        <w:t>دراسات استقصائية تتضمن معلومات هام</w:t>
      </w:r>
      <w:r w:rsidR="00470EE4" w:rsidRPr="00F27D1F">
        <w:rPr>
          <w:rFonts w:hint="cs"/>
          <w:rtl/>
        </w:rPr>
        <w:t>ة ولكن ت</w:t>
      </w:r>
      <w:r w:rsidR="00F77991" w:rsidRPr="00F27D1F">
        <w:rPr>
          <w:rFonts w:hint="cs"/>
          <w:rtl/>
        </w:rPr>
        <w:t>شمل موضوع</w:t>
      </w:r>
      <w:r w:rsidR="00470EE4" w:rsidRPr="00F27D1F">
        <w:rPr>
          <w:rFonts w:hint="cs"/>
          <w:rtl/>
        </w:rPr>
        <w:t>ات</w:t>
      </w:r>
      <w:r w:rsidR="00F77991" w:rsidRPr="00F27D1F">
        <w:rPr>
          <w:rFonts w:hint="cs"/>
          <w:rtl/>
        </w:rPr>
        <w:t>ها دراسات أحدث؛ ينبغي نقل المعلومات الهامة إلى الدراسات ذات الصلة (الحديثة) حيثما كان ذلك ممكناً؛</w:t>
      </w:r>
    </w:p>
    <w:p w:rsidR="00F77991" w:rsidRPr="00F27D1F" w:rsidRDefault="0050224A" w:rsidP="0050224A">
      <w:pPr>
        <w:pStyle w:val="NumberedParaAR"/>
        <w:numPr>
          <w:ilvl w:val="1"/>
          <w:numId w:val="11"/>
        </w:numPr>
        <w:tabs>
          <w:tab w:val="clear" w:pos="1440"/>
        </w:tabs>
        <w:ind w:left="562" w:firstLine="0"/>
      </w:pPr>
      <w:proofErr w:type="gramStart"/>
      <w:r>
        <w:rPr>
          <w:rFonts w:hint="cs"/>
          <w:rtl/>
        </w:rPr>
        <w:t>و</w:t>
      </w:r>
      <w:r w:rsidR="00F77991" w:rsidRPr="00F27D1F">
        <w:rPr>
          <w:rFonts w:hint="cs"/>
          <w:rtl/>
        </w:rPr>
        <w:t>دراسات</w:t>
      </w:r>
      <w:proofErr w:type="gramEnd"/>
      <w:r w:rsidR="00F77991" w:rsidRPr="00F27D1F">
        <w:rPr>
          <w:rFonts w:hint="cs"/>
          <w:rtl/>
        </w:rPr>
        <w:t xml:space="preserve"> استقصائية تتعلق بقضية محددة نوقشت في الماضي ولكنها لم تُحد</w:t>
      </w:r>
      <w:r w:rsidR="00470EE4" w:rsidRPr="00F27D1F">
        <w:rPr>
          <w:rFonts w:hint="cs"/>
          <w:rtl/>
        </w:rPr>
        <w:t>َّ</w:t>
      </w:r>
      <w:r w:rsidR="00F77991" w:rsidRPr="00F27D1F">
        <w:rPr>
          <w:rFonts w:hint="cs"/>
          <w:rtl/>
        </w:rPr>
        <w:t>ث أو لم تعد ذات أهمية؛ ينبغي نقل هذه الدراسات إلى المحفوظات.</w:t>
      </w:r>
    </w:p>
    <w:p w:rsidR="00844C14" w:rsidRPr="00F27D1F" w:rsidRDefault="00F77991" w:rsidP="00470EE4">
      <w:pPr>
        <w:pStyle w:val="NumberedParaAR"/>
      </w:pPr>
      <w:proofErr w:type="gramStart"/>
      <w:r w:rsidRPr="00F27D1F">
        <w:rPr>
          <w:rFonts w:hint="cs"/>
          <w:rtl/>
        </w:rPr>
        <w:t>و</w:t>
      </w:r>
      <w:r w:rsidR="00F61032" w:rsidRPr="00F27D1F">
        <w:rPr>
          <w:rFonts w:hint="cs"/>
          <w:rtl/>
        </w:rPr>
        <w:t>سعياً</w:t>
      </w:r>
      <w:proofErr w:type="gramEnd"/>
      <w:r w:rsidR="00F61032" w:rsidRPr="00F27D1F">
        <w:rPr>
          <w:rFonts w:hint="cs"/>
          <w:rtl/>
        </w:rPr>
        <w:t xml:space="preserve"> إلى تقديم صورة أفضل للممارسات الفعلية لمكاتب الم</w:t>
      </w:r>
      <w:r w:rsidR="00470EE4" w:rsidRPr="00F27D1F">
        <w:rPr>
          <w:rFonts w:hint="cs"/>
          <w:rtl/>
        </w:rPr>
        <w:t>لكية الصناعية، ينبغي تحديث حجم</w:t>
      </w:r>
      <w:r w:rsidR="00F61032" w:rsidRPr="00F27D1F">
        <w:rPr>
          <w:rFonts w:hint="cs"/>
          <w:rtl/>
        </w:rPr>
        <w:t xml:space="preserve"> كب</w:t>
      </w:r>
      <w:r w:rsidR="00470EE4" w:rsidRPr="00F27D1F">
        <w:rPr>
          <w:rFonts w:hint="cs"/>
          <w:rtl/>
        </w:rPr>
        <w:t>ير</w:t>
      </w:r>
      <w:r w:rsidR="00C5149B" w:rsidRPr="00F27D1F">
        <w:rPr>
          <w:rFonts w:hint="cs"/>
          <w:rtl/>
        </w:rPr>
        <w:t xml:space="preserve"> من المعلومات وقد يلزم، بالنسبة إلى بعض </w:t>
      </w:r>
      <w:r w:rsidR="00F61032" w:rsidRPr="00F27D1F">
        <w:rPr>
          <w:rFonts w:hint="cs"/>
          <w:rtl/>
        </w:rPr>
        <w:t>الدراسات الاستقصائية</w:t>
      </w:r>
      <w:r w:rsidR="00C5149B" w:rsidRPr="00F27D1F">
        <w:rPr>
          <w:rFonts w:hint="cs"/>
          <w:rtl/>
        </w:rPr>
        <w:t xml:space="preserve">، تعديل الاستبيانات الخاصة بها. وضماناً للحفظ والتحديث </w:t>
      </w:r>
      <w:proofErr w:type="gramStart"/>
      <w:r w:rsidR="00C5149B" w:rsidRPr="00F27D1F">
        <w:rPr>
          <w:rFonts w:hint="cs"/>
          <w:rtl/>
        </w:rPr>
        <w:t>المتواصل</w:t>
      </w:r>
      <w:r w:rsidR="00470EE4" w:rsidRPr="00F27D1F">
        <w:rPr>
          <w:rFonts w:hint="cs"/>
          <w:rtl/>
        </w:rPr>
        <w:t>ين</w:t>
      </w:r>
      <w:proofErr w:type="gramEnd"/>
      <w:r w:rsidR="00C5149B" w:rsidRPr="00F27D1F">
        <w:rPr>
          <w:rFonts w:hint="cs"/>
          <w:rtl/>
        </w:rPr>
        <w:t xml:space="preserve"> لجميع الدراسات الاستقصائية المنشورة في الجزء 7، يقترح المكتب الدولي استحداث المهمة التالية:</w:t>
      </w:r>
    </w:p>
    <w:p w:rsidR="00C5149B" w:rsidRPr="00F27D1F" w:rsidRDefault="00C5149B" w:rsidP="0050224A">
      <w:pPr>
        <w:pStyle w:val="NumberedParaAR"/>
        <w:numPr>
          <w:ilvl w:val="0"/>
          <w:numId w:val="0"/>
        </w:numPr>
        <w:ind w:left="562"/>
      </w:pPr>
      <w:r w:rsidRPr="00F27D1F">
        <w:rPr>
          <w:rFonts w:hint="cs"/>
          <w:rtl/>
        </w:rPr>
        <w:t>"ضمان الحفظ والتحديث اللازمين للدراسات الاستقصائية المنشورة في الجزء 7 من</w:t>
      </w:r>
      <w:r w:rsidRPr="00F27D1F">
        <w:rPr>
          <w:rFonts w:hint="cs"/>
          <w:i/>
          <w:iCs/>
          <w:rtl/>
        </w:rPr>
        <w:t xml:space="preserve"> دليل الويبو بشأن المعلومات والوثائق المتعلقة بالملكية الصناعية</w:t>
      </w:r>
      <w:r w:rsidR="00470EE4" w:rsidRPr="00F27D1F">
        <w:rPr>
          <w:rFonts w:hint="cs"/>
          <w:rtl/>
        </w:rPr>
        <w:t>"</w:t>
      </w:r>
      <w:r w:rsidRPr="00F27D1F">
        <w:rPr>
          <w:rFonts w:hint="cs"/>
          <w:rtl/>
        </w:rPr>
        <w:t>.</w:t>
      </w:r>
    </w:p>
    <w:p w:rsidR="00844C14" w:rsidRPr="00F27D1F" w:rsidRDefault="00426773" w:rsidP="00D06C91">
      <w:pPr>
        <w:pStyle w:val="NumberedParaAR"/>
      </w:pPr>
      <w:r w:rsidRPr="00F27D1F">
        <w:rPr>
          <w:rFonts w:hint="cs"/>
          <w:rtl/>
        </w:rPr>
        <w:t>وإذا استُحدثت المهمة الجديدة، فيمك</w:t>
      </w:r>
      <w:r w:rsidR="00470EE4" w:rsidRPr="00F27D1F">
        <w:rPr>
          <w:rFonts w:hint="cs"/>
          <w:rtl/>
        </w:rPr>
        <w:t>ن للمكتب الدولي أن يتولى قيادتها</w:t>
      </w:r>
      <w:r w:rsidRPr="00F27D1F">
        <w:rPr>
          <w:rFonts w:hint="cs"/>
          <w:rtl/>
        </w:rPr>
        <w:t xml:space="preserve"> أي أن يظل مسؤولاً عن حفظ ونشر الدراسات الاستقصائية في الجزء 7 من دليل الويبو. وينبغي أن تُعتبر المهمة الجدي</w:t>
      </w:r>
      <w:r w:rsidR="00470EE4" w:rsidRPr="00F27D1F">
        <w:rPr>
          <w:rFonts w:hint="cs"/>
          <w:rtl/>
        </w:rPr>
        <w:t>د</w:t>
      </w:r>
      <w:r w:rsidRPr="00F27D1F">
        <w:rPr>
          <w:rFonts w:hint="cs"/>
          <w:rtl/>
        </w:rPr>
        <w:t xml:space="preserve">ة ذات طابع متواصل وينبغي للمكتب الدولي أن يقدم، في كل دورة، إلى اللجنة المعنية بمعايير الويبو </w:t>
      </w:r>
      <w:r w:rsidR="0050224A">
        <w:rPr>
          <w:rFonts w:hint="cs"/>
          <w:rtl/>
        </w:rPr>
        <w:t xml:space="preserve">تقريراً </w:t>
      </w:r>
      <w:r w:rsidRPr="00F27D1F">
        <w:rPr>
          <w:rFonts w:hint="cs"/>
          <w:rtl/>
        </w:rPr>
        <w:t>بشأن العمل الذي نُفذ.</w:t>
      </w:r>
    </w:p>
    <w:p w:rsidR="00426773" w:rsidRPr="00F27D1F" w:rsidRDefault="00470EE4" w:rsidP="00470EE4">
      <w:pPr>
        <w:pStyle w:val="NumberedParaAR"/>
      </w:pPr>
      <w:r w:rsidRPr="00F27D1F">
        <w:rPr>
          <w:rFonts w:hint="cs"/>
          <w:rtl/>
        </w:rPr>
        <w:t>وترد خطة عمل مؤقت</w:t>
      </w:r>
      <w:r w:rsidR="00426773" w:rsidRPr="00F27D1F">
        <w:rPr>
          <w:rFonts w:hint="cs"/>
          <w:rtl/>
        </w:rPr>
        <w:t>ة</w:t>
      </w:r>
      <w:r w:rsidR="00197A93" w:rsidRPr="00F27D1F">
        <w:rPr>
          <w:rFonts w:hint="cs"/>
          <w:rtl/>
        </w:rPr>
        <w:t xml:space="preserve"> لتحديث الجزء</w:t>
      </w:r>
      <w:r w:rsidR="00EF1352">
        <w:rPr>
          <w:rFonts w:hint="cs"/>
          <w:rtl/>
        </w:rPr>
        <w:t xml:space="preserve"> 7 من دليل الويبو، تتضمن ال</w:t>
      </w:r>
      <w:r w:rsidR="00EF1352">
        <w:rPr>
          <w:rFonts w:hint="cs"/>
          <w:rtl/>
          <w:lang w:bidi="ar-EG"/>
        </w:rPr>
        <w:t>إجراءات</w:t>
      </w:r>
      <w:r w:rsidR="00197A93" w:rsidRPr="00F27D1F">
        <w:rPr>
          <w:rFonts w:hint="cs"/>
          <w:rtl/>
        </w:rPr>
        <w:t xml:space="preserve"> المفصلة المقترحة للعام التالي (العام التالي للدورة الرابعة للجنة</w:t>
      </w:r>
      <w:r w:rsidR="00197A93" w:rsidRPr="00F27D1F">
        <w:rPr>
          <w:rFonts w:hint="cs"/>
          <w:rtl/>
          <w:lang w:bidi="ar-EG"/>
        </w:rPr>
        <w:t>)</w:t>
      </w:r>
      <w:r w:rsidR="00566073" w:rsidRPr="00F27D1F">
        <w:rPr>
          <w:rFonts w:hint="cs"/>
          <w:rtl/>
          <w:lang w:bidi="ar-EG"/>
        </w:rPr>
        <w:t>، في المرفق الثاني</w:t>
      </w:r>
      <w:r w:rsidR="00197A93" w:rsidRPr="00F27D1F">
        <w:rPr>
          <w:rFonts w:hint="cs"/>
          <w:rtl/>
          <w:lang w:bidi="ar-EG"/>
        </w:rPr>
        <w:t xml:space="preserve"> بهذه الوثيقة. وسيعتمد تنفيذ هذه الخطة على توافر الموارد وتحديد الأولويات على النحو المبين في القرارات المقبلة للجنة المعنية بمعايير الويبو.</w:t>
      </w:r>
    </w:p>
    <w:p w:rsidR="00197A93" w:rsidRPr="00F27D1F" w:rsidRDefault="00197A93" w:rsidP="00D06C91">
      <w:pPr>
        <w:pStyle w:val="NumberedParaAR"/>
      </w:pPr>
      <w:proofErr w:type="gramStart"/>
      <w:r w:rsidRPr="00F27D1F">
        <w:rPr>
          <w:rFonts w:hint="cs"/>
          <w:rtl/>
          <w:lang w:bidi="ar-EG"/>
        </w:rPr>
        <w:t>وضماناً</w:t>
      </w:r>
      <w:proofErr w:type="gramEnd"/>
      <w:r w:rsidRPr="00F27D1F">
        <w:rPr>
          <w:rFonts w:hint="cs"/>
          <w:rtl/>
          <w:lang w:bidi="ar-EG"/>
        </w:rPr>
        <w:t xml:space="preserve"> للمشاركة اللازمة لمكاتب الملكية الصناعية في هذا النشاط، يقترح المكتب الدولي استحداث فرقة عمل لمناقشة المسائل المتعلقة بالمهمة، بما في ذلك إعداد اقتراحات لتنظر فيها اللجنة، ولإج</w:t>
      </w:r>
      <w:r w:rsidR="009963A8" w:rsidRPr="00F27D1F">
        <w:rPr>
          <w:rFonts w:hint="cs"/>
          <w:rtl/>
          <w:lang w:bidi="ar-EG"/>
        </w:rPr>
        <w:t>راء مشاورات محتملة قد يحتاج المشرف على</w:t>
      </w:r>
      <w:r w:rsidRPr="00F27D1F">
        <w:rPr>
          <w:rFonts w:hint="cs"/>
          <w:rtl/>
          <w:lang w:bidi="ar-EG"/>
        </w:rPr>
        <w:t xml:space="preserve"> فرقة العمل إلى إجرائها.</w:t>
      </w:r>
    </w:p>
    <w:p w:rsidR="00197A93" w:rsidRPr="00CE0E64" w:rsidRDefault="001E765D" w:rsidP="00CE0E64">
      <w:pPr>
        <w:pStyle w:val="DecisionParaAR"/>
      </w:pPr>
      <w:r w:rsidRPr="00CE0E64">
        <w:rPr>
          <w:rFonts w:hint="cs"/>
          <w:rtl/>
        </w:rPr>
        <w:t>إن اللجنة المعنية بمعايير الويبو مدعوة إلى:</w:t>
      </w:r>
    </w:p>
    <w:p w:rsidR="001E765D" w:rsidRPr="00F27D1F" w:rsidRDefault="001E765D" w:rsidP="00CE0E64">
      <w:pPr>
        <w:pStyle w:val="NumberedParaAR"/>
        <w:numPr>
          <w:ilvl w:val="1"/>
          <w:numId w:val="11"/>
        </w:numPr>
        <w:ind w:left="5530" w:firstLine="706"/>
        <w:rPr>
          <w:i/>
          <w:iCs/>
        </w:rPr>
      </w:pPr>
      <w:r w:rsidRPr="00F27D1F">
        <w:rPr>
          <w:rFonts w:hint="cs"/>
          <w:i/>
          <w:iCs/>
          <w:rtl/>
        </w:rPr>
        <w:t>الإحاطة علم</w:t>
      </w:r>
      <w:r w:rsidR="00566073" w:rsidRPr="00F27D1F">
        <w:rPr>
          <w:rFonts w:hint="cs"/>
          <w:i/>
          <w:iCs/>
          <w:rtl/>
        </w:rPr>
        <w:t>اً بالمعلومات الواردة في المرفق الأول</w:t>
      </w:r>
      <w:r w:rsidRPr="00F27D1F">
        <w:rPr>
          <w:rFonts w:hint="cs"/>
          <w:i/>
          <w:iCs/>
          <w:rtl/>
        </w:rPr>
        <w:t xml:space="preserve"> بهذه الوثيقة؛</w:t>
      </w:r>
    </w:p>
    <w:p w:rsidR="001E765D" w:rsidRPr="00F27D1F" w:rsidRDefault="00470EE4" w:rsidP="00CE0E64">
      <w:pPr>
        <w:pStyle w:val="NumberedParaAR"/>
        <w:numPr>
          <w:ilvl w:val="1"/>
          <w:numId w:val="11"/>
        </w:numPr>
        <w:ind w:left="5530" w:firstLine="706"/>
        <w:rPr>
          <w:i/>
          <w:iCs/>
        </w:rPr>
      </w:pPr>
      <w:r w:rsidRPr="00F27D1F">
        <w:rPr>
          <w:rFonts w:hint="cs"/>
          <w:i/>
          <w:iCs/>
          <w:rtl/>
        </w:rPr>
        <w:t>و</w:t>
      </w:r>
      <w:r w:rsidR="001E765D" w:rsidRPr="00F27D1F">
        <w:rPr>
          <w:rFonts w:hint="cs"/>
          <w:i/>
          <w:iCs/>
          <w:rtl/>
        </w:rPr>
        <w:t xml:space="preserve">النظر في الاقتراح أو </w:t>
      </w:r>
      <w:proofErr w:type="gramStart"/>
      <w:r w:rsidR="001E765D" w:rsidRPr="00F27D1F">
        <w:rPr>
          <w:rFonts w:hint="cs"/>
          <w:i/>
          <w:iCs/>
          <w:rtl/>
        </w:rPr>
        <w:t>الاقتراحات</w:t>
      </w:r>
      <w:proofErr w:type="gramEnd"/>
      <w:r w:rsidR="001E765D" w:rsidRPr="00F27D1F">
        <w:rPr>
          <w:rFonts w:hint="cs"/>
          <w:i/>
          <w:iCs/>
          <w:rtl/>
        </w:rPr>
        <w:t xml:space="preserve"> المحددة الخاصة بكل دراسة استقصائية والمبينة في المرفق </w:t>
      </w:r>
      <w:r w:rsidR="00566073" w:rsidRPr="00F27D1F">
        <w:rPr>
          <w:rFonts w:hint="cs"/>
          <w:i/>
          <w:iCs/>
          <w:rtl/>
        </w:rPr>
        <w:t>الأول</w:t>
      </w:r>
      <w:r w:rsidR="001E765D" w:rsidRPr="00F27D1F">
        <w:rPr>
          <w:rFonts w:hint="cs"/>
          <w:i/>
          <w:iCs/>
          <w:rtl/>
        </w:rPr>
        <w:t xml:space="preserve"> بهذه الوثيقة، وبخاصة</w:t>
      </w:r>
      <w:r w:rsidR="005E2EC8" w:rsidRPr="00F27D1F">
        <w:rPr>
          <w:rFonts w:hint="cs"/>
          <w:i/>
          <w:iCs/>
          <w:rtl/>
        </w:rPr>
        <w:t xml:space="preserve"> إسداء المشورة فيما يتعلق بالجزأ</w:t>
      </w:r>
      <w:r w:rsidR="001E765D" w:rsidRPr="00F27D1F">
        <w:rPr>
          <w:rFonts w:hint="cs"/>
          <w:i/>
          <w:iCs/>
          <w:rtl/>
        </w:rPr>
        <w:t xml:space="preserve">ين </w:t>
      </w:r>
      <w:r w:rsidR="0050224A">
        <w:rPr>
          <w:rFonts w:hint="cs"/>
          <w:i/>
          <w:iCs/>
          <w:rtl/>
        </w:rPr>
        <w:t>6.7</w:t>
      </w:r>
      <w:r w:rsidR="001E765D" w:rsidRPr="00F27D1F">
        <w:rPr>
          <w:rFonts w:hint="cs"/>
          <w:i/>
          <w:iCs/>
          <w:rtl/>
        </w:rPr>
        <w:t xml:space="preserve"> و7.7 من دليل الويبو، والموافقة على هذه الاقتراحات؛</w:t>
      </w:r>
    </w:p>
    <w:p w:rsidR="001E765D" w:rsidRPr="00F27D1F" w:rsidRDefault="00470EE4" w:rsidP="00CE0E64">
      <w:pPr>
        <w:pStyle w:val="NumberedParaAR"/>
        <w:numPr>
          <w:ilvl w:val="1"/>
          <w:numId w:val="11"/>
        </w:numPr>
        <w:ind w:left="5530" w:firstLine="706"/>
        <w:rPr>
          <w:i/>
          <w:iCs/>
        </w:rPr>
      </w:pPr>
      <w:r w:rsidRPr="00F27D1F">
        <w:rPr>
          <w:rFonts w:hint="cs"/>
          <w:i/>
          <w:iCs/>
          <w:rtl/>
        </w:rPr>
        <w:lastRenderedPageBreak/>
        <w:t>و</w:t>
      </w:r>
      <w:r w:rsidR="001E765D" w:rsidRPr="00F27D1F">
        <w:rPr>
          <w:rFonts w:hint="cs"/>
          <w:i/>
          <w:iCs/>
          <w:rtl/>
        </w:rPr>
        <w:t>ا</w:t>
      </w:r>
      <w:r w:rsidRPr="00F27D1F">
        <w:rPr>
          <w:rFonts w:hint="cs"/>
          <w:i/>
          <w:iCs/>
          <w:rtl/>
        </w:rPr>
        <w:t>لإحاطة علماً بخطة العمل المؤقت</w:t>
      </w:r>
      <w:r w:rsidR="001E765D" w:rsidRPr="00F27D1F">
        <w:rPr>
          <w:rFonts w:hint="cs"/>
          <w:i/>
          <w:iCs/>
          <w:rtl/>
        </w:rPr>
        <w:t xml:space="preserve">ة الخاصة بتحديث الجزء </w:t>
      </w:r>
      <w:r w:rsidR="00EF1352">
        <w:rPr>
          <w:rFonts w:hint="cs"/>
          <w:i/>
          <w:iCs/>
          <w:rtl/>
        </w:rPr>
        <w:t>7 من دليل الويبو وبخاصة الإجراءات</w:t>
      </w:r>
      <w:r w:rsidR="001E765D" w:rsidRPr="00F27D1F">
        <w:rPr>
          <w:rFonts w:hint="cs"/>
          <w:i/>
          <w:iCs/>
          <w:rtl/>
        </w:rPr>
        <w:t xml:space="preserve"> المزمع </w:t>
      </w:r>
      <w:r w:rsidR="00EF1352">
        <w:rPr>
          <w:rFonts w:hint="cs"/>
          <w:i/>
          <w:iCs/>
          <w:rtl/>
        </w:rPr>
        <w:t>تنفيذها</w:t>
      </w:r>
      <w:r w:rsidR="001E765D" w:rsidRPr="00F27D1F">
        <w:rPr>
          <w:rFonts w:hint="cs"/>
          <w:i/>
          <w:iCs/>
          <w:rtl/>
        </w:rPr>
        <w:t xml:space="preserve"> عقب الدورة الرابعة للجنة المعنية بمعايير الويبو، وذلك على النحو المبين في المرفق </w:t>
      </w:r>
      <w:r w:rsidR="00566073" w:rsidRPr="00F27D1F">
        <w:rPr>
          <w:rFonts w:hint="cs"/>
          <w:i/>
          <w:iCs/>
          <w:rtl/>
        </w:rPr>
        <w:t>الثاني</w:t>
      </w:r>
      <w:r w:rsidR="001E765D" w:rsidRPr="00F27D1F">
        <w:rPr>
          <w:rFonts w:hint="cs"/>
          <w:i/>
          <w:iCs/>
          <w:rtl/>
        </w:rPr>
        <w:t xml:space="preserve"> بهذه الوثيقة؛</w:t>
      </w:r>
    </w:p>
    <w:p w:rsidR="001E765D" w:rsidRPr="00F27D1F" w:rsidRDefault="00470EE4" w:rsidP="00CE0E64">
      <w:pPr>
        <w:pStyle w:val="NumberedParaAR"/>
        <w:numPr>
          <w:ilvl w:val="1"/>
          <w:numId w:val="11"/>
        </w:numPr>
        <w:ind w:left="5530" w:firstLine="706"/>
        <w:rPr>
          <w:i/>
          <w:iCs/>
        </w:rPr>
      </w:pPr>
      <w:r w:rsidRPr="00F27D1F">
        <w:rPr>
          <w:rFonts w:hint="cs"/>
          <w:i/>
          <w:iCs/>
          <w:rtl/>
        </w:rPr>
        <w:t>و</w:t>
      </w:r>
      <w:r w:rsidR="001E765D" w:rsidRPr="00F27D1F">
        <w:rPr>
          <w:rFonts w:hint="cs"/>
          <w:i/>
          <w:iCs/>
          <w:rtl/>
        </w:rPr>
        <w:t>استحداث مهمة جديدة لضمان الحفظ والتحديث المتواصلين للجزء 7 من دليل الويبو، وذلك على النحو المشار إليه في الفقرة 11 أعلاه؛</w:t>
      </w:r>
    </w:p>
    <w:p w:rsidR="001E765D" w:rsidRPr="00F27D1F" w:rsidRDefault="00470EE4" w:rsidP="00CE0E64">
      <w:pPr>
        <w:pStyle w:val="NumberedParaAR"/>
        <w:numPr>
          <w:ilvl w:val="1"/>
          <w:numId w:val="11"/>
        </w:numPr>
        <w:ind w:left="5530" w:firstLine="706"/>
        <w:rPr>
          <w:i/>
          <w:iCs/>
        </w:rPr>
      </w:pPr>
      <w:r w:rsidRPr="00F27D1F">
        <w:rPr>
          <w:rFonts w:hint="cs"/>
          <w:i/>
          <w:iCs/>
          <w:rtl/>
        </w:rPr>
        <w:t>و</w:t>
      </w:r>
      <w:r w:rsidR="009963A8" w:rsidRPr="00F27D1F">
        <w:rPr>
          <w:rFonts w:hint="cs"/>
          <w:i/>
          <w:iCs/>
          <w:rtl/>
        </w:rPr>
        <w:t xml:space="preserve">تعيين المكتب الدولي </w:t>
      </w:r>
      <w:proofErr w:type="gramStart"/>
      <w:r w:rsidR="009963A8" w:rsidRPr="00F27D1F">
        <w:rPr>
          <w:rFonts w:hint="cs"/>
          <w:i/>
          <w:iCs/>
          <w:rtl/>
        </w:rPr>
        <w:t>مشرفاً</w:t>
      </w:r>
      <w:proofErr w:type="gramEnd"/>
      <w:r w:rsidR="009963A8" w:rsidRPr="00F27D1F">
        <w:rPr>
          <w:rFonts w:hint="cs"/>
          <w:i/>
          <w:iCs/>
          <w:rtl/>
        </w:rPr>
        <w:t xml:space="preserve"> على فرقة العمل؛</w:t>
      </w:r>
    </w:p>
    <w:p w:rsidR="009963A8" w:rsidRPr="00F27D1F" w:rsidRDefault="00470EE4" w:rsidP="00CE0E64">
      <w:pPr>
        <w:pStyle w:val="NumberedParaAR"/>
        <w:numPr>
          <w:ilvl w:val="1"/>
          <w:numId w:val="11"/>
        </w:numPr>
        <w:ind w:left="5530" w:firstLine="706"/>
        <w:rPr>
          <w:i/>
          <w:iCs/>
        </w:rPr>
      </w:pPr>
      <w:r w:rsidRPr="00F27D1F">
        <w:rPr>
          <w:rFonts w:hint="cs"/>
          <w:i/>
          <w:iCs/>
          <w:rtl/>
        </w:rPr>
        <w:t>و</w:t>
      </w:r>
      <w:r w:rsidR="009963A8" w:rsidRPr="00F27D1F">
        <w:rPr>
          <w:rFonts w:hint="cs"/>
          <w:i/>
          <w:iCs/>
          <w:rtl/>
        </w:rPr>
        <w:t xml:space="preserve">تأليف فرقة عمل جديدة، على النحو المشار </w:t>
      </w:r>
      <w:proofErr w:type="gramStart"/>
      <w:r w:rsidR="009963A8" w:rsidRPr="00F27D1F">
        <w:rPr>
          <w:rFonts w:hint="cs"/>
          <w:i/>
          <w:iCs/>
          <w:rtl/>
        </w:rPr>
        <w:t>إليه</w:t>
      </w:r>
      <w:proofErr w:type="gramEnd"/>
      <w:r w:rsidR="009963A8" w:rsidRPr="00F27D1F">
        <w:rPr>
          <w:rFonts w:hint="cs"/>
          <w:i/>
          <w:iCs/>
          <w:rtl/>
        </w:rPr>
        <w:t xml:space="preserve"> في الفقرة 14 أعلاه؛</w:t>
      </w:r>
    </w:p>
    <w:p w:rsidR="009963A8" w:rsidRDefault="00470EE4" w:rsidP="00CE0E64">
      <w:pPr>
        <w:pStyle w:val="NumberedParaAR"/>
        <w:numPr>
          <w:ilvl w:val="1"/>
          <w:numId w:val="11"/>
        </w:numPr>
        <w:ind w:left="5530" w:firstLine="706"/>
        <w:rPr>
          <w:i/>
          <w:iCs/>
        </w:rPr>
      </w:pPr>
      <w:r w:rsidRPr="00F27D1F">
        <w:rPr>
          <w:rFonts w:hint="cs"/>
          <w:i/>
          <w:iCs/>
          <w:rtl/>
        </w:rPr>
        <w:t>و</w:t>
      </w:r>
      <w:r w:rsidR="009963A8" w:rsidRPr="00F27D1F">
        <w:rPr>
          <w:rFonts w:hint="cs"/>
          <w:i/>
          <w:iCs/>
          <w:rtl/>
        </w:rPr>
        <w:t xml:space="preserve">الطلب إلى المكتب الدولي </w:t>
      </w:r>
      <w:r w:rsidR="005B7131" w:rsidRPr="00F27D1F">
        <w:rPr>
          <w:rFonts w:hint="cs"/>
          <w:i/>
          <w:iCs/>
          <w:rtl/>
        </w:rPr>
        <w:t>أن يقدم تقريراً</w:t>
      </w:r>
      <w:r w:rsidR="009963A8" w:rsidRPr="00F27D1F">
        <w:rPr>
          <w:rFonts w:hint="cs"/>
          <w:i/>
          <w:iCs/>
          <w:rtl/>
        </w:rPr>
        <w:t xml:space="preserve"> عن التقدم المحرز في تحديث الجزء 7 من دليل الويبو في الدورة الخامسة للجنة المعنية بمعايير الويبو</w:t>
      </w:r>
      <w:r w:rsidR="00566073" w:rsidRPr="00F27D1F">
        <w:rPr>
          <w:rFonts w:hint="cs"/>
          <w:i/>
          <w:iCs/>
          <w:rtl/>
        </w:rPr>
        <w:t>.</w:t>
      </w:r>
    </w:p>
    <w:p w:rsidR="009963A8" w:rsidRPr="00F27D1F" w:rsidRDefault="009963A8" w:rsidP="0050224A">
      <w:pPr>
        <w:pStyle w:val="EndofDocumentAR"/>
      </w:pPr>
      <w:r w:rsidRPr="00F27D1F">
        <w:rPr>
          <w:rFonts w:hint="cs"/>
          <w:rtl/>
        </w:rPr>
        <w:t xml:space="preserve">[يلي ذلك </w:t>
      </w:r>
      <w:proofErr w:type="gramStart"/>
      <w:r w:rsidRPr="00F27D1F">
        <w:rPr>
          <w:rFonts w:hint="cs"/>
          <w:rtl/>
        </w:rPr>
        <w:t>المرفقان</w:t>
      </w:r>
      <w:proofErr w:type="gramEnd"/>
      <w:r w:rsidRPr="00F27D1F">
        <w:rPr>
          <w:rFonts w:hint="cs"/>
          <w:rtl/>
        </w:rPr>
        <w:t>]</w:t>
      </w:r>
    </w:p>
    <w:sectPr w:rsidR="009963A8" w:rsidRPr="00F27D1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8A" w:rsidRDefault="00D2728A">
      <w:r>
        <w:separator/>
      </w:r>
    </w:p>
  </w:endnote>
  <w:endnote w:type="continuationSeparator" w:id="0">
    <w:p w:rsidR="00D2728A" w:rsidRDefault="00D2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8A" w:rsidRDefault="00D2728A" w:rsidP="009622BF">
      <w:pPr>
        <w:bidi/>
      </w:pPr>
      <w:bookmarkStart w:id="0" w:name="OLE_LINK1"/>
      <w:bookmarkStart w:id="1" w:name="OLE_LINK2"/>
      <w:r>
        <w:separator/>
      </w:r>
      <w:bookmarkEnd w:id="0"/>
      <w:bookmarkEnd w:id="1"/>
    </w:p>
  </w:footnote>
  <w:footnote w:type="continuationSeparator" w:id="0">
    <w:p w:rsidR="00D2728A" w:rsidRDefault="00D2728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C73" w:rsidRPr="002F280A" w:rsidRDefault="007828FF" w:rsidP="00616C73">
    <w:pPr>
      <w:rPr>
        <w:szCs w:val="22"/>
      </w:rPr>
    </w:pPr>
    <w:r w:rsidRPr="002F280A">
      <w:rPr>
        <w:szCs w:val="22"/>
      </w:rPr>
      <w:t>CWS</w:t>
    </w:r>
    <w:r w:rsidR="002F77FC" w:rsidRPr="002F280A">
      <w:rPr>
        <w:szCs w:val="22"/>
      </w:rPr>
      <w:t>/</w:t>
    </w:r>
    <w:r w:rsidR="008D5779" w:rsidRPr="002F280A">
      <w:rPr>
        <w:szCs w:val="22"/>
      </w:rPr>
      <w:t>4</w:t>
    </w:r>
    <w:r w:rsidR="002F77FC" w:rsidRPr="002F280A">
      <w:rPr>
        <w:szCs w:val="22"/>
      </w:rPr>
      <w:t>/</w:t>
    </w:r>
    <w:r w:rsidR="00616C73">
      <w:rPr>
        <w:szCs w:val="22"/>
      </w:rPr>
      <w:t>11</w:t>
    </w:r>
  </w:p>
  <w:p w:rsidR="002F77FC" w:rsidRDefault="002F77FC" w:rsidP="00D61541">
    <w:r>
      <w:fldChar w:fldCharType="begin"/>
    </w:r>
    <w:r>
      <w:instrText xml:space="preserve"> PAGE  \* MERGEFORMAT </w:instrText>
    </w:r>
    <w:r>
      <w:fldChar w:fldCharType="separate"/>
    </w:r>
    <w:r w:rsidR="00CB2BD5">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7B737FD"/>
    <w:multiLevelType w:val="multilevel"/>
    <w:tmpl w:val="45E499A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bjad"/>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45E499AA"/>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97AFC4A">
      <w:start w:val="1"/>
      <w:numFmt w:val="arabicAbjad"/>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A9"/>
    <w:rsid w:val="00001BF8"/>
    <w:rsid w:val="00002CBE"/>
    <w:rsid w:val="00003232"/>
    <w:rsid w:val="000033DA"/>
    <w:rsid w:val="0000579F"/>
    <w:rsid w:val="000074D1"/>
    <w:rsid w:val="000076BD"/>
    <w:rsid w:val="00007A24"/>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CC0"/>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A93"/>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65D"/>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6CA4"/>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0A"/>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AD4"/>
    <w:rsid w:val="0034007D"/>
    <w:rsid w:val="003433E5"/>
    <w:rsid w:val="00344082"/>
    <w:rsid w:val="003445E0"/>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26773"/>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65C"/>
    <w:rsid w:val="00456409"/>
    <w:rsid w:val="004569C6"/>
    <w:rsid w:val="00456ADC"/>
    <w:rsid w:val="0045768F"/>
    <w:rsid w:val="00457769"/>
    <w:rsid w:val="004627AE"/>
    <w:rsid w:val="0046298E"/>
    <w:rsid w:val="004647BB"/>
    <w:rsid w:val="0046482B"/>
    <w:rsid w:val="004648E0"/>
    <w:rsid w:val="00470EE4"/>
    <w:rsid w:val="00472043"/>
    <w:rsid w:val="00472F56"/>
    <w:rsid w:val="0047335E"/>
    <w:rsid w:val="00473CA1"/>
    <w:rsid w:val="0047572C"/>
    <w:rsid w:val="00476407"/>
    <w:rsid w:val="004773F7"/>
    <w:rsid w:val="00481F5F"/>
    <w:rsid w:val="00482010"/>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24A"/>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26F1"/>
    <w:rsid w:val="00564985"/>
    <w:rsid w:val="00565379"/>
    <w:rsid w:val="00566073"/>
    <w:rsid w:val="005674C3"/>
    <w:rsid w:val="00567990"/>
    <w:rsid w:val="00567C4C"/>
    <w:rsid w:val="005728C8"/>
    <w:rsid w:val="005733AD"/>
    <w:rsid w:val="0057381A"/>
    <w:rsid w:val="00573ABD"/>
    <w:rsid w:val="00574B91"/>
    <w:rsid w:val="00574E5C"/>
    <w:rsid w:val="005750F7"/>
    <w:rsid w:val="0057512C"/>
    <w:rsid w:val="005762D1"/>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131"/>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EC8"/>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5EE2"/>
    <w:rsid w:val="006065BF"/>
    <w:rsid w:val="00607C00"/>
    <w:rsid w:val="00610430"/>
    <w:rsid w:val="00611858"/>
    <w:rsid w:val="00614EB1"/>
    <w:rsid w:val="00614F67"/>
    <w:rsid w:val="00615277"/>
    <w:rsid w:val="00615519"/>
    <w:rsid w:val="00615CED"/>
    <w:rsid w:val="00615CFC"/>
    <w:rsid w:val="00616C73"/>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216"/>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5E3"/>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C14"/>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37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EB2"/>
    <w:rsid w:val="00983CEA"/>
    <w:rsid w:val="00984198"/>
    <w:rsid w:val="00984E04"/>
    <w:rsid w:val="00986194"/>
    <w:rsid w:val="009861D2"/>
    <w:rsid w:val="00986E53"/>
    <w:rsid w:val="00987CE5"/>
    <w:rsid w:val="00993CF0"/>
    <w:rsid w:val="0099428D"/>
    <w:rsid w:val="009949A7"/>
    <w:rsid w:val="00995CDC"/>
    <w:rsid w:val="009963A8"/>
    <w:rsid w:val="009975CA"/>
    <w:rsid w:val="009A0C15"/>
    <w:rsid w:val="009A1088"/>
    <w:rsid w:val="009A14CB"/>
    <w:rsid w:val="009A27C7"/>
    <w:rsid w:val="009A2961"/>
    <w:rsid w:val="009A344A"/>
    <w:rsid w:val="009A41C7"/>
    <w:rsid w:val="009A4F5A"/>
    <w:rsid w:val="009A5C82"/>
    <w:rsid w:val="009B010D"/>
    <w:rsid w:val="009B0574"/>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5BF"/>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A9"/>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D0B"/>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50D"/>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0F2"/>
    <w:rsid w:val="00B3398B"/>
    <w:rsid w:val="00B33B1E"/>
    <w:rsid w:val="00B36216"/>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C33"/>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EF9"/>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49B"/>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50A"/>
    <w:rsid w:val="00CB2575"/>
    <w:rsid w:val="00CB2BD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0E64"/>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C91"/>
    <w:rsid w:val="00D07D07"/>
    <w:rsid w:val="00D10F87"/>
    <w:rsid w:val="00D1149D"/>
    <w:rsid w:val="00D11B8E"/>
    <w:rsid w:val="00D11D8D"/>
    <w:rsid w:val="00D12B12"/>
    <w:rsid w:val="00D12DD7"/>
    <w:rsid w:val="00D13A8C"/>
    <w:rsid w:val="00D149E1"/>
    <w:rsid w:val="00D14A44"/>
    <w:rsid w:val="00D15BCC"/>
    <w:rsid w:val="00D1628F"/>
    <w:rsid w:val="00D216DF"/>
    <w:rsid w:val="00D21D89"/>
    <w:rsid w:val="00D22522"/>
    <w:rsid w:val="00D22657"/>
    <w:rsid w:val="00D228DF"/>
    <w:rsid w:val="00D23557"/>
    <w:rsid w:val="00D2427F"/>
    <w:rsid w:val="00D24BB7"/>
    <w:rsid w:val="00D2506D"/>
    <w:rsid w:val="00D263AE"/>
    <w:rsid w:val="00D2728A"/>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AA9"/>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4D1"/>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D9F"/>
    <w:rsid w:val="00E541BF"/>
    <w:rsid w:val="00E541C7"/>
    <w:rsid w:val="00E5480C"/>
    <w:rsid w:val="00E54AB7"/>
    <w:rsid w:val="00E55131"/>
    <w:rsid w:val="00E55F3E"/>
    <w:rsid w:val="00E56392"/>
    <w:rsid w:val="00E5712F"/>
    <w:rsid w:val="00E601DA"/>
    <w:rsid w:val="00E60547"/>
    <w:rsid w:val="00E609FF"/>
    <w:rsid w:val="00E61AA8"/>
    <w:rsid w:val="00E62304"/>
    <w:rsid w:val="00E6247F"/>
    <w:rsid w:val="00E62E59"/>
    <w:rsid w:val="00E63E99"/>
    <w:rsid w:val="00E6454D"/>
    <w:rsid w:val="00E65301"/>
    <w:rsid w:val="00E6598A"/>
    <w:rsid w:val="00E667A7"/>
    <w:rsid w:val="00E679B3"/>
    <w:rsid w:val="00E7190A"/>
    <w:rsid w:val="00E71E5C"/>
    <w:rsid w:val="00E7245E"/>
    <w:rsid w:val="00E73831"/>
    <w:rsid w:val="00E73B66"/>
    <w:rsid w:val="00E740F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52"/>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3BD"/>
    <w:rsid w:val="00F11800"/>
    <w:rsid w:val="00F11B61"/>
    <w:rsid w:val="00F135D6"/>
    <w:rsid w:val="00F13922"/>
    <w:rsid w:val="00F13DBC"/>
    <w:rsid w:val="00F15FCF"/>
    <w:rsid w:val="00F16613"/>
    <w:rsid w:val="00F20706"/>
    <w:rsid w:val="00F21496"/>
    <w:rsid w:val="00F21E77"/>
    <w:rsid w:val="00F24473"/>
    <w:rsid w:val="00F24D27"/>
    <w:rsid w:val="00F2520C"/>
    <w:rsid w:val="00F25BCB"/>
    <w:rsid w:val="00F25ECC"/>
    <w:rsid w:val="00F264C1"/>
    <w:rsid w:val="00F26D7F"/>
    <w:rsid w:val="00F27305"/>
    <w:rsid w:val="00F27D1F"/>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032"/>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991"/>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535"/>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semiHidden/>
    <w:unhideWhenUsed/>
    <w:rsid w:val="00980EB2"/>
    <w:rPr>
      <w:rFonts w:ascii="Tahoma" w:hAnsi="Tahoma" w:cs="Tahoma"/>
      <w:sz w:val="16"/>
      <w:szCs w:val="16"/>
    </w:rPr>
  </w:style>
  <w:style w:type="character" w:customStyle="1" w:styleId="BalloonTextChar">
    <w:name w:val="Balloon Text Char"/>
    <w:basedOn w:val="DefaultParagraphFont"/>
    <w:link w:val="BalloonText"/>
    <w:semiHidden/>
    <w:rsid w:val="00980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semiHidden/>
    <w:unhideWhenUsed/>
    <w:rsid w:val="00980EB2"/>
    <w:rPr>
      <w:rFonts w:ascii="Tahoma" w:hAnsi="Tahoma" w:cs="Tahoma"/>
      <w:sz w:val="16"/>
      <w:szCs w:val="16"/>
    </w:rPr>
  </w:style>
  <w:style w:type="character" w:customStyle="1" w:styleId="BalloonTextChar">
    <w:name w:val="Balloon Text Char"/>
    <w:basedOn w:val="DefaultParagraphFont"/>
    <w:link w:val="BalloonText"/>
    <w:semiHidden/>
    <w:rsid w:val="00980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CWS/4/11 (in Arabic)</vt:lpstr>
    </vt:vector>
  </TitlesOfParts>
  <Company>WIPO</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CWS/4/11 (in Arabic)</dc:title>
  <dc:subject>حفظ الدراسات الاستقصائية المنشورة في دليل الويبو بشأن المعلومات والوثائق المتعلقة بالملكية الصناعية وتحديثها</dc:subject>
  <dc:creator>WIPO</dc:creator>
  <cp:lastModifiedBy>Geraldine Rodriguez</cp:lastModifiedBy>
  <cp:revision>3</cp:revision>
  <cp:lastPrinted>2014-04-29T08:42:00Z</cp:lastPrinted>
  <dcterms:created xsi:type="dcterms:W3CDTF">2014-04-30T07:20:00Z</dcterms:created>
  <dcterms:modified xsi:type="dcterms:W3CDTF">2014-04-30T07:24:00Z</dcterms:modified>
</cp:coreProperties>
</file>