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1C51CB" w:rsidRPr="001C51CB" w:rsidTr="001C51CB">
        <w:tc>
          <w:tcPr>
            <w:tcW w:w="4513" w:type="dxa"/>
            <w:tcBorders>
              <w:bottom w:val="single" w:sz="4" w:space="0" w:color="auto"/>
            </w:tcBorders>
            <w:tcMar>
              <w:bottom w:w="170" w:type="dxa"/>
            </w:tcMar>
          </w:tcPr>
          <w:p w:rsidR="001C51CB" w:rsidRPr="001C51CB" w:rsidRDefault="001C51CB" w:rsidP="001C51CB"/>
        </w:tc>
        <w:tc>
          <w:tcPr>
            <w:tcW w:w="4337" w:type="dxa"/>
            <w:tcBorders>
              <w:bottom w:val="single" w:sz="4" w:space="0" w:color="auto"/>
            </w:tcBorders>
            <w:tcMar>
              <w:left w:w="0" w:type="dxa"/>
              <w:right w:w="0" w:type="dxa"/>
            </w:tcMar>
          </w:tcPr>
          <w:p w:rsidR="001C51CB" w:rsidRPr="001C51CB" w:rsidRDefault="001C51CB" w:rsidP="001C51CB">
            <w:r w:rsidRPr="00D775A6">
              <w:rPr>
                <w:noProof/>
                <w:lang w:val="en-US" w:eastAsia="en-US"/>
              </w:rPr>
              <w:drawing>
                <wp:inline distT="0" distB="0" distL="0" distR="0" wp14:anchorId="22A94537" wp14:editId="52D107C6">
                  <wp:extent cx="1856105" cy="1323975"/>
                  <wp:effectExtent l="0" t="0" r="0" b="9525"/>
                  <wp:docPr id="2" name="Picture 2"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10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1C51CB" w:rsidRPr="001C51CB" w:rsidRDefault="001C51CB" w:rsidP="001C51CB">
            <w:pPr>
              <w:jc w:val="right"/>
            </w:pPr>
            <w:r>
              <w:rPr>
                <w:b/>
                <w:sz w:val="40"/>
                <w:szCs w:val="40"/>
              </w:rPr>
              <w:t>F</w:t>
            </w:r>
          </w:p>
        </w:tc>
      </w:tr>
      <w:tr w:rsidR="001C51CB" w:rsidRPr="001C51CB" w:rsidTr="001C51CB">
        <w:trPr>
          <w:trHeight w:hRule="exact" w:val="198"/>
        </w:trPr>
        <w:tc>
          <w:tcPr>
            <w:tcW w:w="9356" w:type="dxa"/>
            <w:gridSpan w:val="3"/>
            <w:tcMar>
              <w:left w:w="0" w:type="dxa"/>
              <w:right w:w="0" w:type="dxa"/>
            </w:tcMar>
            <w:vAlign w:val="bottom"/>
          </w:tcPr>
          <w:p w:rsidR="001C51CB" w:rsidRPr="001C51CB" w:rsidRDefault="001C51CB" w:rsidP="001C51CB">
            <w:pPr>
              <w:jc w:val="right"/>
              <w:rPr>
                <w:rFonts w:ascii="Arial Black" w:hAnsi="Arial Black"/>
                <w:caps/>
                <w:sz w:val="15"/>
              </w:rPr>
            </w:pPr>
            <w:r w:rsidRPr="001C51CB">
              <w:rPr>
                <w:rFonts w:ascii="Arial Black" w:hAnsi="Arial Black"/>
                <w:caps/>
                <w:sz w:val="15"/>
              </w:rPr>
              <w:t xml:space="preserve">DATE </w:t>
            </w:r>
            <w:r>
              <w:rPr>
                <w:rFonts w:ascii="Arial Black" w:hAnsi="Arial Black"/>
                <w:caps/>
                <w:sz w:val="15"/>
              </w:rPr>
              <w:t>DE</w:t>
            </w:r>
            <w:r w:rsidRPr="001C51CB">
              <w:rPr>
                <w:rFonts w:ascii="Arial Black" w:hAnsi="Arial Black"/>
                <w:caps/>
                <w:sz w:val="15"/>
              </w:rPr>
              <w:t xml:space="preserve"> publication : </w:t>
            </w:r>
            <w:bookmarkStart w:id="0" w:name="Date"/>
            <w:bookmarkEnd w:id="0"/>
            <w:r w:rsidR="00876803">
              <w:rPr>
                <w:rFonts w:ascii="Arial Black" w:hAnsi="Arial Black"/>
                <w:caps/>
                <w:sz w:val="15"/>
              </w:rPr>
              <w:t>LE 11</w:t>
            </w:r>
            <w:r>
              <w:rPr>
                <w:rFonts w:ascii="Arial Black" w:hAnsi="Arial Black"/>
                <w:caps/>
                <w:sz w:val="15"/>
              </w:rPr>
              <w:t xml:space="preserve"> </w:t>
            </w:r>
            <w:r w:rsidRPr="001C51CB">
              <w:rPr>
                <w:rFonts w:ascii="Arial Black" w:hAnsi="Arial Black"/>
                <w:caps/>
                <w:sz w:val="15"/>
              </w:rPr>
              <w:t>Jan</w:t>
            </w:r>
            <w:r>
              <w:rPr>
                <w:rFonts w:ascii="Arial Black" w:hAnsi="Arial Black"/>
                <w:caps/>
                <w:sz w:val="15"/>
              </w:rPr>
              <w:t>VIER</w:t>
            </w:r>
            <w:r w:rsidRPr="001C51CB">
              <w:rPr>
                <w:rFonts w:ascii="Arial Black" w:hAnsi="Arial Black"/>
                <w:caps/>
                <w:sz w:val="15"/>
              </w:rPr>
              <w:t xml:space="preserve"> 2018</w:t>
            </w:r>
          </w:p>
        </w:tc>
      </w:tr>
      <w:tr w:rsidR="001C51CB" w:rsidRPr="001C51CB" w:rsidTr="001C51CB">
        <w:trPr>
          <w:trHeight w:hRule="exact" w:val="198"/>
        </w:trPr>
        <w:tc>
          <w:tcPr>
            <w:tcW w:w="9356" w:type="dxa"/>
            <w:gridSpan w:val="3"/>
            <w:tcMar>
              <w:left w:w="0" w:type="dxa"/>
              <w:right w:w="0" w:type="dxa"/>
            </w:tcMar>
            <w:vAlign w:val="bottom"/>
          </w:tcPr>
          <w:p w:rsidR="001C51CB" w:rsidRPr="001C51CB" w:rsidRDefault="001C51CB" w:rsidP="001C51CB">
            <w:pPr>
              <w:jc w:val="right"/>
              <w:rPr>
                <w:rFonts w:ascii="Arial Black" w:hAnsi="Arial Black"/>
                <w:caps/>
                <w:sz w:val="15"/>
              </w:rPr>
            </w:pPr>
            <w:r w:rsidRPr="001C51CB">
              <w:rPr>
                <w:rFonts w:ascii="Arial Black" w:hAnsi="Arial Black"/>
                <w:caps/>
                <w:sz w:val="15"/>
              </w:rPr>
              <w:t xml:space="preserve">original : </w:t>
            </w:r>
            <w:bookmarkStart w:id="1" w:name="Langue"/>
            <w:bookmarkEnd w:id="1"/>
            <w:r>
              <w:rPr>
                <w:rFonts w:ascii="Arial Black" w:hAnsi="Arial Black"/>
                <w:caps/>
                <w:sz w:val="15"/>
              </w:rPr>
              <w:t>ANGLAIS</w:t>
            </w:r>
          </w:p>
        </w:tc>
      </w:tr>
    </w:tbl>
    <w:p w:rsidR="00876803" w:rsidRPr="00876803" w:rsidRDefault="00876803" w:rsidP="00876803">
      <w:pPr>
        <w:spacing w:before="1200"/>
      </w:pPr>
      <w:r w:rsidRPr="00876803">
        <w:rPr>
          <w:rFonts w:eastAsia="MS ??"/>
          <w:smallCaps/>
          <w:sz w:val="40"/>
          <w:szCs w:val="40"/>
          <w:lang w:val="en-US" w:eastAsia="en-US"/>
        </w:rPr>
        <w:t>Document de travail</w:t>
      </w:r>
    </w:p>
    <w:p w:rsidR="005A046A" w:rsidRPr="001C51CB" w:rsidRDefault="005A046A" w:rsidP="005A046A">
      <w:pPr>
        <w:rPr>
          <w:szCs w:val="22"/>
          <w:lang w:val="en-US"/>
        </w:rPr>
      </w:pPr>
    </w:p>
    <w:p w:rsidR="005A046A" w:rsidRDefault="005A046A" w:rsidP="005A046A">
      <w:pPr>
        <w:rPr>
          <w:szCs w:val="22"/>
          <w:lang w:val="en-US"/>
        </w:rPr>
      </w:pPr>
    </w:p>
    <w:p w:rsidR="001C51CB" w:rsidRPr="001C51CB" w:rsidRDefault="001C51CB" w:rsidP="005A046A">
      <w:pPr>
        <w:rPr>
          <w:szCs w:val="22"/>
          <w:lang w:val="en-US"/>
        </w:rPr>
      </w:pPr>
    </w:p>
    <w:p w:rsidR="005A046A" w:rsidRPr="005927F8" w:rsidRDefault="00FD7D52" w:rsidP="005A046A">
      <w:pPr>
        <w:rPr>
          <w:b/>
          <w:i/>
          <w:sz w:val="36"/>
          <w:szCs w:val="36"/>
          <w:lang w:val="fr-FR"/>
        </w:rPr>
      </w:pPr>
      <w:r w:rsidRPr="00FD7D52">
        <w:rPr>
          <w:b/>
          <w:i/>
          <w:color w:val="000000"/>
          <w:sz w:val="36"/>
          <w:szCs w:val="36"/>
          <w:lang w:val="fr-FR"/>
        </w:rPr>
        <w:t>Bo</w:t>
      </w:r>
      <w:r w:rsidRPr="001C51CB">
        <w:rPr>
          <w:b/>
          <w:i/>
          <w:sz w:val="36"/>
          <w:szCs w:val="36"/>
          <w:lang w:val="fr-FR"/>
        </w:rPr>
        <w:t>î</w:t>
      </w:r>
      <w:r w:rsidRPr="00FD7D52">
        <w:rPr>
          <w:b/>
          <w:i/>
          <w:color w:val="000000"/>
          <w:sz w:val="36"/>
          <w:szCs w:val="36"/>
          <w:lang w:val="fr-FR"/>
        </w:rPr>
        <w:t>te</w:t>
      </w:r>
      <w:r>
        <w:rPr>
          <w:b/>
          <w:i/>
          <w:color w:val="000000"/>
          <w:sz w:val="36"/>
          <w:szCs w:val="36"/>
          <w:lang w:val="fr-FR"/>
        </w:rPr>
        <w:t xml:space="preserve"> à outils de l’OMPI relative aux bonnes </w:t>
      </w:r>
      <w:r w:rsidR="00EC4E5C">
        <w:rPr>
          <w:b/>
          <w:i/>
          <w:color w:val="000000"/>
          <w:sz w:val="36"/>
          <w:szCs w:val="36"/>
          <w:lang w:val="fr-FR"/>
        </w:rPr>
        <w:t>pratique</w:t>
      </w:r>
      <w:r w:rsidR="001C51CB">
        <w:rPr>
          <w:b/>
          <w:i/>
          <w:color w:val="000000"/>
          <w:sz w:val="36"/>
          <w:szCs w:val="36"/>
          <w:lang w:val="fr-FR"/>
        </w:rPr>
        <w:t xml:space="preserve">s </w:t>
      </w:r>
      <w:r w:rsidR="005A046A" w:rsidRPr="005927F8">
        <w:rPr>
          <w:b/>
          <w:i/>
          <w:color w:val="000000"/>
          <w:sz w:val="36"/>
          <w:szCs w:val="36"/>
          <w:lang w:val="fr-FR"/>
        </w:rPr>
        <w:t xml:space="preserve">à l’intention des </w:t>
      </w:r>
      <w:r>
        <w:rPr>
          <w:b/>
          <w:i/>
          <w:color w:val="000000"/>
          <w:sz w:val="36"/>
          <w:szCs w:val="36"/>
          <w:lang w:val="fr-FR"/>
        </w:rPr>
        <w:t>organismes</w:t>
      </w:r>
      <w:r w:rsidRPr="005927F8">
        <w:rPr>
          <w:b/>
          <w:i/>
          <w:color w:val="000000"/>
          <w:sz w:val="36"/>
          <w:szCs w:val="36"/>
          <w:lang w:val="fr-FR"/>
        </w:rPr>
        <w:t xml:space="preserve"> </w:t>
      </w:r>
      <w:r w:rsidR="005A046A" w:rsidRPr="005927F8">
        <w:rPr>
          <w:b/>
          <w:i/>
          <w:color w:val="000000"/>
          <w:sz w:val="36"/>
          <w:szCs w:val="36"/>
          <w:lang w:val="fr-FR"/>
        </w:rPr>
        <w:t>de gestion collective</w:t>
      </w:r>
      <w:r>
        <w:rPr>
          <w:b/>
          <w:i/>
          <w:color w:val="000000"/>
          <w:sz w:val="36"/>
          <w:szCs w:val="36"/>
          <w:lang w:val="fr-FR"/>
        </w:rPr>
        <w:t xml:space="preserve"> (</w:t>
      </w:r>
      <w:r w:rsidRPr="00FD7D52">
        <w:rPr>
          <w:b/>
          <w:i/>
          <w:color w:val="000000"/>
          <w:sz w:val="36"/>
          <w:szCs w:val="36"/>
          <w:lang w:val="fr-FR"/>
        </w:rPr>
        <w:t>Bo</w:t>
      </w:r>
      <w:r w:rsidRPr="00F6468B">
        <w:rPr>
          <w:b/>
          <w:i/>
          <w:sz w:val="36"/>
          <w:szCs w:val="36"/>
          <w:lang w:val="fr-FR"/>
        </w:rPr>
        <w:t>î</w:t>
      </w:r>
      <w:r w:rsidRPr="00FD7D52">
        <w:rPr>
          <w:b/>
          <w:i/>
          <w:color w:val="000000"/>
          <w:sz w:val="36"/>
          <w:szCs w:val="36"/>
          <w:lang w:val="fr-FR"/>
        </w:rPr>
        <w:t>te</w:t>
      </w:r>
      <w:r>
        <w:rPr>
          <w:b/>
          <w:i/>
          <w:color w:val="000000"/>
          <w:sz w:val="36"/>
          <w:szCs w:val="36"/>
          <w:lang w:val="fr-FR"/>
        </w:rPr>
        <w:t xml:space="preserve"> à </w:t>
      </w:r>
      <w:r w:rsidR="001C51CB">
        <w:rPr>
          <w:b/>
          <w:i/>
          <w:color w:val="000000"/>
          <w:sz w:val="36"/>
          <w:szCs w:val="36"/>
          <w:lang w:val="fr-FR"/>
        </w:rPr>
        <w:t>outils</w:t>
      </w:r>
      <w:r>
        <w:rPr>
          <w:b/>
          <w:i/>
          <w:color w:val="000000"/>
          <w:sz w:val="36"/>
          <w:szCs w:val="36"/>
          <w:lang w:val="fr-FR"/>
        </w:rPr>
        <w:t>)</w:t>
      </w:r>
    </w:p>
    <w:p w:rsidR="005A046A" w:rsidRPr="005927F8" w:rsidRDefault="005A046A" w:rsidP="005A046A">
      <w:pPr>
        <w:rPr>
          <w:szCs w:val="22"/>
          <w:lang w:val="fr-FR"/>
        </w:rPr>
      </w:pPr>
    </w:p>
    <w:p w:rsidR="005A046A" w:rsidRPr="005927F8" w:rsidRDefault="005A046A" w:rsidP="005A046A">
      <w:pPr>
        <w:jc w:val="center"/>
        <w:rPr>
          <w:b/>
          <w:sz w:val="28"/>
          <w:szCs w:val="28"/>
          <w:lang w:val="fr-FR"/>
        </w:rPr>
      </w:pPr>
      <w:r w:rsidRPr="005927F8">
        <w:rPr>
          <w:i/>
          <w:sz w:val="28"/>
          <w:szCs w:val="28"/>
          <w:lang w:val="fr-FR"/>
        </w:rPr>
        <w:br w:type="page"/>
      </w:r>
      <w:r w:rsidRPr="005927F8">
        <w:rPr>
          <w:b/>
          <w:sz w:val="28"/>
          <w:szCs w:val="28"/>
          <w:lang w:val="fr-FR"/>
        </w:rPr>
        <w:lastRenderedPageBreak/>
        <w:t>TABLE DES MATIÈRES</w:t>
      </w:r>
    </w:p>
    <w:p w:rsidR="005A046A" w:rsidRPr="005927F8" w:rsidRDefault="005A046A" w:rsidP="005A046A">
      <w:pPr>
        <w:rPr>
          <w:szCs w:val="22"/>
          <w:lang w:val="fr-FR"/>
        </w:rPr>
      </w:pPr>
    </w:p>
    <w:p w:rsidR="005A046A" w:rsidRPr="005927F8" w:rsidRDefault="005A046A" w:rsidP="005A046A">
      <w:pPr>
        <w:rPr>
          <w:szCs w:val="22"/>
          <w:lang w:val="fr-FR"/>
        </w:rPr>
      </w:pPr>
    </w:p>
    <w:p w:rsidR="005927F8" w:rsidRPr="005927F8" w:rsidRDefault="005A046A">
      <w:pPr>
        <w:pStyle w:val="TOC1"/>
        <w:rPr>
          <w:rFonts w:asciiTheme="minorHAnsi" w:eastAsiaTheme="minorEastAsia" w:hAnsiTheme="minorHAnsi" w:cstheme="minorBidi"/>
          <w:b w:val="0"/>
          <w:szCs w:val="22"/>
          <w:lang w:val="fr-FR" w:eastAsia="fr-FR"/>
        </w:rPr>
      </w:pPr>
      <w:r w:rsidRPr="005927F8">
        <w:rPr>
          <w:noProof w:val="0"/>
          <w:szCs w:val="22"/>
          <w:lang w:val="fr-FR"/>
        </w:rPr>
        <w:fldChar w:fldCharType="begin"/>
      </w:r>
      <w:r w:rsidRPr="005927F8">
        <w:rPr>
          <w:noProof w:val="0"/>
          <w:szCs w:val="22"/>
          <w:lang w:val="fr-FR"/>
        </w:rPr>
        <w:instrText xml:space="preserve"> TOC \o "1-3" </w:instrText>
      </w:r>
      <w:r w:rsidRPr="005927F8">
        <w:rPr>
          <w:noProof w:val="0"/>
          <w:szCs w:val="22"/>
          <w:lang w:val="fr-FR"/>
        </w:rPr>
        <w:fldChar w:fldCharType="separate"/>
      </w:r>
      <w:r w:rsidR="005927F8" w:rsidRPr="005927F8">
        <w:rPr>
          <w:lang w:val="fr-FR"/>
        </w:rPr>
        <w:t>1.</w:t>
      </w:r>
      <w:r w:rsidR="005927F8" w:rsidRPr="005927F8">
        <w:rPr>
          <w:rFonts w:asciiTheme="minorHAnsi" w:eastAsiaTheme="minorEastAsia" w:hAnsiTheme="minorHAnsi" w:cstheme="minorBidi"/>
          <w:b w:val="0"/>
          <w:szCs w:val="22"/>
          <w:lang w:val="fr-FR" w:eastAsia="fr-FR"/>
        </w:rPr>
        <w:tab/>
      </w:r>
      <w:r w:rsidR="005927F8" w:rsidRPr="005927F8">
        <w:rPr>
          <w:lang w:val="fr-FR"/>
        </w:rPr>
        <w:t>Fournir des informations sur les organisations de gestion collective et leurs activités</w:t>
      </w:r>
      <w:r w:rsidR="005927F8" w:rsidRPr="005927F8">
        <w:rPr>
          <w:lang w:val="fr-FR"/>
        </w:rPr>
        <w:tab/>
      </w:r>
      <w:r w:rsidR="005927F8" w:rsidRPr="005927F8">
        <w:rPr>
          <w:lang w:val="fr-FR"/>
        </w:rPr>
        <w:fldChar w:fldCharType="begin"/>
      </w:r>
      <w:r w:rsidR="005927F8" w:rsidRPr="005927F8">
        <w:rPr>
          <w:lang w:val="fr-FR"/>
        </w:rPr>
        <w:instrText xml:space="preserve"> PAGEREF _Toc504138804 \h </w:instrText>
      </w:r>
      <w:r w:rsidR="005927F8" w:rsidRPr="005927F8">
        <w:rPr>
          <w:lang w:val="fr-FR"/>
        </w:rPr>
      </w:r>
      <w:r w:rsidR="005927F8" w:rsidRPr="005927F8">
        <w:rPr>
          <w:lang w:val="fr-FR"/>
        </w:rPr>
        <w:fldChar w:fldCharType="separate"/>
      </w:r>
      <w:r w:rsidR="00244075">
        <w:rPr>
          <w:lang w:val="fr-FR"/>
        </w:rPr>
        <w:t>7</w:t>
      </w:r>
      <w:r w:rsidR="005927F8" w:rsidRPr="005927F8">
        <w:rPr>
          <w:lang w:val="fr-FR"/>
        </w:rPr>
        <w:fldChar w:fldCharType="end"/>
      </w:r>
    </w:p>
    <w:p w:rsidR="005927F8" w:rsidRPr="005927F8" w:rsidRDefault="005927F8">
      <w:pPr>
        <w:pStyle w:val="TOC2"/>
        <w:rPr>
          <w:rFonts w:asciiTheme="minorHAnsi" w:eastAsiaTheme="minorEastAsia" w:hAnsiTheme="minorHAnsi" w:cstheme="minorBidi"/>
          <w:szCs w:val="22"/>
          <w:lang w:val="fr-FR" w:eastAsia="fr-FR"/>
        </w:rPr>
      </w:pPr>
      <w:r w:rsidRPr="005927F8">
        <w:rPr>
          <w:lang w:val="fr-FR"/>
        </w:rPr>
        <w:t>1.1</w:t>
      </w:r>
      <w:r w:rsidRPr="005927F8">
        <w:rPr>
          <w:rFonts w:asciiTheme="minorHAnsi" w:eastAsiaTheme="minorEastAsia" w:hAnsiTheme="minorHAnsi" w:cstheme="minorBidi"/>
          <w:szCs w:val="22"/>
          <w:lang w:val="fr-FR" w:eastAsia="fr-FR"/>
        </w:rPr>
        <w:tab/>
      </w:r>
      <w:r w:rsidRPr="005927F8">
        <w:rPr>
          <w:lang w:val="fr-FR"/>
        </w:rPr>
        <w:t>Le rôle des organisations de gestion collective et leurs fonctions essentielles</w:t>
      </w:r>
      <w:r w:rsidRPr="005927F8">
        <w:rPr>
          <w:lang w:val="fr-FR"/>
        </w:rPr>
        <w:tab/>
      </w:r>
      <w:r w:rsidRPr="005927F8">
        <w:rPr>
          <w:lang w:val="fr-FR"/>
        </w:rPr>
        <w:fldChar w:fldCharType="begin"/>
      </w:r>
      <w:r w:rsidRPr="005927F8">
        <w:rPr>
          <w:lang w:val="fr-FR"/>
        </w:rPr>
        <w:instrText xml:space="preserve"> PAGEREF _Toc504138805 \h </w:instrText>
      </w:r>
      <w:r w:rsidRPr="005927F8">
        <w:rPr>
          <w:lang w:val="fr-FR"/>
        </w:rPr>
      </w:r>
      <w:r w:rsidRPr="005927F8">
        <w:rPr>
          <w:lang w:val="fr-FR"/>
        </w:rPr>
        <w:fldChar w:fldCharType="separate"/>
      </w:r>
      <w:r w:rsidR="00244075">
        <w:rPr>
          <w:lang w:val="fr-FR"/>
        </w:rPr>
        <w:t>7</w:t>
      </w:r>
      <w:r w:rsidRPr="005927F8">
        <w:rPr>
          <w:lang w:val="fr-FR"/>
        </w:rPr>
        <w:fldChar w:fldCharType="end"/>
      </w:r>
    </w:p>
    <w:p w:rsidR="005927F8" w:rsidRPr="005927F8" w:rsidRDefault="005927F8">
      <w:pPr>
        <w:pStyle w:val="TOC2"/>
        <w:rPr>
          <w:rFonts w:asciiTheme="minorHAnsi" w:eastAsiaTheme="minorEastAsia" w:hAnsiTheme="minorHAnsi" w:cstheme="minorBidi"/>
          <w:szCs w:val="22"/>
          <w:lang w:val="fr-FR" w:eastAsia="fr-FR"/>
        </w:rPr>
      </w:pPr>
      <w:r w:rsidRPr="005927F8">
        <w:rPr>
          <w:lang w:val="fr-FR"/>
        </w:rPr>
        <w:t>1.2</w:t>
      </w:r>
      <w:r w:rsidRPr="005927F8">
        <w:rPr>
          <w:rFonts w:asciiTheme="minorHAnsi" w:eastAsiaTheme="minorEastAsia" w:hAnsiTheme="minorHAnsi" w:cstheme="minorBidi"/>
          <w:szCs w:val="22"/>
          <w:lang w:val="fr-FR" w:eastAsia="fr-FR"/>
        </w:rPr>
        <w:tab/>
      </w:r>
      <w:r w:rsidRPr="005927F8">
        <w:rPr>
          <w:lang w:val="fr-FR"/>
        </w:rPr>
        <w:t>Informations destinées au public</w:t>
      </w:r>
      <w:r w:rsidRPr="005927F8">
        <w:rPr>
          <w:lang w:val="fr-FR"/>
        </w:rPr>
        <w:tab/>
      </w:r>
      <w:r w:rsidRPr="005927F8">
        <w:rPr>
          <w:lang w:val="fr-FR"/>
        </w:rPr>
        <w:fldChar w:fldCharType="begin"/>
      </w:r>
      <w:r w:rsidRPr="005927F8">
        <w:rPr>
          <w:lang w:val="fr-FR"/>
        </w:rPr>
        <w:instrText xml:space="preserve"> PAGEREF _Toc504138806 \h </w:instrText>
      </w:r>
      <w:r w:rsidRPr="005927F8">
        <w:rPr>
          <w:lang w:val="fr-FR"/>
        </w:rPr>
      </w:r>
      <w:r w:rsidRPr="005927F8">
        <w:rPr>
          <w:lang w:val="fr-FR"/>
        </w:rPr>
        <w:fldChar w:fldCharType="separate"/>
      </w:r>
      <w:r w:rsidR="00244075">
        <w:rPr>
          <w:lang w:val="fr-FR"/>
        </w:rPr>
        <w:t>11</w:t>
      </w:r>
      <w:r w:rsidRPr="005927F8">
        <w:rPr>
          <w:lang w:val="fr-FR"/>
        </w:rPr>
        <w:fldChar w:fldCharType="end"/>
      </w:r>
    </w:p>
    <w:p w:rsidR="005927F8" w:rsidRPr="005927F8" w:rsidRDefault="005927F8">
      <w:pPr>
        <w:pStyle w:val="TOC1"/>
        <w:rPr>
          <w:rFonts w:asciiTheme="minorHAnsi" w:eastAsiaTheme="minorEastAsia" w:hAnsiTheme="minorHAnsi" w:cstheme="minorBidi"/>
          <w:b w:val="0"/>
          <w:szCs w:val="22"/>
          <w:lang w:val="fr-FR" w:eastAsia="fr-FR"/>
        </w:rPr>
      </w:pPr>
      <w:r w:rsidRPr="005927F8">
        <w:rPr>
          <w:lang w:val="fr-FR"/>
        </w:rPr>
        <w:t>2.</w:t>
      </w:r>
      <w:r w:rsidRPr="005927F8">
        <w:rPr>
          <w:rFonts w:asciiTheme="minorHAnsi" w:eastAsiaTheme="minorEastAsia" w:hAnsiTheme="minorHAnsi" w:cstheme="minorBidi"/>
          <w:b w:val="0"/>
          <w:szCs w:val="22"/>
          <w:lang w:val="fr-FR" w:eastAsia="fr-FR"/>
        </w:rPr>
        <w:tab/>
      </w:r>
      <w:r w:rsidRPr="005927F8">
        <w:rPr>
          <w:lang w:val="fr-FR"/>
        </w:rPr>
        <w:t>Affiliation : information, adhésion et retrait</w:t>
      </w:r>
      <w:r w:rsidRPr="005927F8">
        <w:rPr>
          <w:lang w:val="fr-FR"/>
        </w:rPr>
        <w:tab/>
      </w:r>
      <w:r w:rsidRPr="005927F8">
        <w:rPr>
          <w:lang w:val="fr-FR"/>
        </w:rPr>
        <w:fldChar w:fldCharType="begin"/>
      </w:r>
      <w:r w:rsidRPr="005927F8">
        <w:rPr>
          <w:lang w:val="fr-FR"/>
        </w:rPr>
        <w:instrText xml:space="preserve"> PAGEREF _Toc504138807 \h </w:instrText>
      </w:r>
      <w:r w:rsidRPr="005927F8">
        <w:rPr>
          <w:lang w:val="fr-FR"/>
        </w:rPr>
      </w:r>
      <w:r w:rsidRPr="005927F8">
        <w:rPr>
          <w:lang w:val="fr-FR"/>
        </w:rPr>
        <w:fldChar w:fldCharType="separate"/>
      </w:r>
      <w:r w:rsidR="00244075">
        <w:rPr>
          <w:lang w:val="fr-FR"/>
        </w:rPr>
        <w:t>15</w:t>
      </w:r>
      <w:r w:rsidRPr="005927F8">
        <w:rPr>
          <w:lang w:val="fr-FR"/>
        </w:rPr>
        <w:fldChar w:fldCharType="end"/>
      </w:r>
    </w:p>
    <w:p w:rsidR="005927F8" w:rsidRPr="005927F8" w:rsidRDefault="005927F8">
      <w:pPr>
        <w:pStyle w:val="TOC2"/>
        <w:rPr>
          <w:rFonts w:asciiTheme="minorHAnsi" w:eastAsiaTheme="minorEastAsia" w:hAnsiTheme="minorHAnsi" w:cstheme="minorBidi"/>
          <w:szCs w:val="22"/>
          <w:lang w:val="fr-FR" w:eastAsia="fr-FR"/>
        </w:rPr>
      </w:pPr>
      <w:r w:rsidRPr="005927F8">
        <w:rPr>
          <w:lang w:val="fr-FR"/>
        </w:rPr>
        <w:t>2.1</w:t>
      </w:r>
      <w:r w:rsidRPr="005927F8">
        <w:rPr>
          <w:rFonts w:asciiTheme="minorHAnsi" w:eastAsiaTheme="minorEastAsia" w:hAnsiTheme="minorHAnsi" w:cstheme="minorBidi"/>
          <w:szCs w:val="22"/>
          <w:lang w:val="fr-FR" w:eastAsia="fr-FR"/>
        </w:rPr>
        <w:tab/>
      </w:r>
      <w:r w:rsidRPr="005927F8">
        <w:rPr>
          <w:lang w:val="fr-FR"/>
        </w:rPr>
        <w:t>Avant l’adhésion à l’organisation de gestion collective</w:t>
      </w:r>
      <w:r w:rsidRPr="005927F8">
        <w:rPr>
          <w:lang w:val="fr-FR"/>
        </w:rPr>
        <w:tab/>
      </w:r>
      <w:r w:rsidRPr="005927F8">
        <w:rPr>
          <w:lang w:val="fr-FR"/>
        </w:rPr>
        <w:fldChar w:fldCharType="begin"/>
      </w:r>
      <w:r w:rsidRPr="005927F8">
        <w:rPr>
          <w:lang w:val="fr-FR"/>
        </w:rPr>
        <w:instrText xml:space="preserve"> PAGEREF _Toc504138808 \h </w:instrText>
      </w:r>
      <w:r w:rsidRPr="005927F8">
        <w:rPr>
          <w:lang w:val="fr-FR"/>
        </w:rPr>
      </w:r>
      <w:r w:rsidRPr="005927F8">
        <w:rPr>
          <w:lang w:val="fr-FR"/>
        </w:rPr>
        <w:fldChar w:fldCharType="separate"/>
      </w:r>
      <w:r w:rsidR="00244075">
        <w:rPr>
          <w:lang w:val="fr-FR"/>
        </w:rPr>
        <w:t>15</w:t>
      </w:r>
      <w:r w:rsidRPr="005927F8">
        <w:rPr>
          <w:lang w:val="fr-FR"/>
        </w:rPr>
        <w:fldChar w:fldCharType="end"/>
      </w:r>
    </w:p>
    <w:p w:rsidR="005927F8" w:rsidRPr="005927F8" w:rsidRDefault="005927F8">
      <w:pPr>
        <w:pStyle w:val="TOC2"/>
        <w:rPr>
          <w:rFonts w:asciiTheme="minorHAnsi" w:eastAsiaTheme="minorEastAsia" w:hAnsiTheme="minorHAnsi" w:cstheme="minorBidi"/>
          <w:szCs w:val="22"/>
          <w:lang w:val="fr-FR" w:eastAsia="fr-FR"/>
        </w:rPr>
      </w:pPr>
      <w:r w:rsidRPr="005927F8">
        <w:rPr>
          <w:lang w:val="fr-FR"/>
        </w:rPr>
        <w:t>2.2</w:t>
      </w:r>
      <w:r w:rsidRPr="005927F8">
        <w:rPr>
          <w:rFonts w:asciiTheme="minorHAnsi" w:eastAsiaTheme="minorEastAsia" w:hAnsiTheme="minorHAnsi" w:cstheme="minorBidi"/>
          <w:szCs w:val="22"/>
          <w:lang w:val="fr-FR" w:eastAsia="fr-FR"/>
        </w:rPr>
        <w:tab/>
      </w:r>
      <w:r w:rsidRPr="005927F8">
        <w:rPr>
          <w:lang w:val="fr-FR"/>
        </w:rPr>
        <w:t>Acceptation des membres</w:t>
      </w:r>
      <w:r w:rsidRPr="005927F8">
        <w:rPr>
          <w:lang w:val="fr-FR"/>
        </w:rPr>
        <w:tab/>
      </w:r>
      <w:r w:rsidRPr="005927F8">
        <w:rPr>
          <w:lang w:val="fr-FR"/>
        </w:rPr>
        <w:fldChar w:fldCharType="begin"/>
      </w:r>
      <w:r w:rsidRPr="005927F8">
        <w:rPr>
          <w:lang w:val="fr-FR"/>
        </w:rPr>
        <w:instrText xml:space="preserve"> PAGEREF _Toc504138809 \h </w:instrText>
      </w:r>
      <w:r w:rsidRPr="005927F8">
        <w:rPr>
          <w:lang w:val="fr-FR"/>
        </w:rPr>
      </w:r>
      <w:r w:rsidRPr="005927F8">
        <w:rPr>
          <w:lang w:val="fr-FR"/>
        </w:rPr>
        <w:fldChar w:fldCharType="separate"/>
      </w:r>
      <w:r w:rsidR="00244075">
        <w:rPr>
          <w:lang w:val="fr-FR"/>
        </w:rPr>
        <w:t>18</w:t>
      </w:r>
      <w:r w:rsidRPr="005927F8">
        <w:rPr>
          <w:lang w:val="fr-FR"/>
        </w:rPr>
        <w:fldChar w:fldCharType="end"/>
      </w:r>
    </w:p>
    <w:p w:rsidR="005927F8" w:rsidRPr="005927F8" w:rsidRDefault="005927F8">
      <w:pPr>
        <w:pStyle w:val="TOC2"/>
        <w:rPr>
          <w:rFonts w:asciiTheme="minorHAnsi" w:eastAsiaTheme="minorEastAsia" w:hAnsiTheme="minorHAnsi" w:cstheme="minorBidi"/>
          <w:szCs w:val="22"/>
          <w:lang w:val="fr-FR" w:eastAsia="fr-FR"/>
        </w:rPr>
      </w:pPr>
      <w:r w:rsidRPr="005927F8">
        <w:rPr>
          <w:lang w:val="fr-FR"/>
        </w:rPr>
        <w:t>2.3</w:t>
      </w:r>
      <w:r w:rsidRPr="005927F8">
        <w:rPr>
          <w:rFonts w:asciiTheme="minorHAnsi" w:eastAsiaTheme="minorEastAsia" w:hAnsiTheme="minorHAnsi" w:cstheme="minorBidi"/>
          <w:szCs w:val="22"/>
          <w:lang w:val="fr-FR" w:eastAsia="fr-FR"/>
        </w:rPr>
        <w:tab/>
      </w:r>
      <w:r w:rsidRPr="005927F8">
        <w:rPr>
          <w:lang w:val="fr-FR"/>
        </w:rPr>
        <w:t>Non-discrimination des titulaires de droits</w:t>
      </w:r>
      <w:r w:rsidRPr="005927F8">
        <w:rPr>
          <w:lang w:val="fr-FR"/>
        </w:rPr>
        <w:tab/>
      </w:r>
      <w:r w:rsidRPr="005927F8">
        <w:rPr>
          <w:lang w:val="fr-FR"/>
        </w:rPr>
        <w:fldChar w:fldCharType="begin"/>
      </w:r>
      <w:r w:rsidRPr="005927F8">
        <w:rPr>
          <w:lang w:val="fr-FR"/>
        </w:rPr>
        <w:instrText xml:space="preserve"> PAGEREF _Toc504138810 \h </w:instrText>
      </w:r>
      <w:r w:rsidRPr="005927F8">
        <w:rPr>
          <w:lang w:val="fr-FR"/>
        </w:rPr>
      </w:r>
      <w:r w:rsidRPr="005927F8">
        <w:rPr>
          <w:lang w:val="fr-FR"/>
        </w:rPr>
        <w:fldChar w:fldCharType="separate"/>
      </w:r>
      <w:r w:rsidR="00244075">
        <w:rPr>
          <w:lang w:val="fr-FR"/>
        </w:rPr>
        <w:t>20</w:t>
      </w:r>
      <w:r w:rsidRPr="005927F8">
        <w:rPr>
          <w:lang w:val="fr-FR"/>
        </w:rPr>
        <w:fldChar w:fldCharType="end"/>
      </w:r>
    </w:p>
    <w:p w:rsidR="005927F8" w:rsidRPr="005927F8" w:rsidRDefault="005927F8">
      <w:pPr>
        <w:pStyle w:val="TOC2"/>
        <w:rPr>
          <w:rFonts w:asciiTheme="minorHAnsi" w:eastAsiaTheme="minorEastAsia" w:hAnsiTheme="minorHAnsi" w:cstheme="minorBidi"/>
          <w:szCs w:val="22"/>
          <w:lang w:val="fr-FR" w:eastAsia="fr-FR"/>
        </w:rPr>
      </w:pPr>
      <w:r w:rsidRPr="005927F8">
        <w:rPr>
          <w:lang w:val="fr-FR"/>
        </w:rPr>
        <w:t>2.4</w:t>
      </w:r>
      <w:r w:rsidRPr="005927F8">
        <w:rPr>
          <w:rFonts w:asciiTheme="minorHAnsi" w:eastAsiaTheme="minorEastAsia" w:hAnsiTheme="minorHAnsi" w:cstheme="minorBidi"/>
          <w:szCs w:val="22"/>
          <w:lang w:val="fr-FR" w:eastAsia="fr-FR"/>
        </w:rPr>
        <w:tab/>
      </w:r>
      <w:r w:rsidRPr="005927F8">
        <w:rPr>
          <w:lang w:val="fr-FR"/>
        </w:rPr>
        <w:t>Étendue du mandat de gestion des droits/de l’affiliation</w:t>
      </w:r>
      <w:r w:rsidRPr="005927F8">
        <w:rPr>
          <w:lang w:val="fr-FR"/>
        </w:rPr>
        <w:tab/>
      </w:r>
      <w:r w:rsidRPr="005927F8">
        <w:rPr>
          <w:lang w:val="fr-FR"/>
        </w:rPr>
        <w:fldChar w:fldCharType="begin"/>
      </w:r>
      <w:r w:rsidRPr="005927F8">
        <w:rPr>
          <w:lang w:val="fr-FR"/>
        </w:rPr>
        <w:instrText xml:space="preserve"> PAGEREF _Toc504138811 \h </w:instrText>
      </w:r>
      <w:r w:rsidRPr="005927F8">
        <w:rPr>
          <w:lang w:val="fr-FR"/>
        </w:rPr>
      </w:r>
      <w:r w:rsidRPr="005927F8">
        <w:rPr>
          <w:lang w:val="fr-FR"/>
        </w:rPr>
        <w:fldChar w:fldCharType="separate"/>
      </w:r>
      <w:r w:rsidR="00244075">
        <w:rPr>
          <w:lang w:val="fr-FR"/>
        </w:rPr>
        <w:t>22</w:t>
      </w:r>
      <w:r w:rsidRPr="005927F8">
        <w:rPr>
          <w:lang w:val="fr-FR"/>
        </w:rPr>
        <w:fldChar w:fldCharType="end"/>
      </w:r>
    </w:p>
    <w:p w:rsidR="005927F8" w:rsidRPr="005927F8" w:rsidRDefault="005927F8">
      <w:pPr>
        <w:pStyle w:val="TOC2"/>
        <w:rPr>
          <w:rFonts w:asciiTheme="minorHAnsi" w:eastAsiaTheme="minorEastAsia" w:hAnsiTheme="minorHAnsi" w:cstheme="minorBidi"/>
          <w:szCs w:val="22"/>
          <w:lang w:val="fr-FR" w:eastAsia="fr-FR"/>
        </w:rPr>
      </w:pPr>
      <w:r w:rsidRPr="005927F8">
        <w:rPr>
          <w:lang w:val="fr-FR"/>
        </w:rPr>
        <w:t>2.5</w:t>
      </w:r>
      <w:r w:rsidRPr="005927F8">
        <w:rPr>
          <w:rFonts w:asciiTheme="minorHAnsi" w:eastAsiaTheme="minorEastAsia" w:hAnsiTheme="minorHAnsi" w:cstheme="minorBidi"/>
          <w:szCs w:val="22"/>
          <w:lang w:val="fr-FR" w:eastAsia="fr-FR"/>
        </w:rPr>
        <w:tab/>
      </w:r>
      <w:r w:rsidRPr="005927F8">
        <w:rPr>
          <w:lang w:val="fr-FR"/>
        </w:rPr>
        <w:t>Résiliation du mandat ou de l’affiliation</w:t>
      </w:r>
      <w:r w:rsidRPr="005927F8">
        <w:rPr>
          <w:lang w:val="fr-FR"/>
        </w:rPr>
        <w:tab/>
      </w:r>
      <w:r w:rsidRPr="005927F8">
        <w:rPr>
          <w:lang w:val="fr-FR"/>
        </w:rPr>
        <w:fldChar w:fldCharType="begin"/>
      </w:r>
      <w:r w:rsidRPr="005927F8">
        <w:rPr>
          <w:lang w:val="fr-FR"/>
        </w:rPr>
        <w:instrText xml:space="preserve"> PAGEREF _Toc504138812 \h </w:instrText>
      </w:r>
      <w:r w:rsidRPr="005927F8">
        <w:rPr>
          <w:lang w:val="fr-FR"/>
        </w:rPr>
      </w:r>
      <w:r w:rsidRPr="005927F8">
        <w:rPr>
          <w:lang w:val="fr-FR"/>
        </w:rPr>
        <w:fldChar w:fldCharType="separate"/>
      </w:r>
      <w:r w:rsidR="00244075">
        <w:rPr>
          <w:lang w:val="fr-FR"/>
        </w:rPr>
        <w:t>23</w:t>
      </w:r>
      <w:r w:rsidRPr="005927F8">
        <w:rPr>
          <w:lang w:val="fr-FR"/>
        </w:rPr>
        <w:fldChar w:fldCharType="end"/>
      </w:r>
    </w:p>
    <w:p w:rsidR="005927F8" w:rsidRPr="005927F8" w:rsidRDefault="005927F8">
      <w:pPr>
        <w:pStyle w:val="TOC1"/>
        <w:rPr>
          <w:rFonts w:asciiTheme="minorHAnsi" w:eastAsiaTheme="minorEastAsia" w:hAnsiTheme="minorHAnsi" w:cstheme="minorBidi"/>
          <w:b w:val="0"/>
          <w:szCs w:val="22"/>
          <w:lang w:val="fr-FR" w:eastAsia="fr-FR"/>
        </w:rPr>
      </w:pPr>
      <w:r w:rsidRPr="005927F8">
        <w:rPr>
          <w:lang w:val="fr-FR"/>
        </w:rPr>
        <w:t>3.</w:t>
      </w:r>
      <w:r w:rsidRPr="005927F8">
        <w:rPr>
          <w:rFonts w:asciiTheme="minorHAnsi" w:eastAsiaTheme="minorEastAsia" w:hAnsiTheme="minorHAnsi" w:cstheme="minorBidi"/>
          <w:b w:val="0"/>
          <w:szCs w:val="22"/>
          <w:lang w:val="fr-FR" w:eastAsia="fr-FR"/>
        </w:rPr>
        <w:tab/>
      </w:r>
      <w:r w:rsidRPr="005927F8">
        <w:rPr>
          <w:lang w:val="fr-FR"/>
        </w:rPr>
        <w:t>Droits des membres à un traitement équitable;  leur position au sein de l’organisation de g</w:t>
      </w:r>
      <w:bookmarkStart w:id="2" w:name="_GoBack"/>
      <w:bookmarkEnd w:id="2"/>
      <w:r w:rsidRPr="005927F8">
        <w:rPr>
          <w:lang w:val="fr-FR"/>
        </w:rPr>
        <w:t>estion collective</w:t>
      </w:r>
      <w:r w:rsidRPr="005927F8">
        <w:rPr>
          <w:lang w:val="fr-FR"/>
        </w:rPr>
        <w:tab/>
      </w:r>
      <w:r w:rsidRPr="005927F8">
        <w:rPr>
          <w:lang w:val="fr-FR"/>
        </w:rPr>
        <w:fldChar w:fldCharType="begin"/>
      </w:r>
      <w:r w:rsidRPr="005927F8">
        <w:rPr>
          <w:lang w:val="fr-FR"/>
        </w:rPr>
        <w:instrText xml:space="preserve"> PAGEREF _Toc504138813 \h </w:instrText>
      </w:r>
      <w:r w:rsidRPr="005927F8">
        <w:rPr>
          <w:lang w:val="fr-FR"/>
        </w:rPr>
      </w:r>
      <w:r w:rsidRPr="005927F8">
        <w:rPr>
          <w:lang w:val="fr-FR"/>
        </w:rPr>
        <w:fldChar w:fldCharType="separate"/>
      </w:r>
      <w:r w:rsidR="00244075">
        <w:rPr>
          <w:lang w:val="fr-FR"/>
        </w:rPr>
        <w:t>25</w:t>
      </w:r>
      <w:r w:rsidRPr="005927F8">
        <w:rPr>
          <w:lang w:val="fr-FR"/>
        </w:rPr>
        <w:fldChar w:fldCharType="end"/>
      </w:r>
    </w:p>
    <w:p w:rsidR="005927F8" w:rsidRPr="005927F8" w:rsidRDefault="005927F8">
      <w:pPr>
        <w:pStyle w:val="TOC2"/>
        <w:rPr>
          <w:rFonts w:asciiTheme="minorHAnsi" w:eastAsiaTheme="minorEastAsia" w:hAnsiTheme="minorHAnsi" w:cstheme="minorBidi"/>
          <w:szCs w:val="22"/>
          <w:lang w:val="fr-FR" w:eastAsia="fr-FR"/>
        </w:rPr>
      </w:pPr>
      <w:r w:rsidRPr="005927F8">
        <w:rPr>
          <w:lang w:val="fr-FR"/>
        </w:rPr>
        <w:t>3.1</w:t>
      </w:r>
      <w:r w:rsidRPr="005927F8">
        <w:rPr>
          <w:rFonts w:asciiTheme="minorHAnsi" w:eastAsiaTheme="minorEastAsia" w:hAnsiTheme="minorHAnsi" w:cstheme="minorBidi"/>
          <w:szCs w:val="22"/>
          <w:lang w:val="fr-FR" w:eastAsia="fr-FR"/>
        </w:rPr>
        <w:tab/>
      </w:r>
      <w:r w:rsidRPr="005927F8">
        <w:rPr>
          <w:lang w:val="fr-FR"/>
        </w:rPr>
        <w:t>Droits des membres à un traitement équitable</w:t>
      </w:r>
      <w:r w:rsidRPr="005927F8">
        <w:rPr>
          <w:lang w:val="fr-FR"/>
        </w:rPr>
        <w:tab/>
      </w:r>
      <w:r w:rsidRPr="005927F8">
        <w:rPr>
          <w:lang w:val="fr-FR"/>
        </w:rPr>
        <w:fldChar w:fldCharType="begin"/>
      </w:r>
      <w:r w:rsidRPr="005927F8">
        <w:rPr>
          <w:lang w:val="fr-FR"/>
        </w:rPr>
        <w:instrText xml:space="preserve"> PAGEREF _Toc504138814 \h </w:instrText>
      </w:r>
      <w:r w:rsidRPr="005927F8">
        <w:rPr>
          <w:lang w:val="fr-FR"/>
        </w:rPr>
      </w:r>
      <w:r w:rsidRPr="005927F8">
        <w:rPr>
          <w:lang w:val="fr-FR"/>
        </w:rPr>
        <w:fldChar w:fldCharType="separate"/>
      </w:r>
      <w:r w:rsidR="00244075">
        <w:rPr>
          <w:lang w:val="fr-FR"/>
        </w:rPr>
        <w:t>25</w:t>
      </w:r>
      <w:r w:rsidRPr="005927F8">
        <w:rPr>
          <w:lang w:val="fr-FR"/>
        </w:rPr>
        <w:fldChar w:fldCharType="end"/>
      </w:r>
    </w:p>
    <w:p w:rsidR="005927F8" w:rsidRPr="005927F8" w:rsidRDefault="005927F8">
      <w:pPr>
        <w:pStyle w:val="TOC2"/>
        <w:rPr>
          <w:rFonts w:asciiTheme="minorHAnsi" w:eastAsiaTheme="minorEastAsia" w:hAnsiTheme="minorHAnsi" w:cstheme="minorBidi"/>
          <w:szCs w:val="22"/>
          <w:lang w:val="fr-FR" w:eastAsia="fr-FR"/>
        </w:rPr>
      </w:pPr>
      <w:r w:rsidRPr="005927F8">
        <w:rPr>
          <w:lang w:val="fr-FR"/>
        </w:rPr>
        <w:t>3.2</w:t>
      </w:r>
      <w:r w:rsidRPr="005927F8">
        <w:rPr>
          <w:rFonts w:asciiTheme="minorHAnsi" w:eastAsiaTheme="minorEastAsia" w:hAnsiTheme="minorHAnsi" w:cstheme="minorBidi"/>
          <w:szCs w:val="22"/>
          <w:lang w:val="fr-FR" w:eastAsia="fr-FR"/>
        </w:rPr>
        <w:tab/>
      </w:r>
      <w:r w:rsidRPr="005927F8">
        <w:rPr>
          <w:lang w:val="fr-FR"/>
        </w:rPr>
        <w:t>Droits des membres au sein des instances représentatives</w:t>
      </w:r>
      <w:r w:rsidRPr="005927F8">
        <w:rPr>
          <w:lang w:val="fr-FR"/>
        </w:rPr>
        <w:tab/>
      </w:r>
      <w:r w:rsidRPr="005927F8">
        <w:rPr>
          <w:lang w:val="fr-FR"/>
        </w:rPr>
        <w:fldChar w:fldCharType="begin"/>
      </w:r>
      <w:r w:rsidRPr="005927F8">
        <w:rPr>
          <w:lang w:val="fr-FR"/>
        </w:rPr>
        <w:instrText xml:space="preserve"> PAGEREF _Toc504138815 \h </w:instrText>
      </w:r>
      <w:r w:rsidRPr="005927F8">
        <w:rPr>
          <w:lang w:val="fr-FR"/>
        </w:rPr>
      </w:r>
      <w:r w:rsidRPr="005927F8">
        <w:rPr>
          <w:lang w:val="fr-FR"/>
        </w:rPr>
        <w:fldChar w:fldCharType="separate"/>
      </w:r>
      <w:r w:rsidR="00244075">
        <w:rPr>
          <w:lang w:val="fr-FR"/>
        </w:rPr>
        <w:t>26</w:t>
      </w:r>
      <w:r w:rsidRPr="005927F8">
        <w:rPr>
          <w:lang w:val="fr-FR"/>
        </w:rPr>
        <w:fldChar w:fldCharType="end"/>
      </w:r>
    </w:p>
    <w:p w:rsidR="005927F8" w:rsidRPr="005927F8" w:rsidRDefault="005927F8">
      <w:pPr>
        <w:pStyle w:val="TOC1"/>
        <w:rPr>
          <w:rFonts w:asciiTheme="minorHAnsi" w:eastAsiaTheme="minorEastAsia" w:hAnsiTheme="minorHAnsi" w:cstheme="minorBidi"/>
          <w:b w:val="0"/>
          <w:szCs w:val="22"/>
          <w:lang w:val="fr-FR" w:eastAsia="fr-FR"/>
        </w:rPr>
      </w:pPr>
      <w:r w:rsidRPr="005927F8">
        <w:rPr>
          <w:lang w:val="fr-FR"/>
        </w:rPr>
        <w:t>4.</w:t>
      </w:r>
      <w:r w:rsidRPr="005927F8">
        <w:rPr>
          <w:rFonts w:asciiTheme="minorHAnsi" w:eastAsiaTheme="minorEastAsia" w:hAnsiTheme="minorHAnsi" w:cstheme="minorBidi"/>
          <w:b w:val="0"/>
          <w:szCs w:val="22"/>
          <w:lang w:val="fr-FR" w:eastAsia="fr-FR"/>
        </w:rPr>
        <w:tab/>
      </w:r>
      <w:r w:rsidRPr="005927F8">
        <w:rPr>
          <w:lang w:val="fr-FR"/>
        </w:rPr>
        <w:t>Aspects particuliers de la relation entre l’organisation de gestion collective et ses membres</w:t>
      </w:r>
      <w:r w:rsidRPr="005927F8">
        <w:rPr>
          <w:lang w:val="fr-FR"/>
        </w:rPr>
        <w:tab/>
      </w:r>
      <w:r w:rsidRPr="005927F8">
        <w:rPr>
          <w:lang w:val="fr-FR"/>
        </w:rPr>
        <w:fldChar w:fldCharType="begin"/>
      </w:r>
      <w:r w:rsidRPr="005927F8">
        <w:rPr>
          <w:lang w:val="fr-FR"/>
        </w:rPr>
        <w:instrText xml:space="preserve"> PAGEREF _Toc504138816 \h </w:instrText>
      </w:r>
      <w:r w:rsidRPr="005927F8">
        <w:rPr>
          <w:lang w:val="fr-FR"/>
        </w:rPr>
      </w:r>
      <w:r w:rsidRPr="005927F8">
        <w:rPr>
          <w:lang w:val="fr-FR"/>
        </w:rPr>
        <w:fldChar w:fldCharType="separate"/>
      </w:r>
      <w:r w:rsidR="00244075">
        <w:rPr>
          <w:lang w:val="fr-FR"/>
        </w:rPr>
        <w:t>29</w:t>
      </w:r>
      <w:r w:rsidRPr="005927F8">
        <w:rPr>
          <w:lang w:val="fr-FR"/>
        </w:rPr>
        <w:fldChar w:fldCharType="end"/>
      </w:r>
    </w:p>
    <w:p w:rsidR="005927F8" w:rsidRPr="005927F8" w:rsidRDefault="005927F8">
      <w:pPr>
        <w:pStyle w:val="TOC2"/>
        <w:rPr>
          <w:rFonts w:asciiTheme="minorHAnsi" w:eastAsiaTheme="minorEastAsia" w:hAnsiTheme="minorHAnsi" w:cstheme="minorBidi"/>
          <w:szCs w:val="22"/>
          <w:lang w:val="fr-FR" w:eastAsia="fr-FR"/>
        </w:rPr>
      </w:pPr>
      <w:r w:rsidRPr="005927F8">
        <w:rPr>
          <w:lang w:val="fr-FR"/>
        </w:rPr>
        <w:t>4.1</w:t>
      </w:r>
      <w:r w:rsidRPr="005927F8">
        <w:rPr>
          <w:rFonts w:asciiTheme="minorHAnsi" w:eastAsiaTheme="minorEastAsia" w:hAnsiTheme="minorHAnsi" w:cstheme="minorBidi"/>
          <w:szCs w:val="22"/>
          <w:lang w:val="fr-FR" w:eastAsia="fr-FR"/>
        </w:rPr>
        <w:tab/>
      </w:r>
      <w:r w:rsidRPr="005927F8">
        <w:rPr>
          <w:lang w:val="fr-FR"/>
        </w:rPr>
        <w:t>Informations financières et administratives à l’intention des membres</w:t>
      </w:r>
      <w:r w:rsidRPr="005927F8">
        <w:rPr>
          <w:lang w:val="fr-FR"/>
        </w:rPr>
        <w:tab/>
      </w:r>
      <w:r w:rsidRPr="005927F8">
        <w:rPr>
          <w:lang w:val="fr-FR"/>
        </w:rPr>
        <w:fldChar w:fldCharType="begin"/>
      </w:r>
      <w:r w:rsidRPr="005927F8">
        <w:rPr>
          <w:lang w:val="fr-FR"/>
        </w:rPr>
        <w:instrText xml:space="preserve"> PAGEREF _Toc504138817 \h </w:instrText>
      </w:r>
      <w:r w:rsidRPr="005927F8">
        <w:rPr>
          <w:lang w:val="fr-FR"/>
        </w:rPr>
      </w:r>
      <w:r w:rsidRPr="005927F8">
        <w:rPr>
          <w:lang w:val="fr-FR"/>
        </w:rPr>
        <w:fldChar w:fldCharType="separate"/>
      </w:r>
      <w:r w:rsidR="00244075">
        <w:rPr>
          <w:lang w:val="fr-FR"/>
        </w:rPr>
        <w:t>29</w:t>
      </w:r>
      <w:r w:rsidRPr="005927F8">
        <w:rPr>
          <w:lang w:val="fr-FR"/>
        </w:rPr>
        <w:fldChar w:fldCharType="end"/>
      </w:r>
    </w:p>
    <w:p w:rsidR="005927F8" w:rsidRPr="005927F8" w:rsidRDefault="005927F8">
      <w:pPr>
        <w:pStyle w:val="TOC2"/>
        <w:rPr>
          <w:rFonts w:asciiTheme="minorHAnsi" w:eastAsiaTheme="minorEastAsia" w:hAnsiTheme="minorHAnsi" w:cstheme="minorBidi"/>
          <w:szCs w:val="22"/>
          <w:lang w:val="fr-FR" w:eastAsia="fr-FR"/>
        </w:rPr>
      </w:pPr>
      <w:r w:rsidRPr="005927F8">
        <w:rPr>
          <w:lang w:val="fr-FR"/>
        </w:rPr>
        <w:t>4.2</w:t>
      </w:r>
      <w:r w:rsidRPr="005927F8">
        <w:rPr>
          <w:rFonts w:asciiTheme="minorHAnsi" w:eastAsiaTheme="minorEastAsia" w:hAnsiTheme="minorHAnsi" w:cstheme="minorBidi"/>
          <w:szCs w:val="22"/>
          <w:lang w:val="fr-FR" w:eastAsia="fr-FR"/>
        </w:rPr>
        <w:tab/>
      </w:r>
      <w:r w:rsidRPr="005927F8">
        <w:rPr>
          <w:lang w:val="fr-FR"/>
        </w:rPr>
        <w:t>Notification des modifications apportées aux statuts de l’organisation de gestion collective et à d’autres règles pertinentes</w:t>
      </w:r>
      <w:r w:rsidRPr="005927F8">
        <w:rPr>
          <w:lang w:val="fr-FR"/>
        </w:rPr>
        <w:tab/>
      </w:r>
      <w:r w:rsidRPr="005927F8">
        <w:rPr>
          <w:lang w:val="fr-FR"/>
        </w:rPr>
        <w:fldChar w:fldCharType="begin"/>
      </w:r>
      <w:r w:rsidRPr="005927F8">
        <w:rPr>
          <w:lang w:val="fr-FR"/>
        </w:rPr>
        <w:instrText xml:space="preserve"> PAGEREF _Toc504138818 \h </w:instrText>
      </w:r>
      <w:r w:rsidRPr="005927F8">
        <w:rPr>
          <w:lang w:val="fr-FR"/>
        </w:rPr>
      </w:r>
      <w:r w:rsidRPr="005927F8">
        <w:rPr>
          <w:lang w:val="fr-FR"/>
        </w:rPr>
        <w:fldChar w:fldCharType="separate"/>
      </w:r>
      <w:r w:rsidR="00244075">
        <w:rPr>
          <w:lang w:val="fr-FR"/>
        </w:rPr>
        <w:t>32</w:t>
      </w:r>
      <w:r w:rsidRPr="005927F8">
        <w:rPr>
          <w:lang w:val="fr-FR"/>
        </w:rPr>
        <w:fldChar w:fldCharType="end"/>
      </w:r>
    </w:p>
    <w:p w:rsidR="005927F8" w:rsidRPr="005927F8" w:rsidRDefault="005927F8">
      <w:pPr>
        <w:pStyle w:val="TOC2"/>
        <w:rPr>
          <w:rFonts w:asciiTheme="minorHAnsi" w:eastAsiaTheme="minorEastAsia" w:hAnsiTheme="minorHAnsi" w:cstheme="minorBidi"/>
          <w:szCs w:val="22"/>
          <w:lang w:val="fr-FR" w:eastAsia="fr-FR"/>
        </w:rPr>
      </w:pPr>
      <w:r w:rsidRPr="005927F8">
        <w:rPr>
          <w:lang w:val="fr-FR"/>
        </w:rPr>
        <w:t>4.3</w:t>
      </w:r>
      <w:r w:rsidRPr="005927F8">
        <w:rPr>
          <w:rFonts w:asciiTheme="minorHAnsi" w:eastAsiaTheme="minorEastAsia" w:hAnsiTheme="minorHAnsi" w:cstheme="minorBidi"/>
          <w:szCs w:val="22"/>
          <w:lang w:val="fr-FR" w:eastAsia="fr-FR"/>
        </w:rPr>
        <w:tab/>
      </w:r>
      <w:r w:rsidRPr="005927F8">
        <w:rPr>
          <w:lang w:val="fr-FR"/>
        </w:rPr>
        <w:t>Coordonnées de l’organisation de gestion collective</w:t>
      </w:r>
      <w:r w:rsidRPr="005927F8">
        <w:rPr>
          <w:lang w:val="fr-FR"/>
        </w:rPr>
        <w:tab/>
      </w:r>
      <w:r w:rsidRPr="005927F8">
        <w:rPr>
          <w:lang w:val="fr-FR"/>
        </w:rPr>
        <w:fldChar w:fldCharType="begin"/>
      </w:r>
      <w:r w:rsidRPr="005927F8">
        <w:rPr>
          <w:lang w:val="fr-FR"/>
        </w:rPr>
        <w:instrText xml:space="preserve"> PAGEREF _Toc504138819 \h </w:instrText>
      </w:r>
      <w:r w:rsidRPr="005927F8">
        <w:rPr>
          <w:lang w:val="fr-FR"/>
        </w:rPr>
      </w:r>
      <w:r w:rsidRPr="005927F8">
        <w:rPr>
          <w:lang w:val="fr-FR"/>
        </w:rPr>
        <w:fldChar w:fldCharType="separate"/>
      </w:r>
      <w:r w:rsidR="00244075">
        <w:rPr>
          <w:lang w:val="fr-FR"/>
        </w:rPr>
        <w:t>33</w:t>
      </w:r>
      <w:r w:rsidRPr="005927F8">
        <w:rPr>
          <w:lang w:val="fr-FR"/>
        </w:rPr>
        <w:fldChar w:fldCharType="end"/>
      </w:r>
    </w:p>
    <w:p w:rsidR="005927F8" w:rsidRPr="005927F8" w:rsidRDefault="005927F8">
      <w:pPr>
        <w:pStyle w:val="TOC1"/>
        <w:rPr>
          <w:rFonts w:asciiTheme="minorHAnsi" w:eastAsiaTheme="minorEastAsia" w:hAnsiTheme="minorHAnsi" w:cstheme="minorBidi"/>
          <w:b w:val="0"/>
          <w:szCs w:val="22"/>
          <w:lang w:val="fr-FR" w:eastAsia="fr-FR"/>
        </w:rPr>
      </w:pPr>
      <w:r w:rsidRPr="005927F8">
        <w:rPr>
          <w:lang w:val="fr-FR"/>
        </w:rPr>
        <w:t>5.</w:t>
      </w:r>
      <w:r w:rsidRPr="005927F8">
        <w:rPr>
          <w:rFonts w:asciiTheme="minorHAnsi" w:eastAsiaTheme="minorEastAsia" w:hAnsiTheme="minorHAnsi" w:cstheme="minorBidi"/>
          <w:b w:val="0"/>
          <w:szCs w:val="22"/>
          <w:lang w:val="fr-FR" w:eastAsia="fr-FR"/>
        </w:rPr>
        <w:tab/>
      </w:r>
      <w:r w:rsidRPr="005927F8">
        <w:rPr>
          <w:lang w:val="fr-FR"/>
        </w:rPr>
        <w:t>Relation entre les organisations de gestion collective</w:t>
      </w:r>
      <w:r w:rsidRPr="005927F8">
        <w:rPr>
          <w:lang w:val="fr-FR"/>
        </w:rPr>
        <w:tab/>
      </w:r>
      <w:r w:rsidRPr="005927F8">
        <w:rPr>
          <w:lang w:val="fr-FR"/>
        </w:rPr>
        <w:fldChar w:fldCharType="begin"/>
      </w:r>
      <w:r w:rsidRPr="005927F8">
        <w:rPr>
          <w:lang w:val="fr-FR"/>
        </w:rPr>
        <w:instrText xml:space="preserve"> PAGEREF _Toc504138820 \h </w:instrText>
      </w:r>
      <w:r w:rsidRPr="005927F8">
        <w:rPr>
          <w:lang w:val="fr-FR"/>
        </w:rPr>
      </w:r>
      <w:r w:rsidRPr="005927F8">
        <w:rPr>
          <w:lang w:val="fr-FR"/>
        </w:rPr>
        <w:fldChar w:fldCharType="separate"/>
      </w:r>
      <w:r w:rsidR="00244075">
        <w:rPr>
          <w:lang w:val="fr-FR"/>
        </w:rPr>
        <w:t>34</w:t>
      </w:r>
      <w:r w:rsidRPr="005927F8">
        <w:rPr>
          <w:lang w:val="fr-FR"/>
        </w:rPr>
        <w:fldChar w:fldCharType="end"/>
      </w:r>
    </w:p>
    <w:p w:rsidR="005927F8" w:rsidRPr="005927F8" w:rsidRDefault="005927F8">
      <w:pPr>
        <w:pStyle w:val="TOC1"/>
        <w:rPr>
          <w:rFonts w:asciiTheme="minorHAnsi" w:eastAsiaTheme="minorEastAsia" w:hAnsiTheme="minorHAnsi" w:cstheme="minorBidi"/>
          <w:b w:val="0"/>
          <w:szCs w:val="22"/>
          <w:lang w:val="fr-FR" w:eastAsia="fr-FR"/>
        </w:rPr>
      </w:pPr>
      <w:r w:rsidRPr="005927F8">
        <w:rPr>
          <w:lang w:val="fr-FR"/>
        </w:rPr>
        <w:t>6.</w:t>
      </w:r>
      <w:r w:rsidRPr="005927F8">
        <w:rPr>
          <w:rFonts w:asciiTheme="minorHAnsi" w:eastAsiaTheme="minorEastAsia" w:hAnsiTheme="minorHAnsi" w:cstheme="minorBidi"/>
          <w:b w:val="0"/>
          <w:szCs w:val="22"/>
          <w:lang w:val="fr-FR" w:eastAsia="fr-FR"/>
        </w:rPr>
        <w:tab/>
      </w:r>
      <w:r w:rsidRPr="005927F8">
        <w:rPr>
          <w:lang w:val="fr-FR"/>
        </w:rPr>
        <w:t>Relation entre l’organisation de gestion collective et l’utilisateur</w:t>
      </w:r>
      <w:r w:rsidRPr="005927F8">
        <w:rPr>
          <w:lang w:val="fr-FR"/>
        </w:rPr>
        <w:tab/>
      </w:r>
      <w:r w:rsidRPr="005927F8">
        <w:rPr>
          <w:lang w:val="fr-FR"/>
        </w:rPr>
        <w:fldChar w:fldCharType="begin"/>
      </w:r>
      <w:r w:rsidRPr="005927F8">
        <w:rPr>
          <w:lang w:val="fr-FR"/>
        </w:rPr>
        <w:instrText xml:space="preserve"> PAGEREF _Toc504138821 \h </w:instrText>
      </w:r>
      <w:r w:rsidRPr="005927F8">
        <w:rPr>
          <w:lang w:val="fr-FR"/>
        </w:rPr>
      </w:r>
      <w:r w:rsidRPr="005927F8">
        <w:rPr>
          <w:lang w:val="fr-FR"/>
        </w:rPr>
        <w:fldChar w:fldCharType="separate"/>
      </w:r>
      <w:r w:rsidR="00244075">
        <w:rPr>
          <w:lang w:val="fr-FR"/>
        </w:rPr>
        <w:t>37</w:t>
      </w:r>
      <w:r w:rsidRPr="005927F8">
        <w:rPr>
          <w:lang w:val="fr-FR"/>
        </w:rPr>
        <w:fldChar w:fldCharType="end"/>
      </w:r>
    </w:p>
    <w:p w:rsidR="005927F8" w:rsidRPr="005927F8" w:rsidRDefault="005927F8">
      <w:pPr>
        <w:pStyle w:val="TOC2"/>
        <w:rPr>
          <w:rFonts w:asciiTheme="minorHAnsi" w:eastAsiaTheme="minorEastAsia" w:hAnsiTheme="minorHAnsi" w:cstheme="minorBidi"/>
          <w:szCs w:val="22"/>
          <w:lang w:val="fr-FR" w:eastAsia="fr-FR"/>
        </w:rPr>
      </w:pPr>
      <w:r w:rsidRPr="005927F8">
        <w:rPr>
          <w:lang w:val="fr-FR"/>
        </w:rPr>
        <w:t>6.1</w:t>
      </w:r>
      <w:r w:rsidRPr="005927F8">
        <w:rPr>
          <w:rFonts w:asciiTheme="minorHAnsi" w:eastAsiaTheme="minorEastAsia" w:hAnsiTheme="minorHAnsi" w:cstheme="minorBidi"/>
          <w:szCs w:val="22"/>
          <w:lang w:val="fr-FR" w:eastAsia="fr-FR"/>
        </w:rPr>
        <w:tab/>
      </w:r>
      <w:r w:rsidRPr="005927F8">
        <w:rPr>
          <w:lang w:val="fr-FR"/>
        </w:rPr>
        <w:t>Informations communiquées par l’organisation de gestion collective aux utilisateurs</w:t>
      </w:r>
      <w:r w:rsidRPr="005927F8">
        <w:rPr>
          <w:lang w:val="fr-FR"/>
        </w:rPr>
        <w:tab/>
      </w:r>
      <w:r w:rsidRPr="005927F8">
        <w:rPr>
          <w:lang w:val="fr-FR"/>
        </w:rPr>
        <w:fldChar w:fldCharType="begin"/>
      </w:r>
      <w:r w:rsidRPr="005927F8">
        <w:rPr>
          <w:lang w:val="fr-FR"/>
        </w:rPr>
        <w:instrText xml:space="preserve"> PAGEREF _Toc504138822 \h </w:instrText>
      </w:r>
      <w:r w:rsidRPr="005927F8">
        <w:rPr>
          <w:lang w:val="fr-FR"/>
        </w:rPr>
      </w:r>
      <w:r w:rsidRPr="005927F8">
        <w:rPr>
          <w:lang w:val="fr-FR"/>
        </w:rPr>
        <w:fldChar w:fldCharType="separate"/>
      </w:r>
      <w:r w:rsidR="00244075">
        <w:rPr>
          <w:lang w:val="fr-FR"/>
        </w:rPr>
        <w:t>37</w:t>
      </w:r>
      <w:r w:rsidRPr="005927F8">
        <w:rPr>
          <w:lang w:val="fr-FR"/>
        </w:rPr>
        <w:fldChar w:fldCharType="end"/>
      </w:r>
    </w:p>
    <w:p w:rsidR="005927F8" w:rsidRPr="005927F8" w:rsidRDefault="005927F8">
      <w:pPr>
        <w:pStyle w:val="TOC2"/>
        <w:rPr>
          <w:rFonts w:asciiTheme="minorHAnsi" w:eastAsiaTheme="minorEastAsia" w:hAnsiTheme="minorHAnsi" w:cstheme="minorBidi"/>
          <w:szCs w:val="22"/>
          <w:lang w:val="fr-FR" w:eastAsia="fr-FR"/>
        </w:rPr>
      </w:pPr>
      <w:r w:rsidRPr="005927F8">
        <w:rPr>
          <w:lang w:val="fr-FR"/>
        </w:rPr>
        <w:t>6.2</w:t>
      </w:r>
      <w:r w:rsidRPr="005927F8">
        <w:rPr>
          <w:rFonts w:asciiTheme="minorHAnsi" w:eastAsiaTheme="minorEastAsia" w:hAnsiTheme="minorHAnsi" w:cstheme="minorBidi"/>
          <w:szCs w:val="22"/>
          <w:lang w:val="fr-FR" w:eastAsia="fr-FR"/>
        </w:rPr>
        <w:tab/>
      </w:r>
      <w:r w:rsidRPr="005927F8">
        <w:rPr>
          <w:lang w:val="fr-FR"/>
        </w:rPr>
        <w:t>Principes régissant l’octroi de licences aux utilisateurs</w:t>
      </w:r>
      <w:r w:rsidRPr="005927F8">
        <w:rPr>
          <w:lang w:val="fr-FR"/>
        </w:rPr>
        <w:tab/>
      </w:r>
      <w:r w:rsidRPr="005927F8">
        <w:rPr>
          <w:lang w:val="fr-FR"/>
        </w:rPr>
        <w:fldChar w:fldCharType="begin"/>
      </w:r>
      <w:r w:rsidRPr="005927F8">
        <w:rPr>
          <w:lang w:val="fr-FR"/>
        </w:rPr>
        <w:instrText xml:space="preserve"> PAGEREF _Toc504138823 \h </w:instrText>
      </w:r>
      <w:r w:rsidRPr="005927F8">
        <w:rPr>
          <w:lang w:val="fr-FR"/>
        </w:rPr>
      </w:r>
      <w:r w:rsidRPr="005927F8">
        <w:rPr>
          <w:lang w:val="fr-FR"/>
        </w:rPr>
        <w:fldChar w:fldCharType="separate"/>
      </w:r>
      <w:r w:rsidR="00244075">
        <w:rPr>
          <w:lang w:val="fr-FR"/>
        </w:rPr>
        <w:t>40</w:t>
      </w:r>
      <w:r w:rsidRPr="005927F8">
        <w:rPr>
          <w:lang w:val="fr-FR"/>
        </w:rPr>
        <w:fldChar w:fldCharType="end"/>
      </w:r>
    </w:p>
    <w:p w:rsidR="005927F8" w:rsidRPr="005927F8" w:rsidRDefault="005927F8">
      <w:pPr>
        <w:pStyle w:val="TOC2"/>
        <w:rPr>
          <w:rFonts w:asciiTheme="minorHAnsi" w:eastAsiaTheme="minorEastAsia" w:hAnsiTheme="minorHAnsi" w:cstheme="minorBidi"/>
          <w:szCs w:val="22"/>
          <w:lang w:val="fr-FR" w:eastAsia="fr-FR"/>
        </w:rPr>
      </w:pPr>
      <w:r w:rsidRPr="005927F8">
        <w:rPr>
          <w:lang w:val="fr-FR"/>
        </w:rPr>
        <w:t>6.3</w:t>
      </w:r>
      <w:r w:rsidRPr="005927F8">
        <w:rPr>
          <w:rFonts w:asciiTheme="minorHAnsi" w:eastAsiaTheme="minorEastAsia" w:hAnsiTheme="minorHAnsi" w:cstheme="minorBidi"/>
          <w:szCs w:val="22"/>
          <w:lang w:val="fr-FR" w:eastAsia="fr-FR"/>
        </w:rPr>
        <w:tab/>
      </w:r>
      <w:r w:rsidRPr="005927F8">
        <w:rPr>
          <w:lang w:val="fr-FR"/>
        </w:rPr>
        <w:t>Règles de fixation des tarifs</w:t>
      </w:r>
      <w:r w:rsidRPr="005927F8">
        <w:rPr>
          <w:lang w:val="fr-FR"/>
        </w:rPr>
        <w:tab/>
      </w:r>
      <w:r w:rsidRPr="005927F8">
        <w:rPr>
          <w:lang w:val="fr-FR"/>
        </w:rPr>
        <w:fldChar w:fldCharType="begin"/>
      </w:r>
      <w:r w:rsidRPr="005927F8">
        <w:rPr>
          <w:lang w:val="fr-FR"/>
        </w:rPr>
        <w:instrText xml:space="preserve"> PAGEREF _Toc504138824 \h </w:instrText>
      </w:r>
      <w:r w:rsidRPr="005927F8">
        <w:rPr>
          <w:lang w:val="fr-FR"/>
        </w:rPr>
      </w:r>
      <w:r w:rsidRPr="005927F8">
        <w:rPr>
          <w:lang w:val="fr-FR"/>
        </w:rPr>
        <w:fldChar w:fldCharType="separate"/>
      </w:r>
      <w:r w:rsidR="00244075">
        <w:rPr>
          <w:lang w:val="fr-FR"/>
        </w:rPr>
        <w:t>41</w:t>
      </w:r>
      <w:r w:rsidRPr="005927F8">
        <w:rPr>
          <w:lang w:val="fr-FR"/>
        </w:rPr>
        <w:fldChar w:fldCharType="end"/>
      </w:r>
    </w:p>
    <w:p w:rsidR="005927F8" w:rsidRPr="005927F8" w:rsidRDefault="005927F8">
      <w:pPr>
        <w:pStyle w:val="TOC1"/>
        <w:rPr>
          <w:rFonts w:asciiTheme="minorHAnsi" w:eastAsiaTheme="minorEastAsia" w:hAnsiTheme="minorHAnsi" w:cstheme="minorBidi"/>
          <w:b w:val="0"/>
          <w:szCs w:val="22"/>
          <w:lang w:val="fr-FR" w:eastAsia="fr-FR"/>
        </w:rPr>
      </w:pPr>
      <w:r w:rsidRPr="005927F8">
        <w:rPr>
          <w:lang w:val="fr-FR"/>
        </w:rPr>
        <w:t>7.</w:t>
      </w:r>
      <w:r w:rsidRPr="005927F8">
        <w:rPr>
          <w:rFonts w:asciiTheme="minorHAnsi" w:eastAsiaTheme="minorEastAsia" w:hAnsiTheme="minorHAnsi" w:cstheme="minorBidi"/>
          <w:b w:val="0"/>
          <w:szCs w:val="22"/>
          <w:lang w:val="fr-FR" w:eastAsia="fr-FR"/>
        </w:rPr>
        <w:tab/>
      </w:r>
      <w:r w:rsidRPr="005927F8">
        <w:rPr>
          <w:lang w:val="fr-FR"/>
        </w:rPr>
        <w:t>Gouvernance</w:t>
      </w:r>
      <w:r w:rsidRPr="005927F8">
        <w:rPr>
          <w:lang w:val="fr-FR"/>
        </w:rPr>
        <w:tab/>
      </w:r>
      <w:r w:rsidRPr="005927F8">
        <w:rPr>
          <w:lang w:val="fr-FR"/>
        </w:rPr>
        <w:fldChar w:fldCharType="begin"/>
      </w:r>
      <w:r w:rsidRPr="005927F8">
        <w:rPr>
          <w:lang w:val="fr-FR"/>
        </w:rPr>
        <w:instrText xml:space="preserve"> PAGEREF _Toc504138825 \h </w:instrText>
      </w:r>
      <w:r w:rsidRPr="005927F8">
        <w:rPr>
          <w:lang w:val="fr-FR"/>
        </w:rPr>
      </w:r>
      <w:r w:rsidRPr="005927F8">
        <w:rPr>
          <w:lang w:val="fr-FR"/>
        </w:rPr>
        <w:fldChar w:fldCharType="separate"/>
      </w:r>
      <w:r w:rsidR="00244075">
        <w:rPr>
          <w:lang w:val="fr-FR"/>
        </w:rPr>
        <w:t>44</w:t>
      </w:r>
      <w:r w:rsidRPr="005927F8">
        <w:rPr>
          <w:lang w:val="fr-FR"/>
        </w:rPr>
        <w:fldChar w:fldCharType="end"/>
      </w:r>
    </w:p>
    <w:p w:rsidR="005927F8" w:rsidRPr="005927F8" w:rsidRDefault="005927F8">
      <w:pPr>
        <w:pStyle w:val="TOC2"/>
        <w:rPr>
          <w:rFonts w:asciiTheme="minorHAnsi" w:eastAsiaTheme="minorEastAsia" w:hAnsiTheme="minorHAnsi" w:cstheme="minorBidi"/>
          <w:szCs w:val="22"/>
          <w:lang w:val="fr-FR" w:eastAsia="fr-FR"/>
        </w:rPr>
      </w:pPr>
      <w:r w:rsidRPr="005927F8">
        <w:rPr>
          <w:lang w:val="fr-FR"/>
        </w:rPr>
        <w:t>7.1</w:t>
      </w:r>
      <w:r w:rsidRPr="005927F8">
        <w:rPr>
          <w:rFonts w:asciiTheme="minorHAnsi" w:eastAsiaTheme="minorEastAsia" w:hAnsiTheme="minorHAnsi" w:cstheme="minorBidi"/>
          <w:szCs w:val="22"/>
          <w:lang w:val="fr-FR" w:eastAsia="fr-FR"/>
        </w:rPr>
        <w:tab/>
      </w:r>
      <w:r w:rsidRPr="005927F8">
        <w:rPr>
          <w:lang w:val="fr-FR"/>
        </w:rPr>
        <w:t>Assemblée générale</w:t>
      </w:r>
      <w:r w:rsidRPr="005927F8">
        <w:rPr>
          <w:lang w:val="fr-FR"/>
        </w:rPr>
        <w:tab/>
      </w:r>
      <w:r w:rsidRPr="005927F8">
        <w:rPr>
          <w:lang w:val="fr-FR"/>
        </w:rPr>
        <w:fldChar w:fldCharType="begin"/>
      </w:r>
      <w:r w:rsidRPr="005927F8">
        <w:rPr>
          <w:lang w:val="fr-FR"/>
        </w:rPr>
        <w:instrText xml:space="preserve"> PAGEREF _Toc504138826 \h </w:instrText>
      </w:r>
      <w:r w:rsidRPr="005927F8">
        <w:rPr>
          <w:lang w:val="fr-FR"/>
        </w:rPr>
      </w:r>
      <w:r w:rsidRPr="005927F8">
        <w:rPr>
          <w:lang w:val="fr-FR"/>
        </w:rPr>
        <w:fldChar w:fldCharType="separate"/>
      </w:r>
      <w:r w:rsidR="00244075">
        <w:rPr>
          <w:lang w:val="fr-FR"/>
        </w:rPr>
        <w:t>44</w:t>
      </w:r>
      <w:r w:rsidRPr="005927F8">
        <w:rPr>
          <w:lang w:val="fr-FR"/>
        </w:rPr>
        <w:fldChar w:fldCharType="end"/>
      </w:r>
    </w:p>
    <w:p w:rsidR="005927F8" w:rsidRPr="005927F8" w:rsidRDefault="005927F8">
      <w:pPr>
        <w:pStyle w:val="TOC2"/>
        <w:rPr>
          <w:rFonts w:asciiTheme="minorHAnsi" w:eastAsiaTheme="minorEastAsia" w:hAnsiTheme="minorHAnsi" w:cstheme="minorBidi"/>
          <w:szCs w:val="22"/>
          <w:lang w:val="fr-FR" w:eastAsia="fr-FR"/>
        </w:rPr>
      </w:pPr>
      <w:r w:rsidRPr="005927F8">
        <w:rPr>
          <w:lang w:val="fr-FR"/>
        </w:rPr>
        <w:t>7.2</w:t>
      </w:r>
      <w:r w:rsidRPr="005927F8">
        <w:rPr>
          <w:rFonts w:asciiTheme="minorHAnsi" w:eastAsiaTheme="minorEastAsia" w:hAnsiTheme="minorHAnsi" w:cstheme="minorBidi"/>
          <w:szCs w:val="22"/>
          <w:lang w:val="fr-FR" w:eastAsia="fr-FR"/>
        </w:rPr>
        <w:tab/>
      </w:r>
      <w:r w:rsidRPr="005927F8">
        <w:rPr>
          <w:lang w:val="fr-FR"/>
        </w:rPr>
        <w:t>Contrôle interne</w:t>
      </w:r>
      <w:r w:rsidRPr="005927F8">
        <w:rPr>
          <w:lang w:val="fr-FR"/>
        </w:rPr>
        <w:tab/>
      </w:r>
      <w:r w:rsidRPr="005927F8">
        <w:rPr>
          <w:lang w:val="fr-FR"/>
        </w:rPr>
        <w:fldChar w:fldCharType="begin"/>
      </w:r>
      <w:r w:rsidRPr="005927F8">
        <w:rPr>
          <w:lang w:val="fr-FR"/>
        </w:rPr>
        <w:instrText xml:space="preserve"> PAGEREF _Toc504138827 \h </w:instrText>
      </w:r>
      <w:r w:rsidRPr="005927F8">
        <w:rPr>
          <w:lang w:val="fr-FR"/>
        </w:rPr>
      </w:r>
      <w:r w:rsidRPr="005927F8">
        <w:rPr>
          <w:lang w:val="fr-FR"/>
        </w:rPr>
        <w:fldChar w:fldCharType="separate"/>
      </w:r>
      <w:r w:rsidR="00244075">
        <w:rPr>
          <w:lang w:val="fr-FR"/>
        </w:rPr>
        <w:t>47</w:t>
      </w:r>
      <w:r w:rsidRPr="005927F8">
        <w:rPr>
          <w:lang w:val="fr-FR"/>
        </w:rPr>
        <w:fldChar w:fldCharType="end"/>
      </w:r>
    </w:p>
    <w:p w:rsidR="005927F8" w:rsidRPr="005927F8" w:rsidRDefault="005927F8">
      <w:pPr>
        <w:pStyle w:val="TOC2"/>
        <w:rPr>
          <w:rFonts w:asciiTheme="minorHAnsi" w:eastAsiaTheme="minorEastAsia" w:hAnsiTheme="minorHAnsi" w:cstheme="minorBidi"/>
          <w:szCs w:val="22"/>
          <w:lang w:val="fr-FR" w:eastAsia="fr-FR"/>
        </w:rPr>
      </w:pPr>
      <w:r w:rsidRPr="005927F8">
        <w:rPr>
          <w:lang w:val="fr-FR"/>
        </w:rPr>
        <w:t>7.3</w:t>
      </w:r>
      <w:r w:rsidRPr="005927F8">
        <w:rPr>
          <w:rFonts w:asciiTheme="minorHAnsi" w:eastAsiaTheme="minorEastAsia" w:hAnsiTheme="minorHAnsi" w:cstheme="minorBidi"/>
          <w:szCs w:val="22"/>
          <w:lang w:val="fr-FR" w:eastAsia="fr-FR"/>
        </w:rPr>
        <w:tab/>
      </w:r>
      <w:r w:rsidRPr="005927F8">
        <w:rPr>
          <w:lang w:val="fr-FR"/>
        </w:rPr>
        <w:t>Procédures visant à éviter les conflits d’intérêts</w:t>
      </w:r>
      <w:r w:rsidRPr="005927F8">
        <w:rPr>
          <w:lang w:val="fr-FR"/>
        </w:rPr>
        <w:tab/>
      </w:r>
      <w:r w:rsidRPr="005927F8">
        <w:rPr>
          <w:lang w:val="fr-FR"/>
        </w:rPr>
        <w:fldChar w:fldCharType="begin"/>
      </w:r>
      <w:r w:rsidRPr="005927F8">
        <w:rPr>
          <w:lang w:val="fr-FR"/>
        </w:rPr>
        <w:instrText xml:space="preserve"> PAGEREF _Toc504138828 \h </w:instrText>
      </w:r>
      <w:r w:rsidRPr="005927F8">
        <w:rPr>
          <w:lang w:val="fr-FR"/>
        </w:rPr>
      </w:r>
      <w:r w:rsidRPr="005927F8">
        <w:rPr>
          <w:lang w:val="fr-FR"/>
        </w:rPr>
        <w:fldChar w:fldCharType="separate"/>
      </w:r>
      <w:r w:rsidR="00244075">
        <w:rPr>
          <w:lang w:val="fr-FR"/>
        </w:rPr>
        <w:t>48</w:t>
      </w:r>
      <w:r w:rsidRPr="005927F8">
        <w:rPr>
          <w:lang w:val="fr-FR"/>
        </w:rPr>
        <w:fldChar w:fldCharType="end"/>
      </w:r>
    </w:p>
    <w:p w:rsidR="005927F8" w:rsidRPr="005927F8" w:rsidRDefault="005927F8">
      <w:pPr>
        <w:pStyle w:val="TOC1"/>
        <w:rPr>
          <w:rFonts w:asciiTheme="minorHAnsi" w:eastAsiaTheme="minorEastAsia" w:hAnsiTheme="minorHAnsi" w:cstheme="minorBidi"/>
          <w:b w:val="0"/>
          <w:szCs w:val="22"/>
          <w:lang w:val="fr-FR" w:eastAsia="fr-FR"/>
        </w:rPr>
      </w:pPr>
      <w:r w:rsidRPr="005927F8">
        <w:rPr>
          <w:lang w:val="fr-FR"/>
        </w:rPr>
        <w:t>8.</w:t>
      </w:r>
      <w:r w:rsidRPr="005927F8">
        <w:rPr>
          <w:rFonts w:asciiTheme="minorHAnsi" w:eastAsiaTheme="minorEastAsia" w:hAnsiTheme="minorHAnsi" w:cstheme="minorBidi"/>
          <w:b w:val="0"/>
          <w:szCs w:val="22"/>
          <w:lang w:val="fr-FR" w:eastAsia="fr-FR"/>
        </w:rPr>
        <w:tab/>
      </w:r>
      <w:r w:rsidRPr="005927F8">
        <w:rPr>
          <w:lang w:val="fr-FR"/>
        </w:rPr>
        <w:t>Gestion financière, distribution des revenus et déductions</w:t>
      </w:r>
      <w:r w:rsidRPr="005927F8">
        <w:rPr>
          <w:lang w:val="fr-FR"/>
        </w:rPr>
        <w:tab/>
      </w:r>
      <w:r w:rsidRPr="005927F8">
        <w:rPr>
          <w:lang w:val="fr-FR"/>
        </w:rPr>
        <w:fldChar w:fldCharType="begin"/>
      </w:r>
      <w:r w:rsidRPr="005927F8">
        <w:rPr>
          <w:lang w:val="fr-FR"/>
        </w:rPr>
        <w:instrText xml:space="preserve"> PAGEREF _Toc504138829 \h </w:instrText>
      </w:r>
      <w:r w:rsidRPr="005927F8">
        <w:rPr>
          <w:lang w:val="fr-FR"/>
        </w:rPr>
      </w:r>
      <w:r w:rsidRPr="005927F8">
        <w:rPr>
          <w:lang w:val="fr-FR"/>
        </w:rPr>
        <w:fldChar w:fldCharType="separate"/>
      </w:r>
      <w:r w:rsidR="00244075">
        <w:rPr>
          <w:lang w:val="fr-FR"/>
        </w:rPr>
        <w:t>51</w:t>
      </w:r>
      <w:r w:rsidRPr="005927F8">
        <w:rPr>
          <w:lang w:val="fr-FR"/>
        </w:rPr>
        <w:fldChar w:fldCharType="end"/>
      </w:r>
    </w:p>
    <w:p w:rsidR="005927F8" w:rsidRPr="005927F8" w:rsidRDefault="005927F8">
      <w:pPr>
        <w:pStyle w:val="TOC2"/>
        <w:rPr>
          <w:rFonts w:asciiTheme="minorHAnsi" w:eastAsiaTheme="minorEastAsia" w:hAnsiTheme="minorHAnsi" w:cstheme="minorBidi"/>
          <w:szCs w:val="22"/>
          <w:lang w:val="fr-FR" w:eastAsia="fr-FR"/>
        </w:rPr>
      </w:pPr>
      <w:r w:rsidRPr="005927F8">
        <w:rPr>
          <w:lang w:val="fr-FR"/>
        </w:rPr>
        <w:t>8.1</w:t>
      </w:r>
      <w:r w:rsidRPr="005927F8">
        <w:rPr>
          <w:rFonts w:asciiTheme="minorHAnsi" w:eastAsiaTheme="minorEastAsia" w:hAnsiTheme="minorHAnsi" w:cstheme="minorBidi"/>
          <w:szCs w:val="22"/>
          <w:lang w:val="fr-FR" w:eastAsia="fr-FR"/>
        </w:rPr>
        <w:tab/>
      </w:r>
      <w:r w:rsidRPr="005927F8">
        <w:rPr>
          <w:lang w:val="fr-FR"/>
        </w:rPr>
        <w:t>Comptes séparés</w:t>
      </w:r>
      <w:r w:rsidRPr="005927F8">
        <w:rPr>
          <w:lang w:val="fr-FR"/>
        </w:rPr>
        <w:tab/>
      </w:r>
      <w:r w:rsidRPr="005927F8">
        <w:rPr>
          <w:lang w:val="fr-FR"/>
        </w:rPr>
        <w:fldChar w:fldCharType="begin"/>
      </w:r>
      <w:r w:rsidRPr="005927F8">
        <w:rPr>
          <w:lang w:val="fr-FR"/>
        </w:rPr>
        <w:instrText xml:space="preserve"> PAGEREF _Toc504138830 \h </w:instrText>
      </w:r>
      <w:r w:rsidRPr="005927F8">
        <w:rPr>
          <w:lang w:val="fr-FR"/>
        </w:rPr>
      </w:r>
      <w:r w:rsidRPr="005927F8">
        <w:rPr>
          <w:lang w:val="fr-FR"/>
        </w:rPr>
        <w:fldChar w:fldCharType="separate"/>
      </w:r>
      <w:r w:rsidR="00244075">
        <w:rPr>
          <w:lang w:val="fr-FR"/>
        </w:rPr>
        <w:t>51</w:t>
      </w:r>
      <w:r w:rsidRPr="005927F8">
        <w:rPr>
          <w:lang w:val="fr-FR"/>
        </w:rPr>
        <w:fldChar w:fldCharType="end"/>
      </w:r>
    </w:p>
    <w:p w:rsidR="005927F8" w:rsidRPr="005927F8" w:rsidRDefault="005927F8">
      <w:pPr>
        <w:pStyle w:val="TOC2"/>
        <w:rPr>
          <w:rFonts w:asciiTheme="minorHAnsi" w:eastAsiaTheme="minorEastAsia" w:hAnsiTheme="minorHAnsi" w:cstheme="minorBidi"/>
          <w:szCs w:val="22"/>
          <w:lang w:val="fr-FR" w:eastAsia="fr-FR"/>
        </w:rPr>
      </w:pPr>
      <w:r w:rsidRPr="005927F8">
        <w:rPr>
          <w:lang w:val="fr-FR"/>
        </w:rPr>
        <w:t>8.2</w:t>
      </w:r>
      <w:r w:rsidRPr="005927F8">
        <w:rPr>
          <w:rFonts w:asciiTheme="minorHAnsi" w:eastAsiaTheme="minorEastAsia" w:hAnsiTheme="minorHAnsi" w:cstheme="minorBidi"/>
          <w:szCs w:val="22"/>
          <w:lang w:val="fr-FR" w:eastAsia="fr-FR"/>
        </w:rPr>
        <w:tab/>
      </w:r>
      <w:r w:rsidRPr="005927F8">
        <w:rPr>
          <w:lang w:val="fr-FR"/>
        </w:rPr>
        <w:t>Rapport annuel</w:t>
      </w:r>
      <w:r w:rsidRPr="005927F8">
        <w:rPr>
          <w:lang w:val="fr-FR"/>
        </w:rPr>
        <w:tab/>
      </w:r>
      <w:r w:rsidRPr="005927F8">
        <w:rPr>
          <w:lang w:val="fr-FR"/>
        </w:rPr>
        <w:fldChar w:fldCharType="begin"/>
      </w:r>
      <w:r w:rsidRPr="005927F8">
        <w:rPr>
          <w:lang w:val="fr-FR"/>
        </w:rPr>
        <w:instrText xml:space="preserve"> PAGEREF _Toc504138831 \h </w:instrText>
      </w:r>
      <w:r w:rsidRPr="005927F8">
        <w:rPr>
          <w:lang w:val="fr-FR"/>
        </w:rPr>
      </w:r>
      <w:r w:rsidRPr="005927F8">
        <w:rPr>
          <w:lang w:val="fr-FR"/>
        </w:rPr>
        <w:fldChar w:fldCharType="separate"/>
      </w:r>
      <w:r w:rsidR="00244075">
        <w:rPr>
          <w:lang w:val="fr-FR"/>
        </w:rPr>
        <w:t>52</w:t>
      </w:r>
      <w:r w:rsidRPr="005927F8">
        <w:rPr>
          <w:lang w:val="fr-FR"/>
        </w:rPr>
        <w:fldChar w:fldCharType="end"/>
      </w:r>
    </w:p>
    <w:p w:rsidR="005927F8" w:rsidRPr="005927F8" w:rsidRDefault="005927F8">
      <w:pPr>
        <w:pStyle w:val="TOC2"/>
        <w:rPr>
          <w:rFonts w:asciiTheme="minorHAnsi" w:eastAsiaTheme="minorEastAsia" w:hAnsiTheme="minorHAnsi" w:cstheme="minorBidi"/>
          <w:szCs w:val="22"/>
          <w:lang w:val="fr-FR" w:eastAsia="fr-FR"/>
        </w:rPr>
      </w:pPr>
      <w:r w:rsidRPr="005927F8">
        <w:rPr>
          <w:lang w:val="fr-FR"/>
        </w:rPr>
        <w:t>8.3</w:t>
      </w:r>
      <w:r w:rsidRPr="005927F8">
        <w:rPr>
          <w:rFonts w:asciiTheme="minorHAnsi" w:eastAsiaTheme="minorEastAsia" w:hAnsiTheme="minorHAnsi" w:cstheme="minorBidi"/>
          <w:szCs w:val="22"/>
          <w:lang w:val="fr-FR" w:eastAsia="fr-FR"/>
        </w:rPr>
        <w:tab/>
      </w:r>
      <w:r w:rsidRPr="005927F8">
        <w:rPr>
          <w:lang w:val="fr-FR"/>
        </w:rPr>
        <w:t>Politiques de distribution</w:t>
      </w:r>
      <w:r w:rsidRPr="005927F8">
        <w:rPr>
          <w:lang w:val="fr-FR"/>
        </w:rPr>
        <w:tab/>
      </w:r>
      <w:r w:rsidRPr="005927F8">
        <w:rPr>
          <w:lang w:val="fr-FR"/>
        </w:rPr>
        <w:fldChar w:fldCharType="begin"/>
      </w:r>
      <w:r w:rsidRPr="005927F8">
        <w:rPr>
          <w:lang w:val="fr-FR"/>
        </w:rPr>
        <w:instrText xml:space="preserve"> PAGEREF _Toc504138832 \h </w:instrText>
      </w:r>
      <w:r w:rsidRPr="005927F8">
        <w:rPr>
          <w:lang w:val="fr-FR"/>
        </w:rPr>
      </w:r>
      <w:r w:rsidRPr="005927F8">
        <w:rPr>
          <w:lang w:val="fr-FR"/>
        </w:rPr>
        <w:fldChar w:fldCharType="separate"/>
      </w:r>
      <w:r w:rsidR="00244075">
        <w:rPr>
          <w:lang w:val="fr-FR"/>
        </w:rPr>
        <w:t>55</w:t>
      </w:r>
      <w:r w:rsidRPr="005927F8">
        <w:rPr>
          <w:lang w:val="fr-FR"/>
        </w:rPr>
        <w:fldChar w:fldCharType="end"/>
      </w:r>
    </w:p>
    <w:p w:rsidR="005927F8" w:rsidRPr="005927F8" w:rsidRDefault="005927F8">
      <w:pPr>
        <w:pStyle w:val="TOC2"/>
        <w:rPr>
          <w:rFonts w:asciiTheme="minorHAnsi" w:eastAsiaTheme="minorEastAsia" w:hAnsiTheme="minorHAnsi" w:cstheme="minorBidi"/>
          <w:szCs w:val="22"/>
          <w:lang w:val="fr-FR" w:eastAsia="fr-FR"/>
        </w:rPr>
      </w:pPr>
      <w:r w:rsidRPr="005927F8">
        <w:rPr>
          <w:lang w:val="fr-FR"/>
        </w:rPr>
        <w:t>8.4</w:t>
      </w:r>
      <w:r w:rsidRPr="005927F8">
        <w:rPr>
          <w:rFonts w:asciiTheme="minorHAnsi" w:eastAsiaTheme="minorEastAsia" w:hAnsiTheme="minorHAnsi" w:cstheme="minorBidi"/>
          <w:szCs w:val="22"/>
          <w:lang w:val="fr-FR" w:eastAsia="fr-FR"/>
        </w:rPr>
        <w:tab/>
      </w:r>
      <w:r w:rsidRPr="005927F8">
        <w:rPr>
          <w:lang w:val="fr-FR"/>
        </w:rPr>
        <w:t>Déductions sur les revenus (pour la fourniture de services sociaux, culturels et éducatifs)</w:t>
      </w:r>
      <w:r w:rsidRPr="005927F8">
        <w:rPr>
          <w:lang w:val="fr-FR"/>
        </w:rPr>
        <w:tab/>
      </w:r>
      <w:r w:rsidRPr="005927F8">
        <w:rPr>
          <w:lang w:val="fr-FR"/>
        </w:rPr>
        <w:fldChar w:fldCharType="begin"/>
      </w:r>
      <w:r w:rsidRPr="005927F8">
        <w:rPr>
          <w:lang w:val="fr-FR"/>
        </w:rPr>
        <w:instrText xml:space="preserve"> PAGEREF _Toc504138833 \h </w:instrText>
      </w:r>
      <w:r w:rsidRPr="005927F8">
        <w:rPr>
          <w:lang w:val="fr-FR"/>
        </w:rPr>
      </w:r>
      <w:r w:rsidRPr="005927F8">
        <w:rPr>
          <w:lang w:val="fr-FR"/>
        </w:rPr>
        <w:fldChar w:fldCharType="separate"/>
      </w:r>
      <w:r w:rsidR="00244075">
        <w:rPr>
          <w:lang w:val="fr-FR"/>
        </w:rPr>
        <w:t>58</w:t>
      </w:r>
      <w:r w:rsidRPr="005927F8">
        <w:rPr>
          <w:lang w:val="fr-FR"/>
        </w:rPr>
        <w:fldChar w:fldCharType="end"/>
      </w:r>
    </w:p>
    <w:p w:rsidR="005927F8" w:rsidRPr="005927F8" w:rsidRDefault="005927F8">
      <w:pPr>
        <w:pStyle w:val="TOC1"/>
        <w:rPr>
          <w:rFonts w:asciiTheme="minorHAnsi" w:eastAsiaTheme="minorEastAsia" w:hAnsiTheme="minorHAnsi" w:cstheme="minorBidi"/>
          <w:b w:val="0"/>
          <w:szCs w:val="22"/>
          <w:lang w:val="fr-FR" w:eastAsia="fr-FR"/>
        </w:rPr>
      </w:pPr>
      <w:r w:rsidRPr="005927F8">
        <w:rPr>
          <w:lang w:val="fr-FR"/>
        </w:rPr>
        <w:t>9.</w:t>
      </w:r>
      <w:r w:rsidRPr="005927F8">
        <w:rPr>
          <w:rFonts w:asciiTheme="minorHAnsi" w:eastAsiaTheme="minorEastAsia" w:hAnsiTheme="minorHAnsi" w:cstheme="minorBidi"/>
          <w:b w:val="0"/>
          <w:szCs w:val="22"/>
          <w:lang w:val="fr-FR" w:eastAsia="fr-FR"/>
        </w:rPr>
        <w:tab/>
      </w:r>
      <w:r w:rsidRPr="005927F8">
        <w:rPr>
          <w:lang w:val="fr-FR"/>
        </w:rPr>
        <w:t>Traitement des données sur les membres et les utilisateurs</w:t>
      </w:r>
      <w:r w:rsidRPr="005927F8">
        <w:rPr>
          <w:lang w:val="fr-FR"/>
        </w:rPr>
        <w:tab/>
      </w:r>
      <w:r w:rsidRPr="005927F8">
        <w:rPr>
          <w:lang w:val="fr-FR"/>
        </w:rPr>
        <w:fldChar w:fldCharType="begin"/>
      </w:r>
      <w:r w:rsidRPr="005927F8">
        <w:rPr>
          <w:lang w:val="fr-FR"/>
        </w:rPr>
        <w:instrText xml:space="preserve"> PAGEREF _Toc504138834 \h </w:instrText>
      </w:r>
      <w:r w:rsidRPr="005927F8">
        <w:rPr>
          <w:lang w:val="fr-FR"/>
        </w:rPr>
      </w:r>
      <w:r w:rsidRPr="005927F8">
        <w:rPr>
          <w:lang w:val="fr-FR"/>
        </w:rPr>
        <w:fldChar w:fldCharType="separate"/>
      </w:r>
      <w:r w:rsidR="00244075">
        <w:rPr>
          <w:lang w:val="fr-FR"/>
        </w:rPr>
        <w:t>61</w:t>
      </w:r>
      <w:r w:rsidRPr="005927F8">
        <w:rPr>
          <w:lang w:val="fr-FR"/>
        </w:rPr>
        <w:fldChar w:fldCharType="end"/>
      </w:r>
    </w:p>
    <w:p w:rsidR="005927F8" w:rsidRPr="005927F8" w:rsidRDefault="005927F8">
      <w:pPr>
        <w:pStyle w:val="TOC1"/>
        <w:rPr>
          <w:rFonts w:asciiTheme="minorHAnsi" w:eastAsiaTheme="minorEastAsia" w:hAnsiTheme="minorHAnsi" w:cstheme="minorBidi"/>
          <w:b w:val="0"/>
          <w:szCs w:val="22"/>
          <w:lang w:val="fr-FR" w:eastAsia="fr-FR"/>
        </w:rPr>
      </w:pPr>
      <w:r w:rsidRPr="005927F8">
        <w:rPr>
          <w:lang w:val="fr-FR"/>
        </w:rPr>
        <w:t>10.</w:t>
      </w:r>
      <w:r w:rsidRPr="005927F8">
        <w:rPr>
          <w:rFonts w:asciiTheme="minorHAnsi" w:eastAsiaTheme="minorEastAsia" w:hAnsiTheme="minorHAnsi" w:cstheme="minorBidi"/>
          <w:b w:val="0"/>
          <w:szCs w:val="22"/>
          <w:lang w:val="fr-FR" w:eastAsia="fr-FR"/>
        </w:rPr>
        <w:tab/>
      </w:r>
      <w:r w:rsidRPr="005927F8">
        <w:rPr>
          <w:lang w:val="fr-FR"/>
        </w:rPr>
        <w:t>Développement des compétences chez le personnel et sensibilisation</w:t>
      </w:r>
      <w:r w:rsidRPr="005927F8">
        <w:rPr>
          <w:lang w:val="fr-FR"/>
        </w:rPr>
        <w:tab/>
      </w:r>
      <w:r w:rsidRPr="005927F8">
        <w:rPr>
          <w:lang w:val="fr-FR"/>
        </w:rPr>
        <w:fldChar w:fldCharType="begin"/>
      </w:r>
      <w:r w:rsidRPr="005927F8">
        <w:rPr>
          <w:lang w:val="fr-FR"/>
        </w:rPr>
        <w:instrText xml:space="preserve"> PAGEREF _Toc504138835 \h </w:instrText>
      </w:r>
      <w:r w:rsidRPr="005927F8">
        <w:rPr>
          <w:lang w:val="fr-FR"/>
        </w:rPr>
      </w:r>
      <w:r w:rsidRPr="005927F8">
        <w:rPr>
          <w:lang w:val="fr-FR"/>
        </w:rPr>
        <w:fldChar w:fldCharType="separate"/>
      </w:r>
      <w:r w:rsidR="00244075">
        <w:rPr>
          <w:lang w:val="fr-FR"/>
        </w:rPr>
        <w:t>62</w:t>
      </w:r>
      <w:r w:rsidRPr="005927F8">
        <w:rPr>
          <w:lang w:val="fr-FR"/>
        </w:rPr>
        <w:fldChar w:fldCharType="end"/>
      </w:r>
    </w:p>
    <w:p w:rsidR="005927F8" w:rsidRPr="005927F8" w:rsidRDefault="005927F8">
      <w:pPr>
        <w:pStyle w:val="TOC1"/>
        <w:rPr>
          <w:rFonts w:asciiTheme="minorHAnsi" w:eastAsiaTheme="minorEastAsia" w:hAnsiTheme="minorHAnsi" w:cstheme="minorBidi"/>
          <w:b w:val="0"/>
          <w:szCs w:val="22"/>
          <w:lang w:val="fr-FR" w:eastAsia="fr-FR"/>
        </w:rPr>
      </w:pPr>
      <w:r w:rsidRPr="005927F8">
        <w:rPr>
          <w:lang w:val="fr-FR"/>
        </w:rPr>
        <w:t>11.</w:t>
      </w:r>
      <w:r w:rsidRPr="005927F8">
        <w:rPr>
          <w:rFonts w:asciiTheme="minorHAnsi" w:eastAsiaTheme="minorEastAsia" w:hAnsiTheme="minorHAnsi" w:cstheme="minorBidi"/>
          <w:b w:val="0"/>
          <w:szCs w:val="22"/>
          <w:lang w:val="fr-FR" w:eastAsia="fr-FR"/>
        </w:rPr>
        <w:tab/>
      </w:r>
      <w:r w:rsidRPr="005927F8">
        <w:rPr>
          <w:lang w:val="fr-FR"/>
        </w:rPr>
        <w:t>Procédures de plaintes et de règlement des litiges</w:t>
      </w:r>
      <w:r w:rsidRPr="005927F8">
        <w:rPr>
          <w:lang w:val="fr-FR"/>
        </w:rPr>
        <w:tab/>
      </w:r>
      <w:r w:rsidRPr="005927F8">
        <w:rPr>
          <w:lang w:val="fr-FR"/>
        </w:rPr>
        <w:fldChar w:fldCharType="begin"/>
      </w:r>
      <w:r w:rsidRPr="005927F8">
        <w:rPr>
          <w:lang w:val="fr-FR"/>
        </w:rPr>
        <w:instrText xml:space="preserve"> PAGEREF _Toc504138836 \h </w:instrText>
      </w:r>
      <w:r w:rsidRPr="005927F8">
        <w:rPr>
          <w:lang w:val="fr-FR"/>
        </w:rPr>
      </w:r>
      <w:r w:rsidRPr="005927F8">
        <w:rPr>
          <w:lang w:val="fr-FR"/>
        </w:rPr>
        <w:fldChar w:fldCharType="separate"/>
      </w:r>
      <w:r w:rsidR="00244075">
        <w:rPr>
          <w:lang w:val="fr-FR"/>
        </w:rPr>
        <w:t>63</w:t>
      </w:r>
      <w:r w:rsidRPr="005927F8">
        <w:rPr>
          <w:lang w:val="fr-FR"/>
        </w:rPr>
        <w:fldChar w:fldCharType="end"/>
      </w:r>
    </w:p>
    <w:p w:rsidR="005927F8" w:rsidRPr="005927F8" w:rsidRDefault="005927F8">
      <w:pPr>
        <w:pStyle w:val="TOC1"/>
        <w:rPr>
          <w:rFonts w:asciiTheme="minorHAnsi" w:eastAsiaTheme="minorEastAsia" w:hAnsiTheme="minorHAnsi" w:cstheme="minorBidi"/>
          <w:b w:val="0"/>
          <w:szCs w:val="22"/>
          <w:lang w:val="fr-FR" w:eastAsia="fr-FR"/>
        </w:rPr>
      </w:pPr>
      <w:r w:rsidRPr="005927F8">
        <w:rPr>
          <w:lang w:val="fr-FR"/>
        </w:rPr>
        <w:t>12.</w:t>
      </w:r>
      <w:r w:rsidRPr="005927F8">
        <w:rPr>
          <w:rFonts w:asciiTheme="minorHAnsi" w:eastAsiaTheme="minorEastAsia" w:hAnsiTheme="minorHAnsi" w:cstheme="minorBidi"/>
          <w:b w:val="0"/>
          <w:szCs w:val="22"/>
          <w:lang w:val="fr-FR" w:eastAsia="fr-FR"/>
        </w:rPr>
        <w:tab/>
      </w:r>
      <w:r w:rsidRPr="005927F8">
        <w:rPr>
          <w:lang w:val="fr-FR"/>
        </w:rPr>
        <w:t>Contrôle et surveillance des organisations de gestion collective</w:t>
      </w:r>
      <w:r w:rsidRPr="005927F8">
        <w:rPr>
          <w:lang w:val="fr-FR"/>
        </w:rPr>
        <w:tab/>
      </w:r>
      <w:r w:rsidRPr="005927F8">
        <w:rPr>
          <w:lang w:val="fr-FR"/>
        </w:rPr>
        <w:fldChar w:fldCharType="begin"/>
      </w:r>
      <w:r w:rsidRPr="005927F8">
        <w:rPr>
          <w:lang w:val="fr-FR"/>
        </w:rPr>
        <w:instrText xml:space="preserve"> PAGEREF _Toc504138837 \h </w:instrText>
      </w:r>
      <w:r w:rsidRPr="005927F8">
        <w:rPr>
          <w:lang w:val="fr-FR"/>
        </w:rPr>
      </w:r>
      <w:r w:rsidRPr="005927F8">
        <w:rPr>
          <w:lang w:val="fr-FR"/>
        </w:rPr>
        <w:fldChar w:fldCharType="separate"/>
      </w:r>
      <w:r w:rsidR="00244075">
        <w:rPr>
          <w:lang w:val="fr-FR"/>
        </w:rPr>
        <w:t>65</w:t>
      </w:r>
      <w:r w:rsidRPr="005927F8">
        <w:rPr>
          <w:lang w:val="fr-FR"/>
        </w:rPr>
        <w:fldChar w:fldCharType="end"/>
      </w:r>
    </w:p>
    <w:p w:rsidR="005A046A" w:rsidRPr="005927F8" w:rsidRDefault="005A046A" w:rsidP="005A046A">
      <w:pPr>
        <w:rPr>
          <w:rFonts w:eastAsia="Times New Roman"/>
          <w:lang w:val="fr-FR"/>
        </w:rPr>
      </w:pPr>
      <w:r w:rsidRPr="005927F8">
        <w:rPr>
          <w:lang w:val="fr-FR"/>
        </w:rPr>
        <w:fldChar w:fldCharType="end"/>
      </w:r>
    </w:p>
    <w:p w:rsidR="005A046A" w:rsidRPr="005927F8" w:rsidRDefault="005A046A" w:rsidP="005A046A">
      <w:pPr>
        <w:jc w:val="center"/>
        <w:rPr>
          <w:b/>
          <w:sz w:val="28"/>
          <w:szCs w:val="28"/>
          <w:lang w:val="fr-FR"/>
        </w:rPr>
      </w:pPr>
      <w:r w:rsidRPr="005927F8">
        <w:rPr>
          <w:szCs w:val="22"/>
          <w:lang w:val="fr-FR"/>
        </w:rPr>
        <w:br w:type="page"/>
      </w:r>
      <w:r w:rsidRPr="005927F8">
        <w:rPr>
          <w:b/>
          <w:sz w:val="28"/>
          <w:szCs w:val="28"/>
          <w:lang w:val="fr-FR"/>
        </w:rPr>
        <w:lastRenderedPageBreak/>
        <w:t>Glossaire</w:t>
      </w:r>
    </w:p>
    <w:p w:rsidR="005A046A" w:rsidRPr="005927F8" w:rsidRDefault="005A046A" w:rsidP="005A046A">
      <w:pPr>
        <w:jc w:val="both"/>
        <w:outlineLvl w:val="0"/>
        <w:rPr>
          <w:b/>
          <w:szCs w:val="22"/>
          <w:lang w:val="fr-FR"/>
        </w:rPr>
      </w:pPr>
    </w:p>
    <w:p w:rsidR="003C48A8" w:rsidRPr="005927F8" w:rsidRDefault="003C48A8" w:rsidP="003C48A8">
      <w:pPr>
        <w:rPr>
          <w:u w:val="single"/>
          <w:lang w:val="fr-FR"/>
        </w:rPr>
      </w:pPr>
      <w:r w:rsidRPr="005927F8">
        <w:rPr>
          <w:u w:val="single"/>
          <w:lang w:val="fr-FR"/>
        </w:rPr>
        <w:t>Accords de représentation</w:t>
      </w:r>
    </w:p>
    <w:p w:rsidR="003C48A8" w:rsidRPr="005927F8" w:rsidRDefault="003C48A8" w:rsidP="003C48A8">
      <w:pPr>
        <w:rPr>
          <w:lang w:val="fr-FR"/>
        </w:rPr>
      </w:pPr>
    </w:p>
    <w:p w:rsidR="003C48A8" w:rsidRPr="005927F8" w:rsidRDefault="003C48A8" w:rsidP="003C48A8">
      <w:pPr>
        <w:ind w:left="567"/>
        <w:rPr>
          <w:lang w:val="fr-FR"/>
        </w:rPr>
      </w:pPr>
      <w:r w:rsidRPr="005927F8">
        <w:rPr>
          <w:lang w:val="fr-FR"/>
        </w:rPr>
        <w:t>Comprennent les accords de représentation bilatérale et réciproque signés entre les organisations de gestion collective, selon lesquels une organisation de gestion collective mandate une autre organisation de gestion collective afin qu’elle gère les droits qu’elle représente.</w:t>
      </w:r>
    </w:p>
    <w:p w:rsidR="003C48A8" w:rsidRPr="005927F8" w:rsidRDefault="003C48A8" w:rsidP="003C48A8">
      <w:pPr>
        <w:ind w:left="567"/>
        <w:rPr>
          <w:lang w:val="fr-FR"/>
        </w:rPr>
      </w:pPr>
    </w:p>
    <w:p w:rsidR="003C48A8" w:rsidRDefault="003C48A8" w:rsidP="003C48A8">
      <w:pPr>
        <w:ind w:left="567"/>
        <w:rPr>
          <w:lang w:val="fr-FR"/>
        </w:rPr>
      </w:pPr>
      <w:r w:rsidRPr="005927F8">
        <w:rPr>
          <w:lang w:val="fr-FR"/>
        </w:rPr>
        <w:t>La plupart des accords de représentation contiennent des dispositions relatives à la distribution des redevances à l’organisation de gestion collective mandatée.</w:t>
      </w:r>
    </w:p>
    <w:p w:rsidR="003C48A8" w:rsidRDefault="003C48A8" w:rsidP="003C48A8">
      <w:pPr>
        <w:ind w:left="567"/>
        <w:rPr>
          <w:lang w:val="fr-FR"/>
        </w:rPr>
      </w:pPr>
    </w:p>
    <w:p w:rsidR="003C48A8" w:rsidRPr="005927F8" w:rsidRDefault="003C48A8" w:rsidP="003C48A8">
      <w:pPr>
        <w:rPr>
          <w:u w:val="single"/>
          <w:lang w:val="fr-FR"/>
        </w:rPr>
      </w:pPr>
      <w:r w:rsidRPr="005927F8">
        <w:rPr>
          <w:u w:val="single"/>
          <w:lang w:val="fr-FR"/>
        </w:rPr>
        <w:t>Assemblée générale</w:t>
      </w:r>
    </w:p>
    <w:p w:rsidR="003C48A8" w:rsidRPr="005927F8" w:rsidRDefault="003C48A8" w:rsidP="003C48A8">
      <w:pPr>
        <w:rPr>
          <w:lang w:val="fr-FR"/>
        </w:rPr>
      </w:pPr>
    </w:p>
    <w:p w:rsidR="003C48A8" w:rsidRPr="005927F8" w:rsidRDefault="003C48A8" w:rsidP="003C48A8">
      <w:pPr>
        <w:ind w:left="567"/>
        <w:rPr>
          <w:lang w:val="fr-FR"/>
        </w:rPr>
      </w:pPr>
      <w:r w:rsidRPr="005927F8">
        <w:rPr>
          <w:lang w:val="fr-FR"/>
        </w:rPr>
        <w:t>Assemblée ordinaire des membres de l’organisation de gestion collective ou de leurs représentants élus, convoquée au moins une fois par an.</w:t>
      </w:r>
    </w:p>
    <w:p w:rsidR="003C48A8" w:rsidRPr="005927F8" w:rsidRDefault="003C48A8" w:rsidP="003C48A8">
      <w:pPr>
        <w:rPr>
          <w:lang w:val="fr-FR"/>
        </w:rPr>
      </w:pPr>
    </w:p>
    <w:p w:rsidR="003C48A8" w:rsidRPr="005927F8" w:rsidRDefault="003C48A8" w:rsidP="003C48A8">
      <w:pPr>
        <w:rPr>
          <w:u w:val="single"/>
          <w:lang w:val="fr-FR"/>
        </w:rPr>
      </w:pPr>
      <w:r w:rsidRPr="005927F8">
        <w:rPr>
          <w:u w:val="single"/>
          <w:lang w:val="fr-FR"/>
        </w:rPr>
        <w:t>Assemblée générale extraordinaire</w:t>
      </w:r>
    </w:p>
    <w:p w:rsidR="003C48A8" w:rsidRPr="005927F8" w:rsidRDefault="003C48A8" w:rsidP="003C48A8">
      <w:pPr>
        <w:rPr>
          <w:lang w:val="fr-FR"/>
        </w:rPr>
      </w:pPr>
    </w:p>
    <w:p w:rsidR="003C48A8" w:rsidRPr="005927F8" w:rsidRDefault="003C48A8" w:rsidP="003C48A8">
      <w:pPr>
        <w:ind w:left="567"/>
        <w:rPr>
          <w:lang w:val="fr-FR"/>
        </w:rPr>
      </w:pPr>
      <w:r w:rsidRPr="005927F8">
        <w:rPr>
          <w:lang w:val="fr-FR"/>
        </w:rPr>
        <w:t>Toute assemblée générale de l’organisation de gestion collective autre que l’assemblée générale annuelle, qui peut avoir lieu à tout moment de l’année.</w:t>
      </w:r>
    </w:p>
    <w:p w:rsidR="003C48A8" w:rsidRPr="005927F8" w:rsidRDefault="003C48A8" w:rsidP="003C48A8">
      <w:pPr>
        <w:ind w:left="567"/>
        <w:rPr>
          <w:lang w:val="fr-FR"/>
        </w:rPr>
      </w:pPr>
    </w:p>
    <w:p w:rsidR="003C48A8" w:rsidRPr="005927F8" w:rsidRDefault="003C48A8" w:rsidP="003C48A8">
      <w:pPr>
        <w:ind w:left="567"/>
        <w:rPr>
          <w:lang w:val="fr-FR"/>
        </w:rPr>
      </w:pPr>
      <w:r w:rsidRPr="005927F8">
        <w:rPr>
          <w:lang w:val="fr-FR"/>
        </w:rPr>
        <w:t xml:space="preserve">Les statuts prévoient </w:t>
      </w:r>
      <w:r w:rsidRPr="005927F8">
        <w:rPr>
          <w:rFonts w:eastAsia="Times New Roman"/>
          <w:lang w:val="fr-FR" w:eastAsia="ja-JP"/>
        </w:rPr>
        <w:t xml:space="preserve">normalement que cette </w:t>
      </w:r>
      <w:r w:rsidRPr="005927F8">
        <w:rPr>
          <w:lang w:val="fr-FR"/>
        </w:rPr>
        <w:t>assemblée</w:t>
      </w:r>
      <w:r w:rsidRPr="005927F8">
        <w:rPr>
          <w:rFonts w:eastAsia="Times New Roman"/>
          <w:lang w:val="fr-FR" w:eastAsia="ja-JP"/>
        </w:rPr>
        <w:t xml:space="preserve"> générale extraordinaire soit convoquée par</w:t>
      </w:r>
      <w:r w:rsidRPr="005927F8">
        <w:rPr>
          <w:lang w:val="fr-FR"/>
        </w:rPr>
        <w:t xml:space="preserve"> les organes directeurs ou par un pourcentage minimum de membres, et que les membres de l’organisation de gestion collective en soient informés avec un préavis minimum.</w:t>
      </w:r>
    </w:p>
    <w:p w:rsidR="003C48A8" w:rsidRPr="005927F8" w:rsidRDefault="003C48A8" w:rsidP="003C48A8">
      <w:pPr>
        <w:rPr>
          <w:lang w:val="fr-FR"/>
        </w:rPr>
      </w:pPr>
    </w:p>
    <w:p w:rsidR="003C48A8" w:rsidRPr="005927F8" w:rsidRDefault="003C48A8" w:rsidP="003C48A8">
      <w:pPr>
        <w:rPr>
          <w:u w:val="single"/>
          <w:lang w:val="fr-FR"/>
        </w:rPr>
      </w:pPr>
      <w:r w:rsidRPr="005927F8">
        <w:rPr>
          <w:u w:val="single"/>
          <w:lang w:val="fr-FR"/>
        </w:rPr>
        <w:t>Distribution des redevances</w:t>
      </w:r>
    </w:p>
    <w:p w:rsidR="003C48A8" w:rsidRPr="005927F8" w:rsidRDefault="003C48A8" w:rsidP="003C48A8">
      <w:pPr>
        <w:rPr>
          <w:lang w:val="fr-FR"/>
        </w:rPr>
      </w:pPr>
    </w:p>
    <w:p w:rsidR="003C48A8" w:rsidRPr="005927F8" w:rsidRDefault="003C48A8" w:rsidP="003C48A8">
      <w:pPr>
        <w:ind w:left="567"/>
        <w:rPr>
          <w:lang w:val="fr-FR"/>
        </w:rPr>
      </w:pPr>
      <w:r w:rsidRPr="005927F8">
        <w:rPr>
          <w:lang w:val="fr-FR"/>
        </w:rPr>
        <w:t>Versement des redevances aux membres d’une organisation de gestion collective, aux organisations de gestion collective avec lesquelles des accords de représentation ont été conclus, ou à d’autres titulaires de droits autorisés, déduction faite des frais de fonctionnement et autres frais autorisés.</w:t>
      </w:r>
    </w:p>
    <w:p w:rsidR="003C48A8" w:rsidRPr="005927F8" w:rsidRDefault="003C48A8" w:rsidP="003C48A8">
      <w:pPr>
        <w:ind w:left="567"/>
        <w:rPr>
          <w:lang w:val="fr-FR"/>
        </w:rPr>
      </w:pPr>
    </w:p>
    <w:p w:rsidR="003C48A8" w:rsidRPr="005927F8" w:rsidRDefault="003C48A8" w:rsidP="003C48A8">
      <w:pPr>
        <w:ind w:left="567"/>
        <w:rPr>
          <w:lang w:val="fr-FR"/>
        </w:rPr>
      </w:pPr>
      <w:r w:rsidRPr="005927F8">
        <w:rPr>
          <w:lang w:val="fr-FR"/>
        </w:rPr>
        <w:t>Les paiements s’effectuent en fonction des données relatives à l’utilisation effective ou, dans la mesure où cela s’avère économiquement viable, selon une formule prédéterminée.</w:t>
      </w:r>
    </w:p>
    <w:p w:rsidR="003C48A8" w:rsidRPr="005927F8" w:rsidRDefault="003C48A8" w:rsidP="003C48A8">
      <w:pPr>
        <w:rPr>
          <w:lang w:val="fr-FR"/>
        </w:rPr>
      </w:pPr>
    </w:p>
    <w:p w:rsidR="003C48A8" w:rsidRPr="005927F8" w:rsidRDefault="003C48A8" w:rsidP="003C48A8">
      <w:pPr>
        <w:rPr>
          <w:u w:val="single"/>
          <w:lang w:val="fr-FR"/>
        </w:rPr>
      </w:pPr>
      <w:r w:rsidRPr="005927F8">
        <w:rPr>
          <w:u w:val="single"/>
          <w:lang w:val="fr-FR"/>
        </w:rPr>
        <w:t>Frais de fonctionnement</w:t>
      </w:r>
    </w:p>
    <w:p w:rsidR="003C48A8" w:rsidRPr="005927F8" w:rsidRDefault="003C48A8" w:rsidP="003C48A8">
      <w:pPr>
        <w:rPr>
          <w:lang w:val="fr-FR"/>
        </w:rPr>
      </w:pPr>
    </w:p>
    <w:p w:rsidR="003C48A8" w:rsidRPr="005927F8" w:rsidRDefault="003C48A8" w:rsidP="003C48A8">
      <w:pPr>
        <w:ind w:left="567"/>
        <w:rPr>
          <w:lang w:val="fr-FR"/>
        </w:rPr>
      </w:pPr>
      <w:r w:rsidRPr="005927F8">
        <w:rPr>
          <w:lang w:val="fr-FR"/>
        </w:rPr>
        <w:t>Comprennent les salaires, loyers, charges et autres frais directement liés au fonctionnement de l’organisation.</w:t>
      </w:r>
    </w:p>
    <w:p w:rsidR="003C48A8" w:rsidRPr="005927F8" w:rsidRDefault="003C48A8" w:rsidP="003C48A8">
      <w:pPr>
        <w:rPr>
          <w:lang w:val="fr-FR"/>
        </w:rPr>
      </w:pPr>
    </w:p>
    <w:p w:rsidR="003C48A8" w:rsidRPr="005927F8" w:rsidRDefault="003C48A8" w:rsidP="003C48A8">
      <w:pPr>
        <w:rPr>
          <w:u w:val="single"/>
          <w:lang w:val="fr-FR"/>
        </w:rPr>
      </w:pPr>
      <w:r w:rsidRPr="005927F8">
        <w:rPr>
          <w:u w:val="single"/>
          <w:lang w:val="fr-FR"/>
        </w:rPr>
        <w:t>Membre</w:t>
      </w:r>
    </w:p>
    <w:p w:rsidR="003C48A8" w:rsidRPr="005927F8" w:rsidRDefault="003C48A8" w:rsidP="003C48A8">
      <w:pPr>
        <w:rPr>
          <w:lang w:val="fr-FR"/>
        </w:rPr>
      </w:pPr>
    </w:p>
    <w:p w:rsidR="003C48A8" w:rsidRPr="005927F8" w:rsidRDefault="003C48A8" w:rsidP="003C48A8">
      <w:pPr>
        <w:ind w:left="567"/>
        <w:rPr>
          <w:lang w:val="fr-FR"/>
        </w:rPr>
      </w:pPr>
      <w:r w:rsidRPr="005927F8">
        <w:rPr>
          <w:lang w:val="fr-FR"/>
        </w:rPr>
        <w:t>Un membre d’une organisation de gestion collective reconnu en tant que tel dans ses statuts, et qui peut être une personne physique ou morale.</w:t>
      </w:r>
    </w:p>
    <w:p w:rsidR="003C48A8" w:rsidRPr="005927F8" w:rsidRDefault="003C48A8" w:rsidP="003C48A8">
      <w:pPr>
        <w:ind w:left="567"/>
        <w:rPr>
          <w:lang w:val="fr-FR"/>
        </w:rPr>
      </w:pPr>
    </w:p>
    <w:p w:rsidR="003C48A8" w:rsidRDefault="003C48A8" w:rsidP="003C48A8">
      <w:pPr>
        <w:ind w:left="567"/>
        <w:rPr>
          <w:u w:val="single"/>
          <w:lang w:val="fr-FR"/>
        </w:rPr>
      </w:pPr>
      <w:r w:rsidRPr="005927F8">
        <w:rPr>
          <w:lang w:val="fr-FR"/>
        </w:rPr>
        <w:t>Généralement, les membres d’une organisation de gestion collective peuvent inclure, selon les droits gérés par l’organisation, des auteurs (écrivains, compositeurs, peintres et photographes), des artistes interprètes ou exécutants (musiciens, acteurs et danseurs), des éditeurs, des producteurs de phonogrammes, des producteurs de films et d’autres titulaires de droits qui remplissent les conditions d’affiliation à une organisation de gestion collective, ainsi que des titulaires de droits dont les droits sont représentés par l’organisation de gestion collective.</w:t>
      </w:r>
      <w:r>
        <w:rPr>
          <w:u w:val="single"/>
          <w:lang w:val="fr-FR"/>
        </w:rPr>
        <w:br w:type="page"/>
      </w:r>
    </w:p>
    <w:p w:rsidR="005A046A" w:rsidRPr="005927F8" w:rsidRDefault="005A046A" w:rsidP="005A046A">
      <w:pPr>
        <w:rPr>
          <w:u w:val="single"/>
          <w:lang w:val="fr-FR"/>
        </w:rPr>
      </w:pPr>
      <w:r w:rsidRPr="005927F8">
        <w:rPr>
          <w:u w:val="single"/>
          <w:lang w:val="fr-FR"/>
        </w:rPr>
        <w:lastRenderedPageBreak/>
        <w:t>Organisation de gestion collective</w:t>
      </w:r>
    </w:p>
    <w:p w:rsidR="005A046A" w:rsidRPr="005927F8" w:rsidRDefault="005A046A" w:rsidP="005A046A">
      <w:pPr>
        <w:rPr>
          <w:szCs w:val="22"/>
          <w:u w:val="single"/>
          <w:lang w:val="fr-FR"/>
        </w:rPr>
      </w:pPr>
    </w:p>
    <w:p w:rsidR="005A046A" w:rsidRPr="005927F8" w:rsidRDefault="005A046A" w:rsidP="005A046A">
      <w:pPr>
        <w:ind w:left="567"/>
        <w:rPr>
          <w:lang w:val="fr-FR" w:eastAsia="ja-JP"/>
        </w:rPr>
      </w:pPr>
      <w:r w:rsidRPr="005927F8">
        <w:rPr>
          <w:lang w:val="fr-FR" w:eastAsia="ja-JP"/>
        </w:rPr>
        <w:t xml:space="preserve">Les organisations de gestion collective existent </w:t>
      </w:r>
      <w:r w:rsidRPr="005927F8">
        <w:rPr>
          <w:lang w:val="fr-FR"/>
        </w:rPr>
        <w:t xml:space="preserve">normalement </w:t>
      </w:r>
      <w:r w:rsidRPr="005927F8">
        <w:rPr>
          <w:lang w:val="fr-FR" w:eastAsia="ja-JP"/>
        </w:rPr>
        <w:t>dans les situations où il serait impossible ou très difficile, pour les titulaires du droit d’auteur et des droits connexes, de gérer directement leurs droits, et où il serait avantageux, pour ces titulaires, que les droits qu’ils possèdent ou représentent soient regroupés au sein d’une organisation de gestion collective chargée de les concéder sous licence.</w:t>
      </w:r>
    </w:p>
    <w:p w:rsidR="005A046A" w:rsidRPr="005927F8" w:rsidRDefault="005A046A" w:rsidP="005A046A">
      <w:pPr>
        <w:ind w:left="567"/>
        <w:rPr>
          <w:lang w:val="fr-FR" w:eastAsia="ja-JP"/>
        </w:rPr>
      </w:pPr>
    </w:p>
    <w:p w:rsidR="005A046A" w:rsidRPr="005927F8" w:rsidRDefault="005A046A" w:rsidP="005A046A">
      <w:pPr>
        <w:ind w:left="567"/>
        <w:rPr>
          <w:lang w:val="fr-FR"/>
        </w:rPr>
      </w:pPr>
      <w:r w:rsidRPr="005927F8">
        <w:rPr>
          <w:lang w:val="fr-FR"/>
        </w:rPr>
        <w:t>La capacité d’action de l’organisation de gestion collective repose généralement sur ses statuts (si elle est fondée sur des affiliations), sur des mandats volontaires, sur des accords de représentation passés avec d’autres organisations de gestion collective ou sur la loi nationale.  Dans la plupart des cas (mais pas la totalité), les organisations de gestion collective sont à but non lucratif et sont détenues ou contrôlées par leurs membres.</w:t>
      </w:r>
    </w:p>
    <w:p w:rsidR="005A046A" w:rsidRPr="005927F8" w:rsidRDefault="005A046A" w:rsidP="005A046A">
      <w:pPr>
        <w:ind w:left="567"/>
        <w:rPr>
          <w:lang w:val="fr-FR"/>
        </w:rPr>
      </w:pPr>
    </w:p>
    <w:p w:rsidR="005A046A" w:rsidRPr="005927F8" w:rsidRDefault="005A046A" w:rsidP="005A046A">
      <w:pPr>
        <w:ind w:left="567"/>
        <w:rPr>
          <w:lang w:val="fr-FR"/>
        </w:rPr>
      </w:pPr>
      <w:r w:rsidRPr="005927F8">
        <w:rPr>
          <w:lang w:val="fr-FR"/>
        </w:rPr>
        <w:t xml:space="preserve">Les organisations de gestion collective font en sorte que leurs membres soient rémunérés pour les utilisations autorisées de leurs œuvres et autres objets protégés par le droit d’auteur.  </w:t>
      </w:r>
    </w:p>
    <w:p w:rsidR="005A046A" w:rsidRPr="005927F8" w:rsidRDefault="005A046A" w:rsidP="005A046A">
      <w:pPr>
        <w:ind w:left="567"/>
        <w:rPr>
          <w:lang w:val="fr-FR"/>
        </w:rPr>
      </w:pPr>
    </w:p>
    <w:p w:rsidR="005A046A" w:rsidRPr="005927F8" w:rsidRDefault="005A046A" w:rsidP="005A046A">
      <w:pPr>
        <w:ind w:left="567"/>
        <w:rPr>
          <w:lang w:val="fr-FR"/>
        </w:rPr>
      </w:pPr>
      <w:r w:rsidRPr="005927F8">
        <w:rPr>
          <w:lang w:val="fr-FR"/>
        </w:rPr>
        <w:t>Les organisations de gestion collective représentent différentes catégories de droits, par exemple les droits de reproduction mécanique, les droits des sociétés musicales, les droits des artistes interprètes ou exécutants, les droits d’interprétation ou d’exécution, les droits de reproduction et les droits relatifs aux œuvres visuelles.</w:t>
      </w:r>
    </w:p>
    <w:p w:rsidR="005A046A" w:rsidRPr="005927F8" w:rsidRDefault="005A046A" w:rsidP="005A046A">
      <w:pPr>
        <w:rPr>
          <w:lang w:val="fr-FR" w:eastAsia="ja-JP"/>
        </w:rPr>
      </w:pPr>
    </w:p>
    <w:p w:rsidR="003C48A8" w:rsidRPr="005927F8" w:rsidRDefault="003C48A8" w:rsidP="003C48A8">
      <w:pPr>
        <w:rPr>
          <w:rFonts w:eastAsia="Times New Roman"/>
          <w:u w:val="single"/>
          <w:lang w:val="fr-FR" w:eastAsia="ja-JP"/>
        </w:rPr>
      </w:pPr>
      <w:r w:rsidRPr="005927F8">
        <w:rPr>
          <w:rFonts w:eastAsia="Times New Roman"/>
          <w:u w:val="single"/>
          <w:lang w:val="fr-FR" w:eastAsia="ja-JP"/>
        </w:rPr>
        <w:t>Preneur de licence</w:t>
      </w:r>
    </w:p>
    <w:p w:rsidR="003C48A8" w:rsidRPr="005927F8" w:rsidRDefault="003C48A8" w:rsidP="003C48A8">
      <w:pPr>
        <w:rPr>
          <w:rFonts w:eastAsia="Times New Roman"/>
          <w:lang w:val="fr-FR" w:eastAsia="ja-JP"/>
        </w:rPr>
      </w:pPr>
    </w:p>
    <w:p w:rsidR="003C48A8" w:rsidRPr="005927F8" w:rsidRDefault="003C48A8" w:rsidP="003C48A8">
      <w:pPr>
        <w:ind w:left="567"/>
        <w:rPr>
          <w:rFonts w:eastAsia="Times New Roman"/>
          <w:b/>
          <w:lang w:val="fr-FR" w:eastAsia="ja-JP"/>
        </w:rPr>
      </w:pPr>
      <w:r w:rsidRPr="005927F8">
        <w:rPr>
          <w:rFonts w:eastAsia="Times New Roman"/>
          <w:lang w:val="fr-FR" w:eastAsia="ja-JP"/>
        </w:rPr>
        <w:t>Le preneur de licence auprès d’une organisation de gestion collective est un utilisateur autorisé par cette organisation à faire une utilisation autorisée d’œuvres ou d’autres objets protégés par le droit d’auteur.</w:t>
      </w:r>
    </w:p>
    <w:p w:rsidR="003C48A8" w:rsidRPr="005927F8" w:rsidRDefault="003C48A8" w:rsidP="003C48A8">
      <w:pPr>
        <w:ind w:left="567"/>
        <w:rPr>
          <w:rFonts w:eastAsia="Times New Roman"/>
          <w:lang w:val="fr-FR" w:eastAsia="ja-JP"/>
        </w:rPr>
      </w:pPr>
    </w:p>
    <w:p w:rsidR="003C48A8" w:rsidRPr="005927F8" w:rsidRDefault="003C48A8" w:rsidP="003C48A8">
      <w:pPr>
        <w:ind w:left="567"/>
        <w:rPr>
          <w:rFonts w:eastAsia="Times New Roman"/>
          <w:lang w:val="fr-FR" w:eastAsia="ja-JP"/>
        </w:rPr>
      </w:pPr>
      <w:r w:rsidRPr="005927F8">
        <w:rPr>
          <w:rFonts w:eastAsia="Times New Roman"/>
          <w:lang w:val="fr-FR" w:eastAsia="ja-JP"/>
        </w:rPr>
        <w:t xml:space="preserve">Le preneur de licence est généralement tenu de s’acquitter des droits de licence ou de la rémunération statutaire, que l’utilisation soit autorisée au titre d’une exception ou d’une limitation prévue par la loi, d’une licence légale ou d’une licence contractuelle, et il remplit les obligations juridiques connexes, s’agissant notamment de la communication d’informations.  </w:t>
      </w:r>
    </w:p>
    <w:p w:rsidR="003C48A8" w:rsidRPr="005927F8" w:rsidRDefault="003C48A8" w:rsidP="003C48A8">
      <w:pPr>
        <w:ind w:left="567"/>
        <w:rPr>
          <w:rFonts w:eastAsia="Times New Roman"/>
          <w:lang w:val="fr-FR" w:eastAsia="ja-JP"/>
        </w:rPr>
      </w:pPr>
    </w:p>
    <w:p w:rsidR="003C48A8" w:rsidRPr="005927F8" w:rsidRDefault="003C48A8" w:rsidP="003C48A8">
      <w:pPr>
        <w:rPr>
          <w:u w:val="single"/>
          <w:lang w:val="fr-FR"/>
        </w:rPr>
      </w:pPr>
      <w:r w:rsidRPr="005927F8">
        <w:rPr>
          <w:u w:val="single"/>
          <w:lang w:val="fr-FR"/>
        </w:rPr>
        <w:t>Rapport annuel</w:t>
      </w:r>
    </w:p>
    <w:p w:rsidR="003C48A8" w:rsidRPr="005927F8" w:rsidRDefault="003C48A8" w:rsidP="003C48A8">
      <w:pPr>
        <w:rPr>
          <w:szCs w:val="22"/>
          <w:u w:val="single"/>
          <w:lang w:val="fr-FR"/>
        </w:rPr>
      </w:pPr>
    </w:p>
    <w:p w:rsidR="003C48A8" w:rsidRPr="005927F8" w:rsidRDefault="003C48A8" w:rsidP="003C48A8">
      <w:pPr>
        <w:ind w:left="567"/>
        <w:rPr>
          <w:lang w:val="fr-FR"/>
        </w:rPr>
      </w:pPr>
      <w:r w:rsidRPr="005927F8">
        <w:rPr>
          <w:lang w:val="fr-FR"/>
        </w:rPr>
        <w:t>Un rapport détaillé sur les activités menées par une organisation de gestion collective au cours de l’année précédente.</w:t>
      </w:r>
    </w:p>
    <w:p w:rsidR="003C48A8" w:rsidRPr="005927F8" w:rsidRDefault="003C48A8" w:rsidP="003C48A8">
      <w:pPr>
        <w:ind w:left="567"/>
        <w:rPr>
          <w:lang w:val="fr-FR"/>
        </w:rPr>
      </w:pPr>
    </w:p>
    <w:p w:rsidR="003C48A8" w:rsidRPr="005927F8" w:rsidRDefault="003C48A8" w:rsidP="003C48A8">
      <w:pPr>
        <w:ind w:left="567"/>
        <w:rPr>
          <w:lang w:val="fr-FR"/>
        </w:rPr>
      </w:pPr>
      <w:r w:rsidRPr="005927F8">
        <w:rPr>
          <w:lang w:val="fr-FR"/>
        </w:rPr>
        <w:t>Ce rapport inclut normalement les comptes annuels, notamment les redevances perçues et distribuées par secteur, y compris une comparaison par rapport à l’année précédente;  les frais de fonctionnement;  et une section sur la gouvernance, qui présente les organes directeurs et les personnes chargées de la gestion des activités menées par l’organisation de gestion collective.</w:t>
      </w:r>
    </w:p>
    <w:p w:rsidR="003C48A8" w:rsidRPr="005927F8" w:rsidRDefault="003C48A8" w:rsidP="003C48A8">
      <w:pPr>
        <w:rPr>
          <w:szCs w:val="22"/>
          <w:lang w:val="fr-FR"/>
        </w:rPr>
      </w:pPr>
    </w:p>
    <w:p w:rsidR="005A046A" w:rsidRPr="005927F8" w:rsidRDefault="005A046A" w:rsidP="005A046A">
      <w:pPr>
        <w:rPr>
          <w:u w:val="single"/>
          <w:lang w:val="fr-FR"/>
        </w:rPr>
      </w:pPr>
      <w:r w:rsidRPr="005927F8">
        <w:rPr>
          <w:u w:val="single"/>
          <w:lang w:val="fr-FR"/>
        </w:rPr>
        <w:t>Revenus provenant des droits</w:t>
      </w:r>
    </w:p>
    <w:p w:rsidR="005A046A" w:rsidRPr="005927F8" w:rsidRDefault="005A046A" w:rsidP="00CC51AA">
      <w:pPr>
        <w:rPr>
          <w:lang w:val="fr-FR"/>
        </w:rPr>
      </w:pPr>
    </w:p>
    <w:p w:rsidR="005A046A" w:rsidRPr="005927F8" w:rsidRDefault="005A046A" w:rsidP="00CC51AA">
      <w:pPr>
        <w:ind w:left="567"/>
        <w:rPr>
          <w:lang w:val="fr-FR"/>
        </w:rPr>
      </w:pPr>
      <w:r w:rsidRPr="005927F8">
        <w:rPr>
          <w:lang w:val="fr-FR"/>
        </w:rPr>
        <w:t>Revenus perçus auprès des preneurs de licences ou des autres parties tenues de s’acquitter d’une rémunération au titre des utilisations autorisées d’œuvres protégées par le droit d’auteur.</w:t>
      </w:r>
    </w:p>
    <w:p w:rsidR="005A046A" w:rsidRPr="005927F8" w:rsidRDefault="005A046A" w:rsidP="00CC51AA">
      <w:pPr>
        <w:rPr>
          <w:lang w:val="fr-FR"/>
        </w:rPr>
      </w:pPr>
    </w:p>
    <w:p w:rsidR="003C48A8" w:rsidRDefault="003C48A8">
      <w:pPr>
        <w:rPr>
          <w:u w:val="single"/>
          <w:lang w:val="fr-FR"/>
        </w:rPr>
      </w:pPr>
      <w:r>
        <w:rPr>
          <w:u w:val="single"/>
          <w:lang w:val="fr-FR"/>
        </w:rPr>
        <w:br w:type="page"/>
      </w:r>
    </w:p>
    <w:p w:rsidR="005A046A" w:rsidRPr="005927F8" w:rsidRDefault="005A046A" w:rsidP="005A046A">
      <w:pPr>
        <w:rPr>
          <w:u w:val="single"/>
          <w:lang w:val="fr-FR"/>
        </w:rPr>
      </w:pPr>
      <w:r w:rsidRPr="005927F8">
        <w:rPr>
          <w:u w:val="single"/>
          <w:lang w:val="fr-FR"/>
        </w:rPr>
        <w:lastRenderedPageBreak/>
        <w:t>Statuts</w:t>
      </w:r>
    </w:p>
    <w:p w:rsidR="005A046A" w:rsidRPr="005927F8" w:rsidRDefault="005A046A" w:rsidP="005A046A">
      <w:pPr>
        <w:rPr>
          <w:lang w:val="fr-FR"/>
        </w:rPr>
      </w:pPr>
    </w:p>
    <w:p w:rsidR="005A046A" w:rsidRPr="005927F8" w:rsidRDefault="005A046A" w:rsidP="005A046A">
      <w:pPr>
        <w:ind w:left="567"/>
        <w:rPr>
          <w:lang w:val="fr-FR"/>
        </w:rPr>
      </w:pPr>
      <w:r w:rsidRPr="005927F8">
        <w:rPr>
          <w:lang w:val="fr-FR"/>
        </w:rPr>
        <w:t>Fait référence aux statuts d’une organisation de gestion collective, à sa charte, ses règlements, ses règles et ses actes constitutifs.</w:t>
      </w:r>
    </w:p>
    <w:p w:rsidR="005A046A" w:rsidRPr="005927F8" w:rsidRDefault="005A046A" w:rsidP="005A046A">
      <w:pPr>
        <w:ind w:left="567"/>
        <w:rPr>
          <w:lang w:val="fr-FR"/>
        </w:rPr>
      </w:pPr>
    </w:p>
    <w:p w:rsidR="005A046A" w:rsidRPr="005927F8" w:rsidRDefault="005A046A" w:rsidP="005A046A">
      <w:pPr>
        <w:ind w:left="567"/>
        <w:rPr>
          <w:lang w:val="fr-FR"/>
        </w:rPr>
      </w:pPr>
      <w:r w:rsidRPr="005927F8">
        <w:rPr>
          <w:lang w:val="fr-FR"/>
        </w:rPr>
        <w:t>Cela comprend, sans s’y limiter, un résumé du rôle et de la fonction de l’organisation de gestion collective, et une explication portant sur chaque catégorie de titulaires de droits ainsi que sur les droits que l’organisation représente.</w:t>
      </w:r>
    </w:p>
    <w:p w:rsidR="005A046A" w:rsidRPr="005927F8" w:rsidRDefault="005A046A" w:rsidP="005A046A">
      <w:pPr>
        <w:rPr>
          <w:lang w:val="fr-FR"/>
        </w:rPr>
      </w:pPr>
    </w:p>
    <w:p w:rsidR="005A046A" w:rsidRPr="005927F8" w:rsidRDefault="005A046A" w:rsidP="005A046A">
      <w:pPr>
        <w:rPr>
          <w:u w:val="single"/>
          <w:lang w:val="fr-FR"/>
        </w:rPr>
      </w:pPr>
      <w:r w:rsidRPr="005927F8">
        <w:rPr>
          <w:u w:val="single"/>
          <w:lang w:val="fr-FR"/>
        </w:rPr>
        <w:t>Utilisateur</w:t>
      </w:r>
    </w:p>
    <w:p w:rsidR="005A046A" w:rsidRPr="005927F8" w:rsidRDefault="005A046A" w:rsidP="005A046A">
      <w:pPr>
        <w:rPr>
          <w:rFonts w:eastAsia="Times New Roman"/>
          <w:lang w:val="fr-FR" w:eastAsia="ja-JP"/>
        </w:rPr>
      </w:pPr>
    </w:p>
    <w:p w:rsidR="005A046A" w:rsidRPr="005927F8" w:rsidRDefault="005A046A" w:rsidP="005A046A">
      <w:pPr>
        <w:ind w:left="567"/>
        <w:rPr>
          <w:rFonts w:eastAsia="Times New Roman"/>
          <w:lang w:val="fr-FR" w:eastAsia="ja-JP"/>
        </w:rPr>
      </w:pPr>
      <w:r w:rsidRPr="005927F8">
        <w:rPr>
          <w:rFonts w:eastAsia="Times New Roman"/>
          <w:lang w:val="fr-FR" w:eastAsia="ja-JP"/>
        </w:rPr>
        <w:t>L’utilisateur est une personne physique ou morale qui utilise une œuvre protégée par le droit d’auteur ou un autre objet protégé par le droit d’auteur ou des droits connexes, que l’utilisation soit autorisée au titre d’une exception ou d’une limitation prévue par la loi, d’une licence légale ou d’une licence contractuelle.</w:t>
      </w:r>
    </w:p>
    <w:p w:rsidR="005A046A" w:rsidRPr="005927F8" w:rsidRDefault="005A046A" w:rsidP="005A046A">
      <w:pPr>
        <w:rPr>
          <w:lang w:val="fr-FR"/>
        </w:rPr>
      </w:pPr>
    </w:p>
    <w:p w:rsidR="005A046A" w:rsidRPr="005927F8" w:rsidRDefault="005A046A" w:rsidP="005A046A">
      <w:pPr>
        <w:rPr>
          <w:lang w:val="fr-FR"/>
        </w:rPr>
      </w:pPr>
    </w:p>
    <w:p w:rsidR="005A046A" w:rsidRPr="005927F8" w:rsidRDefault="005A046A" w:rsidP="005A046A">
      <w:pPr>
        <w:jc w:val="center"/>
        <w:rPr>
          <w:b/>
          <w:sz w:val="28"/>
          <w:szCs w:val="28"/>
          <w:lang w:val="fr-FR"/>
        </w:rPr>
      </w:pPr>
      <w:r w:rsidRPr="005927F8">
        <w:rPr>
          <w:szCs w:val="22"/>
          <w:lang w:val="fr-FR"/>
        </w:rPr>
        <w:br w:type="page"/>
      </w:r>
      <w:r w:rsidRPr="005927F8">
        <w:rPr>
          <w:b/>
          <w:sz w:val="28"/>
          <w:szCs w:val="28"/>
          <w:lang w:val="fr-FR"/>
        </w:rPr>
        <w:lastRenderedPageBreak/>
        <w:t>Introduction</w:t>
      </w:r>
    </w:p>
    <w:p w:rsidR="005A046A" w:rsidRPr="005927F8" w:rsidRDefault="005A046A" w:rsidP="005A046A">
      <w:pPr>
        <w:rPr>
          <w:sz w:val="20"/>
          <w:lang w:val="fr-FR"/>
        </w:rPr>
      </w:pPr>
    </w:p>
    <w:p w:rsidR="005A046A" w:rsidRPr="005927F8" w:rsidRDefault="005A046A" w:rsidP="005A046A">
      <w:pPr>
        <w:rPr>
          <w:szCs w:val="22"/>
          <w:lang w:val="fr-FR"/>
        </w:rPr>
      </w:pPr>
    </w:p>
    <w:p w:rsidR="005A046A" w:rsidRPr="005927F8" w:rsidRDefault="005A046A" w:rsidP="005A046A">
      <w:pPr>
        <w:rPr>
          <w:lang w:val="fr-FR"/>
        </w:rPr>
      </w:pPr>
      <w:r w:rsidRPr="005927F8">
        <w:rPr>
          <w:lang w:val="fr-FR"/>
        </w:rPr>
        <w:t xml:space="preserve">L’objectif </w:t>
      </w:r>
      <w:r w:rsidR="00FD7D52">
        <w:rPr>
          <w:color w:val="000000"/>
          <w:szCs w:val="22"/>
          <w:lang w:val="fr-FR"/>
        </w:rPr>
        <w:t xml:space="preserve">de cette </w:t>
      </w:r>
      <w:r w:rsidR="001C51CB" w:rsidRPr="001C51CB">
        <w:rPr>
          <w:color w:val="000000"/>
          <w:szCs w:val="22"/>
          <w:lang w:val="fr-FR"/>
        </w:rPr>
        <w:t xml:space="preserve">Boîte à outils de l’OMPI relative aux bonnes pratiques à l’intention des organismes de gestion collective </w:t>
      </w:r>
      <w:r w:rsidR="00FD7D52">
        <w:rPr>
          <w:lang w:val="fr-FR"/>
        </w:rPr>
        <w:t>(</w:t>
      </w:r>
      <w:r w:rsidR="00FD7D52">
        <w:rPr>
          <w:color w:val="000000"/>
          <w:szCs w:val="22"/>
          <w:lang w:val="fr-FR"/>
        </w:rPr>
        <w:t>B</w:t>
      </w:r>
      <w:r w:rsidR="00FD7D52" w:rsidRPr="00F6468B">
        <w:rPr>
          <w:color w:val="000000"/>
          <w:szCs w:val="22"/>
          <w:lang w:val="fr-FR"/>
        </w:rPr>
        <w:t>o</w:t>
      </w:r>
      <w:r w:rsidR="00FD7D52" w:rsidRPr="00F6468B">
        <w:rPr>
          <w:szCs w:val="22"/>
          <w:lang w:val="fr-FR"/>
        </w:rPr>
        <w:t>î</w:t>
      </w:r>
      <w:r w:rsidR="00FD7D52" w:rsidRPr="00F6468B">
        <w:rPr>
          <w:color w:val="000000"/>
          <w:szCs w:val="22"/>
          <w:lang w:val="fr-FR"/>
        </w:rPr>
        <w:t>te à</w:t>
      </w:r>
      <w:r w:rsidR="00FD7D52">
        <w:rPr>
          <w:color w:val="000000"/>
          <w:szCs w:val="22"/>
          <w:lang w:val="fr-FR"/>
        </w:rPr>
        <w:t xml:space="preserve"> </w:t>
      </w:r>
      <w:r w:rsidR="009C15E0">
        <w:rPr>
          <w:color w:val="000000"/>
          <w:szCs w:val="22"/>
          <w:lang w:val="fr-FR"/>
        </w:rPr>
        <w:t>o</w:t>
      </w:r>
      <w:r w:rsidR="00FD7D52" w:rsidRPr="00F6468B">
        <w:rPr>
          <w:color w:val="000000"/>
          <w:szCs w:val="22"/>
          <w:lang w:val="fr-FR"/>
        </w:rPr>
        <w:t>utils</w:t>
      </w:r>
      <w:r w:rsidR="00FD7D52">
        <w:rPr>
          <w:color w:val="000000"/>
          <w:szCs w:val="22"/>
          <w:lang w:val="fr-FR"/>
        </w:rPr>
        <w:t>)</w:t>
      </w:r>
      <w:r w:rsidRPr="005927F8">
        <w:rPr>
          <w:lang w:val="fr-FR"/>
        </w:rPr>
        <w:t xml:space="preserve"> est de rassembler des exemples de législations, règlements et codes de conduite dans le domaine de la gestion collective du droit d’auteur et des droits connexes tirés du monde entier, et de les synthétiser sous la forme d’e</w:t>
      </w:r>
      <w:r w:rsidR="009C15E0">
        <w:rPr>
          <w:lang w:val="fr-FR"/>
        </w:rPr>
        <w:t>xemples d’</w:t>
      </w:r>
      <w:r w:rsidRPr="005927F8">
        <w:rPr>
          <w:lang w:val="fr-FR"/>
        </w:rPr>
        <w:t xml:space="preserve"> </w:t>
      </w:r>
      <w:r w:rsidR="009C15E0">
        <w:rPr>
          <w:lang w:val="fr-FR"/>
        </w:rPr>
        <w:t>o</w:t>
      </w:r>
      <w:r w:rsidR="00EC4E5C">
        <w:rPr>
          <w:lang w:val="fr-FR"/>
        </w:rPr>
        <w:t>utils de bonne</w:t>
      </w:r>
      <w:r w:rsidR="009C15E0">
        <w:rPr>
          <w:lang w:val="fr-FR"/>
        </w:rPr>
        <w:t>s</w:t>
      </w:r>
      <w:r w:rsidR="00EC4E5C">
        <w:rPr>
          <w:lang w:val="fr-FR"/>
        </w:rPr>
        <w:t xml:space="preserve"> pratique</w:t>
      </w:r>
      <w:r w:rsidR="009C15E0">
        <w:rPr>
          <w:lang w:val="fr-FR"/>
        </w:rPr>
        <w:t>s</w:t>
      </w:r>
      <w:r w:rsidRPr="005927F8">
        <w:rPr>
          <w:lang w:val="fr-FR"/>
        </w:rPr>
        <w:t>.</w:t>
      </w:r>
    </w:p>
    <w:p w:rsidR="005A046A" w:rsidRPr="005927F8" w:rsidRDefault="005A046A" w:rsidP="005A046A">
      <w:pPr>
        <w:rPr>
          <w:lang w:val="fr-FR"/>
        </w:rPr>
      </w:pPr>
    </w:p>
    <w:p w:rsidR="005A046A" w:rsidRPr="005927F8" w:rsidRDefault="005A046A" w:rsidP="005A046A">
      <w:pPr>
        <w:rPr>
          <w:lang w:val="fr-FR"/>
        </w:rPr>
      </w:pPr>
      <w:r w:rsidRPr="005927F8">
        <w:rPr>
          <w:lang w:val="fr-FR"/>
        </w:rPr>
        <w:t xml:space="preserve">S’ils le souhaitent, les États membres et les autres parties prenantes peuvent sélectionner des parties de </w:t>
      </w:r>
      <w:r w:rsidR="00FD7D52">
        <w:rPr>
          <w:lang w:val="fr-FR"/>
        </w:rPr>
        <w:t xml:space="preserve">cette </w:t>
      </w:r>
      <w:r w:rsidR="00FD7D52">
        <w:rPr>
          <w:color w:val="000000"/>
          <w:szCs w:val="22"/>
          <w:lang w:val="fr-FR"/>
        </w:rPr>
        <w:t>B</w:t>
      </w:r>
      <w:r w:rsidR="00FD7D52" w:rsidRPr="00F6468B">
        <w:rPr>
          <w:color w:val="000000"/>
          <w:szCs w:val="22"/>
          <w:lang w:val="fr-FR"/>
        </w:rPr>
        <w:t>o</w:t>
      </w:r>
      <w:r w:rsidR="00FD7D52" w:rsidRPr="00F6468B">
        <w:rPr>
          <w:szCs w:val="22"/>
          <w:lang w:val="fr-FR"/>
        </w:rPr>
        <w:t>î</w:t>
      </w:r>
      <w:r w:rsidR="00FD7D52" w:rsidRPr="00F6468B">
        <w:rPr>
          <w:color w:val="000000"/>
          <w:szCs w:val="22"/>
          <w:lang w:val="fr-FR"/>
        </w:rPr>
        <w:t>te à</w:t>
      </w:r>
      <w:r w:rsidR="00FD7D52">
        <w:rPr>
          <w:color w:val="000000"/>
          <w:szCs w:val="22"/>
          <w:lang w:val="fr-FR"/>
        </w:rPr>
        <w:t xml:space="preserve"> </w:t>
      </w:r>
      <w:r w:rsidR="009C15E0">
        <w:rPr>
          <w:color w:val="000000"/>
          <w:szCs w:val="22"/>
          <w:lang w:val="fr-FR"/>
        </w:rPr>
        <w:t>o</w:t>
      </w:r>
      <w:r w:rsidR="00FD7D52" w:rsidRPr="00F6468B">
        <w:rPr>
          <w:color w:val="000000"/>
          <w:szCs w:val="22"/>
          <w:lang w:val="fr-FR"/>
        </w:rPr>
        <w:t>utils</w:t>
      </w:r>
      <w:r w:rsidR="00FD7D52">
        <w:rPr>
          <w:color w:val="000000"/>
          <w:szCs w:val="22"/>
          <w:lang w:val="fr-FR"/>
        </w:rPr>
        <w:t xml:space="preserve"> </w:t>
      </w:r>
      <w:r w:rsidRPr="005927F8">
        <w:rPr>
          <w:lang w:val="fr-FR"/>
        </w:rPr>
        <w:t>afin de choisir la méthode qui leur convient compte tenu de leur situation nationale particulière, et déterminer leur propre infrastructure de gestion collective.</w:t>
      </w:r>
    </w:p>
    <w:p w:rsidR="005A046A" w:rsidRPr="005927F8" w:rsidRDefault="005A046A" w:rsidP="005A046A">
      <w:pPr>
        <w:rPr>
          <w:lang w:val="fr-FR"/>
        </w:rPr>
      </w:pPr>
    </w:p>
    <w:p w:rsidR="005A046A" w:rsidRPr="005927F8" w:rsidRDefault="005A046A" w:rsidP="005A046A">
      <w:pPr>
        <w:rPr>
          <w:lang w:val="fr-FR"/>
        </w:rPr>
      </w:pPr>
      <w:r w:rsidRPr="005927F8">
        <w:rPr>
          <w:lang w:val="fr-FR"/>
        </w:rPr>
        <w:t>Ce document ne doit en aucun cas être perçu comme un outil normatif.</w:t>
      </w:r>
    </w:p>
    <w:p w:rsidR="005A046A" w:rsidRPr="005927F8" w:rsidRDefault="005A046A" w:rsidP="005A046A">
      <w:pPr>
        <w:rPr>
          <w:lang w:val="fr-FR"/>
        </w:rPr>
      </w:pPr>
    </w:p>
    <w:p w:rsidR="005A046A" w:rsidRPr="005927F8" w:rsidRDefault="005A046A" w:rsidP="005A046A">
      <w:pPr>
        <w:rPr>
          <w:lang w:val="fr-FR"/>
        </w:rPr>
      </w:pPr>
      <w:r w:rsidRPr="005927F8">
        <w:rPr>
          <w:lang w:val="fr-FR"/>
        </w:rPr>
        <w:t>Les sujets traités dans ce</w:t>
      </w:r>
      <w:r w:rsidR="00FD7D52">
        <w:rPr>
          <w:lang w:val="fr-FR"/>
        </w:rPr>
        <w:t>tte</w:t>
      </w:r>
      <w:r w:rsidR="00FD7D52" w:rsidRPr="00FD7D52">
        <w:rPr>
          <w:color w:val="000000"/>
          <w:szCs w:val="22"/>
          <w:lang w:val="fr-FR"/>
        </w:rPr>
        <w:t xml:space="preserve"> </w:t>
      </w:r>
      <w:r w:rsidR="00FD7D52">
        <w:rPr>
          <w:color w:val="000000"/>
          <w:szCs w:val="22"/>
          <w:lang w:val="fr-FR"/>
        </w:rPr>
        <w:t>B</w:t>
      </w:r>
      <w:r w:rsidR="00FD7D52" w:rsidRPr="00F6468B">
        <w:rPr>
          <w:color w:val="000000"/>
          <w:szCs w:val="22"/>
          <w:lang w:val="fr-FR"/>
        </w:rPr>
        <w:t>o</w:t>
      </w:r>
      <w:r w:rsidR="00FD7D52" w:rsidRPr="00F6468B">
        <w:rPr>
          <w:szCs w:val="22"/>
          <w:lang w:val="fr-FR"/>
        </w:rPr>
        <w:t>î</w:t>
      </w:r>
      <w:r w:rsidR="00FD7D52" w:rsidRPr="00F6468B">
        <w:rPr>
          <w:color w:val="000000"/>
          <w:szCs w:val="22"/>
          <w:lang w:val="fr-FR"/>
        </w:rPr>
        <w:t>te à</w:t>
      </w:r>
      <w:r w:rsidR="00FD7D52">
        <w:rPr>
          <w:color w:val="000000"/>
          <w:szCs w:val="22"/>
          <w:lang w:val="fr-FR"/>
        </w:rPr>
        <w:t xml:space="preserve"> </w:t>
      </w:r>
      <w:r w:rsidR="009C15E0">
        <w:rPr>
          <w:color w:val="000000"/>
          <w:szCs w:val="22"/>
          <w:lang w:val="fr-FR"/>
        </w:rPr>
        <w:t>o</w:t>
      </w:r>
      <w:r w:rsidR="00FD7D52" w:rsidRPr="00F6468B">
        <w:rPr>
          <w:color w:val="000000"/>
          <w:szCs w:val="22"/>
          <w:lang w:val="fr-FR"/>
        </w:rPr>
        <w:t>utils</w:t>
      </w:r>
      <w:r w:rsidRPr="005927F8">
        <w:rPr>
          <w:lang w:val="fr-FR"/>
        </w:rPr>
        <w:t xml:space="preserve"> appartiennent à l’une des trois rubriques suivantes :</w:t>
      </w:r>
    </w:p>
    <w:p w:rsidR="005A046A" w:rsidRPr="005927F8" w:rsidRDefault="005A046A" w:rsidP="005A046A">
      <w:pPr>
        <w:rPr>
          <w:lang w:val="fr-FR"/>
        </w:rPr>
      </w:pPr>
    </w:p>
    <w:tbl>
      <w:tblPr>
        <w:tblW w:w="5000" w:type="pct"/>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CellMar>
          <w:top w:w="57" w:type="dxa"/>
          <w:bottom w:w="57" w:type="dxa"/>
        </w:tblCellMar>
        <w:tblLook w:val="00A0" w:firstRow="1" w:lastRow="0" w:firstColumn="1" w:lastColumn="0" w:noHBand="0" w:noVBand="0"/>
      </w:tblPr>
      <w:tblGrid>
        <w:gridCol w:w="3449"/>
        <w:gridCol w:w="5833"/>
      </w:tblGrid>
      <w:tr w:rsidR="005A046A" w:rsidRPr="005927F8" w:rsidTr="00014299">
        <w:trPr>
          <w:cantSplit/>
        </w:trPr>
        <w:tc>
          <w:tcPr>
            <w:tcW w:w="3449" w:type="dxa"/>
            <w:shd w:val="clear" w:color="auto" w:fill="E6E6E6"/>
          </w:tcPr>
          <w:p w:rsidR="005A046A" w:rsidRPr="005927F8" w:rsidRDefault="005A046A" w:rsidP="00014299">
            <w:pPr>
              <w:jc w:val="center"/>
              <w:outlineLvl w:val="0"/>
              <w:rPr>
                <w:b/>
                <w:szCs w:val="22"/>
                <w:lang w:val="fr-FR"/>
              </w:rPr>
            </w:pPr>
            <w:r w:rsidRPr="005927F8">
              <w:rPr>
                <w:b/>
                <w:color w:val="000000"/>
                <w:szCs w:val="22"/>
                <w:lang w:val="fr-FR"/>
              </w:rPr>
              <w:t>Rubrique</w:t>
            </w:r>
          </w:p>
        </w:tc>
        <w:tc>
          <w:tcPr>
            <w:tcW w:w="5833" w:type="dxa"/>
            <w:shd w:val="clear" w:color="auto" w:fill="E6E6E6"/>
          </w:tcPr>
          <w:p w:rsidR="005A046A" w:rsidRPr="005927F8" w:rsidRDefault="005A046A" w:rsidP="00014299">
            <w:pPr>
              <w:jc w:val="center"/>
              <w:outlineLvl w:val="0"/>
              <w:rPr>
                <w:b/>
                <w:szCs w:val="22"/>
                <w:lang w:val="fr-FR"/>
              </w:rPr>
            </w:pPr>
            <w:r w:rsidRPr="005927F8">
              <w:rPr>
                <w:b/>
                <w:szCs w:val="22"/>
                <w:lang w:val="fr-FR"/>
              </w:rPr>
              <w:t>Points de réflexion</w:t>
            </w:r>
          </w:p>
        </w:tc>
      </w:tr>
      <w:tr w:rsidR="005A046A" w:rsidRPr="005927F8" w:rsidTr="00014299">
        <w:trPr>
          <w:cantSplit/>
        </w:trPr>
        <w:tc>
          <w:tcPr>
            <w:tcW w:w="3449" w:type="dxa"/>
            <w:shd w:val="clear" w:color="auto" w:fill="E6E6E6"/>
          </w:tcPr>
          <w:p w:rsidR="005A046A" w:rsidRPr="005927F8" w:rsidRDefault="005A046A" w:rsidP="00014299">
            <w:pPr>
              <w:rPr>
                <w:lang w:val="fr-FR"/>
              </w:rPr>
            </w:pPr>
            <w:r w:rsidRPr="005927F8">
              <w:rPr>
                <w:lang w:val="fr-FR"/>
              </w:rPr>
              <w:t>Explication</w:t>
            </w:r>
          </w:p>
        </w:tc>
        <w:tc>
          <w:tcPr>
            <w:tcW w:w="5833" w:type="dxa"/>
            <w:shd w:val="clear" w:color="auto" w:fill="E6E6E6"/>
          </w:tcPr>
          <w:p w:rsidR="005A046A" w:rsidRPr="005927F8" w:rsidRDefault="005A046A" w:rsidP="00014299">
            <w:pPr>
              <w:rPr>
                <w:lang w:val="fr-FR"/>
              </w:rPr>
            </w:pPr>
            <w:r w:rsidRPr="005927F8">
              <w:rPr>
                <w:lang w:val="fr-FR"/>
              </w:rPr>
              <w:t>Brève explication des raisons pour lesquelles l’attention doit être portée sur telle question particulière, et de l’importance de cette question.</w:t>
            </w:r>
          </w:p>
        </w:tc>
      </w:tr>
      <w:tr w:rsidR="005A046A" w:rsidRPr="005927F8" w:rsidTr="00014299">
        <w:trPr>
          <w:cantSplit/>
        </w:trPr>
        <w:tc>
          <w:tcPr>
            <w:tcW w:w="3449" w:type="dxa"/>
            <w:shd w:val="clear" w:color="auto" w:fill="E6E6E6"/>
          </w:tcPr>
          <w:p w:rsidR="005A046A" w:rsidRPr="005927F8" w:rsidRDefault="005A046A" w:rsidP="009C15E0">
            <w:pPr>
              <w:rPr>
                <w:lang w:val="fr-FR"/>
              </w:rPr>
            </w:pPr>
            <w:r w:rsidRPr="005927F8">
              <w:rPr>
                <w:lang w:val="fr-FR"/>
              </w:rPr>
              <w:t xml:space="preserve">Exemples de </w:t>
            </w:r>
            <w:r w:rsidR="00EC4E5C">
              <w:rPr>
                <w:lang w:val="fr-FR"/>
              </w:rPr>
              <w:t>bonne pratique</w:t>
            </w:r>
            <w:r w:rsidRPr="005927F8">
              <w:rPr>
                <w:lang w:val="fr-FR"/>
              </w:rPr>
              <w:t xml:space="preserve"> </w:t>
            </w:r>
            <w:r w:rsidR="00671F43" w:rsidRPr="005927F8">
              <w:rPr>
                <w:lang w:val="fr-FR"/>
              </w:rPr>
              <w:t>tirés</w:t>
            </w:r>
            <w:r w:rsidRPr="005927F8">
              <w:rPr>
                <w:lang w:val="fr-FR"/>
              </w:rPr>
              <w:t xml:space="preserve"> de codes de conduite, </w:t>
            </w:r>
            <w:r w:rsidR="00671F43" w:rsidRPr="005927F8">
              <w:rPr>
                <w:lang w:val="fr-FR"/>
              </w:rPr>
              <w:t>de</w:t>
            </w:r>
            <w:r w:rsidR="005927F8" w:rsidRPr="005927F8">
              <w:rPr>
                <w:lang w:val="fr-FR"/>
              </w:rPr>
              <w:t xml:space="preserve"> </w:t>
            </w:r>
            <w:r w:rsidRPr="005927F8">
              <w:rPr>
                <w:lang w:val="fr-FR"/>
              </w:rPr>
              <w:t xml:space="preserve">règlements ou </w:t>
            </w:r>
            <w:r w:rsidR="00671F43" w:rsidRPr="005927F8">
              <w:rPr>
                <w:lang w:val="fr-FR"/>
              </w:rPr>
              <w:t xml:space="preserve">de la </w:t>
            </w:r>
            <w:r w:rsidRPr="005927F8">
              <w:rPr>
                <w:lang w:val="fr-FR"/>
              </w:rPr>
              <w:t>législation</w:t>
            </w:r>
          </w:p>
        </w:tc>
        <w:tc>
          <w:tcPr>
            <w:tcW w:w="5833" w:type="dxa"/>
            <w:shd w:val="clear" w:color="auto" w:fill="E6E6E6"/>
          </w:tcPr>
          <w:p w:rsidR="005A046A" w:rsidRPr="005927F8" w:rsidRDefault="005A046A" w:rsidP="00014299">
            <w:pPr>
              <w:rPr>
                <w:lang w:val="fr-FR"/>
              </w:rPr>
            </w:pPr>
            <w:r w:rsidRPr="005927F8">
              <w:rPr>
                <w:lang w:val="fr-FR"/>
              </w:rPr>
              <w:t>Liste d’exemples illustrant la manière dont un sujet particulier est traité dans les codes de conduite, règlements ou législations.</w:t>
            </w:r>
          </w:p>
        </w:tc>
      </w:tr>
      <w:tr w:rsidR="005A046A" w:rsidRPr="00D225EB" w:rsidTr="00014299">
        <w:trPr>
          <w:cantSplit/>
        </w:trPr>
        <w:tc>
          <w:tcPr>
            <w:tcW w:w="3449" w:type="dxa"/>
            <w:shd w:val="clear" w:color="auto" w:fill="E6E6E6"/>
          </w:tcPr>
          <w:p w:rsidR="005A046A" w:rsidRPr="00D225EB" w:rsidRDefault="006471DC" w:rsidP="00EC4E5C">
            <w:pPr>
              <w:rPr>
                <w:lang w:val="fr-FR"/>
              </w:rPr>
            </w:pPr>
            <w:r w:rsidRPr="00D225EB">
              <w:rPr>
                <w:szCs w:val="22"/>
                <w:lang w:val="fr-FR"/>
              </w:rPr>
              <w:t>Guide illustratif des bonnes pratiques</w:t>
            </w:r>
          </w:p>
        </w:tc>
        <w:tc>
          <w:tcPr>
            <w:tcW w:w="5833" w:type="dxa"/>
            <w:shd w:val="clear" w:color="auto" w:fill="E6E6E6"/>
          </w:tcPr>
          <w:p w:rsidR="005A046A" w:rsidRPr="00D225EB" w:rsidRDefault="005A046A" w:rsidP="009C15E0">
            <w:pPr>
              <w:rPr>
                <w:rFonts w:eastAsia="MS Mincho"/>
                <w:i/>
                <w:iCs/>
                <w:lang w:val="fr-FR"/>
              </w:rPr>
            </w:pPr>
            <w:r w:rsidRPr="00D225EB">
              <w:rPr>
                <w:lang w:val="fr-FR"/>
              </w:rPr>
              <w:t xml:space="preserve">Liste de pratiques </w:t>
            </w:r>
            <w:r w:rsidR="009C15E0" w:rsidRPr="00D225EB">
              <w:rPr>
                <w:lang w:val="fr-FR"/>
              </w:rPr>
              <w:t>optionnelles</w:t>
            </w:r>
            <w:r w:rsidRPr="00D225EB">
              <w:rPr>
                <w:lang w:val="fr-FR"/>
              </w:rPr>
              <w:t xml:space="preserve">, soumises à l’examen des États membres et autres parties prenantes.  </w:t>
            </w:r>
          </w:p>
        </w:tc>
      </w:tr>
    </w:tbl>
    <w:p w:rsidR="005A046A" w:rsidRPr="005927F8" w:rsidRDefault="005A046A" w:rsidP="005A046A">
      <w:pPr>
        <w:rPr>
          <w:lang w:val="fr-FR"/>
        </w:rPr>
      </w:pPr>
    </w:p>
    <w:p w:rsidR="005A046A" w:rsidRPr="005927F8" w:rsidRDefault="005A046A" w:rsidP="005A046A">
      <w:pPr>
        <w:rPr>
          <w:lang w:val="fr-FR"/>
        </w:rPr>
      </w:pPr>
    </w:p>
    <w:p w:rsidR="00671F43" w:rsidRPr="005927F8" w:rsidRDefault="00671F43">
      <w:pPr>
        <w:rPr>
          <w:b/>
          <w:sz w:val="28"/>
          <w:szCs w:val="28"/>
          <w:lang w:val="fr-FR"/>
        </w:rPr>
      </w:pPr>
      <w:r w:rsidRPr="005927F8">
        <w:rPr>
          <w:b/>
          <w:sz w:val="28"/>
          <w:szCs w:val="28"/>
          <w:lang w:val="fr-FR"/>
        </w:rPr>
        <w:br w:type="page"/>
      </w:r>
    </w:p>
    <w:p w:rsidR="00501193" w:rsidRPr="005927F8" w:rsidRDefault="00501193" w:rsidP="00501193">
      <w:pPr>
        <w:jc w:val="center"/>
        <w:rPr>
          <w:b/>
          <w:sz w:val="28"/>
          <w:szCs w:val="28"/>
          <w:lang w:val="fr-FR"/>
        </w:rPr>
      </w:pPr>
      <w:r w:rsidRPr="005927F8">
        <w:rPr>
          <w:b/>
          <w:sz w:val="28"/>
          <w:szCs w:val="28"/>
          <w:lang w:val="fr-FR"/>
        </w:rPr>
        <w:lastRenderedPageBreak/>
        <w:t xml:space="preserve">Aspects essentiels </w:t>
      </w:r>
      <w:r w:rsidR="00FD7D52">
        <w:rPr>
          <w:b/>
          <w:sz w:val="28"/>
          <w:szCs w:val="28"/>
          <w:lang w:val="fr-FR"/>
        </w:rPr>
        <w:t xml:space="preserve">de la </w:t>
      </w:r>
      <w:r w:rsidR="00FD7D52" w:rsidRPr="00FD7D52">
        <w:rPr>
          <w:b/>
          <w:color w:val="000000"/>
          <w:sz w:val="28"/>
          <w:szCs w:val="28"/>
          <w:lang w:val="fr-FR"/>
        </w:rPr>
        <w:t>Bo</w:t>
      </w:r>
      <w:r w:rsidR="00FD7D52" w:rsidRPr="00FD7D52">
        <w:rPr>
          <w:b/>
          <w:sz w:val="28"/>
          <w:szCs w:val="28"/>
          <w:lang w:val="fr-FR"/>
        </w:rPr>
        <w:t>î</w:t>
      </w:r>
      <w:r w:rsidR="00FD7D52" w:rsidRPr="00FD7D52">
        <w:rPr>
          <w:b/>
          <w:color w:val="000000"/>
          <w:sz w:val="28"/>
          <w:szCs w:val="28"/>
          <w:lang w:val="fr-FR"/>
        </w:rPr>
        <w:t xml:space="preserve">te à </w:t>
      </w:r>
      <w:r w:rsidR="009C15E0">
        <w:rPr>
          <w:b/>
          <w:color w:val="000000"/>
          <w:sz w:val="28"/>
          <w:szCs w:val="28"/>
          <w:lang w:val="fr-FR"/>
        </w:rPr>
        <w:t>o</w:t>
      </w:r>
      <w:r w:rsidR="00FD7D52" w:rsidRPr="00FD7D52">
        <w:rPr>
          <w:b/>
          <w:color w:val="000000"/>
          <w:sz w:val="28"/>
          <w:szCs w:val="28"/>
          <w:lang w:val="fr-FR"/>
        </w:rPr>
        <w:t>utils</w:t>
      </w:r>
    </w:p>
    <w:p w:rsidR="00501193" w:rsidRPr="005927F8" w:rsidRDefault="00501193" w:rsidP="00501193">
      <w:pPr>
        <w:rPr>
          <w:szCs w:val="22"/>
          <w:lang w:val="fr-FR"/>
        </w:rPr>
      </w:pPr>
    </w:p>
    <w:p w:rsidR="00501193" w:rsidRPr="005927F8" w:rsidRDefault="00501193" w:rsidP="00501193">
      <w:pPr>
        <w:rPr>
          <w:szCs w:val="22"/>
          <w:lang w:val="fr-FR"/>
        </w:rPr>
      </w:pPr>
    </w:p>
    <w:p w:rsidR="00501193" w:rsidRPr="005927F8" w:rsidRDefault="00501193" w:rsidP="00501193">
      <w:pPr>
        <w:pStyle w:val="Heading1"/>
        <w:rPr>
          <w:lang w:val="fr-FR"/>
        </w:rPr>
      </w:pPr>
      <w:bookmarkStart w:id="3" w:name="_Toc408910605"/>
      <w:bookmarkStart w:id="4" w:name="_Toc504138804"/>
      <w:r w:rsidRPr="005927F8">
        <w:rPr>
          <w:lang w:val="fr-FR"/>
        </w:rPr>
        <w:t>1.</w:t>
      </w:r>
      <w:r w:rsidRPr="005927F8">
        <w:rPr>
          <w:lang w:val="fr-FR"/>
        </w:rPr>
        <w:tab/>
        <w:t>Fournir des informations sur les organisations de gestion collective et leurs activités</w:t>
      </w:r>
      <w:bookmarkEnd w:id="3"/>
      <w:bookmarkEnd w:id="4"/>
    </w:p>
    <w:p w:rsidR="00501193" w:rsidRPr="005927F8" w:rsidRDefault="00501193" w:rsidP="00501193">
      <w:pPr>
        <w:pStyle w:val="Heading2"/>
        <w:rPr>
          <w:b/>
        </w:rPr>
      </w:pPr>
      <w:bookmarkStart w:id="5" w:name="_Toc408910606"/>
      <w:bookmarkStart w:id="6" w:name="_Toc504138805"/>
      <w:r w:rsidRPr="005927F8">
        <w:t>1.1</w:t>
      </w:r>
      <w:r w:rsidRPr="005927F8">
        <w:tab/>
        <w:t>Le rôle des organisations de gestion collective et leurs fonctions essentielles</w:t>
      </w:r>
      <w:bookmarkEnd w:id="5"/>
      <w:bookmarkEnd w:id="6"/>
    </w:p>
    <w:p w:rsidR="00501193" w:rsidRPr="005927F8" w:rsidRDefault="00501193" w:rsidP="00501193">
      <w:pPr>
        <w:outlineLvl w:val="0"/>
        <w:rPr>
          <w:b/>
          <w:szCs w:val="22"/>
          <w:lang w:val="fr-FR"/>
        </w:rPr>
      </w:pPr>
    </w:p>
    <w:p w:rsidR="00501193" w:rsidRPr="005927F8" w:rsidRDefault="00501193" w:rsidP="00501193">
      <w:pPr>
        <w:outlineLvl w:val="0"/>
        <w:rPr>
          <w:szCs w:val="22"/>
          <w:u w:val="single"/>
          <w:lang w:val="fr-FR"/>
        </w:rPr>
      </w:pPr>
      <w:r w:rsidRPr="005927F8">
        <w:rPr>
          <w:szCs w:val="22"/>
          <w:u w:val="single"/>
          <w:lang w:val="fr-FR"/>
        </w:rPr>
        <w:t>Explication</w:t>
      </w:r>
    </w:p>
    <w:p w:rsidR="00501193" w:rsidRPr="005927F8" w:rsidRDefault="00501193" w:rsidP="00501193">
      <w:pPr>
        <w:rPr>
          <w:szCs w:val="22"/>
          <w:lang w:val="fr-FR"/>
        </w:rPr>
      </w:pPr>
    </w:p>
    <w:p w:rsidR="00501193" w:rsidRPr="005927F8" w:rsidRDefault="00501193" w:rsidP="00501193">
      <w:pPr>
        <w:rPr>
          <w:szCs w:val="22"/>
          <w:lang w:val="fr-FR"/>
        </w:rPr>
      </w:pPr>
      <w:r w:rsidRPr="005927F8">
        <w:rPr>
          <w:i/>
          <w:szCs w:val="22"/>
          <w:lang w:val="fr-FR"/>
        </w:rPr>
        <w:t>Rôle :</w:t>
      </w:r>
      <w:r w:rsidRPr="005927F8">
        <w:rPr>
          <w:szCs w:val="22"/>
          <w:lang w:val="fr-FR"/>
        </w:rPr>
        <w:t xml:space="preserve"> les organisations de gestion collective mettent en place des mécanismes appropriés pour l’exercice du droit d’auteur et des droits connexes, dans les cas où l’exercice de ses droits par le titulaire serait impossible ou trop difficile.  La gestion collective, qui constitue un élément essentiel de tout système du droit d’auteur et des droits connexes opérationnel, complète la concession individuelle de licences sur des droits en s’appuyant sur des droits matériels solides et des mesures adéquates d’application des droits.  En ce sens, les organisations de gestion collective servent d’intermédiaires entre les titulaires de droits et les utilisateurs.</w:t>
      </w:r>
    </w:p>
    <w:p w:rsidR="00501193" w:rsidRPr="005927F8" w:rsidRDefault="00501193" w:rsidP="00501193">
      <w:pPr>
        <w:rPr>
          <w:i/>
          <w:szCs w:val="22"/>
          <w:lang w:val="fr-FR"/>
        </w:rPr>
      </w:pPr>
    </w:p>
    <w:p w:rsidR="00501193" w:rsidRPr="005927F8" w:rsidRDefault="00501193" w:rsidP="00501193">
      <w:pPr>
        <w:rPr>
          <w:szCs w:val="22"/>
          <w:lang w:val="fr-FR"/>
        </w:rPr>
      </w:pPr>
      <w:r w:rsidRPr="005927F8">
        <w:rPr>
          <w:i/>
          <w:szCs w:val="22"/>
          <w:lang w:val="fr-FR"/>
        </w:rPr>
        <w:t>Fonctions :</w:t>
      </w:r>
      <w:r w:rsidRPr="005927F8">
        <w:rPr>
          <w:szCs w:val="22"/>
          <w:lang w:val="fr-FR"/>
        </w:rPr>
        <w:t xml:space="preserve"> les organisations de gestion collective prévoient un mécanisme permettant d’obtenir l’autorisation d’utiliser des œuvres protégées par le droit d’auteur et de payer les redevances ou </w:t>
      </w:r>
      <w:proofErr w:type="gramStart"/>
      <w:r w:rsidRPr="005927F8">
        <w:rPr>
          <w:szCs w:val="22"/>
          <w:lang w:val="fr-FR"/>
        </w:rPr>
        <w:t>la rémunération correspondantes</w:t>
      </w:r>
      <w:proofErr w:type="gramEnd"/>
      <w:r w:rsidRPr="005927F8">
        <w:rPr>
          <w:szCs w:val="22"/>
          <w:lang w:val="fr-FR"/>
        </w:rPr>
        <w:t xml:space="preserve"> pour certaines utilisations de ces œuvres, grâce à un système efficace de perception et de distribution des droits de licence ou de la rémunération.  Certaines organisations fournissent des services à caractère social ou culturel et des services promotionnels.</w:t>
      </w:r>
    </w:p>
    <w:p w:rsidR="00501193" w:rsidRPr="005927F8" w:rsidRDefault="00501193" w:rsidP="00501193">
      <w:pPr>
        <w:rPr>
          <w:szCs w:val="22"/>
          <w:lang w:val="fr-FR"/>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2332"/>
        <w:gridCol w:w="6952"/>
      </w:tblGrid>
      <w:tr w:rsidR="00501193" w:rsidRPr="005927F8" w:rsidTr="00D225EB">
        <w:trPr>
          <w:trHeight w:val="2206"/>
        </w:trPr>
        <w:tc>
          <w:tcPr>
            <w:tcW w:w="2332" w:type="dxa"/>
            <w:tcBorders>
              <w:top w:val="nil"/>
              <w:left w:val="nil"/>
              <w:bottom w:val="nil"/>
              <w:right w:val="single" w:sz="6" w:space="0" w:color="BFBFBF"/>
            </w:tcBorders>
          </w:tcPr>
          <w:p w:rsidR="00501193" w:rsidRPr="005927F8" w:rsidRDefault="00501193" w:rsidP="002B06C3">
            <w:pPr>
              <w:outlineLvl w:val="0"/>
              <w:rPr>
                <w:i/>
                <w:szCs w:val="22"/>
                <w:u w:val="single"/>
                <w:lang w:val="fr-FR"/>
              </w:rPr>
            </w:pPr>
            <w:r w:rsidRPr="005927F8">
              <w:rPr>
                <w:szCs w:val="22"/>
                <w:u w:val="single"/>
                <w:lang w:val="fr-FR"/>
              </w:rPr>
              <w:t>Exemples tirés de codes ou de la législation</w:t>
            </w:r>
          </w:p>
        </w:tc>
        <w:tc>
          <w:tcPr>
            <w:tcW w:w="6952" w:type="dxa"/>
            <w:tcBorders>
              <w:top w:val="nil"/>
              <w:left w:val="single" w:sz="6" w:space="0" w:color="BFBFBF"/>
              <w:bottom w:val="nil"/>
              <w:right w:val="single" w:sz="6" w:space="0" w:color="BFBFBF"/>
            </w:tcBorders>
          </w:tcPr>
          <w:p w:rsidR="00FD7D52" w:rsidRDefault="00501193" w:rsidP="002B06C3">
            <w:pPr>
              <w:spacing w:after="220"/>
              <w:rPr>
                <w:szCs w:val="22"/>
                <w:lang w:val="fr-FR"/>
              </w:rPr>
            </w:pPr>
            <w:r w:rsidRPr="005927F8">
              <w:rPr>
                <w:szCs w:val="22"/>
                <w:lang w:val="fr-FR"/>
              </w:rPr>
              <w:t>Rôle :</w:t>
            </w:r>
          </w:p>
          <w:p w:rsidR="00FD7D52" w:rsidRDefault="00FD7D52" w:rsidP="006F238C">
            <w:pPr>
              <w:rPr>
                <w:szCs w:val="22"/>
                <w:lang w:val="fr-FR"/>
              </w:rPr>
            </w:pPr>
            <w:r>
              <w:rPr>
                <w:szCs w:val="22"/>
                <w:lang w:val="fr-FR"/>
              </w:rPr>
              <w:t>Union Européenne :</w:t>
            </w:r>
            <w:r w:rsidR="00501193" w:rsidRPr="005927F8">
              <w:rPr>
                <w:szCs w:val="22"/>
                <w:lang w:val="fr-FR"/>
              </w:rPr>
              <w:br/>
            </w:r>
            <w:r w:rsidR="00FB63F4">
              <w:rPr>
                <w:szCs w:val="22"/>
                <w:lang w:val="fr-FR"/>
              </w:rPr>
              <w:t>"</w:t>
            </w:r>
            <w:r w:rsidR="00501193" w:rsidRPr="005927F8">
              <w:rPr>
                <w:szCs w:val="22"/>
                <w:lang w:val="fr-FR"/>
              </w:rPr>
              <w:t>Les organismes de gestion collective jouent, et doivent continuer de jouer, un rôle important de promotion de la diversité des expressions culturelles, à la fois en permettant aux répertoires les moins volumineux et les moins populaires d’accéder au marché et en fournissant des services sociaux, culturels et éducatifs dans l’intérêt de leurs titulaires de droits et du public</w:t>
            </w:r>
            <w:r>
              <w:rPr>
                <w:szCs w:val="22"/>
                <w:lang w:val="fr-FR"/>
              </w:rPr>
              <w:t>.</w:t>
            </w:r>
            <w:r w:rsidR="00FB63F4">
              <w:rPr>
                <w:szCs w:val="22"/>
                <w:lang w:val="fr-FR"/>
              </w:rPr>
              <w:t>"</w:t>
            </w:r>
          </w:p>
          <w:p w:rsidR="00501193" w:rsidRPr="006F238C" w:rsidRDefault="00FD7D52" w:rsidP="002B06C3">
            <w:pPr>
              <w:spacing w:after="220"/>
              <w:rPr>
                <w:i/>
                <w:szCs w:val="22"/>
                <w:lang w:val="fr-FR"/>
              </w:rPr>
            </w:pPr>
            <w:r w:rsidRPr="006F238C">
              <w:rPr>
                <w:i/>
                <w:szCs w:val="22"/>
                <w:lang w:val="fr-FR"/>
              </w:rPr>
              <w:t>C</w:t>
            </w:r>
            <w:r w:rsidR="00501193" w:rsidRPr="006F238C">
              <w:rPr>
                <w:i/>
                <w:szCs w:val="22"/>
                <w:lang w:val="fr-FR"/>
              </w:rPr>
              <w:t xml:space="preserve">onsidérant 3 de la directive européenne </w:t>
            </w:r>
            <w:r w:rsidR="00FB63F4" w:rsidRPr="00FB63F4">
              <w:rPr>
                <w:i/>
                <w:szCs w:val="22"/>
                <w:lang w:val="fr-FR"/>
              </w:rPr>
              <w:t>2014/26/</w:t>
            </w:r>
            <w:r w:rsidR="00FB63F4">
              <w:rPr>
                <w:i/>
                <w:szCs w:val="22"/>
                <w:lang w:val="fr-FR"/>
              </w:rPr>
              <w:t>UE</w:t>
            </w:r>
            <w:r w:rsidR="00FB63F4" w:rsidRPr="00FB63F4">
              <w:rPr>
                <w:i/>
                <w:szCs w:val="22"/>
                <w:lang w:val="fr-FR"/>
              </w:rPr>
              <w:t>,</w:t>
            </w:r>
            <w:r w:rsidR="00FB63F4" w:rsidRPr="006F238C">
              <w:rPr>
                <w:i/>
                <w:color w:val="000000"/>
              </w:rPr>
              <w:t xml:space="preserve"> concernant la gestion collective du droit d’auteur et des droits voisins et l’octroi de licences </w:t>
            </w:r>
            <w:proofErr w:type="spellStart"/>
            <w:r w:rsidR="00FB63F4" w:rsidRPr="006F238C">
              <w:rPr>
                <w:i/>
                <w:color w:val="000000"/>
              </w:rPr>
              <w:t>multiterritoriales</w:t>
            </w:r>
            <w:proofErr w:type="spellEnd"/>
            <w:r w:rsidR="00FB63F4" w:rsidRPr="006F238C">
              <w:rPr>
                <w:i/>
                <w:color w:val="000000"/>
              </w:rPr>
              <w:t xml:space="preserve"> de droits sur des œuvres musicales en vue de leur utilisation en ligne dans le marché intérieur (directive 2014/26/UE)</w:t>
            </w:r>
          </w:p>
          <w:p w:rsidR="00FB63F4" w:rsidRDefault="00FB63F4" w:rsidP="006F238C">
            <w:pPr>
              <w:rPr>
                <w:szCs w:val="22"/>
                <w:lang w:val="fr-FR"/>
              </w:rPr>
            </w:pPr>
            <w:r w:rsidRPr="006F238C">
              <w:rPr>
                <w:szCs w:val="22"/>
                <w:lang w:val="fr-FR"/>
              </w:rPr>
              <w:t>Conseil des sociétés pour l’administration des droits des artistes interprètes</w:t>
            </w:r>
            <w:r w:rsidRPr="00FB63F4">
              <w:rPr>
                <w:szCs w:val="22"/>
                <w:lang w:val="fr-FR"/>
              </w:rPr>
              <w:t xml:space="preserve"> </w:t>
            </w:r>
            <w:r w:rsidRPr="006F238C">
              <w:rPr>
                <w:szCs w:val="22"/>
                <w:lang w:val="fr-FR"/>
              </w:rPr>
              <w:t>ou exécutants</w:t>
            </w:r>
            <w:r w:rsidRPr="00F6468B">
              <w:rPr>
                <w:i/>
                <w:szCs w:val="22"/>
                <w:lang w:val="fr-FR"/>
              </w:rPr>
              <w:t xml:space="preserve"> </w:t>
            </w:r>
            <w:r>
              <w:rPr>
                <w:szCs w:val="22"/>
                <w:lang w:val="fr-FR"/>
              </w:rPr>
              <w:t>(</w:t>
            </w:r>
            <w:r w:rsidR="00501193" w:rsidRPr="005927F8">
              <w:rPr>
                <w:szCs w:val="22"/>
                <w:lang w:val="fr-FR"/>
              </w:rPr>
              <w:t>SCAPR</w:t>
            </w:r>
            <w:r>
              <w:rPr>
                <w:szCs w:val="22"/>
                <w:lang w:val="fr-FR"/>
              </w:rPr>
              <w:t>)</w:t>
            </w:r>
            <w:r w:rsidR="00501193" w:rsidRPr="005927F8">
              <w:rPr>
                <w:szCs w:val="22"/>
                <w:lang w:val="fr-FR"/>
              </w:rPr>
              <w:t xml:space="preserve"> : </w:t>
            </w:r>
          </w:p>
          <w:p w:rsidR="00FB63F4" w:rsidRDefault="00501193" w:rsidP="006F238C">
            <w:pPr>
              <w:rPr>
                <w:szCs w:val="22"/>
                <w:lang w:val="fr-FR"/>
              </w:rPr>
            </w:pPr>
            <w:r w:rsidRPr="005927F8">
              <w:rPr>
                <w:szCs w:val="22"/>
                <w:lang w:val="fr-FR"/>
              </w:rPr>
              <w:t>“L’utilisation massive des droits des artistes interprètes ou exécutants doit, comme il ressort de la plupart des législations nationales, être gérée par des organisations à but non lucratif mises en place aux fins de la gestion collective des droits individuels.  Ces considérations pratiques ont notamment incité les législateurs aux niveaux tant national qu’international à octroyer aux artistes interprètes ou exécutants un droit à rémunération concernant certaines utilisations de masse et à charger les organisations de faire appliquer le droit à rémunération des artistes interprètes ou exécutants</w:t>
            </w:r>
            <w:r w:rsidR="00FB63F4">
              <w:rPr>
                <w:szCs w:val="22"/>
                <w:lang w:val="fr-FR"/>
              </w:rPr>
              <w:t>.</w:t>
            </w:r>
            <w:r w:rsidRPr="005927F8">
              <w:rPr>
                <w:szCs w:val="22"/>
                <w:lang w:val="fr-FR"/>
              </w:rPr>
              <w:t>”</w:t>
            </w:r>
          </w:p>
          <w:p w:rsidR="00501193" w:rsidRPr="006F238C" w:rsidRDefault="00D225EB" w:rsidP="002B06C3">
            <w:pPr>
              <w:spacing w:after="220"/>
              <w:rPr>
                <w:i/>
                <w:szCs w:val="22"/>
                <w:lang w:val="fr-FR"/>
              </w:rPr>
            </w:pPr>
            <w:r>
              <w:rPr>
                <w:i/>
                <w:szCs w:val="22"/>
                <w:lang w:val="fr-FR"/>
              </w:rPr>
              <w:t>C</w:t>
            </w:r>
            <w:r w:rsidR="00501193" w:rsidRPr="006F238C">
              <w:rPr>
                <w:i/>
                <w:szCs w:val="22"/>
                <w:lang w:val="fr-FR"/>
              </w:rPr>
              <w:t>ode de conduite du SCAPR</w:t>
            </w:r>
            <w:r w:rsidR="00FB63F4">
              <w:rPr>
                <w:i/>
                <w:szCs w:val="22"/>
                <w:lang w:val="fr-FR"/>
              </w:rPr>
              <w:t>,</w:t>
            </w:r>
            <w:r w:rsidR="00501193" w:rsidRPr="006F238C">
              <w:rPr>
                <w:i/>
                <w:szCs w:val="22"/>
                <w:lang w:val="fr-FR"/>
              </w:rPr>
              <w:t xml:space="preserve"> Introduction à la gestion collective des </w:t>
            </w:r>
            <w:r w:rsidR="00501193" w:rsidRPr="006F238C">
              <w:rPr>
                <w:i/>
                <w:szCs w:val="22"/>
                <w:lang w:val="fr-FR"/>
              </w:rPr>
              <w:lastRenderedPageBreak/>
              <w:t>droits des artistes interprètes ou exécutants (Politique et directives du SCAPR).</w:t>
            </w:r>
          </w:p>
          <w:p w:rsidR="00FB63F4" w:rsidRDefault="00501193" w:rsidP="006F238C">
            <w:pPr>
              <w:rPr>
                <w:szCs w:val="22"/>
                <w:lang w:val="fr-FR"/>
              </w:rPr>
            </w:pPr>
            <w:r w:rsidRPr="005927F8">
              <w:rPr>
                <w:szCs w:val="22"/>
                <w:lang w:val="fr-FR"/>
              </w:rPr>
              <w:t xml:space="preserve">Chine : </w:t>
            </w:r>
          </w:p>
          <w:p w:rsidR="00FB63F4" w:rsidRDefault="00501193" w:rsidP="006F238C">
            <w:pPr>
              <w:rPr>
                <w:szCs w:val="22"/>
                <w:lang w:val="fr-FR"/>
              </w:rPr>
            </w:pPr>
            <w:r w:rsidRPr="005927F8">
              <w:rPr>
                <w:szCs w:val="22"/>
                <w:lang w:val="fr-FR"/>
              </w:rPr>
              <w:t>“Les droits qu’il est difficile pour les titulaires d’exercer effectivement eux</w:t>
            </w:r>
            <w:r w:rsidRPr="005927F8">
              <w:rPr>
                <w:szCs w:val="22"/>
                <w:lang w:val="fr-FR"/>
              </w:rPr>
              <w:noBreakHyphen/>
              <w:t>mêmes, tels que les droits relatifs à l’interprétation ou exécution, à la présentation, à la radiodiffusion, à la location, à la communication par l’intermédiaire d’un réseau d’information et à la reproduction, prévus dans la loi sur le droit d’auteur, peuvent être administrés collectivement par une organisation de gestion collective du droit d’auteur</w:t>
            </w:r>
            <w:r w:rsidR="00FB63F4">
              <w:rPr>
                <w:szCs w:val="22"/>
                <w:lang w:val="fr-FR"/>
              </w:rPr>
              <w:t>.</w:t>
            </w:r>
            <w:r w:rsidRPr="005927F8">
              <w:rPr>
                <w:szCs w:val="22"/>
                <w:lang w:val="fr-FR"/>
              </w:rPr>
              <w:t xml:space="preserve">” </w:t>
            </w:r>
          </w:p>
          <w:p w:rsidR="00501193" w:rsidRDefault="00FB63F4" w:rsidP="006F238C">
            <w:pPr>
              <w:rPr>
                <w:i/>
                <w:szCs w:val="22"/>
                <w:lang w:val="fr-FR"/>
              </w:rPr>
            </w:pPr>
            <w:r w:rsidRPr="006F238C">
              <w:rPr>
                <w:i/>
                <w:szCs w:val="22"/>
                <w:lang w:val="fr-FR"/>
              </w:rPr>
              <w:t>A</w:t>
            </w:r>
            <w:r w:rsidR="00501193" w:rsidRPr="006F238C">
              <w:rPr>
                <w:i/>
                <w:szCs w:val="22"/>
                <w:lang w:val="fr-FR"/>
              </w:rPr>
              <w:t>rticle 4 du Règlement relatif aux organisations de gestion collective)</w:t>
            </w:r>
          </w:p>
          <w:p w:rsidR="00FB63F4" w:rsidRPr="006F238C" w:rsidRDefault="00FB63F4" w:rsidP="006F238C">
            <w:pPr>
              <w:rPr>
                <w:i/>
                <w:szCs w:val="22"/>
                <w:lang w:val="fr-FR"/>
              </w:rPr>
            </w:pPr>
          </w:p>
          <w:p w:rsidR="00501193" w:rsidRPr="005927F8" w:rsidRDefault="00501193" w:rsidP="002B06C3">
            <w:pPr>
              <w:spacing w:after="220"/>
              <w:rPr>
                <w:szCs w:val="22"/>
                <w:lang w:val="fr-FR"/>
              </w:rPr>
            </w:pPr>
            <w:r w:rsidRPr="005927F8">
              <w:rPr>
                <w:szCs w:val="22"/>
                <w:lang w:val="fr-FR"/>
              </w:rPr>
              <w:t>Côte d’Ivoire :</w:t>
            </w:r>
            <w:r w:rsidRPr="005927F8">
              <w:rPr>
                <w:szCs w:val="22"/>
                <w:lang w:val="fr-FR"/>
              </w:rPr>
              <w:br/>
              <w:t>“Les organisations de gestion collective ont pour objectif :</w:t>
            </w:r>
            <w:r w:rsidRPr="005927F8">
              <w:rPr>
                <w:szCs w:val="22"/>
                <w:lang w:val="fr-FR"/>
              </w:rPr>
              <w:br/>
              <w:t>“–</w:t>
            </w:r>
            <w:r w:rsidRPr="005927F8">
              <w:rPr>
                <w:szCs w:val="22"/>
                <w:lang w:val="fr-FR"/>
              </w:rPr>
              <w:tab/>
              <w:t>de négocier avec les utilisateurs l’exploitation des autorisations sur les droits qu’elles gèrent;</w:t>
            </w:r>
            <w:r w:rsidRPr="005927F8">
              <w:rPr>
                <w:szCs w:val="22"/>
                <w:lang w:val="fr-FR"/>
              </w:rPr>
              <w:br/>
              <w:t>“–</w:t>
            </w:r>
            <w:r w:rsidRPr="005927F8">
              <w:rPr>
                <w:szCs w:val="22"/>
                <w:lang w:val="fr-FR"/>
              </w:rPr>
              <w:tab/>
              <w:t>de percevoir les redevances correspondantes et de les répartir entre les titulaires de droits;</w:t>
            </w:r>
            <w:r w:rsidRPr="005927F8">
              <w:rPr>
                <w:szCs w:val="22"/>
                <w:lang w:val="fr-FR"/>
              </w:rPr>
              <w:br/>
              <w:t>“–</w:t>
            </w:r>
            <w:r w:rsidRPr="005927F8">
              <w:rPr>
                <w:szCs w:val="22"/>
                <w:lang w:val="fr-FR"/>
              </w:rPr>
              <w:tab/>
              <w:t>de mener et de financer des actions sociales et culturelles à l’intention de leurs membres;</w:t>
            </w:r>
            <w:r w:rsidRPr="005927F8">
              <w:rPr>
                <w:szCs w:val="22"/>
                <w:lang w:val="fr-FR"/>
              </w:rPr>
              <w:br/>
              <w:t>“–</w:t>
            </w:r>
            <w:r w:rsidRPr="005927F8">
              <w:rPr>
                <w:szCs w:val="22"/>
                <w:lang w:val="fr-FR"/>
              </w:rPr>
              <w:tab/>
              <w:t>d’intenter des actions en justice afin de défendre les intérêts dont elles ont la charge en vertu de la loi, y compris les intérêts collectifs de leurs membres”.</w:t>
            </w:r>
            <w:r w:rsidRPr="005927F8">
              <w:rPr>
                <w:szCs w:val="22"/>
                <w:lang w:val="fr-FR"/>
              </w:rPr>
              <w:br/>
            </w:r>
            <w:r w:rsidRPr="006F238C">
              <w:rPr>
                <w:i/>
                <w:szCs w:val="22"/>
                <w:lang w:val="fr-FR"/>
              </w:rPr>
              <w:t>Article 116 de la loi sur le droit d’auteur de la Côte d’Ivoire, 2016</w:t>
            </w:r>
          </w:p>
          <w:p w:rsidR="00501193" w:rsidRDefault="00501193" w:rsidP="006F238C">
            <w:pPr>
              <w:rPr>
                <w:szCs w:val="22"/>
                <w:lang w:val="fr-FR"/>
              </w:rPr>
            </w:pPr>
            <w:r w:rsidRPr="005927F8">
              <w:rPr>
                <w:szCs w:val="22"/>
                <w:lang w:val="fr-FR"/>
              </w:rPr>
              <w:t>Mexique : “Les sociétés de gestion collective sont des entités juridiques à but non lucratif constituées en application de la présente loi afin de protéger les auteurs et les titulaires de droits connexes, tant nationaux qu’étrangers, et de percevoir et répartir les montants qui leur reviennent au titre du droit d’auteur ou des droits connexes”.</w:t>
            </w:r>
          </w:p>
          <w:p w:rsidR="00FB63F4" w:rsidRDefault="00FB63F4" w:rsidP="006F238C">
            <w:pPr>
              <w:rPr>
                <w:i/>
                <w:szCs w:val="22"/>
                <w:lang w:val="fr-FR"/>
              </w:rPr>
            </w:pPr>
            <w:r>
              <w:rPr>
                <w:i/>
                <w:szCs w:val="22"/>
                <w:lang w:val="fr-FR"/>
              </w:rPr>
              <w:t xml:space="preserve">Article 192, </w:t>
            </w:r>
            <w:r w:rsidRPr="00FB63F4">
              <w:rPr>
                <w:i/>
                <w:szCs w:val="22"/>
                <w:lang w:val="fr-FR"/>
              </w:rPr>
              <w:t>Loi fédérale sur le droit d’auteur</w:t>
            </w:r>
          </w:p>
          <w:p w:rsidR="00FB63F4" w:rsidRPr="00FB63F4" w:rsidRDefault="00FB63F4" w:rsidP="006F238C">
            <w:pPr>
              <w:rPr>
                <w:i/>
                <w:szCs w:val="22"/>
                <w:lang w:val="fr-FR"/>
              </w:rPr>
            </w:pPr>
          </w:p>
          <w:p w:rsidR="00501193" w:rsidRDefault="00501193" w:rsidP="006F238C">
            <w:pPr>
              <w:rPr>
                <w:szCs w:val="22"/>
                <w:lang w:val="fr-FR"/>
              </w:rPr>
            </w:pPr>
            <w:r w:rsidRPr="005927F8">
              <w:rPr>
                <w:szCs w:val="22"/>
                <w:lang w:val="fr-FR"/>
              </w:rPr>
              <w:t>Fédération internationale des organismes gérant les droits de reproduction (IFRRO) :</w:t>
            </w:r>
            <w:r w:rsidRPr="005927F8">
              <w:rPr>
                <w:szCs w:val="22"/>
                <w:lang w:val="fr-FR"/>
              </w:rPr>
              <w:br/>
              <w:t>“Les organisations de gestion collective</w:t>
            </w:r>
            <w:r w:rsidRPr="005927F8">
              <w:rPr>
                <w:szCs w:val="22"/>
                <w:lang w:val="fr-FR"/>
              </w:rPr>
              <w:br/>
              <w:t>“1.1 se conforment aux règles et statuts qui les régissent, ainsi qu’à la législation nationale et internationale applicable;</w:t>
            </w:r>
            <w:r w:rsidRPr="005927F8">
              <w:rPr>
                <w:szCs w:val="22"/>
                <w:lang w:val="fr-FR"/>
              </w:rPr>
              <w:br/>
              <w:t>“1.2 fournissent des informations claires et faciles à comprendre sur leurs activités;</w:t>
            </w:r>
            <w:r w:rsidRPr="005927F8">
              <w:rPr>
                <w:szCs w:val="22"/>
                <w:lang w:val="fr-FR"/>
              </w:rPr>
              <w:br/>
              <w:t>“1.3 forment et entraînent leur personnel à respecter les normes du présent code;</w:t>
            </w:r>
            <w:r w:rsidRPr="005927F8">
              <w:rPr>
                <w:szCs w:val="22"/>
                <w:lang w:val="fr-FR"/>
              </w:rPr>
              <w:br/>
              <w:t>“1.4 s’attachent à préserver, protéger et valoriser, si nécessaire et selon qu’il conviendra, la législation en matière de droit d’auteur;</w:t>
            </w:r>
            <w:r w:rsidRPr="005927F8">
              <w:rPr>
                <w:szCs w:val="22"/>
                <w:lang w:val="fr-FR"/>
              </w:rPr>
              <w:br/>
              <w:t>“1.5 mettent en place et rendent publiques des procédures relatives au traitement des plaintes et au règlement des litiges;</w:t>
            </w:r>
            <w:r w:rsidRPr="005927F8">
              <w:rPr>
                <w:szCs w:val="22"/>
                <w:lang w:val="fr-FR"/>
              </w:rPr>
              <w:br/>
              <w:t>“1.6 traitent les informations confidentielles de manière appropriée, en respectant les accords et les lois applicables ainsi que le droit au respect de la vie privée des titulaires de droits et des utilisateurs;</w:t>
            </w:r>
            <w:r w:rsidRPr="005927F8">
              <w:rPr>
                <w:szCs w:val="22"/>
                <w:lang w:val="fr-FR"/>
              </w:rPr>
              <w:br/>
              <w:t>“1.7 administrent les droits de manière efficace, y compris lorsque d’autres organisations sont concernées, afin de réduire les frais administratifs qui sont déduits</w:t>
            </w:r>
            <w:r w:rsidR="00671F43" w:rsidRPr="005927F8">
              <w:rPr>
                <w:szCs w:val="22"/>
                <w:lang w:val="fr-FR"/>
              </w:rPr>
              <w:t>.</w:t>
            </w:r>
            <w:r w:rsidRPr="005927F8">
              <w:rPr>
                <w:szCs w:val="22"/>
                <w:lang w:val="fr-FR"/>
              </w:rPr>
              <w:t>”</w:t>
            </w:r>
          </w:p>
          <w:p w:rsidR="00FB63F4" w:rsidRPr="006F238C" w:rsidRDefault="00FB63F4" w:rsidP="002B06C3">
            <w:pPr>
              <w:spacing w:after="220"/>
              <w:rPr>
                <w:i/>
                <w:szCs w:val="22"/>
                <w:lang w:val="fr-FR"/>
              </w:rPr>
            </w:pPr>
            <w:r w:rsidRPr="006F238C">
              <w:rPr>
                <w:i/>
                <w:szCs w:val="22"/>
                <w:lang w:val="fr-FR"/>
              </w:rPr>
              <w:t>Code de conduite de l’IFRRO</w:t>
            </w:r>
          </w:p>
          <w:p w:rsidR="00D225EB" w:rsidRDefault="00D225EB" w:rsidP="002B06C3">
            <w:pPr>
              <w:rPr>
                <w:i/>
                <w:lang w:val="fr-FR"/>
              </w:rPr>
            </w:pPr>
          </w:p>
          <w:p w:rsidR="00501193" w:rsidRPr="005927F8" w:rsidRDefault="00501193" w:rsidP="002B06C3">
            <w:pPr>
              <w:rPr>
                <w:i/>
                <w:lang w:val="fr-FR"/>
              </w:rPr>
            </w:pPr>
            <w:r w:rsidRPr="005927F8">
              <w:rPr>
                <w:i/>
                <w:lang w:val="fr-FR"/>
              </w:rPr>
              <w:lastRenderedPageBreak/>
              <w:t>Fonctions :</w:t>
            </w:r>
          </w:p>
          <w:p w:rsidR="00FB63F4" w:rsidRDefault="00501193" w:rsidP="006F238C">
            <w:pPr>
              <w:rPr>
                <w:szCs w:val="22"/>
                <w:lang w:val="fr-FR"/>
              </w:rPr>
            </w:pPr>
            <w:r w:rsidRPr="005927F8">
              <w:rPr>
                <w:szCs w:val="22"/>
                <w:lang w:val="fr-FR"/>
              </w:rPr>
              <w:t xml:space="preserve">Brésil : </w:t>
            </w:r>
          </w:p>
          <w:p w:rsidR="00501193" w:rsidRPr="005927F8" w:rsidRDefault="00501193" w:rsidP="002B06C3">
            <w:pPr>
              <w:spacing w:after="220"/>
              <w:rPr>
                <w:szCs w:val="22"/>
                <w:lang w:val="fr-FR"/>
              </w:rPr>
            </w:pPr>
            <w:r w:rsidRPr="005927F8">
              <w:rPr>
                <w:szCs w:val="22"/>
                <w:lang w:val="fr-FR"/>
              </w:rPr>
              <w:t>“Les auteurs et les titulaires de droits connexes peuvent s’associer à titre non lucratif en vue d’exercer et de défendre leurs droi</w:t>
            </w:r>
            <w:r w:rsidR="00671F43" w:rsidRPr="005927F8">
              <w:rPr>
                <w:szCs w:val="22"/>
                <w:lang w:val="fr-FR"/>
              </w:rPr>
              <w:t>ts</w:t>
            </w:r>
            <w:r w:rsidR="00FB63F4">
              <w:rPr>
                <w:szCs w:val="22"/>
                <w:lang w:val="fr-FR"/>
              </w:rPr>
              <w:t>.</w:t>
            </w:r>
            <w:r w:rsidR="00671F43" w:rsidRPr="005927F8">
              <w:rPr>
                <w:szCs w:val="22"/>
                <w:lang w:val="fr-FR"/>
              </w:rPr>
              <w:t xml:space="preserve">”  </w:t>
            </w:r>
            <w:r w:rsidR="00FB63F4" w:rsidRPr="006F238C">
              <w:rPr>
                <w:i/>
                <w:szCs w:val="22"/>
                <w:lang w:val="fr-FR"/>
              </w:rPr>
              <w:t>A</w:t>
            </w:r>
            <w:r w:rsidR="00671F43" w:rsidRPr="006F238C">
              <w:rPr>
                <w:i/>
                <w:szCs w:val="22"/>
                <w:lang w:val="fr-FR"/>
              </w:rPr>
              <w:t>rticle 97 de la loi n° 9</w:t>
            </w:r>
            <w:r w:rsidRPr="006F238C">
              <w:rPr>
                <w:i/>
                <w:szCs w:val="22"/>
                <w:lang w:val="fr-FR"/>
              </w:rPr>
              <w:t>610 de 1998 sur le droit d’auteur</w:t>
            </w:r>
            <w:r w:rsidR="00FB63F4">
              <w:rPr>
                <w:i/>
                <w:szCs w:val="22"/>
                <w:lang w:val="fr-FR"/>
              </w:rPr>
              <w:t xml:space="preserve"> ("Loi ECAD")</w:t>
            </w:r>
          </w:p>
          <w:p w:rsidR="00FB63F4" w:rsidRDefault="00501193" w:rsidP="006F238C">
            <w:pPr>
              <w:rPr>
                <w:szCs w:val="22"/>
                <w:lang w:val="fr-FR"/>
              </w:rPr>
            </w:pPr>
            <w:r w:rsidRPr="005927F8">
              <w:rPr>
                <w:szCs w:val="22"/>
                <w:lang w:val="fr-FR"/>
              </w:rPr>
              <w:t xml:space="preserve">Colombie : </w:t>
            </w:r>
          </w:p>
          <w:p w:rsidR="00FB63F4" w:rsidRDefault="00501193" w:rsidP="006F238C">
            <w:pPr>
              <w:rPr>
                <w:szCs w:val="22"/>
                <w:lang w:val="fr-FR"/>
              </w:rPr>
            </w:pPr>
            <w:r w:rsidRPr="005927F8">
              <w:rPr>
                <w:szCs w:val="22"/>
                <w:lang w:val="fr-FR"/>
              </w:rPr>
              <w:t>“Les organisations de gestion collective du droit d’auteur et des droits connexes ont essentiellement pour objectifs : a) d’administrer les droits de leurs membres et les droits qu’elles sont chargées de gérer, conformément à leurs statuts;  b) d’offrir les meilleurs avantages et d’assurer une sécurité sociale à leurs membres;  c) de promouvoir la production intellectuelle et le renforcement de la culture nationale</w:t>
            </w:r>
            <w:r w:rsidR="00FB63F4">
              <w:rPr>
                <w:szCs w:val="22"/>
                <w:lang w:val="fr-FR"/>
              </w:rPr>
              <w:t>.</w:t>
            </w:r>
            <w:r w:rsidRPr="005927F8">
              <w:rPr>
                <w:szCs w:val="22"/>
                <w:lang w:val="fr-FR"/>
              </w:rPr>
              <w:t xml:space="preserve">” </w:t>
            </w:r>
          </w:p>
          <w:p w:rsidR="00501193" w:rsidRPr="006F238C" w:rsidRDefault="00FB63F4" w:rsidP="002B06C3">
            <w:pPr>
              <w:spacing w:after="220"/>
              <w:rPr>
                <w:i/>
                <w:szCs w:val="22"/>
                <w:lang w:val="fr-FR"/>
              </w:rPr>
            </w:pPr>
            <w:r w:rsidRPr="006F238C">
              <w:rPr>
                <w:i/>
                <w:szCs w:val="22"/>
                <w:lang w:val="fr-FR"/>
              </w:rPr>
              <w:t>A</w:t>
            </w:r>
            <w:r w:rsidR="00501193" w:rsidRPr="006F238C">
              <w:rPr>
                <w:i/>
                <w:szCs w:val="22"/>
                <w:lang w:val="fr-FR"/>
              </w:rPr>
              <w:t xml:space="preserve">rticle 2 </w:t>
            </w:r>
            <w:r w:rsidR="00671F43" w:rsidRPr="006F238C">
              <w:rPr>
                <w:i/>
                <w:szCs w:val="22"/>
                <w:lang w:val="fr-FR"/>
              </w:rPr>
              <w:t xml:space="preserve">du </w:t>
            </w:r>
            <w:r w:rsidR="00501193" w:rsidRPr="006F238C">
              <w:rPr>
                <w:i/>
                <w:szCs w:val="22"/>
                <w:lang w:val="fr-FR"/>
              </w:rPr>
              <w:t xml:space="preserve">décret n° 162 de 1996 </w:t>
            </w:r>
            <w:proofErr w:type="gramStart"/>
            <w:r w:rsidR="00501193" w:rsidRPr="006F238C">
              <w:rPr>
                <w:i/>
                <w:szCs w:val="22"/>
                <w:lang w:val="fr-FR"/>
              </w:rPr>
              <w:t>portant réglementation</w:t>
            </w:r>
            <w:proofErr w:type="gramEnd"/>
            <w:r w:rsidR="00501193" w:rsidRPr="006F238C">
              <w:rPr>
                <w:i/>
                <w:szCs w:val="22"/>
                <w:lang w:val="fr-FR"/>
              </w:rPr>
              <w:t xml:space="preserve"> de la décision n° 351 </w:t>
            </w:r>
            <w:r w:rsidR="00671F43" w:rsidRPr="006F238C">
              <w:rPr>
                <w:i/>
                <w:szCs w:val="22"/>
                <w:lang w:val="fr-FR"/>
              </w:rPr>
              <w:t>de </w:t>
            </w:r>
            <w:r w:rsidR="00501193" w:rsidRPr="006F238C">
              <w:rPr>
                <w:i/>
                <w:szCs w:val="22"/>
                <w:lang w:val="fr-FR"/>
              </w:rPr>
              <w:t>1993 de la Communauté andine relative aux organisations de gestion collective du droit d’auteur et des droits connexes.</w:t>
            </w:r>
          </w:p>
          <w:p w:rsidR="00D225EB" w:rsidRDefault="00501193" w:rsidP="00D225EB">
            <w:pPr>
              <w:pStyle w:val="NormalWeb"/>
              <w:rPr>
                <w:rFonts w:ascii="Arial" w:hAnsi="Arial"/>
                <w:szCs w:val="22"/>
                <w:lang w:val="fr-FR"/>
              </w:rPr>
            </w:pPr>
            <w:r w:rsidRPr="005927F8">
              <w:rPr>
                <w:rFonts w:ascii="Arial" w:hAnsi="Arial"/>
                <w:szCs w:val="22"/>
                <w:lang w:val="fr-FR"/>
              </w:rPr>
              <w:t xml:space="preserve">Malawi : </w:t>
            </w:r>
          </w:p>
          <w:p w:rsidR="00501193" w:rsidRPr="00D225EB" w:rsidRDefault="00501193" w:rsidP="002B06C3">
            <w:pPr>
              <w:pStyle w:val="NormalWeb"/>
              <w:spacing w:after="220"/>
              <w:rPr>
                <w:rFonts w:ascii="Arial" w:hAnsi="Arial"/>
                <w:szCs w:val="22"/>
                <w:lang w:val="fr-FR"/>
              </w:rPr>
            </w:pPr>
            <w:r w:rsidRPr="005927F8">
              <w:rPr>
                <w:rFonts w:ascii="Arial" w:hAnsi="Arial"/>
                <w:szCs w:val="22"/>
                <w:lang w:val="fr-FR"/>
              </w:rPr>
              <w:t>“La société a pour fonctions :</w:t>
            </w:r>
          </w:p>
          <w:p w:rsidR="00501193" w:rsidRPr="005927F8" w:rsidRDefault="00501193" w:rsidP="002B06C3">
            <w:pPr>
              <w:spacing w:after="220"/>
              <w:rPr>
                <w:rFonts w:eastAsia="Times New Roman"/>
                <w:szCs w:val="22"/>
                <w:lang w:val="fr-FR"/>
              </w:rPr>
            </w:pPr>
            <w:r w:rsidRPr="005927F8">
              <w:rPr>
                <w:rFonts w:eastAsia="Times New Roman"/>
                <w:i/>
                <w:iCs/>
                <w:szCs w:val="22"/>
                <w:lang w:val="fr-FR"/>
              </w:rPr>
              <w:t xml:space="preserve">a) </w:t>
            </w:r>
            <w:r w:rsidRPr="005927F8">
              <w:rPr>
                <w:rFonts w:eastAsia="Times New Roman"/>
                <w:i/>
                <w:iCs/>
                <w:szCs w:val="22"/>
                <w:lang w:val="fr-FR"/>
              </w:rPr>
              <w:tab/>
            </w:r>
            <w:r w:rsidRPr="005927F8">
              <w:rPr>
                <w:rFonts w:eastAsia="Times New Roman"/>
                <w:szCs w:val="22"/>
                <w:lang w:val="fr-FR"/>
              </w:rPr>
              <w:t>de promouvoir et de protéger les intérêts des auteurs, artistes interprètes ou exécutants, traducteurs, producteurs d’enregistrements sonores, organismes de radiodiffusion et éditeurs et, en particulier, de percevoir et de répartir les redevances ou toute autre rémunération devant leur être versée au titre des droits prévus dans la présente loi;</w:t>
            </w:r>
          </w:p>
          <w:p w:rsidR="00501193" w:rsidRPr="005927F8" w:rsidRDefault="00501193" w:rsidP="002B06C3">
            <w:pPr>
              <w:spacing w:after="220"/>
              <w:rPr>
                <w:rFonts w:eastAsia="Times New Roman"/>
                <w:szCs w:val="22"/>
                <w:lang w:val="fr-FR"/>
              </w:rPr>
            </w:pPr>
            <w:r w:rsidRPr="005927F8">
              <w:rPr>
                <w:rFonts w:eastAsia="Times New Roman"/>
                <w:i/>
                <w:iCs/>
                <w:szCs w:val="22"/>
                <w:lang w:val="fr-FR"/>
              </w:rPr>
              <w:t xml:space="preserve">b) </w:t>
            </w:r>
            <w:r w:rsidRPr="005927F8">
              <w:rPr>
                <w:rFonts w:eastAsia="Times New Roman"/>
                <w:i/>
                <w:iCs/>
                <w:szCs w:val="22"/>
                <w:lang w:val="fr-FR"/>
              </w:rPr>
              <w:tab/>
            </w:r>
            <w:r w:rsidRPr="005927F8">
              <w:rPr>
                <w:rFonts w:eastAsia="Times New Roman"/>
                <w:szCs w:val="22"/>
                <w:lang w:val="fr-FR"/>
              </w:rPr>
              <w:t>de tenir les registres relatifs aux œuvres, productions et associations des auteurs, artistes interprètes ou exécutants, traducteurs, producteurs d’enregistrements sonores, organismes de radiodiffusion et éditeurs;</w:t>
            </w:r>
          </w:p>
          <w:p w:rsidR="00501193" w:rsidRPr="005927F8" w:rsidRDefault="00501193" w:rsidP="002B06C3">
            <w:pPr>
              <w:spacing w:after="220"/>
              <w:rPr>
                <w:rFonts w:eastAsia="Times New Roman"/>
                <w:szCs w:val="22"/>
                <w:lang w:val="fr-FR"/>
              </w:rPr>
            </w:pPr>
            <w:r w:rsidRPr="005927F8">
              <w:rPr>
                <w:rFonts w:eastAsia="Times New Roman"/>
                <w:i/>
                <w:iCs/>
                <w:szCs w:val="22"/>
                <w:lang w:val="fr-FR"/>
              </w:rPr>
              <w:t>c)</w:t>
            </w:r>
            <w:r w:rsidRPr="005927F8">
              <w:rPr>
                <w:rFonts w:eastAsia="Times New Roman"/>
                <w:i/>
                <w:iCs/>
                <w:szCs w:val="22"/>
                <w:lang w:val="fr-FR"/>
              </w:rPr>
              <w:tab/>
            </w:r>
            <w:r w:rsidRPr="005927F8">
              <w:rPr>
                <w:rFonts w:eastAsia="Times New Roman"/>
                <w:szCs w:val="22"/>
                <w:lang w:val="fr-FR"/>
              </w:rPr>
              <w:t>de faire connaître les droits des titulaires et de fournir la preuve de leur titularité en cas de litige ou d’atteinte aux droits;</w:t>
            </w:r>
          </w:p>
          <w:p w:rsidR="00501193" w:rsidRPr="005927F8" w:rsidRDefault="00501193" w:rsidP="002B06C3">
            <w:pPr>
              <w:spacing w:after="220"/>
              <w:rPr>
                <w:rFonts w:eastAsia="Times New Roman"/>
                <w:szCs w:val="22"/>
                <w:lang w:val="fr-FR"/>
              </w:rPr>
            </w:pPr>
            <w:r w:rsidRPr="005927F8">
              <w:rPr>
                <w:rFonts w:eastAsia="Times New Roman"/>
                <w:i/>
                <w:iCs/>
                <w:szCs w:val="22"/>
                <w:lang w:val="fr-FR"/>
              </w:rPr>
              <w:t>d)</w:t>
            </w:r>
            <w:r w:rsidRPr="005927F8">
              <w:rPr>
                <w:rFonts w:eastAsia="Times New Roman"/>
                <w:szCs w:val="22"/>
                <w:lang w:val="fr-FR"/>
              </w:rPr>
              <w:t xml:space="preserve"> </w:t>
            </w:r>
            <w:r w:rsidRPr="005927F8">
              <w:rPr>
                <w:rFonts w:eastAsia="Times New Roman"/>
                <w:szCs w:val="22"/>
                <w:lang w:val="fr-FR"/>
              </w:rPr>
              <w:tab/>
              <w:t>d’imprimer, de publier, d’établir ou de diffuser toute information, rapport, magazine, livre, fascicule, brochure ou tout autre document relatif au droit d’auteur, aux expressions du folklore, aux droits des organismes de radiodiffusion, des artistes interprètes ou exécutants et des producteurs d’enregistrements sonores;  et</w:t>
            </w:r>
          </w:p>
          <w:p w:rsidR="00D56F8E" w:rsidRDefault="00501193" w:rsidP="0097142F">
            <w:pPr>
              <w:rPr>
                <w:rFonts w:eastAsia="Times New Roman"/>
                <w:szCs w:val="22"/>
                <w:lang w:val="fr-FR"/>
              </w:rPr>
            </w:pPr>
            <w:r w:rsidRPr="005927F8">
              <w:rPr>
                <w:rFonts w:eastAsia="Times New Roman"/>
                <w:i/>
                <w:iCs/>
                <w:szCs w:val="22"/>
                <w:lang w:val="fr-FR"/>
              </w:rPr>
              <w:t>e)</w:t>
            </w:r>
            <w:r w:rsidRPr="005927F8">
              <w:rPr>
                <w:rFonts w:eastAsia="Times New Roman"/>
                <w:szCs w:val="22"/>
                <w:lang w:val="fr-FR"/>
              </w:rPr>
              <w:t xml:space="preserve"> </w:t>
            </w:r>
            <w:r w:rsidRPr="005927F8">
              <w:rPr>
                <w:rFonts w:eastAsia="Times New Roman"/>
                <w:szCs w:val="22"/>
                <w:lang w:val="fr-FR"/>
              </w:rPr>
              <w:tab/>
              <w:t xml:space="preserve">de conseiller le ministre sur toutes les questions traitées dans la présente loi”.  </w:t>
            </w:r>
          </w:p>
          <w:p w:rsidR="00501193" w:rsidRPr="006F238C" w:rsidRDefault="00ED3B20" w:rsidP="002B06C3">
            <w:pPr>
              <w:spacing w:after="220"/>
              <w:rPr>
                <w:rFonts w:eastAsia="Times New Roman"/>
                <w:i/>
                <w:szCs w:val="22"/>
                <w:lang w:val="fr-FR"/>
              </w:rPr>
            </w:pPr>
            <w:r w:rsidRPr="006F238C">
              <w:rPr>
                <w:rFonts w:eastAsia="Times New Roman"/>
                <w:i/>
                <w:szCs w:val="22"/>
                <w:lang w:val="fr-FR"/>
              </w:rPr>
              <w:t>Article </w:t>
            </w:r>
            <w:r w:rsidR="00501193" w:rsidRPr="006F238C">
              <w:rPr>
                <w:rFonts w:eastAsia="Times New Roman"/>
                <w:i/>
                <w:szCs w:val="22"/>
                <w:lang w:val="fr-FR"/>
              </w:rPr>
              <w:t>42 de la loi sur le droit d’auteur</w:t>
            </w:r>
          </w:p>
          <w:p w:rsidR="00501193" w:rsidRPr="005927F8" w:rsidRDefault="00D56F8E" w:rsidP="002B06C3">
            <w:pPr>
              <w:spacing w:line="320" w:lineRule="exact"/>
              <w:rPr>
                <w:szCs w:val="22"/>
                <w:lang w:val="fr-FR"/>
              </w:rPr>
            </w:pPr>
            <w:r w:rsidRPr="005927F8">
              <w:rPr>
                <w:szCs w:val="22"/>
                <w:lang w:val="fr-FR"/>
              </w:rPr>
              <w:t xml:space="preserve">Confédération internationale des sociétés d’auteurs et compositeurs </w:t>
            </w:r>
            <w:r>
              <w:rPr>
                <w:szCs w:val="22"/>
                <w:lang w:val="fr-FR"/>
              </w:rPr>
              <w:t>(</w:t>
            </w:r>
            <w:r w:rsidR="00501193" w:rsidRPr="005927F8">
              <w:rPr>
                <w:szCs w:val="22"/>
                <w:lang w:val="fr-FR"/>
              </w:rPr>
              <w:t>CISAC</w:t>
            </w:r>
            <w:r>
              <w:rPr>
                <w:szCs w:val="22"/>
                <w:lang w:val="fr-FR"/>
              </w:rPr>
              <w:t>)</w:t>
            </w:r>
            <w:r w:rsidR="00501193" w:rsidRPr="005927F8">
              <w:rPr>
                <w:szCs w:val="22"/>
                <w:lang w:val="fr-FR"/>
              </w:rPr>
              <w:t> :</w:t>
            </w:r>
            <w:r w:rsidR="00501193" w:rsidRPr="005927F8">
              <w:rPr>
                <w:szCs w:val="22"/>
                <w:lang w:val="fr-FR"/>
              </w:rPr>
              <w:br/>
            </w:r>
            <w:r>
              <w:rPr>
                <w:szCs w:val="22"/>
                <w:lang w:val="fr-FR"/>
              </w:rPr>
              <w:t>"</w:t>
            </w:r>
            <w:r w:rsidR="00501193" w:rsidRPr="005927F8">
              <w:rPr>
                <w:szCs w:val="22"/>
                <w:lang w:val="fr-FR"/>
              </w:rPr>
              <w:t>Chaque [organisation de gestion collective] devra faire tout son possible pour :</w:t>
            </w:r>
          </w:p>
          <w:p w:rsidR="00501193" w:rsidRPr="005927F8" w:rsidRDefault="00501193" w:rsidP="00252DD4">
            <w:pPr>
              <w:pStyle w:val="LightGrid-Accent31"/>
              <w:numPr>
                <w:ilvl w:val="0"/>
                <w:numId w:val="14"/>
              </w:numPr>
              <w:ind w:left="567" w:hanging="567"/>
              <w:rPr>
                <w:rFonts w:eastAsia="MS Mincho"/>
                <w:iCs/>
                <w:szCs w:val="22"/>
                <w:lang w:val="fr-FR"/>
              </w:rPr>
            </w:pPr>
            <w:r w:rsidRPr="005927F8">
              <w:rPr>
                <w:rFonts w:eastAsia="MS Mincho"/>
                <w:iCs/>
                <w:szCs w:val="22"/>
                <w:lang w:val="fr-FR"/>
              </w:rPr>
              <w:t>délivrer des licences pour toutes les utilisations de son répertoire en vertu et selon l’étendue de son mandat;</w:t>
            </w:r>
          </w:p>
          <w:p w:rsidR="00501193" w:rsidRPr="005927F8" w:rsidRDefault="00501193" w:rsidP="00252DD4">
            <w:pPr>
              <w:pStyle w:val="LightGrid-Accent31"/>
              <w:numPr>
                <w:ilvl w:val="0"/>
                <w:numId w:val="14"/>
              </w:numPr>
              <w:ind w:left="567" w:hanging="567"/>
              <w:rPr>
                <w:rFonts w:eastAsia="MS Mincho"/>
                <w:iCs/>
                <w:szCs w:val="22"/>
                <w:lang w:val="fr-FR"/>
              </w:rPr>
            </w:pPr>
            <w:r w:rsidRPr="005927F8">
              <w:rPr>
                <w:rFonts w:eastAsia="MS Mincho"/>
                <w:iCs/>
                <w:szCs w:val="22"/>
                <w:lang w:val="fr-FR"/>
              </w:rPr>
              <w:t xml:space="preserve">percevoir à bref délai toutes les redevances dues en vertu des licences qu’il délivre et prendre toutes les mesures qu’elle </w:t>
            </w:r>
            <w:r w:rsidRPr="005927F8">
              <w:rPr>
                <w:rFonts w:eastAsia="MS Mincho"/>
                <w:iCs/>
                <w:szCs w:val="22"/>
                <w:lang w:val="fr-FR"/>
              </w:rPr>
              <w:lastRenderedPageBreak/>
              <w:t>jugera appropriées pour percevoir les redevances non payées;</w:t>
            </w:r>
          </w:p>
          <w:p w:rsidR="00501193" w:rsidRPr="005927F8" w:rsidRDefault="00501193" w:rsidP="00252DD4">
            <w:pPr>
              <w:pStyle w:val="LightGrid-Accent31"/>
              <w:numPr>
                <w:ilvl w:val="0"/>
                <w:numId w:val="14"/>
              </w:numPr>
              <w:ind w:left="567" w:hanging="567"/>
              <w:rPr>
                <w:rFonts w:eastAsia="MS Mincho"/>
                <w:iCs/>
                <w:szCs w:val="22"/>
                <w:lang w:val="fr-FR"/>
              </w:rPr>
            </w:pPr>
            <w:r w:rsidRPr="005927F8">
              <w:rPr>
                <w:rFonts w:eastAsia="MS Mincho"/>
                <w:iCs/>
                <w:szCs w:val="22"/>
                <w:lang w:val="fr-FR"/>
              </w:rPr>
              <w:t>contrôler et protéger l’utilisation de son répertoire et prévenir l’utilisation non autorisée de son répertoire;</w:t>
            </w:r>
          </w:p>
          <w:p w:rsidR="00D56F8E" w:rsidRPr="006F238C" w:rsidRDefault="00501193" w:rsidP="0097142F">
            <w:pPr>
              <w:pStyle w:val="LightGrid-Accent31"/>
              <w:numPr>
                <w:ilvl w:val="0"/>
                <w:numId w:val="14"/>
              </w:numPr>
              <w:ind w:left="567" w:hanging="567"/>
              <w:rPr>
                <w:rFonts w:eastAsia="MS Mincho"/>
                <w:i/>
                <w:iCs/>
                <w:szCs w:val="22"/>
                <w:lang w:val="fr-FR"/>
              </w:rPr>
            </w:pPr>
            <w:r w:rsidRPr="005927F8">
              <w:rPr>
                <w:szCs w:val="22"/>
                <w:lang w:val="fr-FR"/>
              </w:rPr>
              <w:t>recueillir à bref délai les informations pertinentes sur les œuvres exploitées par ses titulaires de licences.</w:t>
            </w:r>
            <w:r w:rsidR="00D56F8E">
              <w:rPr>
                <w:szCs w:val="22"/>
                <w:lang w:val="fr-FR"/>
              </w:rPr>
              <w:t>"</w:t>
            </w:r>
            <w:r w:rsidRPr="005927F8">
              <w:rPr>
                <w:szCs w:val="22"/>
                <w:lang w:val="fr-FR"/>
              </w:rPr>
              <w:t xml:space="preserve">  </w:t>
            </w:r>
          </w:p>
          <w:p w:rsidR="00501193" w:rsidRPr="005927F8" w:rsidRDefault="00501193" w:rsidP="0097142F">
            <w:pPr>
              <w:pStyle w:val="LightGrid-Accent31"/>
              <w:ind w:left="0"/>
              <w:rPr>
                <w:rFonts w:eastAsia="MS Mincho"/>
                <w:i/>
                <w:iCs/>
                <w:szCs w:val="22"/>
                <w:lang w:val="fr-FR"/>
              </w:rPr>
            </w:pPr>
            <w:r w:rsidRPr="006F238C">
              <w:rPr>
                <w:i/>
                <w:szCs w:val="22"/>
                <w:lang w:val="fr-FR"/>
              </w:rPr>
              <w:t>Règles professionnelles de la CISAC</w:t>
            </w:r>
          </w:p>
        </w:tc>
      </w:tr>
      <w:tr w:rsidR="00501193" w:rsidRPr="005927F8" w:rsidTr="00D225EB">
        <w:tc>
          <w:tcPr>
            <w:tcW w:w="9284" w:type="dxa"/>
            <w:gridSpan w:val="2"/>
            <w:tcBorders>
              <w:top w:val="nil"/>
              <w:left w:val="nil"/>
              <w:bottom w:val="nil"/>
              <w:right w:val="nil"/>
            </w:tcBorders>
          </w:tcPr>
          <w:p w:rsidR="00501193" w:rsidRDefault="006471DC" w:rsidP="00D225EB">
            <w:pPr>
              <w:keepNext/>
              <w:outlineLvl w:val="0"/>
              <w:rPr>
                <w:szCs w:val="22"/>
                <w:u w:val="single"/>
                <w:lang w:val="fr-FR"/>
              </w:rPr>
            </w:pPr>
            <w:r>
              <w:rPr>
                <w:szCs w:val="22"/>
                <w:u w:val="single"/>
                <w:lang w:val="fr-FR"/>
              </w:rPr>
              <w:lastRenderedPageBreak/>
              <w:t>Guide illustratif des bonnes pratiques</w:t>
            </w:r>
          </w:p>
          <w:p w:rsidR="00D225EB" w:rsidRPr="005927F8" w:rsidRDefault="00D225EB" w:rsidP="00D225EB">
            <w:pPr>
              <w:keepNext/>
              <w:outlineLvl w:val="0"/>
              <w:rPr>
                <w:b/>
                <w:szCs w:val="22"/>
                <w:lang w:val="fr-FR"/>
              </w:rPr>
            </w:pPr>
          </w:p>
        </w:tc>
      </w:tr>
      <w:tr w:rsidR="00501193" w:rsidRPr="005927F8" w:rsidTr="00D225EB">
        <w:tc>
          <w:tcPr>
            <w:tcW w:w="9284" w:type="dxa"/>
            <w:gridSpan w:val="2"/>
            <w:tcBorders>
              <w:top w:val="nil"/>
              <w:left w:val="nil"/>
              <w:bottom w:val="nil"/>
              <w:right w:val="nil"/>
            </w:tcBorders>
            <w:shd w:val="clear" w:color="auto" w:fill="E6E6E6"/>
          </w:tcPr>
          <w:p w:rsidR="00501193" w:rsidRPr="005927F8" w:rsidRDefault="00501193" w:rsidP="00671F43">
            <w:pPr>
              <w:pStyle w:val="ONUMFS"/>
              <w:keepNext/>
              <w:rPr>
                <w:i/>
                <w:lang w:val="fr-FR"/>
              </w:rPr>
            </w:pPr>
            <w:r w:rsidRPr="005927F8">
              <w:rPr>
                <w:i/>
                <w:lang w:val="fr-FR"/>
              </w:rPr>
              <w:t>L’organisation de gestion collective est l’organisation dont la responsabilité première s’exerce envers les titulaires de droits qu’elle représente.  L’organisation de gestion collective doit toujours agir dans l’intérêt supérieur de ces titulaires de droits, conformément à la législation applicable et à ses statuts.</w:t>
            </w:r>
          </w:p>
          <w:p w:rsidR="00501193" w:rsidRPr="005927F8" w:rsidRDefault="00501193" w:rsidP="00671F43">
            <w:pPr>
              <w:pStyle w:val="ONUMFS"/>
              <w:keepNext/>
              <w:rPr>
                <w:rFonts w:eastAsia="MS Mincho"/>
                <w:i/>
                <w:iCs/>
                <w:lang w:val="fr-FR"/>
              </w:rPr>
            </w:pPr>
            <w:r w:rsidRPr="005927F8">
              <w:rPr>
                <w:i/>
                <w:lang w:val="fr-FR"/>
              </w:rPr>
              <w:t>En ce qui concerne certains droits ou utilisations, la gestion collective pourrait être le mécanisme présentant le meilleur rapport coût</w:t>
            </w:r>
            <w:r w:rsidRPr="005927F8">
              <w:rPr>
                <w:i/>
                <w:lang w:val="fr-FR"/>
              </w:rPr>
              <w:noBreakHyphen/>
              <w:t>efficacité pour assurer l’exercice effectif du droit d’auteur et des droits connexes, afin que ces droits fonctionnent en pratique.</w:t>
            </w:r>
          </w:p>
          <w:p w:rsidR="00501193" w:rsidRPr="005927F8" w:rsidRDefault="00501193" w:rsidP="00671F43">
            <w:pPr>
              <w:pStyle w:val="ONUMFS"/>
              <w:keepNext/>
              <w:rPr>
                <w:rFonts w:eastAsia="MS Mincho"/>
                <w:i/>
                <w:iCs/>
                <w:lang w:val="fr-FR"/>
              </w:rPr>
            </w:pPr>
            <w:r w:rsidRPr="005927F8">
              <w:rPr>
                <w:i/>
                <w:lang w:val="fr-FR"/>
              </w:rPr>
              <w:t>L’organisation de gestion collective fournit des services de concession de licences ou de perception des droits aux utilisateurs de contenus protégés par le droit d’auteur.</w:t>
            </w:r>
          </w:p>
          <w:p w:rsidR="00501193" w:rsidRPr="005927F8" w:rsidRDefault="00501193" w:rsidP="00671F43">
            <w:pPr>
              <w:pStyle w:val="ONUMFS"/>
              <w:keepNext/>
              <w:rPr>
                <w:rFonts w:eastAsia="MS Mincho"/>
                <w:i/>
                <w:iCs/>
                <w:lang w:val="fr-FR"/>
              </w:rPr>
            </w:pPr>
            <w:r w:rsidRPr="005927F8">
              <w:rPr>
                <w:i/>
                <w:lang w:val="fr-FR"/>
              </w:rPr>
              <w:t>L’organisation de gestion collective joue un rôle crucial dans le domaine du droit d’auteur et en tant que défenseur de la culture, en offrant des services sociaux, culturels et éducatifs destinés aux titulaires de droits.</w:t>
            </w:r>
          </w:p>
          <w:p w:rsidR="00501193" w:rsidRPr="005927F8" w:rsidRDefault="00501193" w:rsidP="00671F43">
            <w:pPr>
              <w:pStyle w:val="ONUMFS"/>
              <w:keepNext/>
              <w:rPr>
                <w:rFonts w:eastAsia="MS Mincho"/>
                <w:i/>
                <w:iCs/>
                <w:lang w:val="fr-FR"/>
              </w:rPr>
            </w:pPr>
            <w:r w:rsidRPr="005927F8">
              <w:rPr>
                <w:i/>
                <w:lang w:val="fr-FR"/>
              </w:rPr>
              <w:t>Les titulaires de droits confient la gestion de leurs droits à l’organisation de gestion collective.  L’organisation de gestion collective doit fournir ses services de manière diligente, efficace et non discriminatoire.</w:t>
            </w:r>
          </w:p>
          <w:p w:rsidR="00501193" w:rsidRPr="005927F8" w:rsidRDefault="00501193" w:rsidP="00671F43">
            <w:pPr>
              <w:pStyle w:val="ONUMFS"/>
              <w:keepNext/>
              <w:rPr>
                <w:i/>
                <w:lang w:val="fr-FR"/>
              </w:rPr>
            </w:pPr>
            <w:bookmarkStart w:id="7" w:name="OLE_LINK1"/>
            <w:bookmarkStart w:id="8" w:name="OLE_LINK2"/>
            <w:r w:rsidRPr="005927F8">
              <w:rPr>
                <w:i/>
                <w:lang w:val="fr-FR"/>
              </w:rPr>
              <w:t>Dans les limites du mandat confié par un titulaire de droits ou prévu par la loi, l’organisation de gestion collective :</w:t>
            </w:r>
            <w:bookmarkEnd w:id="7"/>
            <w:bookmarkEnd w:id="8"/>
          </w:p>
          <w:p w:rsidR="00501193" w:rsidRPr="005927F8" w:rsidRDefault="00501193" w:rsidP="00671F43">
            <w:pPr>
              <w:pStyle w:val="ONUMFS"/>
              <w:keepNext/>
              <w:numPr>
                <w:ilvl w:val="1"/>
                <w:numId w:val="10"/>
              </w:numPr>
              <w:rPr>
                <w:i/>
                <w:lang w:val="fr-FR"/>
              </w:rPr>
            </w:pPr>
            <w:r w:rsidRPr="005927F8">
              <w:rPr>
                <w:i/>
                <w:lang w:val="fr-FR"/>
              </w:rPr>
              <w:t>concède sous licence les droits des titulaires qu’elle représente ou perçoit la rémunération versée à ce titre, ou conclut des accords pour l’utilisation ou la perception de ces droits, selon le cas;</w:t>
            </w:r>
          </w:p>
          <w:p w:rsidR="00501193" w:rsidRPr="005927F8" w:rsidRDefault="00501193" w:rsidP="00671F43">
            <w:pPr>
              <w:pStyle w:val="ONUMFS"/>
              <w:keepNext/>
              <w:numPr>
                <w:ilvl w:val="1"/>
                <w:numId w:val="10"/>
              </w:numPr>
              <w:rPr>
                <w:rFonts w:eastAsia="MS Mincho"/>
                <w:i/>
                <w:iCs/>
                <w:lang w:val="fr-FR"/>
              </w:rPr>
            </w:pPr>
            <w:r w:rsidRPr="005927F8">
              <w:rPr>
                <w:rFonts w:eastAsia="MS Mincho"/>
                <w:i/>
                <w:iCs/>
                <w:lang w:val="fr-FR"/>
              </w:rPr>
              <w:t>perçoit les revenus provenant de l’exploitation desdits droits ainsi que les rémunérations au titre de l’utilisation du droit d’auteur;</w:t>
            </w:r>
          </w:p>
          <w:p w:rsidR="00501193" w:rsidRPr="005927F8" w:rsidRDefault="00501193" w:rsidP="00671F43">
            <w:pPr>
              <w:pStyle w:val="ONUMFS"/>
              <w:keepNext/>
              <w:numPr>
                <w:ilvl w:val="1"/>
                <w:numId w:val="10"/>
              </w:numPr>
              <w:rPr>
                <w:rFonts w:eastAsia="MS Mincho"/>
                <w:i/>
                <w:iCs/>
                <w:lang w:val="fr-FR"/>
              </w:rPr>
            </w:pPr>
            <w:r w:rsidRPr="005927F8">
              <w:rPr>
                <w:rFonts w:eastAsia="MS Mincho"/>
                <w:i/>
                <w:iCs/>
                <w:lang w:val="fr-FR"/>
              </w:rPr>
              <w:t>contrôle l’utilisation desdits droits;</w:t>
            </w:r>
          </w:p>
          <w:p w:rsidR="00501193" w:rsidRPr="005927F8" w:rsidRDefault="00501193" w:rsidP="00671F43">
            <w:pPr>
              <w:pStyle w:val="ONUMFS"/>
              <w:keepNext/>
              <w:numPr>
                <w:ilvl w:val="1"/>
                <w:numId w:val="10"/>
              </w:numPr>
              <w:rPr>
                <w:rFonts w:eastAsia="MS Mincho"/>
                <w:i/>
                <w:iCs/>
                <w:lang w:val="fr-FR"/>
              </w:rPr>
            </w:pPr>
            <w:r w:rsidRPr="005927F8">
              <w:rPr>
                <w:i/>
                <w:lang w:val="fr-FR"/>
              </w:rPr>
              <w:t>empêche l’utilisation non autorisée desdits droits et veille à l’application de systèmes de rémunération;  et</w:t>
            </w:r>
          </w:p>
          <w:p w:rsidR="00501193" w:rsidRPr="005927F8" w:rsidRDefault="00501193" w:rsidP="00671F43">
            <w:pPr>
              <w:pStyle w:val="ONUMFS"/>
              <w:keepNext/>
              <w:numPr>
                <w:ilvl w:val="1"/>
                <w:numId w:val="10"/>
              </w:numPr>
              <w:rPr>
                <w:rFonts w:eastAsia="MS Mincho"/>
                <w:i/>
                <w:iCs/>
                <w:lang w:val="fr-FR"/>
              </w:rPr>
            </w:pPr>
            <w:r w:rsidRPr="005927F8">
              <w:rPr>
                <w:rFonts w:eastAsia="MS Mincho"/>
                <w:i/>
                <w:iCs/>
                <w:lang w:val="fr-FR"/>
              </w:rPr>
              <w:t>assure la collecte et le traitement des données relatives à l’utilisation desdits droits afin de permettre la distribution en temps voulu et exacte des sommes dues à chacun des titulaires de droits.</w:t>
            </w:r>
          </w:p>
          <w:p w:rsidR="00501193" w:rsidRPr="005927F8" w:rsidRDefault="00501193" w:rsidP="00671F43">
            <w:pPr>
              <w:pStyle w:val="ONUMFS"/>
              <w:keepNext/>
              <w:rPr>
                <w:i/>
                <w:lang w:val="fr-FR"/>
              </w:rPr>
            </w:pPr>
            <w:r w:rsidRPr="005927F8">
              <w:rPr>
                <w:i/>
                <w:lang w:val="fr-FR"/>
              </w:rPr>
              <w:t xml:space="preserve">Dans les limites des mandats qui lui sont confiés et dans l’intérêt des titulaires de droits qu’elle représente, l’organisation de gestion collective peut participer à des activités de sensibilisation du public au droit d’auteur, à la gestion collective des droits et aux organisations de gestion collective, ainsi qu’à leur effet positif sur l’économie nationale et la diversité culturelle, y compris les activités culturelles et sociales.  </w:t>
            </w:r>
          </w:p>
        </w:tc>
      </w:tr>
    </w:tbl>
    <w:p w:rsidR="00501193" w:rsidRPr="005927F8" w:rsidRDefault="00501193" w:rsidP="00501193">
      <w:pPr>
        <w:rPr>
          <w:lang w:val="fr-FR"/>
        </w:rPr>
      </w:pPr>
    </w:p>
    <w:p w:rsidR="00501193" w:rsidRPr="005927F8" w:rsidRDefault="00501193" w:rsidP="00D225EB">
      <w:pPr>
        <w:rPr>
          <w:b/>
        </w:rPr>
      </w:pPr>
      <w:bookmarkStart w:id="9" w:name="_Toc504138806"/>
      <w:r w:rsidRPr="005927F8">
        <w:t>1.2</w:t>
      </w:r>
      <w:r w:rsidRPr="005927F8">
        <w:tab/>
        <w:t>Informations destinées au public</w:t>
      </w:r>
      <w:bookmarkEnd w:id="9"/>
    </w:p>
    <w:p w:rsidR="00501193" w:rsidRPr="005927F8" w:rsidRDefault="00501193" w:rsidP="00501193">
      <w:pPr>
        <w:rPr>
          <w:szCs w:val="22"/>
          <w:lang w:val="fr-FR"/>
        </w:rPr>
      </w:pPr>
    </w:p>
    <w:p w:rsidR="00501193" w:rsidRPr="005927F8" w:rsidRDefault="00501193" w:rsidP="00501193">
      <w:pPr>
        <w:jc w:val="both"/>
        <w:rPr>
          <w:szCs w:val="22"/>
          <w:u w:val="single"/>
          <w:lang w:val="fr-FR"/>
        </w:rPr>
      </w:pPr>
      <w:r w:rsidRPr="005927F8">
        <w:rPr>
          <w:szCs w:val="22"/>
          <w:u w:val="single"/>
          <w:lang w:val="fr-FR"/>
        </w:rPr>
        <w:t>Explication</w:t>
      </w:r>
    </w:p>
    <w:p w:rsidR="00501193" w:rsidRPr="005927F8" w:rsidRDefault="00501193" w:rsidP="00501193">
      <w:pPr>
        <w:jc w:val="both"/>
        <w:rPr>
          <w:szCs w:val="22"/>
          <w:u w:val="single"/>
          <w:lang w:val="fr-FR"/>
        </w:rPr>
      </w:pPr>
    </w:p>
    <w:p w:rsidR="00501193" w:rsidRPr="005927F8" w:rsidRDefault="00501193" w:rsidP="00501193">
      <w:pPr>
        <w:rPr>
          <w:szCs w:val="22"/>
          <w:lang w:val="fr-FR"/>
        </w:rPr>
      </w:pPr>
      <w:r w:rsidRPr="005927F8">
        <w:rPr>
          <w:szCs w:val="22"/>
          <w:lang w:val="fr-FR"/>
        </w:rPr>
        <w:t>Afin d’instaurer un climat de confiance mutuelle, il est essentiel pour toutes les parties prenantes dans la chaîne de valeur d’avoir facilement accès à des informations précises sur les organisations de gestion collective, ainsi que sur la manière dont elles sont structurées.  La fourniture d’informations d’ordre général sur les activités de l’organisation de gestion collective constitue généralement une étape essentielle vers leur perception plus positive par le grand public.</w:t>
      </w:r>
    </w:p>
    <w:p w:rsidR="00501193" w:rsidRPr="005927F8" w:rsidRDefault="00501193" w:rsidP="00501193">
      <w:pPr>
        <w:rPr>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2332"/>
        <w:gridCol w:w="6950"/>
      </w:tblGrid>
      <w:tr w:rsidR="00501193" w:rsidRPr="005927F8" w:rsidTr="002B06C3">
        <w:tc>
          <w:tcPr>
            <w:tcW w:w="2331" w:type="dxa"/>
            <w:tcBorders>
              <w:top w:val="nil"/>
              <w:left w:val="nil"/>
              <w:bottom w:val="nil"/>
              <w:right w:val="single" w:sz="8" w:space="0" w:color="BFBFBF"/>
            </w:tcBorders>
          </w:tcPr>
          <w:p w:rsidR="00501193" w:rsidRPr="005927F8" w:rsidRDefault="00501193" w:rsidP="002B06C3">
            <w:pPr>
              <w:outlineLvl w:val="0"/>
              <w:rPr>
                <w:szCs w:val="22"/>
                <w:lang w:val="fr-FR"/>
              </w:rPr>
            </w:pPr>
            <w:r w:rsidRPr="005927F8">
              <w:rPr>
                <w:szCs w:val="22"/>
                <w:u w:val="single"/>
                <w:lang w:val="fr-FR"/>
              </w:rPr>
              <w:t>Exemples tirés de codes ou de la législation</w:t>
            </w:r>
          </w:p>
        </w:tc>
        <w:tc>
          <w:tcPr>
            <w:tcW w:w="6949" w:type="dxa"/>
            <w:tcBorders>
              <w:top w:val="nil"/>
              <w:left w:val="single" w:sz="8" w:space="0" w:color="BFBFBF"/>
              <w:bottom w:val="nil"/>
              <w:right w:val="single" w:sz="8" w:space="0" w:color="BFBFBF"/>
            </w:tcBorders>
          </w:tcPr>
          <w:p w:rsidR="00D56F8E" w:rsidRDefault="00501193" w:rsidP="002B06C3">
            <w:pPr>
              <w:rPr>
                <w:rFonts w:eastAsia="Arial Unicode MS"/>
                <w:szCs w:val="22"/>
                <w:lang w:val="fr-FR"/>
              </w:rPr>
            </w:pPr>
            <w:r w:rsidRPr="005927F8">
              <w:rPr>
                <w:rFonts w:eastAsia="Arial Unicode MS"/>
                <w:szCs w:val="22"/>
                <w:lang w:val="fr-FR"/>
              </w:rPr>
              <w:t xml:space="preserve">Communauté andine : </w:t>
            </w:r>
          </w:p>
          <w:p w:rsidR="00D56F8E" w:rsidRDefault="00501193" w:rsidP="002B06C3">
            <w:pPr>
              <w:rPr>
                <w:rFonts w:eastAsia="Arial Unicode MS"/>
                <w:szCs w:val="22"/>
                <w:lang w:val="fr-FR"/>
              </w:rPr>
            </w:pPr>
            <w:r w:rsidRPr="005927F8">
              <w:rPr>
                <w:rFonts w:eastAsia="Arial Unicode MS"/>
                <w:szCs w:val="22"/>
                <w:lang w:val="fr-FR"/>
              </w:rPr>
              <w:t>Les organisations de gestion collective “doivent s’engager à publier au moins une fois par an, dans un média national à grand tirage, le bilan général, les états financiers ainsi que les tarifs généraux en vigueur pour l’utilisation des droits qu’elles administrent” et “doivent périodiquement communiquer à leurs membres des renseignements complets et détaillés sur toutes les activités de la société touchant à l’exercice de leurs droits</w:t>
            </w:r>
            <w:r w:rsidR="00D56F8E">
              <w:rPr>
                <w:rFonts w:eastAsia="Arial Unicode MS"/>
                <w:szCs w:val="22"/>
                <w:lang w:val="fr-FR"/>
              </w:rPr>
              <w:t>.</w:t>
            </w:r>
            <w:r w:rsidRPr="005927F8">
              <w:rPr>
                <w:rFonts w:eastAsia="Arial Unicode MS"/>
                <w:szCs w:val="22"/>
                <w:lang w:val="fr-FR"/>
              </w:rPr>
              <w:t xml:space="preserve">” </w:t>
            </w:r>
          </w:p>
          <w:p w:rsidR="00501193" w:rsidRPr="006F238C" w:rsidRDefault="00D56F8E" w:rsidP="002B06C3">
            <w:pPr>
              <w:rPr>
                <w:rFonts w:eastAsia="Arial Unicode MS"/>
                <w:i/>
                <w:szCs w:val="22"/>
                <w:lang w:val="fr-FR"/>
              </w:rPr>
            </w:pPr>
            <w:r w:rsidRPr="006F238C">
              <w:rPr>
                <w:rFonts w:eastAsia="Arial Unicode MS"/>
                <w:i/>
                <w:szCs w:val="22"/>
                <w:lang w:val="fr-FR"/>
              </w:rPr>
              <w:t>A</w:t>
            </w:r>
            <w:r w:rsidR="00501193" w:rsidRPr="006F238C">
              <w:rPr>
                <w:rFonts w:eastAsia="Arial Unicode MS"/>
                <w:i/>
                <w:szCs w:val="22"/>
                <w:lang w:val="fr-FR"/>
              </w:rPr>
              <w:t xml:space="preserve">rticle 45, alinéas h) et i) de la décision n° 351 </w:t>
            </w:r>
            <w:r w:rsidR="00671F43" w:rsidRPr="006F238C">
              <w:rPr>
                <w:rFonts w:eastAsia="Arial Unicode MS"/>
                <w:i/>
                <w:szCs w:val="22"/>
                <w:lang w:val="fr-FR"/>
              </w:rPr>
              <w:t xml:space="preserve">de </w:t>
            </w:r>
            <w:r w:rsidR="00501193" w:rsidRPr="006F238C">
              <w:rPr>
                <w:rFonts w:eastAsia="Arial Unicode MS"/>
                <w:i/>
                <w:szCs w:val="22"/>
                <w:lang w:val="fr-FR"/>
              </w:rPr>
              <w:t>1993</w:t>
            </w:r>
            <w:r w:rsidR="00671F43" w:rsidRPr="006F238C">
              <w:rPr>
                <w:rFonts w:eastAsia="Arial Unicode MS"/>
                <w:i/>
                <w:szCs w:val="22"/>
                <w:lang w:val="fr-FR"/>
              </w:rPr>
              <w:t xml:space="preserve"> établissant le Régime </w:t>
            </w:r>
            <w:r w:rsidR="00501193" w:rsidRPr="006F238C">
              <w:rPr>
                <w:rFonts w:eastAsia="Arial Unicode MS"/>
                <w:i/>
                <w:szCs w:val="22"/>
                <w:lang w:val="fr-FR"/>
              </w:rPr>
              <w:t xml:space="preserve">commun </w:t>
            </w:r>
            <w:r w:rsidR="00671F43" w:rsidRPr="006F238C">
              <w:rPr>
                <w:rFonts w:eastAsia="Arial Unicode MS"/>
                <w:i/>
                <w:szCs w:val="22"/>
                <w:lang w:val="fr-FR"/>
              </w:rPr>
              <w:t>concernant le</w:t>
            </w:r>
            <w:r w:rsidR="00501193" w:rsidRPr="006F238C">
              <w:rPr>
                <w:rFonts w:eastAsia="Arial Unicode MS"/>
                <w:i/>
                <w:szCs w:val="22"/>
                <w:lang w:val="fr-FR"/>
              </w:rPr>
              <w:t xml:space="preserve"> droit d’auteur et </w:t>
            </w:r>
            <w:r w:rsidR="00671F43" w:rsidRPr="006F238C">
              <w:rPr>
                <w:rFonts w:eastAsia="Arial Unicode MS"/>
                <w:i/>
                <w:szCs w:val="22"/>
                <w:lang w:val="fr-FR"/>
              </w:rPr>
              <w:t>les</w:t>
            </w:r>
            <w:r w:rsidR="00501193" w:rsidRPr="006F238C">
              <w:rPr>
                <w:rFonts w:eastAsia="Arial Unicode MS"/>
                <w:i/>
                <w:szCs w:val="22"/>
                <w:lang w:val="fr-FR"/>
              </w:rPr>
              <w:t xml:space="preserve"> droits </w:t>
            </w:r>
            <w:r w:rsidR="00671F43" w:rsidRPr="006F238C">
              <w:rPr>
                <w:rFonts w:eastAsia="Arial Unicode MS"/>
                <w:i/>
                <w:szCs w:val="22"/>
                <w:lang w:val="fr-FR"/>
              </w:rPr>
              <w:t>voisins</w:t>
            </w:r>
          </w:p>
          <w:p w:rsidR="00501193" w:rsidRPr="005927F8" w:rsidRDefault="00501193" w:rsidP="002B06C3">
            <w:pPr>
              <w:rPr>
                <w:rFonts w:eastAsia="Arial Unicode MS"/>
                <w:szCs w:val="22"/>
                <w:lang w:val="fr-FR"/>
              </w:rPr>
            </w:pPr>
          </w:p>
          <w:p w:rsidR="00D56F8E" w:rsidRDefault="00501193" w:rsidP="002B06C3">
            <w:pPr>
              <w:rPr>
                <w:rFonts w:eastAsia="Arial Unicode MS"/>
                <w:szCs w:val="22"/>
                <w:lang w:val="fr-FR"/>
              </w:rPr>
            </w:pPr>
            <w:r w:rsidRPr="005927F8">
              <w:rPr>
                <w:rFonts w:eastAsia="Arial Unicode MS"/>
                <w:szCs w:val="22"/>
                <w:lang w:val="fr-FR"/>
              </w:rPr>
              <w:t xml:space="preserve">Colombie : </w:t>
            </w:r>
          </w:p>
          <w:p w:rsidR="00D56F8E" w:rsidRDefault="00501193" w:rsidP="002B06C3">
            <w:pPr>
              <w:rPr>
                <w:rFonts w:eastAsia="Arial Unicode MS"/>
                <w:szCs w:val="22"/>
                <w:lang w:val="fr-FR"/>
              </w:rPr>
            </w:pPr>
            <w:r w:rsidRPr="005927F8">
              <w:rPr>
                <w:rFonts w:eastAsia="Arial Unicode MS"/>
                <w:szCs w:val="22"/>
                <w:lang w:val="fr-FR"/>
              </w:rPr>
              <w:t>“Les sociétés chargées de l’administration collective du droit d’auteur et des droits connexes publient sur leur site Web leurs tarifs généraux, ainsi que les modifications apportées à ces tarifs, et les mettent à disposition à leur siège</w:t>
            </w:r>
            <w:r w:rsidR="00D56F8E">
              <w:rPr>
                <w:rFonts w:eastAsia="Arial Unicode MS"/>
                <w:szCs w:val="22"/>
                <w:lang w:val="fr-FR"/>
              </w:rPr>
              <w:t>.</w:t>
            </w:r>
            <w:r w:rsidRPr="005927F8">
              <w:rPr>
                <w:rFonts w:eastAsia="Arial Unicode MS"/>
                <w:szCs w:val="22"/>
                <w:lang w:val="fr-FR"/>
              </w:rPr>
              <w:t xml:space="preserve">” </w:t>
            </w:r>
          </w:p>
          <w:p w:rsidR="00501193" w:rsidRPr="006F238C" w:rsidRDefault="00D56F8E" w:rsidP="002B06C3">
            <w:pPr>
              <w:rPr>
                <w:rFonts w:eastAsia="Arial Unicode MS"/>
                <w:i/>
                <w:szCs w:val="22"/>
                <w:lang w:val="fr-FR"/>
              </w:rPr>
            </w:pPr>
            <w:r w:rsidRPr="006F238C">
              <w:rPr>
                <w:rFonts w:eastAsia="Arial Unicode MS"/>
                <w:i/>
                <w:szCs w:val="22"/>
                <w:lang w:val="fr-FR"/>
              </w:rPr>
              <w:t>A</w:t>
            </w:r>
            <w:r w:rsidR="00501193" w:rsidRPr="006F238C">
              <w:rPr>
                <w:rFonts w:eastAsia="Arial Unicode MS"/>
                <w:i/>
                <w:szCs w:val="22"/>
                <w:lang w:val="fr-FR"/>
              </w:rPr>
              <w:t xml:space="preserve">rticle 5 du décret n° 3942 de 2010 </w:t>
            </w:r>
            <w:proofErr w:type="gramStart"/>
            <w:r w:rsidR="00501193" w:rsidRPr="006F238C">
              <w:rPr>
                <w:rFonts w:eastAsia="Arial Unicode MS"/>
                <w:i/>
                <w:szCs w:val="22"/>
                <w:lang w:val="fr-FR"/>
              </w:rPr>
              <w:t>portant réglementation</w:t>
            </w:r>
            <w:proofErr w:type="gramEnd"/>
            <w:r w:rsidR="00501193" w:rsidRPr="006F238C">
              <w:rPr>
                <w:rFonts w:eastAsia="Arial Unicode MS"/>
                <w:i/>
                <w:szCs w:val="22"/>
                <w:lang w:val="fr-FR"/>
              </w:rPr>
              <w:t xml:space="preserve"> des lois n° 23 de 1982 (loi sur le droit d’auteur) et 44 de 1993</w:t>
            </w:r>
          </w:p>
          <w:p w:rsidR="00501193" w:rsidRPr="005927F8" w:rsidRDefault="00501193" w:rsidP="002B06C3">
            <w:pPr>
              <w:rPr>
                <w:rFonts w:eastAsia="Arial Unicode MS"/>
                <w:szCs w:val="22"/>
                <w:lang w:val="fr-FR"/>
              </w:rPr>
            </w:pPr>
          </w:p>
          <w:p w:rsidR="00D56F8E" w:rsidRDefault="00501193" w:rsidP="002B06C3">
            <w:pPr>
              <w:rPr>
                <w:rFonts w:eastAsia="Arial Unicode MS"/>
                <w:szCs w:val="22"/>
                <w:lang w:val="fr-FR"/>
              </w:rPr>
            </w:pPr>
            <w:r w:rsidRPr="005927F8">
              <w:rPr>
                <w:rFonts w:eastAsia="Arial Unicode MS"/>
                <w:szCs w:val="22"/>
                <w:lang w:val="fr-FR"/>
              </w:rPr>
              <w:t xml:space="preserve">Brésil : </w:t>
            </w:r>
          </w:p>
          <w:p w:rsidR="00501193" w:rsidRPr="005927F8" w:rsidRDefault="00501193" w:rsidP="002B06C3">
            <w:pPr>
              <w:rPr>
                <w:rFonts w:eastAsia="Arial Unicode MS"/>
                <w:szCs w:val="22"/>
                <w:lang w:val="fr-FR"/>
              </w:rPr>
            </w:pPr>
            <w:r w:rsidRPr="005927F8">
              <w:rPr>
                <w:rFonts w:eastAsia="Arial Unicode MS"/>
                <w:szCs w:val="22"/>
                <w:lang w:val="fr-FR"/>
              </w:rPr>
              <w:t>“Les organisations de gestion collective, dans l’exercice de leurs fonctions,</w:t>
            </w:r>
          </w:p>
          <w:p w:rsidR="00501193" w:rsidRPr="005927F8" w:rsidRDefault="00501193" w:rsidP="00252DD4">
            <w:pPr>
              <w:numPr>
                <w:ilvl w:val="0"/>
                <w:numId w:val="16"/>
              </w:numPr>
              <w:ind w:left="1134" w:hanging="567"/>
              <w:rPr>
                <w:rFonts w:eastAsia="Arial Unicode MS"/>
                <w:szCs w:val="22"/>
                <w:lang w:val="fr-FR"/>
              </w:rPr>
            </w:pPr>
            <w:r w:rsidRPr="005927F8">
              <w:rPr>
                <w:rFonts w:eastAsia="Arial Unicode MS"/>
                <w:szCs w:val="22"/>
                <w:lang w:val="fr-FR"/>
              </w:rPr>
              <w:t>publient de manière transparente, par leurs propres moyens électroniques, les formules de calcul et les critères de perception des redevances en les différenciant, entre autres informations, en fonction du type d’utilisateur, de la date et du lieu, ainsi que les critères de répartition des montants perçus, y compris les listes de lecture et autres enregistrements pour utilisation (…);</w:t>
            </w:r>
          </w:p>
          <w:p w:rsidR="00D56F8E" w:rsidRDefault="00501193" w:rsidP="00252DD4">
            <w:pPr>
              <w:numPr>
                <w:ilvl w:val="0"/>
                <w:numId w:val="16"/>
              </w:numPr>
              <w:ind w:left="1134" w:hanging="567"/>
              <w:rPr>
                <w:rFonts w:eastAsia="Arial Unicode MS"/>
                <w:szCs w:val="22"/>
                <w:lang w:val="fr-FR"/>
              </w:rPr>
            </w:pPr>
            <w:r w:rsidRPr="005927F8">
              <w:rPr>
                <w:rFonts w:eastAsia="Arial Unicode MS"/>
                <w:szCs w:val="22"/>
                <w:lang w:val="fr-FR"/>
              </w:rPr>
              <w:t>publient de manière transparente, par leurs propres moyens électroniques, leurs statuts, leurs règles en matière de perception et de répartition, les procès</w:t>
            </w:r>
            <w:r w:rsidRPr="005927F8">
              <w:rPr>
                <w:rFonts w:eastAsia="Arial Unicode MS"/>
                <w:szCs w:val="22"/>
                <w:lang w:val="fr-FR"/>
              </w:rPr>
              <w:noBreakHyphen/>
              <w:t>verbaux de leurs séances de travail et la liste des œuvres et des titulaires de droits qu’elles représentent (…)</w:t>
            </w:r>
            <w:r w:rsidR="00D56F8E">
              <w:rPr>
                <w:rFonts w:eastAsia="Arial Unicode MS"/>
                <w:szCs w:val="22"/>
                <w:lang w:val="fr-FR"/>
              </w:rPr>
              <w:t>.</w:t>
            </w:r>
            <w:r w:rsidRPr="005927F8">
              <w:rPr>
                <w:rFonts w:eastAsia="Arial Unicode MS"/>
                <w:szCs w:val="22"/>
                <w:lang w:val="fr-FR"/>
              </w:rPr>
              <w:t xml:space="preserve">” </w:t>
            </w:r>
          </w:p>
          <w:p w:rsidR="00501193" w:rsidRPr="006F238C" w:rsidRDefault="00D56F8E" w:rsidP="0097142F">
            <w:pPr>
              <w:rPr>
                <w:rFonts w:eastAsia="Arial Unicode MS"/>
                <w:i/>
                <w:szCs w:val="22"/>
                <w:lang w:val="fr-FR"/>
              </w:rPr>
            </w:pPr>
            <w:r w:rsidRPr="006F238C">
              <w:rPr>
                <w:rFonts w:eastAsia="Arial Unicode MS"/>
                <w:i/>
                <w:szCs w:val="22"/>
                <w:lang w:val="fr-FR"/>
              </w:rPr>
              <w:t>A</w:t>
            </w:r>
            <w:r w:rsidR="00501193" w:rsidRPr="006F238C">
              <w:rPr>
                <w:rFonts w:eastAsia="Arial Unicode MS"/>
                <w:i/>
                <w:szCs w:val="22"/>
                <w:lang w:val="fr-FR"/>
              </w:rPr>
              <w:t>rticle 98</w:t>
            </w:r>
            <w:r w:rsidR="00501193" w:rsidRPr="006F238C">
              <w:rPr>
                <w:rFonts w:eastAsia="Arial Unicode MS"/>
                <w:i/>
                <w:szCs w:val="22"/>
                <w:lang w:val="fr-FR"/>
              </w:rPr>
              <w:noBreakHyphen/>
              <w:t xml:space="preserve">B, alinéas I et II, </w:t>
            </w:r>
            <w:r w:rsidR="00990891" w:rsidRPr="006F238C">
              <w:rPr>
                <w:rFonts w:eastAsia="Arial Unicode MS"/>
                <w:i/>
                <w:szCs w:val="22"/>
                <w:lang w:val="fr-FR"/>
              </w:rPr>
              <w:t>Loi ECAD</w:t>
            </w:r>
          </w:p>
          <w:p w:rsidR="00501193" w:rsidRPr="006F238C" w:rsidRDefault="00501193" w:rsidP="002B06C3">
            <w:pPr>
              <w:rPr>
                <w:i/>
                <w:szCs w:val="22"/>
                <w:lang w:val="fr-FR"/>
              </w:rPr>
            </w:pPr>
          </w:p>
          <w:p w:rsidR="00990891" w:rsidRDefault="00501193" w:rsidP="002B06C3">
            <w:pPr>
              <w:rPr>
                <w:szCs w:val="22"/>
                <w:lang w:val="fr-FR"/>
              </w:rPr>
            </w:pPr>
            <w:r w:rsidRPr="005927F8">
              <w:rPr>
                <w:szCs w:val="22"/>
                <w:lang w:val="fr-FR"/>
              </w:rPr>
              <w:t xml:space="preserve">Canada : </w:t>
            </w:r>
          </w:p>
          <w:p w:rsidR="00501193" w:rsidRPr="005927F8" w:rsidRDefault="00501193" w:rsidP="002B06C3">
            <w:pPr>
              <w:rPr>
                <w:szCs w:val="22"/>
                <w:lang w:val="fr-FR"/>
              </w:rPr>
            </w:pPr>
            <w:r w:rsidRPr="005927F8">
              <w:rPr>
                <w:szCs w:val="22"/>
                <w:lang w:val="fr-FR"/>
              </w:rPr>
              <w:t xml:space="preserve">“Les sociétés de gestion collective mentionnées à la section 70.1 doivent répondre dans un délai raisonnable à toutes les demandes d’information émanant du public sur leur répertoire d’œuvres, les prestations des artistes interprètes ou exécutants, les </w:t>
            </w:r>
            <w:r w:rsidRPr="005927F8">
              <w:rPr>
                <w:szCs w:val="22"/>
                <w:lang w:val="fr-FR"/>
              </w:rPr>
              <w:lastRenderedPageBreak/>
              <w:t xml:space="preserve">enregistrements sonores ou les signaux de communication”.  </w:t>
            </w:r>
            <w:r w:rsidRPr="006F238C">
              <w:rPr>
                <w:i/>
                <w:szCs w:val="22"/>
                <w:lang w:val="fr-FR"/>
              </w:rPr>
              <w:t>Art</w:t>
            </w:r>
            <w:r w:rsidR="00ED3B20" w:rsidRPr="006F238C">
              <w:rPr>
                <w:i/>
                <w:szCs w:val="22"/>
                <w:lang w:val="fr-FR"/>
              </w:rPr>
              <w:t>icle </w:t>
            </w:r>
            <w:r w:rsidRPr="006F238C">
              <w:rPr>
                <w:i/>
                <w:szCs w:val="22"/>
                <w:lang w:val="fr-FR"/>
              </w:rPr>
              <w:t>70.11 de la loi sur le droit d’auteur</w:t>
            </w:r>
          </w:p>
          <w:p w:rsidR="00501193" w:rsidRDefault="00501193" w:rsidP="002B06C3">
            <w:pPr>
              <w:rPr>
                <w:szCs w:val="22"/>
                <w:lang w:val="fr-FR"/>
              </w:rPr>
            </w:pPr>
          </w:p>
          <w:p w:rsidR="00990891" w:rsidRPr="005927F8" w:rsidRDefault="00990891" w:rsidP="002B06C3">
            <w:pPr>
              <w:rPr>
                <w:szCs w:val="22"/>
                <w:lang w:val="fr-FR"/>
              </w:rPr>
            </w:pPr>
            <w:r>
              <w:rPr>
                <w:szCs w:val="22"/>
                <w:lang w:val="fr-FR"/>
              </w:rPr>
              <w:t>Union Européenne :</w:t>
            </w:r>
          </w:p>
          <w:p w:rsidR="00501193" w:rsidRPr="005927F8" w:rsidRDefault="00990891" w:rsidP="002B06C3">
            <w:pPr>
              <w:rPr>
                <w:szCs w:val="22"/>
                <w:lang w:val="fr-FR"/>
              </w:rPr>
            </w:pPr>
            <w:r>
              <w:rPr>
                <w:szCs w:val="22"/>
                <w:lang w:val="fr-FR"/>
              </w:rPr>
              <w:t>"</w:t>
            </w:r>
            <w:r w:rsidR="00501193" w:rsidRPr="005927F8">
              <w:rPr>
                <w:szCs w:val="22"/>
                <w:lang w:val="fr-FR"/>
              </w:rPr>
              <w:t>[Les États membres veillent à ce que] toute organisation de gestion collective mette à la disposition du public au moins les informations suivantes :</w:t>
            </w:r>
          </w:p>
          <w:p w:rsidR="00501193" w:rsidRPr="005927F8" w:rsidRDefault="00501193" w:rsidP="00252DD4">
            <w:pPr>
              <w:pStyle w:val="LightGrid-Accent31"/>
              <w:numPr>
                <w:ilvl w:val="0"/>
                <w:numId w:val="15"/>
              </w:numPr>
              <w:ind w:left="1134" w:hanging="567"/>
              <w:rPr>
                <w:rFonts w:eastAsia="MS Mincho"/>
                <w:iCs/>
                <w:szCs w:val="22"/>
                <w:lang w:val="fr-FR"/>
              </w:rPr>
            </w:pPr>
            <w:r w:rsidRPr="005927F8">
              <w:rPr>
                <w:rFonts w:eastAsia="MS Mincho"/>
                <w:iCs/>
                <w:szCs w:val="22"/>
                <w:lang w:val="fr-FR"/>
              </w:rPr>
              <w:t>ses statuts;</w:t>
            </w:r>
          </w:p>
          <w:p w:rsidR="00501193" w:rsidRPr="005927F8" w:rsidRDefault="00501193" w:rsidP="00252DD4">
            <w:pPr>
              <w:pStyle w:val="LightGrid-Accent31"/>
              <w:numPr>
                <w:ilvl w:val="0"/>
                <w:numId w:val="15"/>
              </w:numPr>
              <w:ind w:left="1134" w:hanging="567"/>
              <w:rPr>
                <w:rFonts w:eastAsia="MS Mincho"/>
                <w:iCs/>
                <w:szCs w:val="22"/>
                <w:lang w:val="fr-FR"/>
              </w:rPr>
            </w:pPr>
            <w:r w:rsidRPr="005927F8">
              <w:rPr>
                <w:rFonts w:eastAsia="MS Mincho"/>
                <w:iCs/>
                <w:szCs w:val="22"/>
                <w:lang w:val="fr-FR"/>
              </w:rPr>
              <w:t>ses conditions d’affiliation et les conditions de résiliation de l’autorisation de gérer des droits, si celles</w:t>
            </w:r>
            <w:r w:rsidRPr="005927F8">
              <w:rPr>
                <w:rFonts w:eastAsia="MS Mincho"/>
                <w:iCs/>
                <w:szCs w:val="22"/>
                <w:lang w:val="fr-FR"/>
              </w:rPr>
              <w:noBreakHyphen/>
              <w:t>ci ne figurent pas dans les statuts;</w:t>
            </w:r>
          </w:p>
          <w:p w:rsidR="00501193" w:rsidRPr="005927F8" w:rsidRDefault="00501193" w:rsidP="00252DD4">
            <w:pPr>
              <w:pStyle w:val="LightGrid-Accent31"/>
              <w:numPr>
                <w:ilvl w:val="0"/>
                <w:numId w:val="15"/>
              </w:numPr>
              <w:ind w:left="1134" w:hanging="567"/>
              <w:rPr>
                <w:rFonts w:eastAsia="MS Mincho"/>
                <w:iCs/>
                <w:szCs w:val="22"/>
                <w:lang w:val="fr-FR"/>
              </w:rPr>
            </w:pPr>
            <w:r w:rsidRPr="005927F8">
              <w:rPr>
                <w:rFonts w:eastAsia="MS Mincho"/>
                <w:iCs/>
                <w:szCs w:val="22"/>
                <w:lang w:val="fr-FR"/>
              </w:rPr>
              <w:t>des contrats de licence types et ses tarifs standards applicables, réductions comprises;</w:t>
            </w:r>
          </w:p>
          <w:p w:rsidR="00501193" w:rsidRPr="005927F8" w:rsidRDefault="00501193" w:rsidP="00252DD4">
            <w:pPr>
              <w:pStyle w:val="LightGrid-Accent31"/>
              <w:numPr>
                <w:ilvl w:val="0"/>
                <w:numId w:val="15"/>
              </w:numPr>
              <w:ind w:left="1134" w:hanging="567"/>
              <w:rPr>
                <w:rFonts w:eastAsia="MS Mincho"/>
                <w:iCs/>
                <w:szCs w:val="22"/>
                <w:lang w:val="fr-FR"/>
              </w:rPr>
            </w:pPr>
            <w:r w:rsidRPr="005927F8">
              <w:rPr>
                <w:rFonts w:eastAsia="MS Mincho"/>
                <w:iCs/>
                <w:szCs w:val="22"/>
                <w:lang w:val="fr-FR"/>
              </w:rPr>
              <w:t>la liste des personnes [qui gèrent les activités de l’organisation de gestion collective];</w:t>
            </w:r>
          </w:p>
          <w:p w:rsidR="00501193" w:rsidRPr="005927F8" w:rsidRDefault="00501193" w:rsidP="00252DD4">
            <w:pPr>
              <w:pStyle w:val="LightGrid-Accent31"/>
              <w:numPr>
                <w:ilvl w:val="0"/>
                <w:numId w:val="15"/>
              </w:numPr>
              <w:ind w:left="1134" w:hanging="567"/>
              <w:rPr>
                <w:szCs w:val="22"/>
                <w:lang w:val="fr-FR"/>
              </w:rPr>
            </w:pPr>
            <w:r w:rsidRPr="005927F8">
              <w:rPr>
                <w:szCs w:val="22"/>
                <w:lang w:val="fr-FR"/>
              </w:rPr>
              <w:t>sa politique générale de distribution des sommes dues aux titulaires de droits;</w:t>
            </w:r>
          </w:p>
          <w:p w:rsidR="00501193" w:rsidRPr="005927F8" w:rsidRDefault="00501193" w:rsidP="00252DD4">
            <w:pPr>
              <w:pStyle w:val="LightGrid-Accent31"/>
              <w:numPr>
                <w:ilvl w:val="0"/>
                <w:numId w:val="15"/>
              </w:numPr>
              <w:ind w:left="1134" w:hanging="567"/>
              <w:rPr>
                <w:rFonts w:eastAsia="MS Mincho"/>
                <w:i/>
                <w:iCs/>
                <w:szCs w:val="22"/>
                <w:lang w:val="fr-FR"/>
              </w:rPr>
            </w:pPr>
            <w:r w:rsidRPr="005927F8">
              <w:rPr>
                <w:szCs w:val="22"/>
                <w:lang w:val="fr-FR"/>
              </w:rPr>
              <w:t>sa politique générale en matière de frais de gestion;</w:t>
            </w:r>
          </w:p>
          <w:p w:rsidR="00501193" w:rsidRPr="005927F8" w:rsidRDefault="00501193" w:rsidP="00252DD4">
            <w:pPr>
              <w:pStyle w:val="LightGrid-Accent31"/>
              <w:numPr>
                <w:ilvl w:val="0"/>
                <w:numId w:val="15"/>
              </w:numPr>
              <w:ind w:left="1134" w:hanging="567"/>
              <w:rPr>
                <w:rFonts w:eastAsia="MS Mincho"/>
                <w:i/>
                <w:iCs/>
                <w:szCs w:val="22"/>
                <w:lang w:val="fr-FR"/>
              </w:rPr>
            </w:pPr>
            <w:r w:rsidRPr="005927F8">
              <w:rPr>
                <w:szCs w:val="22"/>
                <w:lang w:val="fr-FR"/>
              </w:rPr>
              <w:t>sa politique générale en matière de déductions, autres que celles concernant les frais de gestion, effectuées sur les revenus provenant des droits et sur toute recette résultant de l’investissement des revenus provenant des droits, y compris aux fins de la fourniture de services sociaux, culturels et éducatifs;</w:t>
            </w:r>
          </w:p>
          <w:p w:rsidR="00501193" w:rsidRPr="005927F8" w:rsidRDefault="00501193" w:rsidP="00252DD4">
            <w:pPr>
              <w:pStyle w:val="LightGrid-Accent31"/>
              <w:numPr>
                <w:ilvl w:val="0"/>
                <w:numId w:val="15"/>
              </w:numPr>
              <w:ind w:left="1134" w:hanging="567"/>
              <w:rPr>
                <w:rFonts w:eastAsia="MS Mincho"/>
                <w:iCs/>
                <w:szCs w:val="22"/>
                <w:lang w:val="fr-FR"/>
              </w:rPr>
            </w:pPr>
            <w:r w:rsidRPr="005927F8">
              <w:rPr>
                <w:rFonts w:eastAsia="MS Mincho"/>
                <w:iCs/>
                <w:szCs w:val="22"/>
                <w:lang w:val="fr-FR"/>
              </w:rPr>
              <w:t>une liste des accords de représentation qu’elle a conclus, et les noms des organisations de gestion collective avec lesquels ces accords de représentation ont été conclus;</w:t>
            </w:r>
          </w:p>
          <w:p w:rsidR="00501193" w:rsidRPr="005927F8" w:rsidRDefault="00501193" w:rsidP="00252DD4">
            <w:pPr>
              <w:pStyle w:val="LightGrid-Accent31"/>
              <w:numPr>
                <w:ilvl w:val="0"/>
                <w:numId w:val="15"/>
              </w:numPr>
              <w:ind w:left="1134" w:hanging="567"/>
              <w:rPr>
                <w:rFonts w:eastAsia="MS Mincho"/>
                <w:i/>
                <w:iCs/>
                <w:szCs w:val="22"/>
                <w:lang w:val="fr-FR"/>
              </w:rPr>
            </w:pPr>
            <w:r w:rsidRPr="005927F8">
              <w:rPr>
                <w:rFonts w:eastAsia="MS Mincho"/>
                <w:iCs/>
                <w:szCs w:val="22"/>
                <w:lang w:val="fr-FR"/>
              </w:rPr>
              <w:t>la politique générale d’utilisation des sommes non distribuables;</w:t>
            </w:r>
          </w:p>
          <w:p w:rsidR="00990891" w:rsidRPr="006F238C" w:rsidRDefault="00501193" w:rsidP="00252DD4">
            <w:pPr>
              <w:pStyle w:val="LightGrid-Accent31"/>
              <w:numPr>
                <w:ilvl w:val="0"/>
                <w:numId w:val="15"/>
              </w:numPr>
              <w:ind w:left="1134" w:hanging="567"/>
              <w:rPr>
                <w:rFonts w:eastAsia="MS Mincho"/>
                <w:i/>
                <w:iCs/>
                <w:szCs w:val="22"/>
                <w:lang w:val="fr-FR"/>
              </w:rPr>
            </w:pPr>
            <w:r w:rsidRPr="005927F8">
              <w:rPr>
                <w:szCs w:val="22"/>
                <w:lang w:val="fr-FR"/>
              </w:rPr>
              <w:t>les procédures établies conformément aux articles 34, 35 et 36 pour le traitement des plaintes et le règlement des litiges.</w:t>
            </w:r>
            <w:r w:rsidR="00990891">
              <w:rPr>
                <w:szCs w:val="22"/>
                <w:lang w:val="fr-FR"/>
              </w:rPr>
              <w:t>"</w:t>
            </w:r>
            <w:r w:rsidRPr="005927F8">
              <w:rPr>
                <w:szCs w:val="22"/>
                <w:lang w:val="fr-FR"/>
              </w:rPr>
              <w:t xml:space="preserve">  </w:t>
            </w:r>
          </w:p>
          <w:p w:rsidR="00501193" w:rsidRPr="00990891" w:rsidRDefault="00990891" w:rsidP="0097142F">
            <w:pPr>
              <w:pStyle w:val="LightGrid-Accent31"/>
              <w:ind w:left="0"/>
              <w:rPr>
                <w:rFonts w:eastAsia="MS Mincho"/>
                <w:i/>
                <w:iCs/>
                <w:szCs w:val="22"/>
                <w:lang w:val="fr-FR"/>
              </w:rPr>
            </w:pPr>
            <w:r w:rsidRPr="006F238C">
              <w:rPr>
                <w:i/>
                <w:szCs w:val="22"/>
                <w:lang w:val="fr-FR"/>
              </w:rPr>
              <w:t>Article 21,</w:t>
            </w:r>
            <w:r>
              <w:rPr>
                <w:szCs w:val="22"/>
                <w:lang w:val="fr-FR"/>
              </w:rPr>
              <w:t xml:space="preserve"> </w:t>
            </w:r>
            <w:r w:rsidR="00501193" w:rsidRPr="006F238C">
              <w:rPr>
                <w:bCs/>
                <w:i/>
                <w:szCs w:val="22"/>
                <w:lang w:val="fr-FR"/>
              </w:rPr>
              <w:t>Directive 2014/26/UE</w:t>
            </w:r>
          </w:p>
          <w:p w:rsidR="00501193" w:rsidRPr="005927F8" w:rsidRDefault="00501193" w:rsidP="002B06C3">
            <w:pPr>
              <w:pStyle w:val="LightGrid-Accent31"/>
              <w:ind w:left="0"/>
              <w:rPr>
                <w:szCs w:val="22"/>
                <w:lang w:val="fr-FR"/>
              </w:rPr>
            </w:pPr>
          </w:p>
          <w:p w:rsidR="00501193" w:rsidRPr="005927F8" w:rsidRDefault="00990891" w:rsidP="002B06C3">
            <w:pPr>
              <w:rPr>
                <w:szCs w:val="22"/>
                <w:lang w:val="fr-FR"/>
              </w:rPr>
            </w:pPr>
            <w:r>
              <w:rPr>
                <w:szCs w:val="22"/>
                <w:lang w:val="fr-FR"/>
              </w:rPr>
              <w:t>Union Européenne :</w:t>
            </w:r>
          </w:p>
          <w:p w:rsidR="00990891" w:rsidRDefault="00501193" w:rsidP="002B06C3">
            <w:pPr>
              <w:rPr>
                <w:szCs w:val="22"/>
                <w:lang w:val="fr-FR"/>
              </w:rPr>
            </w:pPr>
            <w:r w:rsidRPr="005927F8">
              <w:rPr>
                <w:szCs w:val="22"/>
                <w:lang w:val="fr-FR"/>
              </w:rPr>
              <w:t xml:space="preserve">Le rapport annuel de transparence doit comprendre des informations sur la somme totale de la rémunération versée au cours de l’année précédente aux personnes [qui gèrent les activités de l’organisation de gestion collective et à ses dirigeants], ainsi que les autres avantages qui leur ont été octroyés.  </w:t>
            </w:r>
          </w:p>
          <w:p w:rsidR="00501193" w:rsidRPr="006F238C" w:rsidRDefault="00990891" w:rsidP="002B06C3">
            <w:pPr>
              <w:rPr>
                <w:i/>
                <w:szCs w:val="22"/>
                <w:lang w:val="fr-FR"/>
              </w:rPr>
            </w:pPr>
            <w:r w:rsidRPr="006F238C">
              <w:rPr>
                <w:i/>
                <w:szCs w:val="22"/>
                <w:lang w:val="fr-FR"/>
              </w:rPr>
              <w:t xml:space="preserve">cf. Articles 9 et 10, </w:t>
            </w:r>
            <w:r w:rsidR="00501193" w:rsidRPr="006F238C">
              <w:rPr>
                <w:bCs/>
                <w:i/>
                <w:szCs w:val="22"/>
                <w:lang w:val="fr-FR"/>
              </w:rPr>
              <w:t>Directive 2014/26/UE</w:t>
            </w:r>
          </w:p>
          <w:p w:rsidR="00501193" w:rsidRDefault="00501193" w:rsidP="002B06C3">
            <w:pPr>
              <w:rPr>
                <w:szCs w:val="22"/>
                <w:lang w:val="fr-FR"/>
              </w:rPr>
            </w:pPr>
          </w:p>
          <w:p w:rsidR="00990891" w:rsidRPr="005927F8" w:rsidRDefault="00990891" w:rsidP="002B06C3">
            <w:pPr>
              <w:rPr>
                <w:szCs w:val="22"/>
                <w:lang w:val="fr-FR"/>
              </w:rPr>
            </w:pPr>
            <w:r>
              <w:rPr>
                <w:szCs w:val="22"/>
                <w:lang w:val="fr-FR"/>
              </w:rPr>
              <w:t>Belgique :</w:t>
            </w:r>
          </w:p>
          <w:p w:rsidR="00990891" w:rsidRDefault="00990891" w:rsidP="002B06C3">
            <w:pPr>
              <w:rPr>
                <w:szCs w:val="22"/>
                <w:lang w:val="fr-FR"/>
              </w:rPr>
            </w:pPr>
            <w:r>
              <w:rPr>
                <w:szCs w:val="22"/>
                <w:lang w:val="fr-FR"/>
              </w:rPr>
              <w:t>"</w:t>
            </w:r>
            <w:r w:rsidR="00501193" w:rsidRPr="005927F8">
              <w:rPr>
                <w:szCs w:val="22"/>
                <w:lang w:val="fr-FR"/>
              </w:rPr>
              <w:t>L’organisation de gestion collective établit des règles de fixation des tarifs, de perception et de distribution concernant tous les types de droits gérés sous sa responsabilité, à l’exception des tarifs fixés par la loi.</w:t>
            </w:r>
            <w:r>
              <w:rPr>
                <w:szCs w:val="22"/>
                <w:lang w:val="fr-FR"/>
              </w:rPr>
              <w:t>"</w:t>
            </w:r>
            <w:r w:rsidR="00501193" w:rsidRPr="005927F8">
              <w:rPr>
                <w:szCs w:val="22"/>
                <w:lang w:val="fr-FR"/>
              </w:rPr>
              <w:t xml:space="preserve">  </w:t>
            </w:r>
          </w:p>
          <w:p w:rsidR="00501193" w:rsidRPr="005927F8" w:rsidRDefault="00501193" w:rsidP="002B06C3">
            <w:pPr>
              <w:rPr>
                <w:szCs w:val="22"/>
                <w:lang w:val="fr-FR"/>
              </w:rPr>
            </w:pPr>
          </w:p>
          <w:p w:rsidR="00501193" w:rsidRPr="005927F8" w:rsidRDefault="00990891" w:rsidP="002B06C3">
            <w:pPr>
              <w:rPr>
                <w:szCs w:val="22"/>
                <w:lang w:val="fr-FR"/>
              </w:rPr>
            </w:pPr>
            <w:r>
              <w:rPr>
                <w:szCs w:val="22"/>
                <w:lang w:val="fr-FR"/>
              </w:rPr>
              <w:t>"</w:t>
            </w:r>
            <w:r w:rsidR="00501193" w:rsidRPr="005927F8">
              <w:rPr>
                <w:szCs w:val="22"/>
                <w:lang w:val="fr-FR"/>
              </w:rPr>
              <w:t>Les règles actualisées de fixation des tarifs, de perception et de distribution sont disponibles et publiées sur le site Internet de l’organisation de gestion collective au plus tard un mois après leur dernière mise à jour.</w:t>
            </w:r>
            <w:r>
              <w:rPr>
                <w:szCs w:val="22"/>
                <w:lang w:val="fr-FR"/>
              </w:rPr>
              <w:t>"</w:t>
            </w:r>
          </w:p>
          <w:p w:rsidR="00990891" w:rsidRPr="00F6468B" w:rsidRDefault="00990891" w:rsidP="00990891">
            <w:pPr>
              <w:rPr>
                <w:i/>
                <w:szCs w:val="22"/>
                <w:lang w:val="fr-FR"/>
              </w:rPr>
            </w:pPr>
            <w:r w:rsidRPr="00F6468B">
              <w:rPr>
                <w:i/>
                <w:szCs w:val="22"/>
                <w:lang w:val="fr-FR"/>
              </w:rPr>
              <w:t>Code belge de droit économique, Livre XI, Titre 5</w:t>
            </w:r>
          </w:p>
          <w:p w:rsidR="00501193" w:rsidRPr="005927F8" w:rsidRDefault="00501193" w:rsidP="002B06C3">
            <w:pPr>
              <w:autoSpaceDE w:val="0"/>
              <w:autoSpaceDN w:val="0"/>
              <w:adjustRightInd w:val="0"/>
              <w:rPr>
                <w:szCs w:val="22"/>
                <w:lang w:val="fr-FR"/>
              </w:rPr>
            </w:pPr>
          </w:p>
          <w:p w:rsidR="00990891" w:rsidRDefault="00501193" w:rsidP="002B06C3">
            <w:pPr>
              <w:rPr>
                <w:szCs w:val="22"/>
                <w:lang w:val="fr-FR"/>
              </w:rPr>
            </w:pPr>
            <w:r w:rsidRPr="005927F8">
              <w:rPr>
                <w:szCs w:val="22"/>
                <w:lang w:val="fr-FR"/>
              </w:rPr>
              <w:lastRenderedPageBreak/>
              <w:t xml:space="preserve">Brésil : </w:t>
            </w:r>
          </w:p>
          <w:p w:rsidR="00501193" w:rsidRPr="005927F8" w:rsidRDefault="00501193" w:rsidP="002B06C3">
            <w:pPr>
              <w:rPr>
                <w:szCs w:val="22"/>
                <w:lang w:val="fr-FR"/>
              </w:rPr>
            </w:pPr>
            <w:r w:rsidRPr="005927F8">
              <w:rPr>
                <w:szCs w:val="22"/>
                <w:lang w:val="fr-FR"/>
              </w:rPr>
              <w:t>“Les organisations de gestion collective des droits, dans l’exercice de leurs fonctions, I – publient de manière transparente, sur leur site Web, les méthodes de calcul et les critères de perception des redevances, y compris, entre autres informations, le type d’utilisateur, la date et le lieu d’utilisation, ainsi que les critères de répartition des droits, y compris les feuilles de calcul et les autres relevés d’utilisation des œuvres et des phonogrammes fournis par les utilisateurs, à l’exception des valeurs distribuées aux différents titulaires;  II – publient de manière transparente, sur leur site Web, leurs statuts, leurs règles en matière de perception et de répartition, les procès</w:t>
            </w:r>
            <w:r w:rsidRPr="005927F8">
              <w:rPr>
                <w:szCs w:val="22"/>
                <w:lang w:val="fr-FR"/>
              </w:rPr>
              <w:noBreakHyphen/>
              <w:t>verbaux de leurs séances de travail et la liste des œuvres et des titulaires de droits qu’elles représentent, ainsi que le montant perçu et réparti et les montants perçus et non distribués, leur origine et la raison de leur rétention;  III – cherchent à améliorer leur efficacité opérationnelle, notamment en réduisant leurs frais administratifs et les délais de distribution des montants perçus aux titulaires de droits;  IV – mettent à la disposition des titulaires de droits les moyens techniques nécessaires pour pouvoir consulter le solde de leur crédit de la manière la plus efficace eu égard à l’état de la technique;  V – améliorent leurs systèmes aux fins d’une recherche toujours plus précise des interprétations ou exécutions publiques et publient chaque année leurs méthodes de vérification et d’échantillonnage;  VI – garantissent à leurs membres l’accès aux informations sur les œuvres sur lesquelles ils ont des droits et les interprétations ou exécutions qui ont été attribuées à chacun d’eux, en évitant de signer des contrats, des accords ou des accords prévoyant une clause de confidentialité;  VII – garantissent aux utilisateurs l’accès aux utilisations qu’ils ont faites.  Paragraphe unique.  Les informations figurant aux points I et II doivent être régulièrement actualisées, à des intervalles n’excédant pas six (6) mois</w:t>
            </w:r>
            <w:r w:rsidR="00671F43" w:rsidRPr="005927F8">
              <w:rPr>
                <w:szCs w:val="22"/>
                <w:lang w:val="fr-FR"/>
              </w:rPr>
              <w:t>.”</w:t>
            </w:r>
          </w:p>
          <w:p w:rsidR="00990891" w:rsidRPr="006F238C" w:rsidRDefault="00990891" w:rsidP="002B06C3">
            <w:pPr>
              <w:autoSpaceDE w:val="0"/>
              <w:autoSpaceDN w:val="0"/>
              <w:adjustRightInd w:val="0"/>
              <w:rPr>
                <w:i/>
                <w:szCs w:val="22"/>
                <w:lang w:val="fr-FR"/>
              </w:rPr>
            </w:pPr>
            <w:r w:rsidRPr="006F238C">
              <w:rPr>
                <w:i/>
                <w:szCs w:val="22"/>
                <w:lang w:val="fr-FR"/>
              </w:rPr>
              <w:t>Article 98</w:t>
            </w:r>
            <w:r w:rsidRPr="006F238C">
              <w:rPr>
                <w:i/>
                <w:szCs w:val="22"/>
                <w:lang w:val="fr-FR"/>
              </w:rPr>
              <w:noBreakHyphen/>
              <w:t>B, Loi ECAD</w:t>
            </w:r>
          </w:p>
          <w:p w:rsidR="00501193" w:rsidRPr="005927F8" w:rsidRDefault="00501193" w:rsidP="002B06C3">
            <w:pPr>
              <w:autoSpaceDE w:val="0"/>
              <w:autoSpaceDN w:val="0"/>
              <w:adjustRightInd w:val="0"/>
              <w:rPr>
                <w:szCs w:val="22"/>
                <w:lang w:val="fr-FR"/>
              </w:rPr>
            </w:pPr>
          </w:p>
          <w:p w:rsidR="00501193" w:rsidRPr="005927F8" w:rsidRDefault="00501193" w:rsidP="002B06C3">
            <w:pPr>
              <w:jc w:val="both"/>
              <w:rPr>
                <w:szCs w:val="22"/>
                <w:lang w:val="fr-FR"/>
              </w:rPr>
            </w:pPr>
            <w:r w:rsidRPr="005927F8">
              <w:rPr>
                <w:szCs w:val="22"/>
                <w:lang w:val="fr-FR"/>
              </w:rPr>
              <w:t>Panama :</w:t>
            </w:r>
          </w:p>
          <w:p w:rsidR="00501193" w:rsidRDefault="00501193" w:rsidP="002B06C3">
            <w:pPr>
              <w:jc w:val="both"/>
              <w:rPr>
                <w:szCs w:val="22"/>
                <w:lang w:val="fr-FR"/>
              </w:rPr>
            </w:pPr>
            <w:r w:rsidRPr="005927F8">
              <w:rPr>
                <w:szCs w:val="22"/>
                <w:lang w:val="fr-FR"/>
              </w:rPr>
              <w:t>“Article 138 : Fournissent régulièrement à leurs membres des informations complètes et détaillées sur toutes les activités susceptibles de présenter un intérêt pour l’exercice de leurs droits, ces informations devant aussi être envoyées aux entités étrangères avec lesquelles des accords de réciprocité ont été conclus.</w:t>
            </w:r>
          </w:p>
          <w:p w:rsidR="00990891" w:rsidRPr="005927F8" w:rsidRDefault="00990891" w:rsidP="002B06C3">
            <w:pPr>
              <w:jc w:val="both"/>
              <w:rPr>
                <w:szCs w:val="22"/>
                <w:lang w:val="fr-FR"/>
              </w:rPr>
            </w:pPr>
          </w:p>
          <w:p w:rsidR="00501193" w:rsidRPr="005927F8" w:rsidRDefault="00501193" w:rsidP="002B06C3">
            <w:pPr>
              <w:jc w:val="both"/>
              <w:rPr>
                <w:szCs w:val="22"/>
                <w:lang w:val="fr-FR"/>
              </w:rPr>
            </w:pPr>
            <w:r w:rsidRPr="005927F8">
              <w:rPr>
                <w:szCs w:val="22"/>
                <w:lang w:val="fr-FR"/>
              </w:rPr>
              <w:t>Article 140 : Sans préjudice de leur légitimité, les sociétés de perception communiquent aux utilisateurs, dans le format qu’elles utilisent régulièrement, les tarifs et le répertoire qu’elles administrent</w:t>
            </w:r>
            <w:r w:rsidR="00671F43" w:rsidRPr="005927F8">
              <w:rPr>
                <w:szCs w:val="22"/>
                <w:lang w:val="fr-FR"/>
              </w:rPr>
              <w:t>.”</w:t>
            </w:r>
          </w:p>
          <w:p w:rsidR="00501193" w:rsidRPr="0097142F" w:rsidRDefault="00990891" w:rsidP="002B06C3">
            <w:pPr>
              <w:rPr>
                <w:i/>
                <w:szCs w:val="22"/>
                <w:lang w:val="fr-FR"/>
              </w:rPr>
            </w:pPr>
            <w:r w:rsidRPr="0097142F">
              <w:rPr>
                <w:i/>
                <w:szCs w:val="22"/>
                <w:lang w:val="fr-FR"/>
              </w:rPr>
              <w:t xml:space="preserve">Articles 138 et 140, </w:t>
            </w:r>
            <w:r w:rsidR="00501193" w:rsidRPr="0097142F">
              <w:rPr>
                <w:i/>
                <w:szCs w:val="22"/>
                <w:lang w:val="fr-FR"/>
              </w:rPr>
              <w:t>loi n° 64 sur le droit d’auteur </w:t>
            </w:r>
          </w:p>
          <w:p w:rsidR="0097142F" w:rsidRPr="005927F8" w:rsidRDefault="0097142F" w:rsidP="002B06C3">
            <w:pPr>
              <w:rPr>
                <w:szCs w:val="22"/>
                <w:lang w:val="fr-FR"/>
              </w:rPr>
            </w:pPr>
          </w:p>
          <w:p w:rsidR="00990891" w:rsidRDefault="00990891" w:rsidP="002B06C3">
            <w:pPr>
              <w:autoSpaceDE w:val="0"/>
              <w:autoSpaceDN w:val="0"/>
              <w:rPr>
                <w:szCs w:val="22"/>
                <w:lang w:val="fr-FR"/>
              </w:rPr>
            </w:pPr>
            <w:r>
              <w:rPr>
                <w:szCs w:val="22"/>
                <w:lang w:val="fr-FR"/>
              </w:rPr>
              <w:t xml:space="preserve">Organisation </w:t>
            </w:r>
            <w:r w:rsidR="009C15E0">
              <w:rPr>
                <w:szCs w:val="22"/>
                <w:lang w:val="fr-FR"/>
              </w:rPr>
              <w:t>a</w:t>
            </w:r>
            <w:r>
              <w:rPr>
                <w:szCs w:val="22"/>
                <w:lang w:val="fr-FR"/>
              </w:rPr>
              <w:t xml:space="preserve">fricaine de la </w:t>
            </w:r>
            <w:r w:rsidR="009C15E0">
              <w:rPr>
                <w:szCs w:val="22"/>
                <w:lang w:val="fr-FR"/>
              </w:rPr>
              <w:t>p</w:t>
            </w:r>
            <w:r>
              <w:rPr>
                <w:szCs w:val="22"/>
                <w:lang w:val="fr-FR"/>
              </w:rPr>
              <w:t xml:space="preserve">ropriété </w:t>
            </w:r>
            <w:r w:rsidR="009C15E0">
              <w:rPr>
                <w:szCs w:val="22"/>
                <w:lang w:val="fr-FR"/>
              </w:rPr>
              <w:t>i</w:t>
            </w:r>
            <w:r>
              <w:rPr>
                <w:szCs w:val="22"/>
                <w:lang w:val="fr-FR"/>
              </w:rPr>
              <w:t>ntellectuelle (OAPI)</w:t>
            </w:r>
            <w:r w:rsidRPr="005927F8">
              <w:rPr>
                <w:szCs w:val="22"/>
                <w:lang w:val="fr-FR"/>
              </w:rPr>
              <w:t> </w:t>
            </w:r>
            <w:r w:rsidR="00501193" w:rsidRPr="005927F8">
              <w:rPr>
                <w:szCs w:val="22"/>
                <w:lang w:val="fr-FR"/>
              </w:rPr>
              <w:t xml:space="preserve">: </w:t>
            </w:r>
          </w:p>
          <w:p w:rsidR="00501193" w:rsidRPr="005927F8" w:rsidRDefault="00501193" w:rsidP="002B06C3">
            <w:pPr>
              <w:autoSpaceDE w:val="0"/>
              <w:autoSpaceDN w:val="0"/>
              <w:rPr>
                <w:rFonts w:eastAsia="Calibri"/>
                <w:szCs w:val="22"/>
                <w:lang w:val="fr-FR"/>
              </w:rPr>
            </w:pPr>
            <w:r w:rsidRPr="005927F8">
              <w:rPr>
                <w:szCs w:val="22"/>
                <w:lang w:val="fr-FR"/>
              </w:rPr>
              <w:t>“Gestion collective :</w:t>
            </w:r>
          </w:p>
          <w:p w:rsidR="00501193" w:rsidRPr="005927F8" w:rsidRDefault="00501193" w:rsidP="002B06C3">
            <w:pPr>
              <w:autoSpaceDE w:val="0"/>
              <w:autoSpaceDN w:val="0"/>
              <w:rPr>
                <w:szCs w:val="22"/>
                <w:lang w:val="fr-FR"/>
              </w:rPr>
            </w:pPr>
            <w:r w:rsidRPr="005927F8">
              <w:rPr>
                <w:szCs w:val="22"/>
                <w:lang w:val="fr-FR"/>
              </w:rPr>
              <w:t xml:space="preserve">1) La protection, l’exploitation et la gestion des droits des auteurs d’œuvres et des droits des titulaires de droits voisins tels qu’ils sont définis par la présente annexe ainsi que la défense des intérêts moraux seront confiées à un organisme national de gestion collective des droits dont la structure, les attributions et le fonctionnement sont déterminés par l’autorité nationale compétente </w:t>
            </w:r>
            <w:r w:rsidRPr="005927F8">
              <w:rPr>
                <w:szCs w:val="22"/>
                <w:lang w:val="fr-FR"/>
              </w:rPr>
              <w:lastRenderedPageBreak/>
              <w:t>de chaque État membre de l’Organisation.</w:t>
            </w:r>
          </w:p>
          <w:p w:rsidR="00501193" w:rsidRPr="005927F8" w:rsidRDefault="00501193" w:rsidP="002B06C3">
            <w:pPr>
              <w:autoSpaceDE w:val="0"/>
              <w:autoSpaceDN w:val="0"/>
              <w:rPr>
                <w:szCs w:val="22"/>
                <w:lang w:val="fr-FR"/>
              </w:rPr>
            </w:pPr>
            <w:r w:rsidRPr="005927F8">
              <w:rPr>
                <w:szCs w:val="22"/>
                <w:lang w:val="fr-FR"/>
              </w:rPr>
              <w:t>2) Les dispositions de l’alinéa 1) ci</w:t>
            </w:r>
            <w:r w:rsidRPr="005927F8">
              <w:rPr>
                <w:szCs w:val="22"/>
                <w:lang w:val="fr-FR"/>
              </w:rPr>
              <w:noBreakHyphen/>
              <w:t>dessus ne portent, en aucun cas, préjudice à la faculté appartenant aux auteurs d’œuvres et à leurs successeurs, et aux titulaires de droits voisins, d’exercer les droits qui leur sont reconnus par la présente annexe.</w:t>
            </w:r>
          </w:p>
          <w:p w:rsidR="00501193" w:rsidRPr="005927F8" w:rsidRDefault="00501193" w:rsidP="002B06C3">
            <w:pPr>
              <w:autoSpaceDE w:val="0"/>
              <w:autoSpaceDN w:val="0"/>
              <w:rPr>
                <w:szCs w:val="22"/>
                <w:lang w:val="fr-FR"/>
              </w:rPr>
            </w:pPr>
            <w:r w:rsidRPr="005927F8">
              <w:rPr>
                <w:szCs w:val="22"/>
                <w:lang w:val="fr-FR"/>
              </w:rPr>
              <w:t>3) L’organisme national de gestion collective des droits gère sur le territoire national les intérêts des autres organismes nationaux et étrangers dans le cadre de conventions ou d’accords dont il sera appelé à convenir avec eux</w:t>
            </w:r>
            <w:r w:rsidR="00671F43" w:rsidRPr="005927F8">
              <w:rPr>
                <w:szCs w:val="22"/>
                <w:lang w:val="fr-FR"/>
              </w:rPr>
              <w:t>.”</w:t>
            </w:r>
          </w:p>
          <w:p w:rsidR="00501193" w:rsidRPr="005927F8" w:rsidRDefault="00501193" w:rsidP="002B06C3">
            <w:pPr>
              <w:rPr>
                <w:rFonts w:eastAsia="Times New Roman"/>
                <w:szCs w:val="22"/>
                <w:lang w:val="fr-FR"/>
              </w:rPr>
            </w:pPr>
            <w:r w:rsidRPr="006F238C">
              <w:rPr>
                <w:i/>
                <w:szCs w:val="22"/>
                <w:lang w:val="fr-FR"/>
              </w:rPr>
              <w:t xml:space="preserve">Article 60, Accord de </w:t>
            </w:r>
            <w:r w:rsidRPr="006F238C">
              <w:rPr>
                <w:rFonts w:eastAsia="Times New Roman"/>
                <w:i/>
                <w:szCs w:val="22"/>
                <w:lang w:val="fr-FR"/>
              </w:rPr>
              <w:t>Bangui (1977), révisé ultérieurement</w:t>
            </w:r>
          </w:p>
          <w:p w:rsidR="00501193" w:rsidRDefault="00501193" w:rsidP="002B06C3">
            <w:pPr>
              <w:rPr>
                <w:szCs w:val="22"/>
                <w:lang w:val="fr-FR"/>
              </w:rPr>
            </w:pPr>
          </w:p>
          <w:p w:rsidR="00990891" w:rsidRPr="005927F8" w:rsidRDefault="00990891" w:rsidP="002B06C3">
            <w:pPr>
              <w:rPr>
                <w:szCs w:val="22"/>
                <w:lang w:val="fr-FR"/>
              </w:rPr>
            </w:pPr>
            <w:r>
              <w:rPr>
                <w:szCs w:val="22"/>
                <w:lang w:val="fr-FR"/>
              </w:rPr>
              <w:t>SCAPR :</w:t>
            </w:r>
          </w:p>
          <w:p w:rsidR="00990891" w:rsidRDefault="00501193" w:rsidP="002B06C3">
            <w:pPr>
              <w:rPr>
                <w:szCs w:val="22"/>
                <w:lang w:val="fr-FR"/>
              </w:rPr>
            </w:pPr>
            <w:r w:rsidRPr="005927F8">
              <w:rPr>
                <w:szCs w:val="22"/>
                <w:lang w:val="fr-FR"/>
              </w:rPr>
              <w:t>“Les organisations de gestion collective sont responsables et transparentes à l’égard de leurs membres, et mettent à la disposition des artistes interprètes et exécutants toutes les informations pertinentes sur les activités de l’organisation, notamment sa gestion, ses conditions de perception et de distribution des rémunérations, y compris ses relations avec des sociétés sœurs dans d’autres pays</w:t>
            </w:r>
            <w:r w:rsidR="00990891">
              <w:rPr>
                <w:szCs w:val="22"/>
                <w:lang w:val="fr-FR"/>
              </w:rPr>
              <w:t>.</w:t>
            </w:r>
            <w:r w:rsidRPr="005927F8">
              <w:rPr>
                <w:szCs w:val="22"/>
                <w:lang w:val="fr-FR"/>
              </w:rPr>
              <w:t>”</w:t>
            </w:r>
          </w:p>
          <w:p w:rsidR="00501193" w:rsidRPr="006F238C" w:rsidRDefault="00990891" w:rsidP="002B06C3">
            <w:pPr>
              <w:rPr>
                <w:i/>
                <w:szCs w:val="22"/>
                <w:lang w:val="fr-FR"/>
              </w:rPr>
            </w:pPr>
            <w:r w:rsidRPr="006F238C">
              <w:rPr>
                <w:i/>
                <w:szCs w:val="22"/>
                <w:lang w:val="fr-FR"/>
              </w:rPr>
              <w:t>A</w:t>
            </w:r>
            <w:r w:rsidR="00501193" w:rsidRPr="006F238C">
              <w:rPr>
                <w:i/>
                <w:szCs w:val="22"/>
                <w:lang w:val="fr-FR"/>
              </w:rPr>
              <w:t>rticle 4.2 du Code de conduite du SCAPR</w:t>
            </w:r>
          </w:p>
          <w:p w:rsidR="00501193" w:rsidRPr="005927F8" w:rsidRDefault="00501193" w:rsidP="002B06C3">
            <w:pPr>
              <w:rPr>
                <w:szCs w:val="22"/>
                <w:lang w:val="fr-FR"/>
              </w:rPr>
            </w:pPr>
          </w:p>
          <w:p w:rsidR="00990891" w:rsidRDefault="00501193" w:rsidP="002B06C3">
            <w:pPr>
              <w:rPr>
                <w:szCs w:val="22"/>
                <w:lang w:val="fr-FR"/>
              </w:rPr>
            </w:pPr>
            <w:r w:rsidRPr="005927F8">
              <w:rPr>
                <w:szCs w:val="22"/>
                <w:lang w:val="fr-FR"/>
              </w:rPr>
              <w:t>“Les organisations de gestion collective agissent de manière cohérente et transparente à l’égard des utilisateurs et du public en général</w:t>
            </w:r>
            <w:r w:rsidR="00990891">
              <w:rPr>
                <w:szCs w:val="22"/>
                <w:lang w:val="fr-FR"/>
              </w:rPr>
              <w:t>.</w:t>
            </w:r>
            <w:r w:rsidRPr="005927F8">
              <w:rPr>
                <w:szCs w:val="22"/>
                <w:lang w:val="fr-FR"/>
              </w:rPr>
              <w:t xml:space="preserve">” </w:t>
            </w:r>
          </w:p>
          <w:p w:rsidR="00501193" w:rsidRPr="006F238C" w:rsidRDefault="00990891" w:rsidP="002B06C3">
            <w:pPr>
              <w:rPr>
                <w:i/>
                <w:szCs w:val="22"/>
                <w:lang w:val="fr-FR"/>
              </w:rPr>
            </w:pPr>
            <w:r w:rsidRPr="006F238C">
              <w:rPr>
                <w:i/>
                <w:szCs w:val="22"/>
                <w:lang w:val="fr-FR"/>
              </w:rPr>
              <w:t>A</w:t>
            </w:r>
            <w:r w:rsidR="00501193" w:rsidRPr="006F238C">
              <w:rPr>
                <w:i/>
                <w:szCs w:val="22"/>
                <w:lang w:val="fr-FR"/>
              </w:rPr>
              <w:t>rticle 11 du Code de conduite du SCAPR</w:t>
            </w:r>
          </w:p>
          <w:p w:rsidR="00501193" w:rsidRPr="005927F8" w:rsidRDefault="00501193" w:rsidP="002B06C3">
            <w:pPr>
              <w:rPr>
                <w:szCs w:val="22"/>
                <w:lang w:val="fr-FR"/>
              </w:rPr>
            </w:pPr>
          </w:p>
          <w:p w:rsidR="00990891" w:rsidRDefault="00990891" w:rsidP="00990891">
            <w:pPr>
              <w:rPr>
                <w:szCs w:val="22"/>
                <w:lang w:val="fr-FR"/>
              </w:rPr>
            </w:pPr>
            <w:r>
              <w:rPr>
                <w:szCs w:val="22"/>
                <w:lang w:val="fr-FR"/>
              </w:rPr>
              <w:t>"</w:t>
            </w:r>
            <w:r w:rsidR="00501193" w:rsidRPr="005927F8">
              <w:rPr>
                <w:szCs w:val="22"/>
                <w:lang w:val="fr-FR"/>
              </w:rPr>
              <w:t>Les organisations de gestion collective des artistes interprètes et exécutants agissent de manière cohérente et transparente envers les utilisateurs et le public en général.</w:t>
            </w:r>
            <w:r>
              <w:rPr>
                <w:szCs w:val="22"/>
                <w:lang w:val="fr-FR"/>
              </w:rPr>
              <w:t>"</w:t>
            </w:r>
            <w:r w:rsidR="00501193" w:rsidRPr="005927F8">
              <w:rPr>
                <w:szCs w:val="22"/>
                <w:lang w:val="fr-FR"/>
              </w:rPr>
              <w:t xml:space="preserve">  </w:t>
            </w:r>
          </w:p>
          <w:p w:rsidR="00501193" w:rsidRPr="005927F8" w:rsidRDefault="00990891" w:rsidP="00990891">
            <w:pPr>
              <w:rPr>
                <w:szCs w:val="22"/>
                <w:lang w:val="fr-FR"/>
              </w:rPr>
            </w:pPr>
            <w:r>
              <w:rPr>
                <w:i/>
                <w:szCs w:val="22"/>
                <w:lang w:val="fr-FR"/>
              </w:rPr>
              <w:t>A</w:t>
            </w:r>
            <w:r w:rsidRPr="00F6468B">
              <w:rPr>
                <w:i/>
                <w:szCs w:val="22"/>
                <w:lang w:val="fr-FR"/>
              </w:rPr>
              <w:t>rticle 11 du Code de conduite du SCAPR</w:t>
            </w:r>
            <w:r w:rsidRPr="005927F8" w:rsidDel="00990891">
              <w:rPr>
                <w:szCs w:val="22"/>
                <w:lang w:val="fr-FR"/>
              </w:rPr>
              <w:t xml:space="preserve"> </w:t>
            </w:r>
          </w:p>
        </w:tc>
      </w:tr>
    </w:tbl>
    <w:p w:rsidR="00501193" w:rsidRPr="005927F8" w:rsidRDefault="00501193" w:rsidP="00501193">
      <w:pPr>
        <w:jc w:val="both"/>
        <w:outlineLvl w:val="0"/>
        <w:rPr>
          <w:b/>
          <w:szCs w:val="22"/>
          <w:lang w:val="fr-FR"/>
        </w:rPr>
      </w:pPr>
    </w:p>
    <w:tbl>
      <w:tblPr>
        <w:tblW w:w="5000" w:type="pct"/>
        <w:tblCellMar>
          <w:top w:w="57" w:type="dxa"/>
          <w:bottom w:w="57" w:type="dxa"/>
        </w:tblCellMar>
        <w:tblLook w:val="00A0" w:firstRow="1" w:lastRow="0" w:firstColumn="1" w:lastColumn="0" w:noHBand="0" w:noVBand="0"/>
      </w:tblPr>
      <w:tblGrid>
        <w:gridCol w:w="9282"/>
      </w:tblGrid>
      <w:tr w:rsidR="00501193" w:rsidRPr="005927F8" w:rsidTr="002B06C3">
        <w:tc>
          <w:tcPr>
            <w:tcW w:w="9280" w:type="dxa"/>
          </w:tcPr>
          <w:p w:rsidR="00501193" w:rsidRPr="005927F8" w:rsidRDefault="006471DC" w:rsidP="002B06C3">
            <w:pPr>
              <w:outlineLvl w:val="0"/>
              <w:rPr>
                <w:szCs w:val="22"/>
                <w:u w:val="single"/>
                <w:lang w:val="fr-FR"/>
              </w:rPr>
            </w:pPr>
            <w:r>
              <w:rPr>
                <w:szCs w:val="22"/>
                <w:u w:val="single"/>
                <w:lang w:val="fr-FR"/>
              </w:rPr>
              <w:t>Guide illustratif des bonnes pratiques</w:t>
            </w:r>
          </w:p>
        </w:tc>
      </w:tr>
      <w:tr w:rsidR="00501193" w:rsidRPr="005927F8" w:rsidTr="002B06C3">
        <w:tc>
          <w:tcPr>
            <w:tcW w:w="9280" w:type="dxa"/>
            <w:shd w:val="clear" w:color="auto" w:fill="E6E6E6"/>
          </w:tcPr>
          <w:p w:rsidR="00501193" w:rsidRPr="005927F8" w:rsidRDefault="00501193" w:rsidP="002B06C3">
            <w:pPr>
              <w:pStyle w:val="ONUMFS"/>
              <w:rPr>
                <w:rFonts w:eastAsia="MS Mincho"/>
                <w:i/>
                <w:iCs/>
                <w:lang w:val="fr-FR"/>
              </w:rPr>
            </w:pPr>
            <w:r w:rsidRPr="005927F8">
              <w:rPr>
                <w:i/>
                <w:lang w:val="fr-FR"/>
              </w:rPr>
              <w:t>L’organisation de gestion collective doit publier et mettre régulièrement à jour :</w:t>
            </w:r>
          </w:p>
          <w:p w:rsidR="00501193" w:rsidRPr="005927F8" w:rsidRDefault="00501193" w:rsidP="00252DD4">
            <w:pPr>
              <w:pStyle w:val="ONUMFS"/>
              <w:numPr>
                <w:ilvl w:val="1"/>
                <w:numId w:val="10"/>
              </w:numPr>
              <w:rPr>
                <w:rFonts w:eastAsia="MS Mincho"/>
                <w:i/>
                <w:iCs/>
                <w:lang w:val="fr-FR"/>
              </w:rPr>
            </w:pPr>
            <w:r w:rsidRPr="005927F8">
              <w:rPr>
                <w:rFonts w:eastAsia="MS Mincho"/>
                <w:i/>
                <w:iCs/>
                <w:lang w:val="fr-FR"/>
              </w:rPr>
              <w:t>ses statuts, conditions d’affiliation et conditions de résiliation;</w:t>
            </w:r>
          </w:p>
          <w:p w:rsidR="00501193" w:rsidRPr="005927F8" w:rsidRDefault="00501193" w:rsidP="00252DD4">
            <w:pPr>
              <w:pStyle w:val="ONUMFS"/>
              <w:numPr>
                <w:ilvl w:val="1"/>
                <w:numId w:val="10"/>
              </w:numPr>
              <w:rPr>
                <w:rFonts w:eastAsia="MS Mincho"/>
                <w:i/>
                <w:iCs/>
                <w:lang w:val="fr-FR"/>
              </w:rPr>
            </w:pPr>
            <w:r w:rsidRPr="005927F8">
              <w:rPr>
                <w:rFonts w:eastAsia="MS Mincho"/>
                <w:i/>
                <w:iCs/>
                <w:lang w:val="fr-FR"/>
              </w:rPr>
              <w:t>sa structure tarifaire;</w:t>
            </w:r>
          </w:p>
          <w:p w:rsidR="00501193" w:rsidRPr="005927F8" w:rsidRDefault="00501193" w:rsidP="00252DD4">
            <w:pPr>
              <w:pStyle w:val="ONUMFS"/>
              <w:numPr>
                <w:ilvl w:val="1"/>
                <w:numId w:val="10"/>
              </w:numPr>
              <w:rPr>
                <w:i/>
                <w:lang w:val="fr-FR"/>
              </w:rPr>
            </w:pPr>
            <w:r w:rsidRPr="005927F8">
              <w:rPr>
                <w:i/>
                <w:lang w:val="fr-FR"/>
              </w:rPr>
              <w:t>sa politique générale de distribution;</w:t>
            </w:r>
          </w:p>
          <w:p w:rsidR="00501193" w:rsidRPr="005927F8" w:rsidRDefault="00501193" w:rsidP="00252DD4">
            <w:pPr>
              <w:pStyle w:val="ONUMFS"/>
              <w:numPr>
                <w:ilvl w:val="1"/>
                <w:numId w:val="10"/>
              </w:numPr>
              <w:rPr>
                <w:rFonts w:eastAsia="MS Mincho"/>
                <w:i/>
                <w:iCs/>
                <w:lang w:val="fr-FR"/>
              </w:rPr>
            </w:pPr>
            <w:r w:rsidRPr="005927F8">
              <w:rPr>
                <w:rFonts w:eastAsia="MS Mincho"/>
                <w:i/>
                <w:iCs/>
                <w:lang w:val="fr-FR"/>
              </w:rPr>
              <w:t>sa politique en matière de déductions (frais administratifs, fourniture de services sociaux, culturels et éducatifs, par exemple);</w:t>
            </w:r>
          </w:p>
          <w:p w:rsidR="00501193" w:rsidRPr="005927F8" w:rsidRDefault="00501193" w:rsidP="00252DD4">
            <w:pPr>
              <w:pStyle w:val="ONUMFS"/>
              <w:numPr>
                <w:ilvl w:val="1"/>
                <w:numId w:val="10"/>
              </w:numPr>
              <w:rPr>
                <w:rFonts w:eastAsia="MS Mincho"/>
                <w:i/>
                <w:iCs/>
                <w:lang w:val="fr-FR"/>
              </w:rPr>
            </w:pPr>
            <w:r w:rsidRPr="005927F8">
              <w:rPr>
                <w:rFonts w:eastAsia="MS Mincho"/>
                <w:i/>
                <w:iCs/>
                <w:lang w:val="fr-FR"/>
              </w:rPr>
              <w:t>sa politique d’utilisation des sommes non distribuables;</w:t>
            </w:r>
          </w:p>
          <w:p w:rsidR="00501193" w:rsidRPr="005927F8" w:rsidRDefault="00501193" w:rsidP="00252DD4">
            <w:pPr>
              <w:pStyle w:val="ONUMFS"/>
              <w:numPr>
                <w:ilvl w:val="1"/>
                <w:numId w:val="10"/>
              </w:numPr>
              <w:rPr>
                <w:i/>
                <w:lang w:val="fr-FR"/>
              </w:rPr>
            </w:pPr>
            <w:r w:rsidRPr="005927F8">
              <w:rPr>
                <w:i/>
                <w:lang w:val="fr-FR"/>
              </w:rPr>
              <w:t>ses comptes annuels;</w:t>
            </w:r>
          </w:p>
          <w:p w:rsidR="00501193" w:rsidRPr="005927F8" w:rsidRDefault="00501193" w:rsidP="00252DD4">
            <w:pPr>
              <w:pStyle w:val="ONUMFS"/>
              <w:numPr>
                <w:ilvl w:val="1"/>
                <w:numId w:val="10"/>
              </w:numPr>
              <w:rPr>
                <w:i/>
                <w:lang w:val="fr-FR"/>
              </w:rPr>
            </w:pPr>
            <w:r w:rsidRPr="005927F8">
              <w:rPr>
                <w:i/>
                <w:lang w:val="fr-FR"/>
              </w:rPr>
              <w:t>les procédures établies pour le traitement des plaintes et le règlement des litiges;</w:t>
            </w:r>
          </w:p>
          <w:p w:rsidR="00501193" w:rsidRPr="005927F8" w:rsidRDefault="00501193" w:rsidP="00252DD4">
            <w:pPr>
              <w:pStyle w:val="ONUMFS"/>
              <w:numPr>
                <w:ilvl w:val="1"/>
                <w:numId w:val="10"/>
              </w:numPr>
              <w:rPr>
                <w:rFonts w:eastAsia="MS Mincho"/>
                <w:i/>
                <w:iCs/>
                <w:lang w:val="fr-FR"/>
              </w:rPr>
            </w:pPr>
            <w:r w:rsidRPr="005927F8">
              <w:rPr>
                <w:rFonts w:eastAsia="MS Mincho"/>
                <w:i/>
                <w:iCs/>
                <w:lang w:val="fr-FR"/>
              </w:rPr>
              <w:t>une liste des personnes qui gèrent ses activités et qui siègent au conseil d’administration;</w:t>
            </w:r>
          </w:p>
          <w:p w:rsidR="00501193" w:rsidRPr="005927F8" w:rsidRDefault="00501193" w:rsidP="00252DD4">
            <w:pPr>
              <w:pStyle w:val="ONUMFS"/>
              <w:numPr>
                <w:ilvl w:val="1"/>
                <w:numId w:val="10"/>
              </w:numPr>
              <w:rPr>
                <w:i/>
                <w:lang w:val="fr-FR"/>
              </w:rPr>
            </w:pPr>
            <w:r w:rsidRPr="005927F8">
              <w:rPr>
                <w:i/>
                <w:lang w:val="fr-FR"/>
              </w:rPr>
              <w:t>le montant total de la rémunération versée aux dirigeants et à l’équipe de direction, ainsi que les autres avantages qui leur ont été octroyés.</w:t>
            </w:r>
          </w:p>
        </w:tc>
      </w:tr>
    </w:tbl>
    <w:p w:rsidR="00501193" w:rsidRPr="005927F8" w:rsidRDefault="00501193" w:rsidP="00501193">
      <w:pPr>
        <w:pStyle w:val="Heading1"/>
        <w:rPr>
          <w:lang w:val="fr-FR"/>
        </w:rPr>
      </w:pPr>
      <w:bookmarkStart w:id="10" w:name="_Toc408910608"/>
      <w:bookmarkStart w:id="11" w:name="_Toc504138807"/>
      <w:r w:rsidRPr="005927F8">
        <w:rPr>
          <w:lang w:val="fr-FR"/>
        </w:rPr>
        <w:lastRenderedPageBreak/>
        <w:t>2.</w:t>
      </w:r>
      <w:r w:rsidRPr="005927F8">
        <w:rPr>
          <w:lang w:val="fr-FR"/>
        </w:rPr>
        <w:tab/>
        <w:t>Affiliation : information, adhésion et retrait</w:t>
      </w:r>
      <w:bookmarkEnd w:id="10"/>
      <w:bookmarkEnd w:id="11"/>
    </w:p>
    <w:p w:rsidR="00501193" w:rsidRPr="005927F8" w:rsidRDefault="00501193" w:rsidP="00501193">
      <w:pPr>
        <w:pStyle w:val="Heading2"/>
        <w:rPr>
          <w:b/>
        </w:rPr>
      </w:pPr>
      <w:bookmarkStart w:id="12" w:name="_Toc504138808"/>
      <w:r w:rsidRPr="005927F8">
        <w:t>2.1</w:t>
      </w:r>
      <w:r w:rsidRPr="005927F8">
        <w:tab/>
        <w:t>Avant l’adhésion à l’organisation de gestion collective</w:t>
      </w:r>
      <w:bookmarkEnd w:id="12"/>
    </w:p>
    <w:p w:rsidR="00501193" w:rsidRPr="005927F8" w:rsidRDefault="00501193" w:rsidP="00501193">
      <w:pPr>
        <w:rPr>
          <w:szCs w:val="22"/>
          <w:lang w:val="fr-FR"/>
        </w:rPr>
      </w:pPr>
    </w:p>
    <w:p w:rsidR="00501193" w:rsidRPr="005927F8" w:rsidRDefault="00501193" w:rsidP="00501193">
      <w:pPr>
        <w:outlineLvl w:val="0"/>
        <w:rPr>
          <w:szCs w:val="22"/>
          <w:u w:val="single"/>
          <w:lang w:val="fr-FR"/>
        </w:rPr>
      </w:pPr>
      <w:r w:rsidRPr="005927F8">
        <w:rPr>
          <w:szCs w:val="22"/>
          <w:u w:val="single"/>
          <w:lang w:val="fr-FR"/>
        </w:rPr>
        <w:t>Explication</w:t>
      </w:r>
    </w:p>
    <w:p w:rsidR="00501193" w:rsidRPr="005927F8" w:rsidRDefault="00501193" w:rsidP="00501193">
      <w:pPr>
        <w:outlineLvl w:val="0"/>
        <w:rPr>
          <w:szCs w:val="22"/>
          <w:lang w:val="fr-FR"/>
        </w:rPr>
      </w:pPr>
    </w:p>
    <w:p w:rsidR="00501193" w:rsidRPr="005927F8" w:rsidRDefault="00501193" w:rsidP="00501193">
      <w:pPr>
        <w:tabs>
          <w:tab w:val="left" w:pos="540"/>
        </w:tabs>
        <w:rPr>
          <w:szCs w:val="22"/>
          <w:lang w:val="fr-FR"/>
        </w:rPr>
      </w:pPr>
      <w:r w:rsidRPr="005927F8">
        <w:rPr>
          <w:szCs w:val="22"/>
          <w:lang w:val="fr-FR"/>
        </w:rPr>
        <w:t>Afin de garantir la transparence à l’égard des titulaires de droits et des utilisateurs, l’organisation de gestion collective fournit aux titulaires de droits les informations nécessaires sur ses conditions d’affiliation, la nature de son accord de représentation, les frais de gestion, les autres déductions possibles et les conditions de retrait, la structure de gouvernance et les possibilités de participer aux processus de prise de décisions.</w:t>
      </w:r>
    </w:p>
    <w:p w:rsidR="00501193" w:rsidRPr="005927F8" w:rsidRDefault="00501193" w:rsidP="00501193">
      <w:pPr>
        <w:jc w:val="both"/>
        <w:rPr>
          <w:szCs w:val="22"/>
          <w:lang w:val="fr-FR"/>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2331"/>
        <w:gridCol w:w="6951"/>
      </w:tblGrid>
      <w:tr w:rsidR="00501193" w:rsidRPr="005927F8" w:rsidTr="002B06C3">
        <w:tc>
          <w:tcPr>
            <w:tcW w:w="2235" w:type="dxa"/>
            <w:tcBorders>
              <w:top w:val="nil"/>
              <w:left w:val="nil"/>
              <w:bottom w:val="nil"/>
              <w:right w:val="single" w:sz="8" w:space="0" w:color="BFBFBF"/>
            </w:tcBorders>
          </w:tcPr>
          <w:p w:rsidR="00501193" w:rsidRPr="005927F8" w:rsidRDefault="00501193" w:rsidP="002B06C3">
            <w:pPr>
              <w:outlineLvl w:val="0"/>
              <w:rPr>
                <w:szCs w:val="22"/>
                <w:u w:val="single"/>
                <w:lang w:val="fr-FR"/>
              </w:rPr>
            </w:pPr>
            <w:r w:rsidRPr="005927F8">
              <w:rPr>
                <w:szCs w:val="22"/>
                <w:u w:val="single"/>
                <w:lang w:val="fr-FR"/>
              </w:rPr>
              <w:t>Exemples tirés de codes ou de la législation</w:t>
            </w:r>
          </w:p>
          <w:p w:rsidR="00501193" w:rsidRPr="005927F8" w:rsidRDefault="00501193" w:rsidP="002B06C3">
            <w:pPr>
              <w:outlineLvl w:val="0"/>
              <w:rPr>
                <w:b/>
                <w:szCs w:val="22"/>
                <w:lang w:val="fr-FR"/>
              </w:rPr>
            </w:pPr>
          </w:p>
        </w:tc>
        <w:tc>
          <w:tcPr>
            <w:tcW w:w="6663" w:type="dxa"/>
            <w:tcBorders>
              <w:top w:val="nil"/>
              <w:left w:val="single" w:sz="8" w:space="0" w:color="BFBFBF"/>
              <w:bottom w:val="nil"/>
              <w:right w:val="single" w:sz="8" w:space="0" w:color="BFBFBF"/>
            </w:tcBorders>
          </w:tcPr>
          <w:p w:rsidR="00990891" w:rsidRDefault="00990891" w:rsidP="002B06C3">
            <w:pPr>
              <w:rPr>
                <w:szCs w:val="22"/>
                <w:lang w:val="fr-FR"/>
              </w:rPr>
            </w:pPr>
            <w:r>
              <w:rPr>
                <w:szCs w:val="22"/>
                <w:lang w:val="fr-FR"/>
              </w:rPr>
              <w:t>Royaume Uni :</w:t>
            </w:r>
          </w:p>
          <w:p w:rsidR="00501193" w:rsidRPr="005927F8" w:rsidRDefault="00990891" w:rsidP="002B06C3">
            <w:pPr>
              <w:rPr>
                <w:szCs w:val="22"/>
                <w:lang w:val="fr-FR"/>
              </w:rPr>
            </w:pPr>
            <w:r>
              <w:rPr>
                <w:szCs w:val="22"/>
                <w:lang w:val="fr-FR"/>
              </w:rPr>
              <w:t>"</w:t>
            </w:r>
            <w:r w:rsidR="00501193" w:rsidRPr="005927F8">
              <w:rPr>
                <w:szCs w:val="22"/>
                <w:lang w:val="fr-FR"/>
              </w:rPr>
              <w:t>[En matière d’affiliation, les organisations de gestion collective fournissent les informations essentielles aux futurs membres], en leur expliquant les points suivants :</w:t>
            </w:r>
          </w:p>
          <w:p w:rsidR="00501193" w:rsidRPr="005927F8" w:rsidRDefault="00501193" w:rsidP="002B06C3">
            <w:pPr>
              <w:rPr>
                <w:szCs w:val="22"/>
                <w:lang w:val="fr-FR"/>
              </w:rPr>
            </w:pPr>
          </w:p>
          <w:p w:rsidR="00501193" w:rsidRPr="005927F8" w:rsidRDefault="00501193" w:rsidP="00252DD4">
            <w:pPr>
              <w:numPr>
                <w:ilvl w:val="0"/>
                <w:numId w:val="12"/>
              </w:numPr>
              <w:ind w:left="1134" w:hanging="567"/>
              <w:rPr>
                <w:szCs w:val="22"/>
                <w:lang w:val="fr-FR"/>
              </w:rPr>
            </w:pPr>
            <w:r w:rsidRPr="005927F8">
              <w:rPr>
                <w:szCs w:val="22"/>
                <w:lang w:val="fr-FR"/>
              </w:rPr>
              <w:t>qui peut devenir membre, les procédures d’affiliation, les conditions d’affiliation et où l’on peut consulter ce type d’informations;</w:t>
            </w:r>
          </w:p>
          <w:p w:rsidR="00501193" w:rsidRPr="005927F8" w:rsidRDefault="00501193" w:rsidP="00252DD4">
            <w:pPr>
              <w:numPr>
                <w:ilvl w:val="0"/>
                <w:numId w:val="12"/>
              </w:numPr>
              <w:ind w:left="1134" w:hanging="567"/>
              <w:rPr>
                <w:szCs w:val="22"/>
                <w:lang w:val="fr-FR"/>
              </w:rPr>
            </w:pPr>
            <w:r w:rsidRPr="005927F8">
              <w:rPr>
                <w:szCs w:val="22"/>
                <w:lang w:val="fr-FR"/>
              </w:rPr>
              <w:t>la nature de l’octroi ou du transfert de droits (licence exclusive, cession, etc.) et ses conséquences pour le membre;</w:t>
            </w:r>
          </w:p>
          <w:p w:rsidR="00501193" w:rsidRPr="005927F8" w:rsidRDefault="00501193" w:rsidP="00252DD4">
            <w:pPr>
              <w:numPr>
                <w:ilvl w:val="0"/>
                <w:numId w:val="12"/>
              </w:numPr>
              <w:ind w:left="1134" w:hanging="567"/>
              <w:rPr>
                <w:szCs w:val="22"/>
                <w:lang w:val="fr-FR"/>
              </w:rPr>
            </w:pPr>
            <w:r w:rsidRPr="005927F8">
              <w:rPr>
                <w:szCs w:val="22"/>
                <w:lang w:val="fr-FR"/>
              </w:rPr>
              <w:t>l’étendue de l’autorisation accordée en vertu de l’accord;</w:t>
            </w:r>
          </w:p>
          <w:p w:rsidR="00501193" w:rsidRPr="005927F8" w:rsidRDefault="00501193" w:rsidP="00252DD4">
            <w:pPr>
              <w:numPr>
                <w:ilvl w:val="0"/>
                <w:numId w:val="12"/>
              </w:numPr>
              <w:ind w:left="1134" w:hanging="567"/>
              <w:rPr>
                <w:szCs w:val="22"/>
                <w:lang w:val="fr-FR"/>
              </w:rPr>
            </w:pPr>
            <w:r w:rsidRPr="005927F8">
              <w:rPr>
                <w:szCs w:val="22"/>
                <w:lang w:val="fr-FR"/>
              </w:rPr>
              <w:t>si et comment le membre peut restreindre l’autorisation accordée à l’organisation de gestion collective ou lui demander de le consulter (s’il y a lieu);</w:t>
            </w:r>
          </w:p>
          <w:p w:rsidR="00501193" w:rsidRPr="005927F8" w:rsidRDefault="00501193" w:rsidP="00252DD4">
            <w:pPr>
              <w:numPr>
                <w:ilvl w:val="0"/>
                <w:numId w:val="12"/>
              </w:numPr>
              <w:ind w:left="1134" w:hanging="567"/>
              <w:rPr>
                <w:szCs w:val="22"/>
                <w:lang w:val="fr-FR"/>
              </w:rPr>
            </w:pPr>
            <w:r w:rsidRPr="005927F8">
              <w:rPr>
                <w:szCs w:val="22"/>
                <w:lang w:val="fr-FR"/>
              </w:rPr>
              <w:t>dispositions en matière de résiliation et conséquences de la résiliation;</w:t>
            </w:r>
          </w:p>
          <w:p w:rsidR="00990891" w:rsidRDefault="00501193" w:rsidP="00252DD4">
            <w:pPr>
              <w:numPr>
                <w:ilvl w:val="0"/>
                <w:numId w:val="12"/>
              </w:numPr>
              <w:ind w:left="1134" w:hanging="567"/>
              <w:rPr>
                <w:szCs w:val="22"/>
                <w:lang w:val="fr-FR"/>
              </w:rPr>
            </w:pPr>
            <w:r w:rsidRPr="005927F8">
              <w:rPr>
                <w:szCs w:val="22"/>
                <w:lang w:val="fr-FR"/>
              </w:rPr>
              <w:t>ayants droit : expliquer ce qui se passe si le membre décède ou disparaît (dans le cas d’une entreprise) alors qu’il est toujours membre de l’organisation de gestion collective.</w:t>
            </w:r>
            <w:r w:rsidR="00990891">
              <w:rPr>
                <w:szCs w:val="22"/>
                <w:lang w:val="fr-FR"/>
              </w:rPr>
              <w:t>"</w:t>
            </w:r>
            <w:r w:rsidRPr="005927F8">
              <w:rPr>
                <w:szCs w:val="22"/>
                <w:lang w:val="fr-FR"/>
              </w:rPr>
              <w:t xml:space="preserve">  </w:t>
            </w:r>
          </w:p>
          <w:p w:rsidR="00501193" w:rsidRPr="006F238C" w:rsidRDefault="00671F43" w:rsidP="0097142F">
            <w:pPr>
              <w:rPr>
                <w:i/>
                <w:szCs w:val="22"/>
                <w:lang w:val="fr-FR"/>
              </w:rPr>
            </w:pPr>
            <w:r w:rsidRPr="006F238C">
              <w:rPr>
                <w:i/>
                <w:szCs w:val="22"/>
                <w:lang w:val="fr-FR"/>
              </w:rPr>
              <w:t xml:space="preserve">Tiré des Principes de bonnes pratiques du Conseil britannique du droit d’auteur (BBC) à </w:t>
            </w:r>
            <w:r w:rsidR="00501193" w:rsidRPr="006F238C">
              <w:rPr>
                <w:i/>
                <w:szCs w:val="22"/>
                <w:lang w:val="fr-FR"/>
              </w:rPr>
              <w:t>l’intention des organisations de gestion collective</w:t>
            </w:r>
            <w:r w:rsidR="00990891">
              <w:rPr>
                <w:i/>
                <w:szCs w:val="22"/>
                <w:lang w:val="fr-FR"/>
              </w:rPr>
              <w:t>, liste 1</w:t>
            </w:r>
          </w:p>
          <w:p w:rsidR="00501193" w:rsidRPr="005927F8" w:rsidRDefault="00501193" w:rsidP="002B06C3">
            <w:pPr>
              <w:rPr>
                <w:szCs w:val="22"/>
                <w:lang w:val="fr-FR"/>
              </w:rPr>
            </w:pPr>
          </w:p>
          <w:p w:rsidR="00501193" w:rsidRPr="005927F8" w:rsidRDefault="00990891" w:rsidP="002B06C3">
            <w:pPr>
              <w:rPr>
                <w:szCs w:val="22"/>
                <w:lang w:val="fr-FR"/>
              </w:rPr>
            </w:pPr>
            <w:r>
              <w:rPr>
                <w:szCs w:val="22"/>
                <w:lang w:val="fr-FR"/>
              </w:rPr>
              <w:t>"</w:t>
            </w:r>
            <w:r w:rsidR="00501193" w:rsidRPr="005927F8">
              <w:rPr>
                <w:szCs w:val="22"/>
                <w:lang w:val="fr-FR"/>
              </w:rPr>
              <w:t>Les organisations de gestion collective informent leurs membres des aspects qui concernent la représentation au sein des organes directeurs, la participation aux réunions, les droits de vote et les autres questions de gouvernance, en leur expliquant notamment :</w:t>
            </w:r>
          </w:p>
          <w:p w:rsidR="00501193" w:rsidRPr="005927F8" w:rsidRDefault="00501193" w:rsidP="002B06C3">
            <w:pPr>
              <w:rPr>
                <w:szCs w:val="22"/>
                <w:lang w:val="fr-FR"/>
              </w:rPr>
            </w:pPr>
          </w:p>
          <w:p w:rsidR="00501193" w:rsidRPr="005927F8" w:rsidRDefault="00501193" w:rsidP="00252DD4">
            <w:pPr>
              <w:numPr>
                <w:ilvl w:val="0"/>
                <w:numId w:val="13"/>
              </w:numPr>
              <w:ind w:left="1134" w:hanging="567"/>
              <w:rPr>
                <w:szCs w:val="22"/>
                <w:lang w:val="fr-FR"/>
              </w:rPr>
            </w:pPr>
            <w:r w:rsidRPr="005927F8">
              <w:rPr>
                <w:szCs w:val="22"/>
                <w:lang w:val="fr-FR"/>
              </w:rPr>
              <w:t>comment les membres sont représentés au sein des organes directeurs/du conseil d’administration;</w:t>
            </w:r>
          </w:p>
          <w:p w:rsidR="00501193" w:rsidRPr="005927F8" w:rsidRDefault="00501193" w:rsidP="00252DD4">
            <w:pPr>
              <w:numPr>
                <w:ilvl w:val="0"/>
                <w:numId w:val="13"/>
              </w:numPr>
              <w:ind w:left="1134" w:hanging="567"/>
              <w:rPr>
                <w:szCs w:val="22"/>
                <w:lang w:val="fr-FR"/>
              </w:rPr>
            </w:pPr>
            <w:r w:rsidRPr="005927F8">
              <w:rPr>
                <w:szCs w:val="22"/>
                <w:lang w:val="fr-FR"/>
              </w:rPr>
              <w:t>la composition de l’organe directeur, son mode de nomination, son mandat et le cycle de changements au sein de l’organe directeur;</w:t>
            </w:r>
          </w:p>
          <w:p w:rsidR="00501193" w:rsidRPr="005927F8" w:rsidRDefault="00501193" w:rsidP="00252DD4">
            <w:pPr>
              <w:numPr>
                <w:ilvl w:val="0"/>
                <w:numId w:val="13"/>
              </w:numPr>
              <w:ind w:left="1134" w:hanging="567"/>
              <w:rPr>
                <w:szCs w:val="22"/>
                <w:lang w:val="fr-FR"/>
              </w:rPr>
            </w:pPr>
            <w:r w:rsidRPr="005927F8">
              <w:rPr>
                <w:szCs w:val="22"/>
                <w:lang w:val="fr-FR"/>
              </w:rPr>
              <w:t>les structures de comités ou conseils techniques ou régionaux, et leur mode de nomination;</w:t>
            </w:r>
          </w:p>
          <w:p w:rsidR="00501193" w:rsidRPr="005927F8" w:rsidRDefault="00501193" w:rsidP="00252DD4">
            <w:pPr>
              <w:numPr>
                <w:ilvl w:val="0"/>
                <w:numId w:val="13"/>
              </w:numPr>
              <w:ind w:left="1134" w:hanging="567"/>
              <w:rPr>
                <w:szCs w:val="22"/>
                <w:lang w:val="fr-FR"/>
              </w:rPr>
            </w:pPr>
            <w:r w:rsidRPr="005927F8">
              <w:rPr>
                <w:szCs w:val="22"/>
                <w:lang w:val="fr-FR"/>
              </w:rPr>
              <w:t>comment les membres peuvent demander à faire partie de l’organe directeur ou d’un comité ou conseil régional, etc.;</w:t>
            </w:r>
          </w:p>
          <w:p w:rsidR="00501193" w:rsidRPr="005927F8" w:rsidRDefault="00501193" w:rsidP="00252DD4">
            <w:pPr>
              <w:numPr>
                <w:ilvl w:val="0"/>
                <w:numId w:val="13"/>
              </w:numPr>
              <w:ind w:left="1134" w:hanging="567"/>
              <w:rPr>
                <w:szCs w:val="22"/>
                <w:lang w:val="fr-FR"/>
              </w:rPr>
            </w:pPr>
            <w:r w:rsidRPr="005927F8">
              <w:rPr>
                <w:szCs w:val="22"/>
                <w:lang w:val="fr-FR"/>
              </w:rPr>
              <w:t>la fréquence des assemblées générales et la façon dont les membres sont tenus informés de ces réunions;</w:t>
            </w:r>
          </w:p>
          <w:p w:rsidR="00501193" w:rsidRPr="005927F8" w:rsidRDefault="00501193" w:rsidP="00252DD4">
            <w:pPr>
              <w:numPr>
                <w:ilvl w:val="0"/>
                <w:numId w:val="13"/>
              </w:numPr>
              <w:ind w:left="1134" w:hanging="567"/>
              <w:rPr>
                <w:szCs w:val="22"/>
                <w:lang w:val="fr-FR"/>
              </w:rPr>
            </w:pPr>
            <w:r w:rsidRPr="005927F8">
              <w:rPr>
                <w:szCs w:val="22"/>
                <w:lang w:val="fr-FR"/>
              </w:rPr>
              <w:lastRenderedPageBreak/>
              <w:t>les droits de vote dont ils jouissent;</w:t>
            </w:r>
          </w:p>
          <w:p w:rsidR="00501193" w:rsidRPr="005927F8" w:rsidRDefault="00501193" w:rsidP="00252DD4">
            <w:pPr>
              <w:numPr>
                <w:ilvl w:val="0"/>
                <w:numId w:val="13"/>
              </w:numPr>
              <w:ind w:left="1134" w:hanging="567"/>
              <w:rPr>
                <w:szCs w:val="22"/>
                <w:lang w:val="fr-FR"/>
              </w:rPr>
            </w:pPr>
            <w:r w:rsidRPr="005927F8">
              <w:rPr>
                <w:szCs w:val="22"/>
                <w:lang w:val="fr-FR"/>
              </w:rPr>
              <w:t>les droits et les moyens dont disposent les membres pour convoquer une réunion spéciale;</w:t>
            </w:r>
          </w:p>
          <w:p w:rsidR="00990891" w:rsidRDefault="00501193" w:rsidP="00252DD4">
            <w:pPr>
              <w:numPr>
                <w:ilvl w:val="0"/>
                <w:numId w:val="13"/>
              </w:numPr>
              <w:ind w:left="1134" w:hanging="567"/>
              <w:rPr>
                <w:szCs w:val="22"/>
                <w:lang w:val="fr-FR"/>
              </w:rPr>
            </w:pPr>
            <w:r w:rsidRPr="005927F8">
              <w:rPr>
                <w:szCs w:val="22"/>
                <w:lang w:val="fr-FR"/>
              </w:rPr>
              <w:t>les moyens dont disposent les membres pour continuer d’exercer leurs droits de vote en cas d’absence (procurations, etc.).</w:t>
            </w:r>
            <w:r w:rsidR="00990891">
              <w:rPr>
                <w:szCs w:val="22"/>
                <w:lang w:val="fr-FR"/>
              </w:rPr>
              <w:t>"</w:t>
            </w:r>
            <w:r w:rsidRPr="005927F8">
              <w:rPr>
                <w:szCs w:val="22"/>
                <w:lang w:val="fr-FR"/>
              </w:rPr>
              <w:t xml:space="preserve">  </w:t>
            </w:r>
          </w:p>
          <w:p w:rsidR="00501193" w:rsidRPr="005927F8" w:rsidRDefault="00671F43" w:rsidP="0097142F">
            <w:pPr>
              <w:rPr>
                <w:szCs w:val="22"/>
                <w:lang w:val="fr-FR"/>
              </w:rPr>
            </w:pPr>
            <w:r w:rsidRPr="006F238C">
              <w:rPr>
                <w:i/>
                <w:szCs w:val="22"/>
                <w:lang w:val="fr-FR"/>
              </w:rPr>
              <w:t>Tiré des Principes de bonnes pratiques du Conseil britannique du droit d’auteur (BBC) à l’intention des organisations de gestion collective</w:t>
            </w:r>
            <w:r w:rsidR="00990891" w:rsidRPr="006F238C">
              <w:rPr>
                <w:i/>
                <w:szCs w:val="22"/>
                <w:lang w:val="fr-FR"/>
              </w:rPr>
              <w:t>, liste 2</w:t>
            </w:r>
          </w:p>
          <w:p w:rsidR="00501193" w:rsidRPr="005927F8" w:rsidRDefault="00501193" w:rsidP="002B06C3">
            <w:pPr>
              <w:rPr>
                <w:szCs w:val="22"/>
                <w:lang w:val="fr-FR"/>
              </w:rPr>
            </w:pPr>
          </w:p>
          <w:p w:rsidR="00990891" w:rsidRDefault="00501193" w:rsidP="002B06C3">
            <w:pPr>
              <w:rPr>
                <w:szCs w:val="22"/>
                <w:lang w:val="fr-FR"/>
              </w:rPr>
            </w:pPr>
            <w:r w:rsidRPr="005927F8">
              <w:rPr>
                <w:szCs w:val="22"/>
                <w:lang w:val="fr-FR"/>
              </w:rPr>
              <w:t xml:space="preserve">Sénégal : </w:t>
            </w:r>
          </w:p>
          <w:p w:rsidR="00990891" w:rsidRDefault="00501193" w:rsidP="002B06C3">
            <w:pPr>
              <w:rPr>
                <w:rFonts w:eastAsia="Calibri"/>
                <w:szCs w:val="22"/>
                <w:lang w:val="fr-FR"/>
              </w:rPr>
            </w:pPr>
            <w:r w:rsidRPr="005927F8">
              <w:rPr>
                <w:szCs w:val="22"/>
                <w:lang w:val="fr-FR"/>
              </w:rPr>
              <w:t xml:space="preserve">“Caractère facultatif de la gestion collective.  – Sauf s’il en est disposé autrement par la loi, les titulaires du droit d’auteur et de droits voisins ne sont pas tenus d’adhérer à une société de gestion collective.  Sous réserve d’un préavis suffisant, ils peuvent se retirer de la société après y avoir adhéré”.  </w:t>
            </w:r>
          </w:p>
          <w:p w:rsidR="00501193" w:rsidRPr="005927F8" w:rsidRDefault="00501193" w:rsidP="002B06C3">
            <w:pPr>
              <w:rPr>
                <w:rFonts w:eastAsia="Calibri"/>
                <w:szCs w:val="22"/>
                <w:lang w:val="fr-FR"/>
              </w:rPr>
            </w:pPr>
            <w:r w:rsidRPr="006F238C">
              <w:rPr>
                <w:rFonts w:eastAsia="Calibri"/>
                <w:i/>
                <w:szCs w:val="22"/>
                <w:lang w:val="fr-FR"/>
              </w:rPr>
              <w:t>Article 114 de la loi de 2008 sur le droit d’auteur</w:t>
            </w:r>
          </w:p>
          <w:p w:rsidR="00501193" w:rsidRPr="005927F8" w:rsidRDefault="00501193" w:rsidP="002B06C3">
            <w:pPr>
              <w:rPr>
                <w:szCs w:val="22"/>
                <w:lang w:val="fr-FR"/>
              </w:rPr>
            </w:pPr>
          </w:p>
          <w:p w:rsidR="00501193" w:rsidRPr="005927F8" w:rsidRDefault="00501193" w:rsidP="002B06C3">
            <w:pPr>
              <w:jc w:val="both"/>
              <w:rPr>
                <w:szCs w:val="22"/>
                <w:lang w:val="fr-FR"/>
              </w:rPr>
            </w:pPr>
            <w:r w:rsidRPr="005927F8">
              <w:rPr>
                <w:szCs w:val="22"/>
                <w:lang w:val="fr-FR"/>
              </w:rPr>
              <w:t xml:space="preserve">Mexique : </w:t>
            </w:r>
          </w:p>
          <w:p w:rsidR="00501193" w:rsidRDefault="00501193" w:rsidP="002B06C3">
            <w:pPr>
              <w:rPr>
                <w:szCs w:val="22"/>
                <w:lang w:val="fr-FR"/>
              </w:rPr>
            </w:pPr>
            <w:r w:rsidRPr="005927F8">
              <w:rPr>
                <w:szCs w:val="22"/>
                <w:lang w:val="fr-FR"/>
              </w:rPr>
              <w:t>“Les personnes habilitées à devenir membres d’une société de gestion collective sont libres de choisir de s’affilier ou non à elle;  de même, elles peuvent choisir d’exercer leurs droits patrimoniaux individuellement ou par l’intermédiaire d’un mandataire ou de la société.  Les sociétés de gestion collective ne peuvent intervenir dans la perception des redevances lorsque les membres choisissent d’exercer leurs droits individuellement à l’égard d’une quelconque utilisation de leurs œuvres ou lorsqu’ils sont convenus de mécanismes de perception directs.  En revanche, lorsque les membres ont donné mandat à la société de gestion collective, ils ne peuvent percevoir eux</w:t>
            </w:r>
            <w:r w:rsidRPr="005927F8">
              <w:rPr>
                <w:szCs w:val="22"/>
                <w:lang w:val="fr-FR"/>
              </w:rPr>
              <w:noBreakHyphen/>
              <w:t>mêmes les redevances, à moins qu’ils ne révoquent le mandat.  Les sociétés de gestion collective ne peuvent pas obliger leurs membres à leur confier la gestion de toutes les modalités d’exploitation de leurs œuvres ni de la totalité de celles</w:t>
            </w:r>
            <w:r w:rsidRPr="005927F8">
              <w:rPr>
                <w:szCs w:val="22"/>
                <w:lang w:val="fr-FR"/>
              </w:rPr>
              <w:noBreakHyphen/>
              <w:t>ci ou de leur production future.”</w:t>
            </w:r>
          </w:p>
          <w:p w:rsidR="00990891" w:rsidRPr="0097142F" w:rsidRDefault="00990891" w:rsidP="002B06C3">
            <w:pPr>
              <w:rPr>
                <w:i/>
                <w:szCs w:val="22"/>
                <w:lang w:val="fr-FR"/>
              </w:rPr>
            </w:pPr>
            <w:r w:rsidRPr="0097142F">
              <w:rPr>
                <w:i/>
                <w:szCs w:val="22"/>
                <w:lang w:val="fr-FR"/>
              </w:rPr>
              <w:t>Article 195 de la loi sur le droit d’auteur</w:t>
            </w:r>
          </w:p>
          <w:p w:rsidR="00501193" w:rsidRPr="005927F8" w:rsidRDefault="00501193" w:rsidP="002B06C3">
            <w:pPr>
              <w:jc w:val="both"/>
              <w:rPr>
                <w:szCs w:val="22"/>
                <w:lang w:val="fr-FR"/>
              </w:rPr>
            </w:pPr>
          </w:p>
          <w:p w:rsidR="00501193" w:rsidRPr="005927F8" w:rsidRDefault="00501193" w:rsidP="002B06C3">
            <w:pPr>
              <w:pStyle w:val="Default"/>
              <w:rPr>
                <w:rFonts w:ascii="Arial" w:hAnsi="Arial" w:cs="Arial"/>
                <w:color w:val="auto"/>
                <w:sz w:val="22"/>
                <w:szCs w:val="22"/>
                <w:lang w:val="fr-FR"/>
              </w:rPr>
            </w:pPr>
            <w:r w:rsidRPr="005927F8">
              <w:rPr>
                <w:rFonts w:ascii="Arial" w:hAnsi="Arial" w:cs="Arial"/>
                <w:color w:val="auto"/>
                <w:sz w:val="22"/>
                <w:szCs w:val="22"/>
                <w:lang w:val="fr-FR"/>
              </w:rPr>
              <w:t>Nigéria</w:t>
            </w:r>
            <w:r w:rsidR="00990891">
              <w:rPr>
                <w:rFonts w:ascii="Arial" w:hAnsi="Arial" w:cs="Arial"/>
                <w:color w:val="auto"/>
                <w:sz w:val="22"/>
                <w:szCs w:val="22"/>
                <w:lang w:val="fr-FR"/>
              </w:rPr>
              <w:t xml:space="preserve"> </w:t>
            </w:r>
            <w:r w:rsidRPr="005927F8">
              <w:rPr>
                <w:rFonts w:ascii="Arial" w:hAnsi="Arial" w:cs="Arial"/>
                <w:color w:val="auto"/>
                <w:sz w:val="22"/>
                <w:szCs w:val="22"/>
                <w:lang w:val="fr-FR"/>
              </w:rPr>
              <w:t>:</w:t>
            </w:r>
          </w:p>
          <w:p w:rsidR="00501193" w:rsidRPr="005927F8" w:rsidRDefault="00501193" w:rsidP="002B06C3">
            <w:pPr>
              <w:pStyle w:val="Default"/>
              <w:rPr>
                <w:rFonts w:ascii="Arial" w:hAnsi="Arial" w:cs="Arial"/>
                <w:color w:val="auto"/>
                <w:sz w:val="22"/>
                <w:szCs w:val="22"/>
                <w:lang w:val="fr-FR"/>
              </w:rPr>
            </w:pPr>
            <w:r w:rsidRPr="005927F8">
              <w:rPr>
                <w:rFonts w:ascii="Arial" w:hAnsi="Arial" w:cs="Arial"/>
                <w:bCs/>
                <w:color w:val="auto"/>
                <w:sz w:val="22"/>
                <w:szCs w:val="22"/>
                <w:lang w:val="fr-FR"/>
              </w:rPr>
              <w:t>“Retrait de l’affiliation</w:t>
            </w:r>
          </w:p>
          <w:p w:rsidR="00501193" w:rsidRPr="005927F8" w:rsidRDefault="00501193" w:rsidP="002B06C3">
            <w:pPr>
              <w:rPr>
                <w:szCs w:val="22"/>
                <w:lang w:val="fr-FR"/>
              </w:rPr>
            </w:pPr>
            <w:r w:rsidRPr="005927F8">
              <w:rPr>
                <w:szCs w:val="22"/>
                <w:lang w:val="fr-FR"/>
              </w:rPr>
              <w:t>Un membre a le droit, moyennant un préavis raisonnable, de se retirer d’une organisation de gestion collective ou de retirer à l’organisation les droits qui lui ont été cédés à l’égard de l’une quelconque de ses œuvres”.</w:t>
            </w:r>
          </w:p>
          <w:p w:rsidR="00501193" w:rsidRPr="006F238C" w:rsidRDefault="00990891" w:rsidP="002B06C3">
            <w:pPr>
              <w:jc w:val="both"/>
              <w:rPr>
                <w:i/>
                <w:szCs w:val="22"/>
                <w:lang w:val="fr-FR"/>
              </w:rPr>
            </w:pPr>
            <w:r w:rsidRPr="006F238C">
              <w:rPr>
                <w:i/>
                <w:szCs w:val="22"/>
                <w:lang w:val="fr-FR"/>
              </w:rPr>
              <w:t>Règlement relatif au droit d’auteur (organisations de gestion collective), 2007, article 7 </w:t>
            </w:r>
          </w:p>
          <w:p w:rsidR="00990891" w:rsidRPr="005927F8" w:rsidRDefault="00990891" w:rsidP="002B06C3">
            <w:pPr>
              <w:jc w:val="both"/>
              <w:rPr>
                <w:sz w:val="23"/>
                <w:szCs w:val="23"/>
                <w:lang w:val="fr-FR"/>
              </w:rPr>
            </w:pPr>
          </w:p>
          <w:p w:rsidR="00501193" w:rsidRPr="005927F8" w:rsidRDefault="00501193" w:rsidP="002B06C3">
            <w:pPr>
              <w:jc w:val="both"/>
              <w:rPr>
                <w:szCs w:val="22"/>
                <w:lang w:val="fr-FR"/>
              </w:rPr>
            </w:pPr>
            <w:r w:rsidRPr="005927F8">
              <w:rPr>
                <w:szCs w:val="22"/>
                <w:lang w:val="fr-FR"/>
              </w:rPr>
              <w:t xml:space="preserve">Équateur : </w:t>
            </w:r>
          </w:p>
          <w:p w:rsidR="00990891" w:rsidRDefault="00501193" w:rsidP="002B06C3">
            <w:pPr>
              <w:rPr>
                <w:szCs w:val="22"/>
                <w:lang w:val="fr-FR"/>
              </w:rPr>
            </w:pPr>
            <w:r w:rsidRPr="005927F8">
              <w:rPr>
                <w:szCs w:val="22"/>
                <w:lang w:val="fr-FR"/>
              </w:rPr>
              <w:t>“Membres des sociétés de gestion collective – Une société de gestion collective est tenue d’admettre à titre de membre tout titulaire de droits.  Les statuts de la société doivent prescrire les conditions d’admission à titre de membres des titulaires de droits qui en font la demande et certifier leur qualité.</w:t>
            </w:r>
            <w:r w:rsidR="00990891">
              <w:rPr>
                <w:szCs w:val="22"/>
                <w:lang w:val="fr-FR"/>
              </w:rPr>
              <w:t>"</w:t>
            </w:r>
            <w:r w:rsidRPr="005927F8">
              <w:rPr>
                <w:szCs w:val="22"/>
                <w:lang w:val="fr-FR"/>
              </w:rPr>
              <w:t xml:space="preserve">  </w:t>
            </w:r>
          </w:p>
          <w:p w:rsidR="00501193" w:rsidRPr="005927F8" w:rsidRDefault="00990891" w:rsidP="002B06C3">
            <w:pPr>
              <w:rPr>
                <w:szCs w:val="22"/>
                <w:lang w:val="fr-FR"/>
              </w:rPr>
            </w:pPr>
            <w:r>
              <w:rPr>
                <w:szCs w:val="22"/>
                <w:lang w:val="fr-FR"/>
              </w:rPr>
              <w:t>"</w:t>
            </w:r>
            <w:r w:rsidR="00501193" w:rsidRPr="005927F8">
              <w:rPr>
                <w:szCs w:val="22"/>
                <w:lang w:val="fr-FR"/>
              </w:rPr>
              <w:t xml:space="preserve">L’affiliation des titulaires du droit d’auteur ou de droits connexes à une société de gestion collective est volontaire.  Le pouvoir de représentation conféré aux sociétés de perception en vertu du présent chapitre ne porte pas atteinte au droit des titulaires d’exercer </w:t>
            </w:r>
            <w:r w:rsidR="00501193" w:rsidRPr="005927F8">
              <w:rPr>
                <w:szCs w:val="22"/>
                <w:lang w:val="fr-FR"/>
              </w:rPr>
              <w:lastRenderedPageBreak/>
              <w:t>directement les droits reconnus dans le présent titre</w:t>
            </w:r>
            <w:r w:rsidR="00671F43" w:rsidRPr="005927F8">
              <w:rPr>
                <w:szCs w:val="22"/>
                <w:lang w:val="fr-FR"/>
              </w:rPr>
              <w:t>.”</w:t>
            </w:r>
          </w:p>
          <w:p w:rsidR="00990891" w:rsidRPr="0097142F" w:rsidRDefault="00990891" w:rsidP="00990891">
            <w:pPr>
              <w:jc w:val="both"/>
              <w:rPr>
                <w:i/>
                <w:szCs w:val="22"/>
                <w:lang w:val="fr-FR"/>
              </w:rPr>
            </w:pPr>
            <w:r w:rsidRPr="0097142F">
              <w:rPr>
                <w:i/>
                <w:szCs w:val="22"/>
                <w:lang w:val="fr-FR"/>
              </w:rPr>
              <w:t>Articles 240 et 241, COESCCI</w:t>
            </w:r>
          </w:p>
          <w:p w:rsidR="00501193" w:rsidRDefault="00501193" w:rsidP="002B06C3">
            <w:pPr>
              <w:rPr>
                <w:szCs w:val="22"/>
                <w:lang w:val="fr-FR"/>
              </w:rPr>
            </w:pPr>
          </w:p>
          <w:p w:rsidR="003404B0" w:rsidRPr="005927F8" w:rsidRDefault="00990891" w:rsidP="002B06C3">
            <w:pPr>
              <w:rPr>
                <w:szCs w:val="22"/>
                <w:lang w:val="fr-FR"/>
              </w:rPr>
            </w:pPr>
            <w:r>
              <w:rPr>
                <w:szCs w:val="22"/>
                <w:lang w:val="fr-FR"/>
              </w:rPr>
              <w:t>Union Européenne :</w:t>
            </w:r>
          </w:p>
          <w:p w:rsidR="00990891" w:rsidRDefault="00C0516C" w:rsidP="002B06C3">
            <w:pPr>
              <w:rPr>
                <w:szCs w:val="22"/>
                <w:lang w:val="fr-FR"/>
              </w:rPr>
            </w:pPr>
            <w:r>
              <w:rPr>
                <w:szCs w:val="22"/>
                <w:lang w:val="fr-FR"/>
              </w:rPr>
              <w:t>"</w:t>
            </w:r>
            <w:r w:rsidR="00501193" w:rsidRPr="005927F8">
              <w:rPr>
                <w:szCs w:val="22"/>
                <w:lang w:val="fr-FR"/>
              </w:rPr>
              <w:t>L’organisation de gestion collective informe les titulaires de droits des frais de gestion et autres déductions effectuées sur les revenus provenant des droits et sur toute recette résultant de l’investissement des revenus provenant des droits, avant d’obtenir leur consentement pour la gestion de leurs droits.</w:t>
            </w:r>
            <w:r>
              <w:rPr>
                <w:szCs w:val="22"/>
                <w:lang w:val="fr-FR"/>
              </w:rPr>
              <w:t> "</w:t>
            </w:r>
            <w:r w:rsidR="00501193" w:rsidRPr="005927F8">
              <w:rPr>
                <w:szCs w:val="22"/>
                <w:lang w:val="fr-FR"/>
              </w:rPr>
              <w:t xml:space="preserve">  </w:t>
            </w:r>
          </w:p>
          <w:p w:rsidR="00501193" w:rsidRPr="006F238C" w:rsidRDefault="00C0516C" w:rsidP="002B06C3">
            <w:pPr>
              <w:rPr>
                <w:i/>
                <w:szCs w:val="22"/>
                <w:lang w:val="fr-FR"/>
              </w:rPr>
            </w:pPr>
            <w:r w:rsidRPr="006F238C">
              <w:rPr>
                <w:i/>
                <w:szCs w:val="22"/>
                <w:lang w:val="fr-FR"/>
              </w:rPr>
              <w:t xml:space="preserve">Basé sur article 18, </w:t>
            </w:r>
            <w:r w:rsidR="00501193" w:rsidRPr="006F238C">
              <w:rPr>
                <w:bCs/>
                <w:i/>
                <w:szCs w:val="22"/>
                <w:lang w:val="fr-FR"/>
              </w:rPr>
              <w:t>Directive 2014/26/EU</w:t>
            </w:r>
          </w:p>
          <w:p w:rsidR="00501193" w:rsidRDefault="00501193" w:rsidP="002B06C3">
            <w:pPr>
              <w:rPr>
                <w:szCs w:val="22"/>
                <w:lang w:val="fr-FR"/>
              </w:rPr>
            </w:pPr>
          </w:p>
          <w:p w:rsidR="00C0516C" w:rsidRPr="005927F8" w:rsidRDefault="00C0516C" w:rsidP="002B06C3">
            <w:pPr>
              <w:rPr>
                <w:szCs w:val="22"/>
                <w:lang w:val="fr-FR"/>
              </w:rPr>
            </w:pPr>
            <w:r>
              <w:rPr>
                <w:szCs w:val="22"/>
                <w:lang w:val="fr-FR"/>
              </w:rPr>
              <w:t>SCAPR :</w:t>
            </w:r>
          </w:p>
          <w:p w:rsidR="00501193" w:rsidRDefault="00C0516C" w:rsidP="002B06C3">
            <w:pPr>
              <w:rPr>
                <w:szCs w:val="22"/>
                <w:lang w:val="fr-FR"/>
              </w:rPr>
            </w:pPr>
            <w:r>
              <w:rPr>
                <w:szCs w:val="22"/>
                <w:lang w:val="fr-FR"/>
              </w:rPr>
              <w:t>"</w:t>
            </w:r>
            <w:r w:rsidR="00501193" w:rsidRPr="005927F8">
              <w:rPr>
                <w:szCs w:val="22"/>
                <w:lang w:val="fr-FR"/>
              </w:rPr>
              <w:t>Les services de gestion de l’organisation de gestion collective des artistes interprètes ou exécutants sont ouverts à tous les artistes interprètes ou exécutants jouissant de droits sur le territoire où opère l’organisation concernée.  L’affiliation est un droit personnel de l’artiste interprète ou exécutant.</w:t>
            </w:r>
            <w:r>
              <w:rPr>
                <w:szCs w:val="22"/>
                <w:lang w:val="fr-FR"/>
              </w:rPr>
              <w:t> "</w:t>
            </w:r>
            <w:r w:rsidR="00501193" w:rsidRPr="005927F8">
              <w:rPr>
                <w:szCs w:val="22"/>
                <w:lang w:val="fr-FR"/>
              </w:rPr>
              <w:t xml:space="preserve">  </w:t>
            </w:r>
          </w:p>
          <w:p w:rsidR="00C0516C" w:rsidRPr="006F238C" w:rsidRDefault="00C0516C" w:rsidP="002B06C3">
            <w:pPr>
              <w:rPr>
                <w:i/>
                <w:szCs w:val="22"/>
                <w:lang w:val="fr-FR"/>
              </w:rPr>
            </w:pPr>
            <w:r w:rsidRPr="00C0516C">
              <w:rPr>
                <w:i/>
                <w:szCs w:val="22"/>
                <w:lang w:val="fr-FR"/>
              </w:rPr>
              <w:t xml:space="preserve">Code de </w:t>
            </w:r>
            <w:r>
              <w:rPr>
                <w:i/>
                <w:szCs w:val="22"/>
                <w:lang w:val="fr-FR"/>
              </w:rPr>
              <w:t>c</w:t>
            </w:r>
            <w:r w:rsidRPr="006F238C">
              <w:rPr>
                <w:i/>
                <w:szCs w:val="22"/>
                <w:lang w:val="fr-FR"/>
              </w:rPr>
              <w:t xml:space="preserve">onduite </w:t>
            </w:r>
            <w:r>
              <w:rPr>
                <w:i/>
                <w:szCs w:val="22"/>
                <w:lang w:val="fr-FR"/>
              </w:rPr>
              <w:t>du</w:t>
            </w:r>
            <w:r w:rsidRPr="006F238C">
              <w:rPr>
                <w:i/>
                <w:szCs w:val="22"/>
                <w:lang w:val="fr-FR"/>
              </w:rPr>
              <w:t xml:space="preserve"> SCAPR</w:t>
            </w:r>
            <w:r>
              <w:rPr>
                <w:i/>
                <w:szCs w:val="22"/>
                <w:lang w:val="fr-FR"/>
              </w:rPr>
              <w:t>, Introduction</w:t>
            </w:r>
          </w:p>
          <w:p w:rsidR="00501193" w:rsidRPr="005927F8" w:rsidRDefault="00501193" w:rsidP="002B06C3">
            <w:pPr>
              <w:rPr>
                <w:szCs w:val="22"/>
                <w:lang w:val="fr-FR"/>
              </w:rPr>
            </w:pPr>
          </w:p>
          <w:p w:rsidR="00C0516C" w:rsidRDefault="00501193" w:rsidP="002B06C3">
            <w:pPr>
              <w:rPr>
                <w:szCs w:val="22"/>
                <w:lang w:val="fr-FR"/>
              </w:rPr>
            </w:pPr>
            <w:r w:rsidRPr="005927F8">
              <w:rPr>
                <w:szCs w:val="22"/>
                <w:lang w:val="fr-FR"/>
              </w:rPr>
              <w:t xml:space="preserve">SCAPR : </w:t>
            </w:r>
          </w:p>
          <w:p w:rsidR="00C0516C" w:rsidRDefault="00501193" w:rsidP="002B06C3">
            <w:pPr>
              <w:rPr>
                <w:szCs w:val="22"/>
                <w:lang w:val="fr-FR"/>
              </w:rPr>
            </w:pPr>
            <w:r w:rsidRPr="005927F8">
              <w:rPr>
                <w:szCs w:val="22"/>
                <w:lang w:val="fr-FR"/>
              </w:rPr>
              <w:t>“Des informations d’ordre général sur l’affiliation à l’organisation et les activités de celle</w:t>
            </w:r>
            <w:r w:rsidRPr="005927F8">
              <w:rPr>
                <w:szCs w:val="22"/>
                <w:lang w:val="fr-FR"/>
              </w:rPr>
              <w:noBreakHyphen/>
              <w:t xml:space="preserve">ci sont communiquées en anglais à tous les artistes interprètes ou exécutants étrangers” </w:t>
            </w:r>
          </w:p>
          <w:p w:rsidR="00501193" w:rsidRPr="006F238C" w:rsidRDefault="00C0516C" w:rsidP="002B06C3">
            <w:pPr>
              <w:rPr>
                <w:i/>
                <w:szCs w:val="22"/>
                <w:lang w:val="fr-FR"/>
              </w:rPr>
            </w:pPr>
            <w:r w:rsidRPr="006F238C">
              <w:rPr>
                <w:i/>
                <w:szCs w:val="22"/>
                <w:lang w:val="fr-FR"/>
              </w:rPr>
              <w:t>A</w:t>
            </w:r>
            <w:r w:rsidR="00501193" w:rsidRPr="006F238C">
              <w:rPr>
                <w:i/>
                <w:szCs w:val="22"/>
                <w:lang w:val="fr-FR"/>
              </w:rPr>
              <w:t>rticle 4.4, Code de conduite du SCAPR</w:t>
            </w:r>
          </w:p>
          <w:p w:rsidR="00671F43" w:rsidRPr="005927F8" w:rsidRDefault="00671F43" w:rsidP="002B06C3">
            <w:pPr>
              <w:rPr>
                <w:szCs w:val="22"/>
                <w:lang w:val="fr-FR"/>
              </w:rPr>
            </w:pPr>
          </w:p>
        </w:tc>
      </w:tr>
    </w:tbl>
    <w:p w:rsidR="00501193" w:rsidRPr="005927F8" w:rsidRDefault="00501193" w:rsidP="00501193">
      <w:pPr>
        <w:jc w:val="both"/>
        <w:outlineLvl w:val="0"/>
        <w:rPr>
          <w:b/>
          <w:szCs w:val="22"/>
          <w:lang w:val="fr-FR"/>
        </w:rPr>
      </w:pPr>
    </w:p>
    <w:tbl>
      <w:tblPr>
        <w:tblW w:w="5000" w:type="pct"/>
        <w:tblInd w:w="2" w:type="dxa"/>
        <w:tblCellMar>
          <w:top w:w="57" w:type="dxa"/>
          <w:bottom w:w="57" w:type="dxa"/>
        </w:tblCellMar>
        <w:tblLook w:val="00A0" w:firstRow="1" w:lastRow="0" w:firstColumn="1" w:lastColumn="0" w:noHBand="0" w:noVBand="0"/>
      </w:tblPr>
      <w:tblGrid>
        <w:gridCol w:w="9282"/>
      </w:tblGrid>
      <w:tr w:rsidR="00501193" w:rsidRPr="005927F8" w:rsidTr="00501193">
        <w:tc>
          <w:tcPr>
            <w:tcW w:w="9282" w:type="dxa"/>
          </w:tcPr>
          <w:p w:rsidR="002611BB" w:rsidRPr="005927F8" w:rsidRDefault="006471DC" w:rsidP="00501193">
            <w:pPr>
              <w:rPr>
                <w:szCs w:val="22"/>
                <w:u w:val="single"/>
                <w:lang w:val="fr-FR"/>
              </w:rPr>
            </w:pPr>
            <w:r>
              <w:rPr>
                <w:szCs w:val="22"/>
                <w:u w:val="single"/>
                <w:lang w:val="fr-FR"/>
              </w:rPr>
              <w:t>Guide illustratif des bonnes pratiques</w:t>
            </w:r>
          </w:p>
        </w:tc>
      </w:tr>
      <w:tr w:rsidR="00501193" w:rsidRPr="005927F8" w:rsidTr="00501193">
        <w:tc>
          <w:tcPr>
            <w:tcW w:w="9282" w:type="dxa"/>
            <w:shd w:val="clear" w:color="auto" w:fill="E6E6E6"/>
          </w:tcPr>
          <w:p w:rsidR="000B4C09" w:rsidRPr="005927F8" w:rsidRDefault="00B3431F" w:rsidP="00501193">
            <w:pPr>
              <w:pStyle w:val="ONUMFS"/>
              <w:rPr>
                <w:rFonts w:eastAsia="MS Mincho"/>
                <w:i/>
                <w:iCs/>
                <w:lang w:val="fr-FR"/>
              </w:rPr>
            </w:pPr>
            <w:r w:rsidRPr="005927F8">
              <w:rPr>
                <w:i/>
                <w:lang w:val="fr-FR"/>
              </w:rPr>
              <w:t>L</w:t>
            </w:r>
            <w:r w:rsidR="00FD59B2" w:rsidRPr="005927F8">
              <w:rPr>
                <w:i/>
                <w:lang w:val="fr-FR"/>
              </w:rPr>
              <w:t>’</w:t>
            </w:r>
            <w:r w:rsidRPr="005927F8">
              <w:rPr>
                <w:i/>
                <w:lang w:val="fr-FR"/>
              </w:rPr>
              <w:t xml:space="preserve">organisation de gestion collective </w:t>
            </w:r>
            <w:r w:rsidR="00C663A7" w:rsidRPr="005927F8">
              <w:rPr>
                <w:i/>
                <w:lang w:val="fr-FR"/>
              </w:rPr>
              <w:t>doit fournir</w:t>
            </w:r>
            <w:r w:rsidRPr="005927F8">
              <w:rPr>
                <w:i/>
                <w:lang w:val="fr-FR"/>
              </w:rPr>
              <w:t xml:space="preserve"> (si possible, par voie électronique) un résumé clair des droits applicables, obligations et autres informations essentiell</w:t>
            </w:r>
            <w:r w:rsidR="00D202E3" w:rsidRPr="005927F8">
              <w:rPr>
                <w:i/>
                <w:lang w:val="fr-FR"/>
              </w:rPr>
              <w:t>es.  L’o</w:t>
            </w:r>
            <w:r w:rsidRPr="005927F8">
              <w:rPr>
                <w:i/>
                <w:lang w:val="fr-FR"/>
              </w:rPr>
              <w:t xml:space="preserve">rganisation de gestion collective </w:t>
            </w:r>
            <w:r w:rsidR="00C663A7" w:rsidRPr="005927F8">
              <w:rPr>
                <w:i/>
                <w:lang w:val="fr-FR"/>
              </w:rPr>
              <w:t>doit</w:t>
            </w:r>
            <w:r w:rsidRPr="005927F8">
              <w:rPr>
                <w:i/>
                <w:lang w:val="fr-FR"/>
              </w:rPr>
              <w:t xml:space="preserve"> notamment</w:t>
            </w:r>
            <w:r w:rsidR="00C663A7" w:rsidRPr="005927F8">
              <w:rPr>
                <w:i/>
                <w:lang w:val="fr-FR"/>
              </w:rPr>
              <w:t xml:space="preserve"> donner</w:t>
            </w:r>
            <w:r w:rsidRPr="005927F8">
              <w:rPr>
                <w:i/>
                <w:lang w:val="fr-FR"/>
              </w:rPr>
              <w:t xml:space="preserve"> les explications suivantes</w:t>
            </w:r>
            <w:r w:rsidR="00FD59B2" w:rsidRPr="005927F8">
              <w:rPr>
                <w:i/>
                <w:lang w:val="fr-FR"/>
              </w:rPr>
              <w:t> :</w:t>
            </w:r>
          </w:p>
          <w:p w:rsidR="000B4C09" w:rsidRPr="005927F8" w:rsidRDefault="004351C7" w:rsidP="00252DD4">
            <w:pPr>
              <w:pStyle w:val="ONUMFS"/>
              <w:numPr>
                <w:ilvl w:val="1"/>
                <w:numId w:val="10"/>
              </w:numPr>
              <w:rPr>
                <w:rFonts w:eastAsia="MS Mincho"/>
                <w:i/>
                <w:iCs/>
                <w:lang w:val="fr-FR"/>
              </w:rPr>
            </w:pPr>
            <w:r w:rsidRPr="005927F8">
              <w:rPr>
                <w:rFonts w:eastAsia="MS Mincho"/>
                <w:i/>
                <w:iCs/>
                <w:lang w:val="fr-FR"/>
              </w:rPr>
              <w:t>qui peut devenir membre, les procédures d</w:t>
            </w:r>
            <w:r w:rsidR="00FD59B2" w:rsidRPr="005927F8">
              <w:rPr>
                <w:rFonts w:eastAsia="MS Mincho"/>
                <w:i/>
                <w:iCs/>
                <w:lang w:val="fr-FR"/>
              </w:rPr>
              <w:t>’</w:t>
            </w:r>
            <w:r w:rsidRPr="005927F8">
              <w:rPr>
                <w:rFonts w:eastAsia="MS Mincho"/>
                <w:i/>
                <w:iCs/>
                <w:lang w:val="fr-FR"/>
              </w:rPr>
              <w:t>affiliation, les conditions d</w:t>
            </w:r>
            <w:r w:rsidR="00FD59B2" w:rsidRPr="005927F8">
              <w:rPr>
                <w:rFonts w:eastAsia="MS Mincho"/>
                <w:i/>
                <w:iCs/>
                <w:lang w:val="fr-FR"/>
              </w:rPr>
              <w:t>’</w:t>
            </w:r>
            <w:r w:rsidRPr="005927F8">
              <w:rPr>
                <w:rFonts w:eastAsia="MS Mincho"/>
                <w:i/>
                <w:iCs/>
                <w:lang w:val="fr-FR"/>
              </w:rPr>
              <w:t>affiliation et où l</w:t>
            </w:r>
            <w:r w:rsidR="00FD59B2" w:rsidRPr="005927F8">
              <w:rPr>
                <w:rFonts w:eastAsia="MS Mincho"/>
                <w:i/>
                <w:iCs/>
                <w:lang w:val="fr-FR"/>
              </w:rPr>
              <w:t>’</w:t>
            </w:r>
            <w:r w:rsidRPr="005927F8">
              <w:rPr>
                <w:rFonts w:eastAsia="MS Mincho"/>
                <w:i/>
                <w:iCs/>
                <w:lang w:val="fr-FR"/>
              </w:rPr>
              <w:t>on peut consulter ce type d</w:t>
            </w:r>
            <w:r w:rsidR="00FD59B2" w:rsidRPr="005927F8">
              <w:rPr>
                <w:rFonts w:eastAsia="MS Mincho"/>
                <w:i/>
                <w:iCs/>
                <w:lang w:val="fr-FR"/>
              </w:rPr>
              <w:t>’</w:t>
            </w:r>
            <w:r w:rsidRPr="005927F8">
              <w:rPr>
                <w:rFonts w:eastAsia="MS Mincho"/>
                <w:i/>
                <w:iCs/>
                <w:lang w:val="fr-FR"/>
              </w:rPr>
              <w:t>informations;</w:t>
            </w:r>
          </w:p>
          <w:p w:rsidR="000B4C09" w:rsidRPr="005927F8" w:rsidRDefault="004351C7" w:rsidP="00252DD4">
            <w:pPr>
              <w:pStyle w:val="ONUMFS"/>
              <w:numPr>
                <w:ilvl w:val="1"/>
                <w:numId w:val="10"/>
              </w:numPr>
              <w:rPr>
                <w:rFonts w:eastAsia="MS Mincho"/>
                <w:i/>
                <w:iCs/>
                <w:spacing w:val="-2"/>
                <w:lang w:val="fr-FR"/>
              </w:rPr>
            </w:pPr>
            <w:r w:rsidRPr="005927F8">
              <w:rPr>
                <w:rFonts w:eastAsia="MS Mincho"/>
                <w:i/>
                <w:iCs/>
                <w:spacing w:val="-2"/>
                <w:lang w:val="fr-FR"/>
              </w:rPr>
              <w:t>la nature de l</w:t>
            </w:r>
            <w:r w:rsidR="00FD59B2" w:rsidRPr="005927F8">
              <w:rPr>
                <w:rFonts w:eastAsia="MS Mincho"/>
                <w:i/>
                <w:iCs/>
                <w:spacing w:val="-2"/>
                <w:lang w:val="fr-FR"/>
              </w:rPr>
              <w:t>’</w:t>
            </w:r>
            <w:r w:rsidRPr="005927F8">
              <w:rPr>
                <w:rFonts w:eastAsia="MS Mincho"/>
                <w:i/>
                <w:iCs/>
                <w:spacing w:val="-2"/>
                <w:lang w:val="fr-FR"/>
              </w:rPr>
              <w:t>octroi ou du transfert de droits (si les droits ont été octroyés de façon exclusive ou non exclusive) et les conséquences de ces informations pour le membre;</w:t>
            </w:r>
          </w:p>
          <w:p w:rsidR="000B4C09" w:rsidRPr="005927F8" w:rsidRDefault="004351C7" w:rsidP="00252DD4">
            <w:pPr>
              <w:pStyle w:val="ONUMFS"/>
              <w:numPr>
                <w:ilvl w:val="1"/>
                <w:numId w:val="10"/>
              </w:numPr>
              <w:rPr>
                <w:rFonts w:eastAsia="MS Mincho"/>
                <w:i/>
                <w:iCs/>
                <w:lang w:val="fr-FR"/>
              </w:rPr>
            </w:pPr>
            <w:r w:rsidRPr="005927F8">
              <w:rPr>
                <w:rFonts w:eastAsia="MS Mincho"/>
                <w:i/>
                <w:iCs/>
                <w:lang w:val="fr-FR"/>
              </w:rPr>
              <w:t>l</w:t>
            </w:r>
            <w:r w:rsidR="00FD59B2" w:rsidRPr="005927F8">
              <w:rPr>
                <w:rFonts w:eastAsia="MS Mincho"/>
                <w:i/>
                <w:iCs/>
                <w:lang w:val="fr-FR"/>
              </w:rPr>
              <w:t>’</w:t>
            </w:r>
            <w:r w:rsidRPr="005927F8">
              <w:rPr>
                <w:rFonts w:eastAsia="MS Mincho"/>
                <w:i/>
                <w:iCs/>
                <w:lang w:val="fr-FR"/>
              </w:rPr>
              <w:t>étendue de l</w:t>
            </w:r>
            <w:r w:rsidR="00FD59B2" w:rsidRPr="005927F8">
              <w:rPr>
                <w:rFonts w:eastAsia="MS Mincho"/>
                <w:i/>
                <w:iCs/>
                <w:lang w:val="fr-FR"/>
              </w:rPr>
              <w:t>’</w:t>
            </w:r>
            <w:r w:rsidRPr="005927F8">
              <w:rPr>
                <w:rFonts w:eastAsia="MS Mincho"/>
                <w:i/>
                <w:iCs/>
                <w:lang w:val="fr-FR"/>
              </w:rPr>
              <w:t>autorisation accordée en vertu de l</w:t>
            </w:r>
            <w:r w:rsidR="00FD59B2" w:rsidRPr="005927F8">
              <w:rPr>
                <w:rFonts w:eastAsia="MS Mincho"/>
                <w:i/>
                <w:iCs/>
                <w:lang w:val="fr-FR"/>
              </w:rPr>
              <w:t>’</w:t>
            </w:r>
            <w:r w:rsidRPr="005927F8">
              <w:rPr>
                <w:rFonts w:eastAsia="MS Mincho"/>
                <w:i/>
                <w:iCs/>
                <w:lang w:val="fr-FR"/>
              </w:rPr>
              <w:t>accord;</w:t>
            </w:r>
          </w:p>
          <w:p w:rsidR="000B4C09" w:rsidRPr="005927F8" w:rsidRDefault="00B3431F" w:rsidP="00252DD4">
            <w:pPr>
              <w:pStyle w:val="ONUMFS"/>
              <w:numPr>
                <w:ilvl w:val="1"/>
                <w:numId w:val="10"/>
              </w:numPr>
              <w:rPr>
                <w:i/>
                <w:lang w:val="fr-FR"/>
              </w:rPr>
            </w:pPr>
            <w:r w:rsidRPr="005927F8">
              <w:rPr>
                <w:i/>
                <w:lang w:val="fr-FR"/>
              </w:rPr>
              <w:t>comment un membre peut restreindre l</w:t>
            </w:r>
            <w:r w:rsidR="00FD59B2" w:rsidRPr="005927F8">
              <w:rPr>
                <w:i/>
                <w:lang w:val="fr-FR"/>
              </w:rPr>
              <w:t>’</w:t>
            </w:r>
            <w:r w:rsidRPr="005927F8">
              <w:rPr>
                <w:i/>
                <w:lang w:val="fr-FR"/>
              </w:rPr>
              <w:t>autorisation accordée à l</w:t>
            </w:r>
            <w:r w:rsidR="00FD59B2" w:rsidRPr="005927F8">
              <w:rPr>
                <w:i/>
                <w:lang w:val="fr-FR"/>
              </w:rPr>
              <w:t>’</w:t>
            </w:r>
            <w:r w:rsidRPr="005927F8">
              <w:rPr>
                <w:i/>
                <w:lang w:val="fr-FR"/>
              </w:rPr>
              <w:t>organisation de gestion collective d</w:t>
            </w:r>
            <w:r w:rsidR="00FD59B2" w:rsidRPr="005927F8">
              <w:rPr>
                <w:i/>
                <w:lang w:val="fr-FR"/>
              </w:rPr>
              <w:t>’</w:t>
            </w:r>
            <w:r w:rsidRPr="005927F8">
              <w:rPr>
                <w:i/>
                <w:lang w:val="fr-FR"/>
              </w:rPr>
              <w:t>agir pour son compte</w:t>
            </w:r>
            <w:r w:rsidR="001205F0" w:rsidRPr="005927F8">
              <w:rPr>
                <w:i/>
                <w:lang w:val="fr-FR"/>
              </w:rPr>
              <w:t xml:space="preserve">;  </w:t>
            </w:r>
          </w:p>
          <w:p w:rsidR="000B4C09" w:rsidRPr="005927F8" w:rsidRDefault="00B3431F" w:rsidP="00252DD4">
            <w:pPr>
              <w:pStyle w:val="ONUMFS"/>
              <w:numPr>
                <w:ilvl w:val="1"/>
                <w:numId w:val="10"/>
              </w:numPr>
              <w:rPr>
                <w:rFonts w:eastAsia="MS Mincho"/>
                <w:i/>
                <w:iCs/>
                <w:lang w:val="fr-FR"/>
              </w:rPr>
            </w:pPr>
            <w:r w:rsidRPr="005927F8">
              <w:rPr>
                <w:i/>
                <w:lang w:val="fr-FR"/>
              </w:rPr>
              <w:t>comment l</w:t>
            </w:r>
            <w:r w:rsidR="00FD59B2" w:rsidRPr="005927F8">
              <w:rPr>
                <w:i/>
                <w:lang w:val="fr-FR"/>
              </w:rPr>
              <w:t>’</w:t>
            </w:r>
            <w:r w:rsidRPr="005927F8">
              <w:rPr>
                <w:i/>
                <w:lang w:val="fr-FR"/>
              </w:rPr>
              <w:t>organisation de gestion collective consulte ses membres</w:t>
            </w:r>
            <w:r w:rsidR="001205F0" w:rsidRPr="005927F8">
              <w:rPr>
                <w:i/>
                <w:lang w:val="fr-FR"/>
              </w:rPr>
              <w:t>;</w:t>
            </w:r>
          </w:p>
          <w:p w:rsidR="000B4C09" w:rsidRPr="005927F8" w:rsidRDefault="004351C7" w:rsidP="00252DD4">
            <w:pPr>
              <w:pStyle w:val="ONUMFS"/>
              <w:numPr>
                <w:ilvl w:val="1"/>
                <w:numId w:val="10"/>
              </w:numPr>
              <w:rPr>
                <w:i/>
                <w:lang w:val="fr-FR"/>
              </w:rPr>
            </w:pPr>
            <w:r w:rsidRPr="005927F8">
              <w:rPr>
                <w:i/>
                <w:lang w:val="fr-FR"/>
              </w:rPr>
              <w:t>les dispositions en matière de résiliation et une description des conséquences de la résiliation;</w:t>
            </w:r>
          </w:p>
          <w:p w:rsidR="000B4C09" w:rsidRPr="005927F8" w:rsidRDefault="004351C7" w:rsidP="00252DD4">
            <w:pPr>
              <w:pStyle w:val="ONUMFS"/>
              <w:numPr>
                <w:ilvl w:val="1"/>
                <w:numId w:val="10"/>
              </w:numPr>
              <w:rPr>
                <w:rFonts w:eastAsia="MS Mincho"/>
                <w:i/>
                <w:iCs/>
                <w:lang w:val="fr-FR"/>
              </w:rPr>
            </w:pPr>
            <w:r w:rsidRPr="005927F8">
              <w:rPr>
                <w:rFonts w:eastAsia="MS Mincho"/>
                <w:i/>
                <w:iCs/>
                <w:lang w:val="fr-FR"/>
              </w:rPr>
              <w:t>ce qui se passe si le membre décède ou disparaît (dans le cas d</w:t>
            </w:r>
            <w:r w:rsidR="00FD59B2" w:rsidRPr="005927F8">
              <w:rPr>
                <w:rFonts w:eastAsia="MS Mincho"/>
                <w:i/>
                <w:iCs/>
                <w:lang w:val="fr-FR"/>
              </w:rPr>
              <w:t>’</w:t>
            </w:r>
            <w:r w:rsidRPr="005927F8">
              <w:rPr>
                <w:rFonts w:eastAsia="MS Mincho"/>
                <w:i/>
                <w:iCs/>
                <w:lang w:val="fr-FR"/>
              </w:rPr>
              <w:t>une entreprise) alors qu</w:t>
            </w:r>
            <w:r w:rsidR="00FD59B2" w:rsidRPr="005927F8">
              <w:rPr>
                <w:rFonts w:eastAsia="MS Mincho"/>
                <w:i/>
                <w:iCs/>
                <w:lang w:val="fr-FR"/>
              </w:rPr>
              <w:t>’</w:t>
            </w:r>
            <w:r w:rsidRPr="005927F8">
              <w:rPr>
                <w:rFonts w:eastAsia="MS Mincho"/>
                <w:i/>
                <w:iCs/>
                <w:lang w:val="fr-FR"/>
              </w:rPr>
              <w:t>il est toujours membre de l</w:t>
            </w:r>
            <w:r w:rsidR="00FD59B2" w:rsidRPr="005927F8">
              <w:rPr>
                <w:rFonts w:eastAsia="MS Mincho"/>
                <w:i/>
                <w:iCs/>
                <w:lang w:val="fr-FR"/>
              </w:rPr>
              <w:t>’</w:t>
            </w:r>
            <w:r w:rsidR="000365F6" w:rsidRPr="005927F8">
              <w:rPr>
                <w:rFonts w:eastAsia="MS Mincho"/>
                <w:i/>
                <w:iCs/>
                <w:lang w:val="fr-FR"/>
              </w:rPr>
              <w:t>organisation de gestion collective</w:t>
            </w:r>
            <w:r w:rsidRPr="005927F8">
              <w:rPr>
                <w:rFonts w:eastAsia="MS Mincho"/>
                <w:i/>
                <w:iCs/>
                <w:lang w:val="fr-FR"/>
              </w:rPr>
              <w:t>;</w:t>
            </w:r>
          </w:p>
          <w:p w:rsidR="000B4C09" w:rsidRPr="005927F8" w:rsidRDefault="00B3431F" w:rsidP="00252DD4">
            <w:pPr>
              <w:pStyle w:val="ONUMFS"/>
              <w:numPr>
                <w:ilvl w:val="1"/>
                <w:numId w:val="10"/>
              </w:numPr>
              <w:rPr>
                <w:rFonts w:eastAsia="MS Mincho"/>
                <w:i/>
                <w:iCs/>
                <w:lang w:val="fr-FR"/>
              </w:rPr>
            </w:pPr>
            <w:r w:rsidRPr="005927F8">
              <w:rPr>
                <w:i/>
                <w:lang w:val="fr-FR"/>
              </w:rPr>
              <w:t>comment les membres sont représentés au sein des organes directeurs</w:t>
            </w:r>
            <w:r w:rsidR="00737076" w:rsidRPr="005927F8">
              <w:rPr>
                <w:i/>
                <w:lang w:val="fr-FR"/>
              </w:rPr>
              <w:t>;</w:t>
            </w:r>
          </w:p>
          <w:p w:rsidR="000B4C09" w:rsidRPr="005927F8" w:rsidRDefault="00B3431F" w:rsidP="00252DD4">
            <w:pPr>
              <w:pStyle w:val="ONUMFS"/>
              <w:numPr>
                <w:ilvl w:val="1"/>
                <w:numId w:val="10"/>
              </w:numPr>
              <w:rPr>
                <w:rFonts w:eastAsia="MS Mincho"/>
                <w:i/>
                <w:iCs/>
                <w:lang w:val="fr-FR"/>
              </w:rPr>
            </w:pPr>
            <w:r w:rsidRPr="005927F8">
              <w:rPr>
                <w:i/>
                <w:lang w:val="fr-FR"/>
              </w:rPr>
              <w:t>la composition des organes directeurs, leur mode de nomination et leur mandat</w:t>
            </w:r>
            <w:r w:rsidR="00737076" w:rsidRPr="005927F8">
              <w:rPr>
                <w:i/>
                <w:lang w:val="fr-FR"/>
              </w:rPr>
              <w:t>;</w:t>
            </w:r>
          </w:p>
          <w:p w:rsidR="000B4C09" w:rsidRPr="005927F8" w:rsidRDefault="00B3431F" w:rsidP="00252DD4">
            <w:pPr>
              <w:pStyle w:val="ONUMFS"/>
              <w:numPr>
                <w:ilvl w:val="1"/>
                <w:numId w:val="10"/>
              </w:numPr>
              <w:rPr>
                <w:rFonts w:eastAsia="MS Mincho"/>
                <w:i/>
                <w:iCs/>
                <w:lang w:val="fr-FR"/>
              </w:rPr>
            </w:pPr>
            <w:r w:rsidRPr="005927F8">
              <w:rPr>
                <w:i/>
                <w:lang w:val="fr-FR"/>
              </w:rPr>
              <w:t>les structures des sous</w:t>
            </w:r>
            <w:r w:rsidR="00FD59B2" w:rsidRPr="005927F8">
              <w:rPr>
                <w:i/>
                <w:lang w:val="fr-FR"/>
              </w:rPr>
              <w:t>-</w:t>
            </w:r>
            <w:r w:rsidRPr="005927F8">
              <w:rPr>
                <w:i/>
                <w:lang w:val="fr-FR"/>
              </w:rPr>
              <w:t>comités ou conseils</w:t>
            </w:r>
            <w:r w:rsidR="00423C1D" w:rsidRPr="005927F8">
              <w:rPr>
                <w:i/>
                <w:lang w:val="fr-FR"/>
              </w:rPr>
              <w:t>, et leur mode de nomination</w:t>
            </w:r>
            <w:r w:rsidR="00737076" w:rsidRPr="005927F8">
              <w:rPr>
                <w:i/>
                <w:lang w:val="fr-FR"/>
              </w:rPr>
              <w:t>;</w:t>
            </w:r>
          </w:p>
          <w:p w:rsidR="000B4C09" w:rsidRPr="005927F8" w:rsidRDefault="00423C1D" w:rsidP="00252DD4">
            <w:pPr>
              <w:pStyle w:val="ONUMFS"/>
              <w:numPr>
                <w:ilvl w:val="1"/>
                <w:numId w:val="10"/>
              </w:numPr>
              <w:rPr>
                <w:rFonts w:eastAsia="MS Mincho"/>
                <w:i/>
                <w:iCs/>
                <w:lang w:val="fr-FR"/>
              </w:rPr>
            </w:pPr>
            <w:r w:rsidRPr="005927F8">
              <w:rPr>
                <w:i/>
                <w:lang w:val="fr-FR"/>
              </w:rPr>
              <w:lastRenderedPageBreak/>
              <w:t>comment un membre peut présenter sa candidature aux élections pour faire partie de l</w:t>
            </w:r>
            <w:r w:rsidR="00FD59B2" w:rsidRPr="005927F8">
              <w:rPr>
                <w:i/>
                <w:lang w:val="fr-FR"/>
              </w:rPr>
              <w:t>’</w:t>
            </w:r>
            <w:r w:rsidRPr="005927F8">
              <w:rPr>
                <w:i/>
                <w:lang w:val="fr-FR"/>
              </w:rPr>
              <w:t>organe directeur, ou demander à faire partie d</w:t>
            </w:r>
            <w:r w:rsidR="00FD59B2" w:rsidRPr="005927F8">
              <w:rPr>
                <w:i/>
                <w:lang w:val="fr-FR"/>
              </w:rPr>
              <w:t>’</w:t>
            </w:r>
            <w:r w:rsidRPr="005927F8">
              <w:rPr>
                <w:i/>
                <w:lang w:val="fr-FR"/>
              </w:rPr>
              <w:t>une des structures des sous</w:t>
            </w:r>
            <w:r w:rsidR="00FD59B2" w:rsidRPr="005927F8">
              <w:rPr>
                <w:i/>
                <w:lang w:val="fr-FR"/>
              </w:rPr>
              <w:t>-</w:t>
            </w:r>
            <w:r w:rsidRPr="005927F8">
              <w:rPr>
                <w:i/>
                <w:lang w:val="fr-FR"/>
              </w:rPr>
              <w:t>comités ou conseils</w:t>
            </w:r>
            <w:r w:rsidR="00737076" w:rsidRPr="005927F8">
              <w:rPr>
                <w:i/>
                <w:lang w:val="fr-FR"/>
              </w:rPr>
              <w:t>;</w:t>
            </w:r>
          </w:p>
          <w:p w:rsidR="000B4C09" w:rsidRPr="005927F8" w:rsidRDefault="004351C7" w:rsidP="00252DD4">
            <w:pPr>
              <w:pStyle w:val="ONUMFS"/>
              <w:numPr>
                <w:ilvl w:val="1"/>
                <w:numId w:val="10"/>
              </w:numPr>
              <w:rPr>
                <w:rFonts w:eastAsia="MS Mincho"/>
                <w:i/>
                <w:iCs/>
                <w:lang w:val="fr-FR"/>
              </w:rPr>
            </w:pPr>
            <w:r w:rsidRPr="005927F8">
              <w:rPr>
                <w:rFonts w:eastAsia="MS Mincho"/>
                <w:i/>
                <w:iCs/>
                <w:lang w:val="fr-FR"/>
              </w:rPr>
              <w:t>la fréquence des assemblées générales et la façon dont les membres sont tenus informés de ces réunions;</w:t>
            </w:r>
          </w:p>
          <w:p w:rsidR="000B4C09" w:rsidRPr="005927F8" w:rsidRDefault="00423C1D" w:rsidP="00252DD4">
            <w:pPr>
              <w:pStyle w:val="ONUMFS"/>
              <w:numPr>
                <w:ilvl w:val="1"/>
                <w:numId w:val="10"/>
              </w:numPr>
              <w:rPr>
                <w:i/>
                <w:lang w:val="fr-FR"/>
              </w:rPr>
            </w:pPr>
            <w:r w:rsidRPr="005927F8">
              <w:rPr>
                <w:i/>
                <w:lang w:val="fr-FR"/>
              </w:rPr>
              <w:t>les droits et les moyens dont disposent les membres pour convoquer une assemblée générale extraordinaire</w:t>
            </w:r>
            <w:r w:rsidR="00737076" w:rsidRPr="005927F8">
              <w:rPr>
                <w:i/>
                <w:lang w:val="fr-FR"/>
              </w:rPr>
              <w:t>;</w:t>
            </w:r>
          </w:p>
          <w:p w:rsidR="000B4C09" w:rsidRPr="005927F8" w:rsidRDefault="004351C7" w:rsidP="00252DD4">
            <w:pPr>
              <w:pStyle w:val="ONUMFS"/>
              <w:numPr>
                <w:ilvl w:val="1"/>
                <w:numId w:val="10"/>
              </w:numPr>
              <w:rPr>
                <w:rFonts w:eastAsia="MS Mincho"/>
                <w:i/>
                <w:iCs/>
                <w:lang w:val="fr-FR"/>
              </w:rPr>
            </w:pPr>
            <w:r w:rsidRPr="005927F8">
              <w:rPr>
                <w:rFonts w:eastAsia="MS Mincho"/>
                <w:i/>
                <w:iCs/>
                <w:lang w:val="fr-FR"/>
              </w:rPr>
              <w:t>les droits de vote dont jouissent les membres;</w:t>
            </w:r>
          </w:p>
          <w:p w:rsidR="000B4C09" w:rsidRPr="005927F8" w:rsidRDefault="004351C7" w:rsidP="00252DD4">
            <w:pPr>
              <w:pStyle w:val="ONUMFS"/>
              <w:numPr>
                <w:ilvl w:val="1"/>
                <w:numId w:val="10"/>
              </w:numPr>
              <w:rPr>
                <w:rFonts w:eastAsia="MS Mincho"/>
                <w:i/>
                <w:iCs/>
                <w:lang w:val="fr-FR"/>
              </w:rPr>
            </w:pPr>
            <w:r w:rsidRPr="005927F8">
              <w:rPr>
                <w:rFonts w:eastAsia="MS Mincho"/>
                <w:i/>
                <w:iCs/>
                <w:lang w:val="fr-FR"/>
              </w:rPr>
              <w:t>les moyens dont disposent les membres pour continuer d</w:t>
            </w:r>
            <w:r w:rsidR="00FD59B2" w:rsidRPr="005927F8">
              <w:rPr>
                <w:rFonts w:eastAsia="MS Mincho"/>
                <w:i/>
                <w:iCs/>
                <w:lang w:val="fr-FR"/>
              </w:rPr>
              <w:t>’</w:t>
            </w:r>
            <w:r w:rsidRPr="005927F8">
              <w:rPr>
                <w:rFonts w:eastAsia="MS Mincho"/>
                <w:i/>
                <w:iCs/>
                <w:lang w:val="fr-FR"/>
              </w:rPr>
              <w:t>exercer leurs droits de vote par procuration en cas d</w:t>
            </w:r>
            <w:r w:rsidR="00FD59B2" w:rsidRPr="005927F8">
              <w:rPr>
                <w:rFonts w:eastAsia="MS Mincho"/>
                <w:i/>
                <w:iCs/>
                <w:lang w:val="fr-FR"/>
              </w:rPr>
              <w:t>’</w:t>
            </w:r>
            <w:r w:rsidRPr="005927F8">
              <w:rPr>
                <w:rFonts w:eastAsia="MS Mincho"/>
                <w:i/>
                <w:iCs/>
                <w:lang w:val="fr-FR"/>
              </w:rPr>
              <w:t>absence;</w:t>
            </w:r>
          </w:p>
          <w:p w:rsidR="000B4C09" w:rsidRPr="005927F8" w:rsidRDefault="004351C7" w:rsidP="00252DD4">
            <w:pPr>
              <w:pStyle w:val="ONUMFS"/>
              <w:numPr>
                <w:ilvl w:val="1"/>
                <w:numId w:val="10"/>
              </w:numPr>
              <w:rPr>
                <w:rFonts w:eastAsia="MS Mincho"/>
                <w:i/>
                <w:iCs/>
                <w:lang w:val="fr-FR"/>
              </w:rPr>
            </w:pPr>
            <w:r w:rsidRPr="005927F8">
              <w:rPr>
                <w:rFonts w:eastAsia="MS Mincho"/>
                <w:i/>
                <w:iCs/>
                <w:lang w:val="fr-FR"/>
              </w:rPr>
              <w:t>des informations sur le caractère obligatoire ou non de la gestion collective par le biais de l</w:t>
            </w:r>
            <w:r w:rsidR="00FD59B2" w:rsidRPr="005927F8">
              <w:rPr>
                <w:rFonts w:eastAsia="MS Mincho"/>
                <w:i/>
                <w:iCs/>
                <w:lang w:val="fr-FR"/>
              </w:rPr>
              <w:t>’</w:t>
            </w:r>
            <w:r w:rsidR="000365F6" w:rsidRPr="005927F8">
              <w:rPr>
                <w:rFonts w:eastAsia="MS Mincho"/>
                <w:i/>
                <w:iCs/>
                <w:lang w:val="fr-FR"/>
              </w:rPr>
              <w:t>organisation de gestion collective</w:t>
            </w:r>
            <w:r w:rsidRPr="005927F8">
              <w:rPr>
                <w:rFonts w:eastAsia="MS Mincho"/>
                <w:i/>
                <w:iCs/>
                <w:lang w:val="fr-FR"/>
              </w:rPr>
              <w:t>, et les conséquences de ces informations sur le titulaire de droits;</w:t>
            </w:r>
          </w:p>
          <w:p w:rsidR="00737076" w:rsidRPr="005927F8" w:rsidRDefault="004351C7" w:rsidP="00252DD4">
            <w:pPr>
              <w:pStyle w:val="ONUMFS"/>
              <w:numPr>
                <w:ilvl w:val="1"/>
                <w:numId w:val="10"/>
              </w:numPr>
              <w:rPr>
                <w:rFonts w:eastAsia="MS Mincho"/>
                <w:i/>
                <w:iCs/>
                <w:lang w:val="fr-FR"/>
              </w:rPr>
            </w:pPr>
            <w:r w:rsidRPr="005927F8">
              <w:rPr>
                <w:i/>
                <w:lang w:val="fr-FR"/>
              </w:rPr>
              <w:t>ses politiques de déduction et la possibilité, pour le titulaire de droits, d</w:t>
            </w:r>
            <w:r w:rsidR="00FD59B2" w:rsidRPr="005927F8">
              <w:rPr>
                <w:i/>
                <w:lang w:val="fr-FR"/>
              </w:rPr>
              <w:t>’</w:t>
            </w:r>
            <w:r w:rsidRPr="005927F8">
              <w:rPr>
                <w:i/>
                <w:lang w:val="fr-FR"/>
              </w:rPr>
              <w:t>accéder à des activités et services financés grâce à ces déductions.</w:t>
            </w:r>
            <w:r w:rsidR="00737076" w:rsidRPr="005927F8">
              <w:rPr>
                <w:i/>
                <w:lang w:val="fr-FR"/>
              </w:rPr>
              <w:t xml:space="preserve"> </w:t>
            </w:r>
            <w:r w:rsidR="00A05BC9" w:rsidRPr="005927F8">
              <w:rPr>
                <w:i/>
                <w:lang w:val="fr-FR"/>
              </w:rPr>
              <w:t xml:space="preserve"> </w:t>
            </w:r>
          </w:p>
        </w:tc>
      </w:tr>
    </w:tbl>
    <w:p w:rsidR="004351C7" w:rsidRPr="005927F8" w:rsidRDefault="004351C7" w:rsidP="00707207">
      <w:pPr>
        <w:jc w:val="both"/>
        <w:rPr>
          <w:szCs w:val="22"/>
          <w:lang w:val="fr-FR"/>
        </w:rPr>
      </w:pPr>
    </w:p>
    <w:p w:rsidR="004351C7" w:rsidRPr="005927F8" w:rsidRDefault="004351C7" w:rsidP="000B4C09">
      <w:pPr>
        <w:pStyle w:val="Heading2"/>
      </w:pPr>
      <w:bookmarkStart w:id="13" w:name="_Toc504138809"/>
      <w:r w:rsidRPr="005927F8">
        <w:t>2.2</w:t>
      </w:r>
      <w:r w:rsidRPr="005927F8">
        <w:tab/>
        <w:t>Acceptation des membres</w:t>
      </w:r>
      <w:bookmarkEnd w:id="13"/>
    </w:p>
    <w:p w:rsidR="004351C7" w:rsidRPr="005927F8" w:rsidRDefault="004351C7" w:rsidP="00BA6F7B">
      <w:pPr>
        <w:rPr>
          <w:szCs w:val="22"/>
          <w:lang w:val="fr-FR"/>
        </w:rPr>
      </w:pPr>
    </w:p>
    <w:p w:rsidR="004351C7" w:rsidRPr="005927F8" w:rsidRDefault="004351C7" w:rsidP="000B4C09">
      <w:pPr>
        <w:rPr>
          <w:u w:val="single"/>
          <w:lang w:val="fr-FR"/>
        </w:rPr>
      </w:pPr>
      <w:r w:rsidRPr="005927F8">
        <w:rPr>
          <w:u w:val="single"/>
          <w:lang w:val="fr-FR"/>
        </w:rPr>
        <w:t>Explication</w:t>
      </w:r>
    </w:p>
    <w:p w:rsidR="004351C7" w:rsidRPr="005927F8" w:rsidRDefault="004351C7" w:rsidP="000B4C09">
      <w:pPr>
        <w:rPr>
          <w:lang w:val="fr-FR"/>
        </w:rPr>
      </w:pPr>
    </w:p>
    <w:p w:rsidR="004351C7" w:rsidRPr="005927F8" w:rsidRDefault="00443BB5" w:rsidP="000B4C09">
      <w:pPr>
        <w:rPr>
          <w:lang w:val="fr-FR"/>
        </w:rPr>
      </w:pPr>
      <w:r w:rsidRPr="005927F8">
        <w:rPr>
          <w:lang w:val="fr-FR"/>
        </w:rPr>
        <w:t>Étant donné qu</w:t>
      </w:r>
      <w:r w:rsidR="00C663A7" w:rsidRPr="005927F8">
        <w:rPr>
          <w:lang w:val="fr-FR"/>
        </w:rPr>
        <w:t>e l</w:t>
      </w:r>
      <w:r w:rsidR="00FD59B2" w:rsidRPr="005927F8">
        <w:rPr>
          <w:lang w:val="fr-FR"/>
        </w:rPr>
        <w:t>’</w:t>
      </w:r>
      <w:r w:rsidRPr="005927F8">
        <w:rPr>
          <w:lang w:val="fr-FR"/>
        </w:rPr>
        <w:t xml:space="preserve">organisation de gestion collective propose des services de gestion des droits </w:t>
      </w:r>
      <w:r w:rsidR="00C663A7" w:rsidRPr="005927F8">
        <w:rPr>
          <w:lang w:val="fr-FR"/>
        </w:rPr>
        <w:t xml:space="preserve">aux </w:t>
      </w:r>
      <w:r w:rsidRPr="005927F8">
        <w:rPr>
          <w:lang w:val="fr-FR"/>
        </w:rPr>
        <w:t xml:space="preserve">titulaires de droits, </w:t>
      </w:r>
      <w:r w:rsidR="004351C7" w:rsidRPr="005927F8">
        <w:rPr>
          <w:lang w:val="fr-FR"/>
        </w:rPr>
        <w:t>afin de</w:t>
      </w:r>
      <w:r w:rsidR="00561326" w:rsidRPr="005927F8">
        <w:rPr>
          <w:lang w:val="fr-FR"/>
        </w:rPr>
        <w:t xml:space="preserve"> </w:t>
      </w:r>
      <w:r w:rsidRPr="005927F8">
        <w:rPr>
          <w:lang w:val="fr-FR"/>
        </w:rPr>
        <w:t>créer un lien de confiance mutuelle</w:t>
      </w:r>
      <w:r w:rsidR="00561326" w:rsidRPr="005927F8">
        <w:rPr>
          <w:lang w:val="fr-FR"/>
        </w:rPr>
        <w:t xml:space="preserve">, </w:t>
      </w:r>
      <w:r w:rsidRPr="005927F8">
        <w:rPr>
          <w:lang w:val="fr-FR"/>
        </w:rPr>
        <w:t>celle</w:t>
      </w:r>
      <w:r w:rsidR="00FD59B2" w:rsidRPr="005927F8">
        <w:rPr>
          <w:lang w:val="fr-FR"/>
        </w:rPr>
        <w:t>-</w:t>
      </w:r>
      <w:r w:rsidRPr="005927F8">
        <w:rPr>
          <w:lang w:val="fr-FR"/>
        </w:rPr>
        <w:t>ci doit s</w:t>
      </w:r>
      <w:r w:rsidR="00FD59B2" w:rsidRPr="005927F8">
        <w:rPr>
          <w:lang w:val="fr-FR"/>
        </w:rPr>
        <w:t>’</w:t>
      </w:r>
      <w:r w:rsidRPr="005927F8">
        <w:rPr>
          <w:lang w:val="fr-FR"/>
        </w:rPr>
        <w:t>assurer que</w:t>
      </w:r>
    </w:p>
    <w:p w:rsidR="004351C7" w:rsidRPr="005927F8" w:rsidRDefault="004351C7" w:rsidP="000B4C09">
      <w:pPr>
        <w:rPr>
          <w:lang w:val="fr-FR"/>
        </w:rPr>
      </w:pPr>
    </w:p>
    <w:p w:rsidR="000B4C09" w:rsidRPr="005927F8" w:rsidRDefault="004351C7" w:rsidP="00252DD4">
      <w:pPr>
        <w:pStyle w:val="ONUMFS"/>
        <w:numPr>
          <w:ilvl w:val="0"/>
          <w:numId w:val="11"/>
        </w:numPr>
        <w:ind w:left="567"/>
        <w:rPr>
          <w:lang w:val="fr-FR"/>
        </w:rPr>
      </w:pPr>
      <w:r w:rsidRPr="005927F8">
        <w:rPr>
          <w:lang w:val="fr-FR"/>
        </w:rPr>
        <w:t>ses critères d</w:t>
      </w:r>
      <w:r w:rsidR="00FD59B2" w:rsidRPr="005927F8">
        <w:rPr>
          <w:lang w:val="fr-FR"/>
        </w:rPr>
        <w:t>’</w:t>
      </w:r>
      <w:r w:rsidRPr="005927F8">
        <w:rPr>
          <w:lang w:val="fr-FR"/>
        </w:rPr>
        <w:t>affiliation et son mandat soient équitables, transparents et non discriminatoires;</w:t>
      </w:r>
    </w:p>
    <w:p w:rsidR="004351C7" w:rsidRPr="005927F8" w:rsidRDefault="004351C7" w:rsidP="00252DD4">
      <w:pPr>
        <w:pStyle w:val="ONUMFS"/>
        <w:numPr>
          <w:ilvl w:val="0"/>
          <w:numId w:val="11"/>
        </w:numPr>
        <w:ind w:left="567"/>
        <w:rPr>
          <w:lang w:val="fr-FR"/>
        </w:rPr>
      </w:pPr>
      <w:r w:rsidRPr="005927F8">
        <w:rPr>
          <w:lang w:val="fr-FR"/>
        </w:rPr>
        <w:t>qu</w:t>
      </w:r>
      <w:r w:rsidR="00FD59B2" w:rsidRPr="005927F8">
        <w:rPr>
          <w:lang w:val="fr-FR"/>
        </w:rPr>
        <w:t>’</w:t>
      </w:r>
      <w:r w:rsidRPr="005927F8">
        <w:rPr>
          <w:lang w:val="fr-FR"/>
        </w:rPr>
        <w:t>ils soient clairement définis dans des documents publiés tels que ses statuts, ses conditions d</w:t>
      </w:r>
      <w:r w:rsidR="00FD59B2" w:rsidRPr="005927F8">
        <w:rPr>
          <w:lang w:val="fr-FR"/>
        </w:rPr>
        <w:t>’</w:t>
      </w:r>
      <w:r w:rsidRPr="005927F8">
        <w:rPr>
          <w:lang w:val="fr-FR"/>
        </w:rPr>
        <w:t>affiliation ou ses accords d</w:t>
      </w:r>
      <w:r w:rsidR="00FD59B2" w:rsidRPr="005927F8">
        <w:rPr>
          <w:lang w:val="fr-FR"/>
        </w:rPr>
        <w:t>’</w:t>
      </w:r>
      <w:r w:rsidRPr="005927F8">
        <w:rPr>
          <w:lang w:val="fr-FR"/>
        </w:rPr>
        <w:t>utilisation.</w:t>
      </w:r>
    </w:p>
    <w:p w:rsidR="00737076" w:rsidRPr="005927F8" w:rsidRDefault="00737076" w:rsidP="00BA6F7B">
      <w:pPr>
        <w:jc w:val="both"/>
        <w:rPr>
          <w:b/>
          <w:szCs w:val="22"/>
          <w:lang w:val="fr-FR"/>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2376"/>
        <w:gridCol w:w="6906"/>
      </w:tblGrid>
      <w:tr w:rsidR="00737076" w:rsidRPr="005927F8" w:rsidTr="000B4C09">
        <w:tc>
          <w:tcPr>
            <w:tcW w:w="2278" w:type="dxa"/>
            <w:tcBorders>
              <w:top w:val="nil"/>
              <w:left w:val="nil"/>
              <w:bottom w:val="nil"/>
              <w:right w:val="single" w:sz="6" w:space="0" w:color="BFBFBF"/>
            </w:tcBorders>
          </w:tcPr>
          <w:p w:rsidR="00737076" w:rsidRPr="005927F8" w:rsidRDefault="00045230" w:rsidP="000B4C09">
            <w:pPr>
              <w:outlineLvl w:val="0"/>
              <w:rPr>
                <w:b/>
                <w:szCs w:val="22"/>
                <w:u w:val="single"/>
                <w:lang w:val="fr-FR"/>
              </w:rPr>
            </w:pPr>
            <w:r w:rsidRPr="005927F8">
              <w:rPr>
                <w:szCs w:val="22"/>
                <w:u w:val="single"/>
                <w:lang w:val="fr-FR"/>
              </w:rPr>
              <w:t>Exemples tirés de codes ou de la législation</w:t>
            </w:r>
          </w:p>
        </w:tc>
        <w:tc>
          <w:tcPr>
            <w:tcW w:w="6620" w:type="dxa"/>
            <w:tcBorders>
              <w:top w:val="nil"/>
              <w:left w:val="single" w:sz="6" w:space="0" w:color="BFBFBF"/>
              <w:bottom w:val="nil"/>
              <w:right w:val="single" w:sz="6" w:space="0" w:color="BFBFBF"/>
            </w:tcBorders>
          </w:tcPr>
          <w:p w:rsidR="007E5F28" w:rsidRDefault="007E5F28" w:rsidP="006F238C">
            <w:pPr>
              <w:rPr>
                <w:szCs w:val="22"/>
                <w:lang w:val="fr-FR"/>
              </w:rPr>
            </w:pPr>
            <w:r>
              <w:rPr>
                <w:szCs w:val="22"/>
                <w:lang w:val="fr-FR"/>
              </w:rPr>
              <w:t>Australasie :</w:t>
            </w:r>
          </w:p>
          <w:p w:rsidR="007E5F28" w:rsidRDefault="007E5F28" w:rsidP="006F238C">
            <w:pPr>
              <w:rPr>
                <w:szCs w:val="22"/>
                <w:lang w:val="fr-FR"/>
              </w:rPr>
            </w:pPr>
            <w:r>
              <w:rPr>
                <w:szCs w:val="22"/>
                <w:lang w:val="fr-FR"/>
              </w:rPr>
              <w:t>"</w:t>
            </w:r>
            <w:r w:rsidR="004351C7" w:rsidRPr="005927F8">
              <w:rPr>
                <w:szCs w:val="22"/>
                <w:lang w:val="fr-FR"/>
              </w:rPr>
              <w:t>L</w:t>
            </w:r>
            <w:r w:rsidR="00FD59B2" w:rsidRPr="005927F8">
              <w:rPr>
                <w:szCs w:val="22"/>
                <w:lang w:val="fr-FR"/>
              </w:rPr>
              <w:t>’</w:t>
            </w:r>
            <w:r w:rsidR="004351C7" w:rsidRPr="005927F8">
              <w:rPr>
                <w:szCs w:val="22"/>
                <w:lang w:val="fr-FR"/>
              </w:rPr>
              <w:t>affiliation à une société de perception est ouverte à tous les créateurs d</w:t>
            </w:r>
            <w:r w:rsidR="00FD59B2" w:rsidRPr="005927F8">
              <w:rPr>
                <w:szCs w:val="22"/>
                <w:lang w:val="fr-FR"/>
              </w:rPr>
              <w:t>’</w:t>
            </w:r>
            <w:r w:rsidR="004351C7" w:rsidRPr="005927F8">
              <w:rPr>
                <w:szCs w:val="22"/>
                <w:lang w:val="fr-FR"/>
              </w:rPr>
              <w:t>œuvres protégées par le droit d</w:t>
            </w:r>
            <w:r w:rsidR="00FD59B2" w:rsidRPr="005927F8">
              <w:rPr>
                <w:szCs w:val="22"/>
                <w:lang w:val="fr-FR"/>
              </w:rPr>
              <w:t>’</w:t>
            </w:r>
            <w:r w:rsidR="004351C7" w:rsidRPr="005927F8">
              <w:rPr>
                <w:szCs w:val="22"/>
                <w:lang w:val="fr-FR"/>
              </w:rPr>
              <w:t>auteur qui sont éligibles, et à tout propriétaire ou contrôleur d</w:t>
            </w:r>
            <w:r w:rsidR="00FD59B2" w:rsidRPr="005927F8">
              <w:rPr>
                <w:szCs w:val="22"/>
                <w:lang w:val="fr-FR"/>
              </w:rPr>
              <w:t>’</w:t>
            </w:r>
            <w:r w:rsidR="004351C7" w:rsidRPr="005927F8">
              <w:rPr>
                <w:szCs w:val="22"/>
                <w:lang w:val="fr-FR"/>
              </w:rPr>
              <w:t>œuvres protégées par le droit d</w:t>
            </w:r>
            <w:r w:rsidR="00FD59B2" w:rsidRPr="005927F8">
              <w:rPr>
                <w:szCs w:val="22"/>
                <w:lang w:val="fr-FR"/>
              </w:rPr>
              <w:t>’</w:t>
            </w:r>
            <w:r w:rsidR="004351C7" w:rsidRPr="005927F8">
              <w:rPr>
                <w:szCs w:val="22"/>
                <w:lang w:val="fr-FR"/>
              </w:rPr>
              <w:t>auteur […], conformément au règlement de la société de percepti</w:t>
            </w:r>
            <w:r w:rsidR="00D202E3" w:rsidRPr="005927F8">
              <w:rPr>
                <w:szCs w:val="22"/>
                <w:lang w:val="fr-FR"/>
              </w:rPr>
              <w:t>on.</w:t>
            </w:r>
            <w:r>
              <w:rPr>
                <w:szCs w:val="22"/>
                <w:lang w:val="fr-FR"/>
              </w:rPr>
              <w:t>"</w:t>
            </w:r>
            <w:r w:rsidR="00D202E3" w:rsidRPr="005927F8">
              <w:rPr>
                <w:szCs w:val="22"/>
                <w:lang w:val="fr-FR"/>
              </w:rPr>
              <w:t xml:space="preserve">  </w:t>
            </w:r>
          </w:p>
          <w:p w:rsidR="000B4C09" w:rsidRPr="005927F8" w:rsidRDefault="00D202E3" w:rsidP="000B4C09">
            <w:pPr>
              <w:spacing w:after="220"/>
              <w:rPr>
                <w:szCs w:val="22"/>
                <w:lang w:val="fr-FR"/>
              </w:rPr>
            </w:pPr>
            <w:r w:rsidRPr="006F238C">
              <w:rPr>
                <w:i/>
                <w:szCs w:val="22"/>
                <w:lang w:val="fr-FR"/>
              </w:rPr>
              <w:t>Co</w:t>
            </w:r>
            <w:r w:rsidR="004351C7" w:rsidRPr="006F238C">
              <w:rPr>
                <w:i/>
                <w:szCs w:val="22"/>
                <w:lang w:val="fr-FR"/>
              </w:rPr>
              <w:t>de de conduite des sociétés australasiennes et australiennes de perception des droits d</w:t>
            </w:r>
            <w:r w:rsidR="00FD59B2" w:rsidRPr="006F238C">
              <w:rPr>
                <w:i/>
                <w:szCs w:val="22"/>
                <w:lang w:val="fr-FR"/>
              </w:rPr>
              <w:t>’</w:t>
            </w:r>
            <w:r w:rsidR="004351C7" w:rsidRPr="006F238C">
              <w:rPr>
                <w:i/>
                <w:szCs w:val="22"/>
                <w:lang w:val="fr-FR"/>
              </w:rPr>
              <w:t>auteur</w:t>
            </w:r>
          </w:p>
          <w:p w:rsidR="007E5F28" w:rsidRDefault="007E5F28" w:rsidP="006F238C">
            <w:pPr>
              <w:rPr>
                <w:szCs w:val="22"/>
                <w:lang w:val="fr-FR"/>
              </w:rPr>
            </w:pPr>
            <w:r>
              <w:rPr>
                <w:szCs w:val="22"/>
                <w:lang w:val="fr-FR"/>
              </w:rPr>
              <w:t>Belgique :</w:t>
            </w:r>
          </w:p>
          <w:p w:rsidR="007E5F28" w:rsidRDefault="007E5F28" w:rsidP="006F238C">
            <w:pPr>
              <w:rPr>
                <w:szCs w:val="22"/>
                <w:lang w:val="fr-FR"/>
              </w:rPr>
            </w:pPr>
            <w:r>
              <w:rPr>
                <w:szCs w:val="22"/>
                <w:lang w:val="fr-FR"/>
              </w:rPr>
              <w:t>"</w:t>
            </w:r>
            <w:r w:rsidR="004351C7" w:rsidRPr="005927F8">
              <w:rPr>
                <w:szCs w:val="22"/>
                <w:lang w:val="fr-FR"/>
              </w:rPr>
              <w:t xml:space="preserve">Les </w:t>
            </w:r>
            <w:r w:rsidR="000365F6" w:rsidRPr="005927F8">
              <w:rPr>
                <w:szCs w:val="22"/>
                <w:lang w:val="fr-FR"/>
              </w:rPr>
              <w:t>organisations de gestion collective</w:t>
            </w:r>
            <w:r w:rsidR="004351C7" w:rsidRPr="005927F8">
              <w:rPr>
                <w:szCs w:val="22"/>
                <w:lang w:val="fr-FR"/>
              </w:rPr>
              <w:t xml:space="preserve"> acceptent l</w:t>
            </w:r>
            <w:r w:rsidR="00FD59B2" w:rsidRPr="005927F8">
              <w:rPr>
                <w:szCs w:val="22"/>
                <w:lang w:val="fr-FR"/>
              </w:rPr>
              <w:t>’</w:t>
            </w:r>
            <w:r w:rsidR="004351C7" w:rsidRPr="005927F8">
              <w:rPr>
                <w:szCs w:val="22"/>
                <w:lang w:val="fr-FR"/>
              </w:rPr>
              <w:t>affiliation des titulaires de droits si ces derniers remplissent les conditions d</w:t>
            </w:r>
            <w:r w:rsidR="00FD59B2" w:rsidRPr="005927F8">
              <w:rPr>
                <w:szCs w:val="22"/>
                <w:lang w:val="fr-FR"/>
              </w:rPr>
              <w:t>’</w:t>
            </w:r>
            <w:r w:rsidR="004351C7" w:rsidRPr="005927F8">
              <w:rPr>
                <w:szCs w:val="22"/>
                <w:lang w:val="fr-FR"/>
              </w:rPr>
              <w:t>affiliation, lesquelles sont fondées sur des critères objectifs, transparents et non discriminatoir</w:t>
            </w:r>
            <w:r w:rsidR="00D202E3" w:rsidRPr="005927F8">
              <w:rPr>
                <w:szCs w:val="22"/>
                <w:lang w:val="fr-FR"/>
              </w:rPr>
              <w:t>es.  El</w:t>
            </w:r>
            <w:r w:rsidR="009C01F4" w:rsidRPr="005927F8">
              <w:rPr>
                <w:szCs w:val="22"/>
                <w:lang w:val="fr-FR"/>
              </w:rPr>
              <w:t>les</w:t>
            </w:r>
            <w:r w:rsidR="004351C7" w:rsidRPr="005927F8">
              <w:rPr>
                <w:szCs w:val="22"/>
                <w:lang w:val="fr-FR"/>
              </w:rPr>
              <w:t xml:space="preserve"> ne peuvent refuser une demande d</w:t>
            </w:r>
            <w:r w:rsidR="00FD59B2" w:rsidRPr="005927F8">
              <w:rPr>
                <w:szCs w:val="22"/>
                <w:lang w:val="fr-FR"/>
              </w:rPr>
              <w:t>’</w:t>
            </w:r>
            <w:r w:rsidR="004351C7" w:rsidRPr="005927F8">
              <w:rPr>
                <w:szCs w:val="22"/>
                <w:lang w:val="fr-FR"/>
              </w:rPr>
              <w:t>affiliation que sur la base de critères objectifs.</w:t>
            </w:r>
            <w:r>
              <w:rPr>
                <w:szCs w:val="22"/>
                <w:lang w:val="fr-FR"/>
              </w:rPr>
              <w:t>"</w:t>
            </w:r>
            <w:r w:rsidR="009E5891" w:rsidRPr="005927F8">
              <w:rPr>
                <w:szCs w:val="22"/>
                <w:lang w:val="fr-FR"/>
              </w:rPr>
              <w:t xml:space="preserve"> </w:t>
            </w:r>
            <w:r w:rsidR="00737076" w:rsidRPr="005927F8">
              <w:rPr>
                <w:szCs w:val="22"/>
                <w:lang w:val="fr-FR"/>
              </w:rPr>
              <w:t xml:space="preserve"> </w:t>
            </w:r>
          </w:p>
          <w:p w:rsidR="007E5F28" w:rsidRPr="006F238C" w:rsidRDefault="000D06E4" w:rsidP="006F238C">
            <w:pPr>
              <w:rPr>
                <w:i/>
                <w:szCs w:val="22"/>
                <w:lang w:val="fr-FR"/>
              </w:rPr>
            </w:pPr>
            <w:r w:rsidRPr="006F238C">
              <w:rPr>
                <w:i/>
                <w:szCs w:val="22"/>
                <w:lang w:val="fr-FR"/>
              </w:rPr>
              <w:t xml:space="preserve">Code </w:t>
            </w:r>
            <w:r w:rsidR="00671F43" w:rsidRPr="006F238C">
              <w:rPr>
                <w:i/>
                <w:szCs w:val="22"/>
                <w:lang w:val="fr-FR"/>
              </w:rPr>
              <w:t xml:space="preserve">belge </w:t>
            </w:r>
            <w:r w:rsidRPr="006F238C">
              <w:rPr>
                <w:i/>
                <w:szCs w:val="22"/>
                <w:lang w:val="fr-FR"/>
              </w:rPr>
              <w:t xml:space="preserve">de droit économique, </w:t>
            </w:r>
            <w:r w:rsidR="00671F43" w:rsidRPr="006F238C">
              <w:rPr>
                <w:i/>
                <w:szCs w:val="22"/>
                <w:lang w:val="fr-FR"/>
              </w:rPr>
              <w:t>Livre </w:t>
            </w:r>
            <w:r w:rsidRPr="006F238C">
              <w:rPr>
                <w:i/>
                <w:szCs w:val="22"/>
                <w:lang w:val="fr-FR"/>
              </w:rPr>
              <w:t xml:space="preserve">XI, </w:t>
            </w:r>
            <w:r w:rsidR="00671F43" w:rsidRPr="006F238C">
              <w:rPr>
                <w:i/>
                <w:szCs w:val="22"/>
                <w:lang w:val="fr-FR"/>
              </w:rPr>
              <w:t>Titre </w:t>
            </w:r>
            <w:r w:rsidR="00FD59B2" w:rsidRPr="006F238C">
              <w:rPr>
                <w:i/>
                <w:szCs w:val="22"/>
                <w:lang w:val="fr-FR"/>
              </w:rPr>
              <w:t>5</w:t>
            </w:r>
            <w:r w:rsidRPr="006F238C">
              <w:rPr>
                <w:i/>
                <w:szCs w:val="22"/>
                <w:lang w:val="fr-FR"/>
              </w:rPr>
              <w:t xml:space="preserve"> et directive</w:t>
            </w:r>
            <w:r w:rsidR="0028141B" w:rsidRPr="006F238C">
              <w:rPr>
                <w:i/>
                <w:szCs w:val="22"/>
                <w:lang w:val="fr-FR"/>
              </w:rPr>
              <w:t xml:space="preserve"> </w:t>
            </w:r>
            <w:r w:rsidR="0028141B" w:rsidRPr="006F238C">
              <w:rPr>
                <w:bCs/>
                <w:i/>
                <w:szCs w:val="22"/>
                <w:lang w:val="fr-FR"/>
              </w:rPr>
              <w:t>2014/26/</w:t>
            </w:r>
            <w:r w:rsidRPr="006F238C">
              <w:rPr>
                <w:bCs/>
                <w:i/>
                <w:szCs w:val="22"/>
                <w:lang w:val="fr-FR"/>
              </w:rPr>
              <w:t>UE</w:t>
            </w:r>
          </w:p>
          <w:p w:rsidR="000B4C09" w:rsidRPr="005927F8" w:rsidRDefault="000B4C09" w:rsidP="006F238C">
            <w:pPr>
              <w:rPr>
                <w:szCs w:val="22"/>
                <w:lang w:val="fr-FR"/>
              </w:rPr>
            </w:pPr>
          </w:p>
          <w:p w:rsidR="007E5F28" w:rsidRDefault="00D76259" w:rsidP="006F238C">
            <w:pPr>
              <w:rPr>
                <w:szCs w:val="22"/>
                <w:lang w:val="fr-FR"/>
              </w:rPr>
            </w:pPr>
            <w:r w:rsidRPr="005927F8">
              <w:rPr>
                <w:szCs w:val="22"/>
                <w:lang w:val="fr-FR"/>
              </w:rPr>
              <w:t>Colombie</w:t>
            </w:r>
            <w:r w:rsidR="00A05BC9" w:rsidRPr="005927F8">
              <w:rPr>
                <w:szCs w:val="22"/>
                <w:lang w:val="fr-FR"/>
              </w:rPr>
              <w:t> </w:t>
            </w:r>
            <w:r w:rsidRPr="005927F8">
              <w:rPr>
                <w:szCs w:val="22"/>
                <w:lang w:val="fr-FR"/>
              </w:rPr>
              <w:t xml:space="preserve">: </w:t>
            </w:r>
          </w:p>
          <w:p w:rsidR="007E5F28" w:rsidRDefault="00D76259" w:rsidP="006F238C">
            <w:pPr>
              <w:rPr>
                <w:szCs w:val="22"/>
                <w:lang w:val="fr-FR"/>
              </w:rPr>
            </w:pPr>
            <w:r w:rsidRPr="005927F8">
              <w:rPr>
                <w:szCs w:val="22"/>
                <w:lang w:val="fr-FR"/>
              </w:rPr>
              <w:t>“[Les organisations de gestion collective] admettent comme membres les titulaires de droits qui en font la demande et qui apportent la preuve de leur qualité de titulaire pour l</w:t>
            </w:r>
            <w:r w:rsidR="00FD59B2" w:rsidRPr="005927F8">
              <w:rPr>
                <w:szCs w:val="22"/>
                <w:lang w:val="fr-FR"/>
              </w:rPr>
              <w:t>’</w:t>
            </w:r>
            <w:r w:rsidRPr="005927F8">
              <w:rPr>
                <w:szCs w:val="22"/>
                <w:lang w:val="fr-FR"/>
              </w:rPr>
              <w:t>activité concernée</w:t>
            </w:r>
            <w:r w:rsidR="007E5F28">
              <w:rPr>
                <w:szCs w:val="22"/>
                <w:lang w:val="fr-FR"/>
              </w:rPr>
              <w:t>.</w:t>
            </w:r>
            <w:r w:rsidRPr="005927F8">
              <w:rPr>
                <w:szCs w:val="22"/>
                <w:lang w:val="fr-FR"/>
              </w:rPr>
              <w:t xml:space="preserve">” </w:t>
            </w:r>
          </w:p>
          <w:p w:rsidR="003404B0" w:rsidRPr="005927F8" w:rsidRDefault="007E5F28" w:rsidP="000B4C09">
            <w:pPr>
              <w:spacing w:after="220"/>
              <w:rPr>
                <w:szCs w:val="22"/>
                <w:lang w:val="fr-FR"/>
              </w:rPr>
            </w:pPr>
            <w:r w:rsidRPr="006F238C">
              <w:rPr>
                <w:i/>
                <w:szCs w:val="22"/>
                <w:lang w:val="fr-FR"/>
              </w:rPr>
              <w:t>A</w:t>
            </w:r>
            <w:r w:rsidR="00FD59B2" w:rsidRPr="006F238C">
              <w:rPr>
                <w:i/>
                <w:szCs w:val="22"/>
                <w:lang w:val="fr-FR"/>
              </w:rPr>
              <w:t>rticle 1</w:t>
            </w:r>
            <w:r w:rsidR="00D76259" w:rsidRPr="006F238C">
              <w:rPr>
                <w:i/>
                <w:szCs w:val="22"/>
                <w:lang w:val="fr-FR"/>
              </w:rPr>
              <w:t xml:space="preserve">4.1) de la loi n° 44 </w:t>
            </w:r>
            <w:r w:rsidR="00FD59B2" w:rsidRPr="006F238C">
              <w:rPr>
                <w:i/>
                <w:szCs w:val="22"/>
                <w:lang w:val="fr-FR"/>
              </w:rPr>
              <w:t>de 1993</w:t>
            </w:r>
            <w:r w:rsidR="00D76259" w:rsidRPr="006F238C">
              <w:rPr>
                <w:i/>
                <w:szCs w:val="22"/>
                <w:lang w:val="fr-FR"/>
              </w:rPr>
              <w:t xml:space="preserve"> modifiant et complétant la loi n° 23 </w:t>
            </w:r>
            <w:r w:rsidR="00FD59B2" w:rsidRPr="006F238C">
              <w:rPr>
                <w:i/>
                <w:szCs w:val="22"/>
                <w:lang w:val="fr-FR"/>
              </w:rPr>
              <w:t>de 1982</w:t>
            </w:r>
          </w:p>
          <w:p w:rsidR="007E5F28" w:rsidRDefault="00C71AF5" w:rsidP="0097142F">
            <w:pPr>
              <w:rPr>
                <w:szCs w:val="22"/>
                <w:lang w:val="fr-FR"/>
              </w:rPr>
            </w:pPr>
            <w:r w:rsidRPr="005927F8">
              <w:rPr>
                <w:szCs w:val="22"/>
                <w:lang w:val="fr-FR"/>
              </w:rPr>
              <w:t>Équateur</w:t>
            </w:r>
            <w:r w:rsidR="00FD59B2" w:rsidRPr="005927F8">
              <w:rPr>
                <w:szCs w:val="22"/>
                <w:lang w:val="fr-FR"/>
              </w:rPr>
              <w:t> :</w:t>
            </w:r>
            <w:r w:rsidR="0023324A" w:rsidRPr="005927F8">
              <w:rPr>
                <w:szCs w:val="22"/>
                <w:lang w:val="fr-FR"/>
              </w:rPr>
              <w:t xml:space="preserve"> </w:t>
            </w:r>
          </w:p>
          <w:p w:rsidR="007E5F28" w:rsidRDefault="0023324A" w:rsidP="000B4C09">
            <w:pPr>
              <w:spacing w:after="220"/>
              <w:rPr>
                <w:szCs w:val="22"/>
                <w:lang w:val="fr-FR"/>
              </w:rPr>
            </w:pPr>
            <w:r w:rsidRPr="005927F8">
              <w:rPr>
                <w:szCs w:val="22"/>
                <w:lang w:val="fr-FR"/>
              </w:rPr>
              <w:t>“</w:t>
            </w:r>
            <w:r w:rsidR="0022559E" w:rsidRPr="005927F8">
              <w:rPr>
                <w:szCs w:val="22"/>
                <w:lang w:val="fr-FR"/>
              </w:rPr>
              <w:t>Les organisations de gestion collective ont l</w:t>
            </w:r>
            <w:r w:rsidR="00FD59B2" w:rsidRPr="005927F8">
              <w:rPr>
                <w:szCs w:val="22"/>
                <w:lang w:val="fr-FR"/>
              </w:rPr>
              <w:t>’</w:t>
            </w:r>
            <w:r w:rsidR="0022559E" w:rsidRPr="005927F8">
              <w:rPr>
                <w:szCs w:val="22"/>
                <w:lang w:val="fr-FR"/>
              </w:rPr>
              <w:t>obligation d</w:t>
            </w:r>
            <w:r w:rsidR="00FD59B2" w:rsidRPr="005927F8">
              <w:rPr>
                <w:szCs w:val="22"/>
                <w:lang w:val="fr-FR"/>
              </w:rPr>
              <w:t>’</w:t>
            </w:r>
            <w:r w:rsidR="0022559E" w:rsidRPr="005927F8">
              <w:rPr>
                <w:szCs w:val="22"/>
                <w:lang w:val="fr-FR"/>
              </w:rPr>
              <w:t>admettre comme membre tout titulaire de droi</w:t>
            </w:r>
            <w:r w:rsidR="00D202E3" w:rsidRPr="005927F8">
              <w:rPr>
                <w:szCs w:val="22"/>
                <w:lang w:val="fr-FR"/>
              </w:rPr>
              <w:t>ts.  Le</w:t>
            </w:r>
            <w:r w:rsidR="0022559E" w:rsidRPr="005927F8">
              <w:rPr>
                <w:szCs w:val="22"/>
                <w:lang w:val="fr-FR"/>
              </w:rPr>
              <w:t>s statuts de l</w:t>
            </w:r>
            <w:r w:rsidR="00FD59B2" w:rsidRPr="005927F8">
              <w:rPr>
                <w:szCs w:val="22"/>
                <w:lang w:val="fr-FR"/>
              </w:rPr>
              <w:t>’</w:t>
            </w:r>
            <w:r w:rsidR="0022559E" w:rsidRPr="005927F8">
              <w:rPr>
                <w:szCs w:val="22"/>
                <w:lang w:val="fr-FR"/>
              </w:rPr>
              <w:t xml:space="preserve">organisation de gestion collective </w:t>
            </w:r>
            <w:r w:rsidR="00C663A7" w:rsidRPr="005927F8">
              <w:rPr>
                <w:szCs w:val="22"/>
                <w:lang w:val="fr-FR"/>
              </w:rPr>
              <w:t>définissent</w:t>
            </w:r>
            <w:r w:rsidR="0022559E" w:rsidRPr="005927F8">
              <w:rPr>
                <w:szCs w:val="22"/>
                <w:lang w:val="fr-FR"/>
              </w:rPr>
              <w:t xml:space="preserve"> les conditions </w:t>
            </w:r>
            <w:r w:rsidR="00C663A7" w:rsidRPr="005927F8">
              <w:rPr>
                <w:szCs w:val="22"/>
                <w:lang w:val="fr-FR"/>
              </w:rPr>
              <w:t>régissant l</w:t>
            </w:r>
            <w:r w:rsidR="00FD59B2" w:rsidRPr="005927F8">
              <w:rPr>
                <w:szCs w:val="22"/>
                <w:lang w:val="fr-FR"/>
              </w:rPr>
              <w:t>’</w:t>
            </w:r>
            <w:r w:rsidR="0022559E" w:rsidRPr="005927F8">
              <w:rPr>
                <w:szCs w:val="22"/>
                <w:lang w:val="fr-FR"/>
              </w:rPr>
              <w:t xml:space="preserve">admission comme membre des titulaires de droits qui en font la demande et qui apportent la preuve de leur qualité </w:t>
            </w:r>
            <w:r w:rsidRPr="005927F8">
              <w:rPr>
                <w:szCs w:val="22"/>
                <w:lang w:val="fr-FR"/>
              </w:rPr>
              <w:t>[</w:t>
            </w:r>
            <w:r w:rsidR="0022559E" w:rsidRPr="005927F8">
              <w:rPr>
                <w:szCs w:val="22"/>
                <w:lang w:val="fr-FR"/>
              </w:rPr>
              <w:t>de titulaire</w:t>
            </w:r>
            <w:r w:rsidRPr="005927F8">
              <w:rPr>
                <w:szCs w:val="22"/>
                <w:lang w:val="fr-FR"/>
              </w:rPr>
              <w:t>]</w:t>
            </w:r>
            <w:r w:rsidR="007E5F28">
              <w:rPr>
                <w:szCs w:val="22"/>
                <w:lang w:val="fr-FR"/>
              </w:rPr>
              <w:t>.</w:t>
            </w:r>
            <w:r w:rsidRPr="005927F8">
              <w:rPr>
                <w:szCs w:val="22"/>
                <w:lang w:val="fr-FR"/>
              </w:rPr>
              <w:t xml:space="preserve">” </w:t>
            </w:r>
          </w:p>
          <w:p w:rsidR="0097142F" w:rsidRDefault="0023324A" w:rsidP="0097142F">
            <w:pPr>
              <w:rPr>
                <w:szCs w:val="22"/>
                <w:lang w:val="fr-FR"/>
              </w:rPr>
            </w:pPr>
            <w:r w:rsidRPr="005927F8">
              <w:rPr>
                <w:szCs w:val="22"/>
                <w:lang w:val="fr-FR"/>
              </w:rPr>
              <w:t>“</w:t>
            </w:r>
            <w:r w:rsidR="0012025C" w:rsidRPr="005927F8">
              <w:rPr>
                <w:szCs w:val="22"/>
                <w:lang w:val="fr-FR"/>
              </w:rPr>
              <w:t>L</w:t>
            </w:r>
            <w:r w:rsidR="00FD59B2" w:rsidRPr="005927F8">
              <w:rPr>
                <w:szCs w:val="22"/>
                <w:lang w:val="fr-FR"/>
              </w:rPr>
              <w:t>’</w:t>
            </w:r>
            <w:r w:rsidR="0012025C" w:rsidRPr="005927F8">
              <w:rPr>
                <w:szCs w:val="22"/>
                <w:lang w:val="fr-FR"/>
              </w:rPr>
              <w:t>affiliation de titulaires de droits d</w:t>
            </w:r>
            <w:r w:rsidR="00FD59B2" w:rsidRPr="005927F8">
              <w:rPr>
                <w:szCs w:val="22"/>
                <w:lang w:val="fr-FR"/>
              </w:rPr>
              <w:t>’</w:t>
            </w:r>
            <w:r w:rsidR="0012025C" w:rsidRPr="005927F8">
              <w:rPr>
                <w:szCs w:val="22"/>
                <w:lang w:val="fr-FR"/>
              </w:rPr>
              <w:t xml:space="preserve">auteur ou de droits connexes à une </w:t>
            </w:r>
            <w:r w:rsidR="00D76259" w:rsidRPr="005927F8">
              <w:rPr>
                <w:szCs w:val="22"/>
                <w:lang w:val="fr-FR"/>
              </w:rPr>
              <w:t>organisation</w:t>
            </w:r>
            <w:r w:rsidR="0012025C" w:rsidRPr="005927F8">
              <w:rPr>
                <w:szCs w:val="22"/>
                <w:lang w:val="fr-FR"/>
              </w:rPr>
              <w:t xml:space="preserve"> de gestion volontaire repose sur une base volontai</w:t>
            </w:r>
            <w:r w:rsidR="00D202E3" w:rsidRPr="005927F8">
              <w:rPr>
                <w:szCs w:val="22"/>
                <w:lang w:val="fr-FR"/>
              </w:rPr>
              <w:t>re.  Le</w:t>
            </w:r>
            <w:r w:rsidR="0012025C" w:rsidRPr="005927F8">
              <w:rPr>
                <w:szCs w:val="22"/>
                <w:lang w:val="fr-FR"/>
              </w:rPr>
              <w:t xml:space="preserve"> pouvoir de représentation conféré aux organisations de gestion collective conformément au présent chapitre </w:t>
            </w:r>
            <w:r w:rsidR="007A7941" w:rsidRPr="005927F8">
              <w:rPr>
                <w:szCs w:val="22"/>
                <w:lang w:val="fr-FR"/>
              </w:rPr>
              <w:t xml:space="preserve">ne </w:t>
            </w:r>
            <w:r w:rsidR="004B7A2A" w:rsidRPr="005927F8">
              <w:rPr>
                <w:szCs w:val="22"/>
                <w:lang w:val="fr-FR"/>
              </w:rPr>
              <w:t>modifie pas le</w:t>
            </w:r>
            <w:r w:rsidR="0012025C" w:rsidRPr="005927F8">
              <w:rPr>
                <w:szCs w:val="22"/>
                <w:lang w:val="fr-FR"/>
              </w:rPr>
              <w:t xml:space="preserve"> pouvoir des titulaires de droits d</w:t>
            </w:r>
            <w:r w:rsidR="00FD59B2" w:rsidRPr="005927F8">
              <w:rPr>
                <w:szCs w:val="22"/>
                <w:lang w:val="fr-FR"/>
              </w:rPr>
              <w:t>’</w:t>
            </w:r>
            <w:r w:rsidR="0012025C" w:rsidRPr="005927F8">
              <w:rPr>
                <w:szCs w:val="22"/>
                <w:lang w:val="fr-FR"/>
              </w:rPr>
              <w:t>exercer directement les droits qui leur sont conférés en vertu du présent titre</w:t>
            </w:r>
            <w:r w:rsidR="007E5F28">
              <w:rPr>
                <w:szCs w:val="22"/>
                <w:lang w:val="fr-FR"/>
              </w:rPr>
              <w:t>.</w:t>
            </w:r>
            <w:r w:rsidRPr="005927F8">
              <w:rPr>
                <w:szCs w:val="22"/>
                <w:lang w:val="fr-FR"/>
              </w:rPr>
              <w:t xml:space="preserve">” </w:t>
            </w:r>
          </w:p>
          <w:p w:rsidR="0097142F" w:rsidRPr="0097142F" w:rsidRDefault="007E5F28" w:rsidP="0097142F">
            <w:pPr>
              <w:spacing w:after="220"/>
              <w:rPr>
                <w:szCs w:val="22"/>
                <w:lang w:val="fr-FR"/>
              </w:rPr>
            </w:pPr>
            <w:r w:rsidRPr="006F238C">
              <w:rPr>
                <w:i/>
                <w:szCs w:val="22"/>
                <w:lang w:val="fr-FR"/>
              </w:rPr>
              <w:t>A</w:t>
            </w:r>
            <w:r w:rsidR="00FD59B2" w:rsidRPr="006F238C">
              <w:rPr>
                <w:i/>
                <w:szCs w:val="22"/>
                <w:lang w:val="fr-FR"/>
              </w:rPr>
              <w:t>rticle</w:t>
            </w:r>
            <w:r w:rsidRPr="006F238C">
              <w:rPr>
                <w:i/>
                <w:szCs w:val="22"/>
                <w:lang w:val="fr-FR"/>
              </w:rPr>
              <w:t>s</w:t>
            </w:r>
            <w:r w:rsidR="00FD59B2" w:rsidRPr="006F238C">
              <w:rPr>
                <w:i/>
                <w:szCs w:val="22"/>
                <w:lang w:val="fr-FR"/>
              </w:rPr>
              <w:t> </w:t>
            </w:r>
            <w:r w:rsidRPr="006F238C">
              <w:rPr>
                <w:i/>
                <w:szCs w:val="22"/>
                <w:lang w:val="fr-FR"/>
              </w:rPr>
              <w:t xml:space="preserve">240 et </w:t>
            </w:r>
            <w:r w:rsidR="00FD59B2" w:rsidRPr="006F238C">
              <w:rPr>
                <w:i/>
                <w:szCs w:val="22"/>
                <w:lang w:val="fr-FR"/>
              </w:rPr>
              <w:t>2</w:t>
            </w:r>
            <w:r w:rsidR="0023324A" w:rsidRPr="006F238C">
              <w:rPr>
                <w:i/>
                <w:szCs w:val="22"/>
                <w:lang w:val="fr-FR"/>
              </w:rPr>
              <w:t>41</w:t>
            </w:r>
            <w:r w:rsidRPr="006F238C">
              <w:rPr>
                <w:i/>
                <w:szCs w:val="22"/>
                <w:lang w:val="fr-FR"/>
              </w:rPr>
              <w:t>, COESCCI</w:t>
            </w:r>
          </w:p>
          <w:p w:rsidR="007E5F28" w:rsidRPr="005927F8" w:rsidRDefault="007E5F28" w:rsidP="006F238C">
            <w:pPr>
              <w:rPr>
                <w:spacing w:val="2"/>
                <w:szCs w:val="22"/>
                <w:lang w:val="fr-FR"/>
              </w:rPr>
            </w:pPr>
            <w:r>
              <w:rPr>
                <w:spacing w:val="2"/>
                <w:szCs w:val="22"/>
                <w:lang w:val="fr-FR"/>
              </w:rPr>
              <w:t>F</w:t>
            </w:r>
            <w:r w:rsidRPr="005927F8">
              <w:rPr>
                <w:spacing w:val="2"/>
                <w:szCs w:val="22"/>
                <w:lang w:val="fr-FR"/>
              </w:rPr>
              <w:t>édération internationale de l’industrie phonographique (IFPI)</w:t>
            </w:r>
            <w:r>
              <w:rPr>
                <w:spacing w:val="2"/>
                <w:szCs w:val="22"/>
                <w:lang w:val="fr-FR"/>
              </w:rPr>
              <w:t> :</w:t>
            </w:r>
          </w:p>
          <w:p w:rsidR="0097142F" w:rsidRDefault="007E5F28" w:rsidP="0097142F">
            <w:pPr>
              <w:rPr>
                <w:spacing w:val="2"/>
                <w:szCs w:val="22"/>
                <w:lang w:val="fr-FR"/>
              </w:rPr>
            </w:pPr>
            <w:r>
              <w:rPr>
                <w:spacing w:val="2"/>
                <w:szCs w:val="22"/>
                <w:lang w:val="fr-FR"/>
              </w:rPr>
              <w:t>"</w:t>
            </w:r>
            <w:r w:rsidR="004351C7" w:rsidRPr="005927F8">
              <w:rPr>
                <w:spacing w:val="2"/>
                <w:szCs w:val="22"/>
                <w:lang w:val="fr-FR"/>
              </w:rPr>
              <w:t>Chaque société de gestion des droits musicaux (MLC) accepte l</w:t>
            </w:r>
            <w:r w:rsidR="00FD59B2" w:rsidRPr="005927F8">
              <w:rPr>
                <w:spacing w:val="2"/>
                <w:szCs w:val="22"/>
                <w:lang w:val="fr-FR"/>
              </w:rPr>
              <w:t>’</w:t>
            </w:r>
            <w:r w:rsidR="004351C7" w:rsidRPr="005927F8">
              <w:rPr>
                <w:spacing w:val="2"/>
                <w:szCs w:val="22"/>
                <w:lang w:val="fr-FR"/>
              </w:rPr>
              <w:t>affiliation de tous les titulaires de droits afférents à des enregistrements sonores et leur fournit des services sur la base de critères non discriminatoires et conformément aux principes d</w:t>
            </w:r>
            <w:r w:rsidR="00FD59B2" w:rsidRPr="005927F8">
              <w:rPr>
                <w:spacing w:val="2"/>
                <w:szCs w:val="22"/>
                <w:lang w:val="fr-FR"/>
              </w:rPr>
              <w:t>’</w:t>
            </w:r>
            <w:r w:rsidR="004351C7" w:rsidRPr="005927F8">
              <w:rPr>
                <w:spacing w:val="2"/>
                <w:szCs w:val="22"/>
                <w:lang w:val="fr-FR"/>
              </w:rPr>
              <w:t>égalité de traitement, à moins que la société de gestion des droits musicaux (MLC) ait des raisons justifiées en toute objectivité de refuser ses services ou que la différenciation soit absolument nécessaire sur la base de critères objectifs justifiés (par exemple, s</w:t>
            </w:r>
            <w:r w:rsidR="00FD59B2" w:rsidRPr="005927F8">
              <w:rPr>
                <w:spacing w:val="2"/>
                <w:szCs w:val="22"/>
                <w:lang w:val="fr-FR"/>
              </w:rPr>
              <w:t>’</w:t>
            </w:r>
            <w:r w:rsidR="004351C7" w:rsidRPr="005927F8">
              <w:rPr>
                <w:spacing w:val="2"/>
                <w:szCs w:val="22"/>
                <w:lang w:val="fr-FR"/>
              </w:rPr>
              <w:t>il est prouvé qu</w:t>
            </w:r>
            <w:r w:rsidR="00FD59B2" w:rsidRPr="005927F8">
              <w:rPr>
                <w:spacing w:val="2"/>
                <w:szCs w:val="22"/>
                <w:lang w:val="fr-FR"/>
              </w:rPr>
              <w:t>’</w:t>
            </w:r>
            <w:r w:rsidR="004351C7" w:rsidRPr="005927F8">
              <w:rPr>
                <w:spacing w:val="2"/>
                <w:szCs w:val="22"/>
                <w:lang w:val="fr-FR"/>
              </w:rPr>
              <w:t xml:space="preserve">un déposant ou membre peut se livrer à </w:t>
            </w:r>
            <w:r w:rsidR="00D202E3" w:rsidRPr="005927F8">
              <w:rPr>
                <w:spacing w:val="2"/>
                <w:szCs w:val="22"/>
                <w:lang w:val="fr-FR"/>
              </w:rPr>
              <w:t>du</w:t>
            </w:r>
            <w:r w:rsidR="004351C7" w:rsidRPr="005927F8">
              <w:rPr>
                <w:spacing w:val="2"/>
                <w:szCs w:val="22"/>
                <w:lang w:val="fr-FR"/>
              </w:rPr>
              <w:t xml:space="preserve"> </w:t>
            </w:r>
            <w:r w:rsidR="00A05BC9" w:rsidRPr="005927F8">
              <w:rPr>
                <w:spacing w:val="2"/>
                <w:szCs w:val="22"/>
                <w:lang w:val="fr-FR"/>
              </w:rPr>
              <w:t>piratage</w:t>
            </w:r>
            <w:r w:rsidR="004351C7" w:rsidRPr="005927F8">
              <w:rPr>
                <w:spacing w:val="2"/>
                <w:szCs w:val="22"/>
                <w:lang w:val="fr-FR"/>
              </w:rPr>
              <w:t xml:space="preserve"> ou à d</w:t>
            </w:r>
            <w:r w:rsidR="00FD59B2" w:rsidRPr="005927F8">
              <w:rPr>
                <w:spacing w:val="2"/>
                <w:szCs w:val="22"/>
                <w:lang w:val="fr-FR"/>
              </w:rPr>
              <w:t>’</w:t>
            </w:r>
            <w:r w:rsidR="004351C7" w:rsidRPr="005927F8">
              <w:rPr>
                <w:spacing w:val="2"/>
                <w:szCs w:val="22"/>
                <w:lang w:val="fr-FR"/>
              </w:rPr>
              <w:t>autres pratiques illégales ou si un déposant ou membre gère des droits afférents à des enregistrements sonores qui ne relèvent pas du champ d</w:t>
            </w:r>
            <w:r w:rsidR="00FD59B2" w:rsidRPr="005927F8">
              <w:rPr>
                <w:spacing w:val="2"/>
                <w:szCs w:val="22"/>
                <w:lang w:val="fr-FR"/>
              </w:rPr>
              <w:t>’</w:t>
            </w:r>
            <w:r w:rsidR="004351C7" w:rsidRPr="005927F8">
              <w:rPr>
                <w:spacing w:val="2"/>
                <w:szCs w:val="22"/>
                <w:lang w:val="fr-FR"/>
              </w:rPr>
              <w:t>activité de la société de gestion des droits musicaux (MLC) (bibliothèque musicale ou jingles, par exemple)).</w:t>
            </w:r>
            <w:r>
              <w:rPr>
                <w:spacing w:val="2"/>
                <w:szCs w:val="22"/>
                <w:lang w:val="fr-FR"/>
              </w:rPr>
              <w:t>"</w:t>
            </w:r>
          </w:p>
          <w:p w:rsidR="0097142F" w:rsidRPr="0097142F" w:rsidRDefault="007E5F28" w:rsidP="0097142F">
            <w:pPr>
              <w:spacing w:after="220"/>
              <w:rPr>
                <w:spacing w:val="2"/>
                <w:szCs w:val="22"/>
                <w:lang w:val="fr-FR"/>
              </w:rPr>
            </w:pPr>
            <w:r>
              <w:rPr>
                <w:spacing w:val="2"/>
                <w:szCs w:val="22"/>
                <w:lang w:val="fr-FR"/>
              </w:rPr>
              <w:t>C</w:t>
            </w:r>
            <w:r w:rsidR="004351C7" w:rsidRPr="006F238C">
              <w:rPr>
                <w:i/>
                <w:spacing w:val="2"/>
                <w:szCs w:val="22"/>
                <w:lang w:val="fr-FR"/>
              </w:rPr>
              <w:t xml:space="preserve">ode de conduite </w:t>
            </w:r>
            <w:r w:rsidR="0097142F">
              <w:rPr>
                <w:i/>
                <w:spacing w:val="2"/>
                <w:szCs w:val="22"/>
                <w:lang w:val="fr-FR"/>
              </w:rPr>
              <w:t>de l’IFPI</w:t>
            </w:r>
            <w:r w:rsidR="0097142F">
              <w:rPr>
                <w:szCs w:val="22"/>
                <w:lang w:val="fr-FR"/>
              </w:rPr>
              <w:t> </w:t>
            </w:r>
          </w:p>
          <w:p w:rsidR="007E5F28" w:rsidRDefault="0097142F" w:rsidP="006F238C">
            <w:pPr>
              <w:keepLines/>
              <w:rPr>
                <w:szCs w:val="22"/>
                <w:lang w:val="fr-FR"/>
              </w:rPr>
            </w:pPr>
            <w:r>
              <w:rPr>
                <w:szCs w:val="22"/>
                <w:lang w:val="fr-FR"/>
              </w:rPr>
              <w:t>SCAPR :</w:t>
            </w:r>
            <w:r w:rsidR="005F0FCC" w:rsidRPr="005927F8">
              <w:rPr>
                <w:szCs w:val="22"/>
                <w:lang w:val="fr-FR"/>
              </w:rPr>
              <w:t xml:space="preserve"> </w:t>
            </w:r>
          </w:p>
          <w:p w:rsidR="005F0FCC" w:rsidRPr="005927F8" w:rsidRDefault="005F0FCC" w:rsidP="006F238C">
            <w:pPr>
              <w:keepLines/>
              <w:rPr>
                <w:b/>
                <w:szCs w:val="22"/>
                <w:lang w:val="fr-FR"/>
              </w:rPr>
            </w:pPr>
            <w:r w:rsidRPr="005927F8">
              <w:rPr>
                <w:szCs w:val="22"/>
                <w:lang w:val="fr-FR"/>
              </w:rPr>
              <w:t>“</w:t>
            </w:r>
            <w:r w:rsidR="00851C85" w:rsidRPr="005927F8">
              <w:rPr>
                <w:szCs w:val="22"/>
                <w:lang w:val="fr-FR"/>
              </w:rPr>
              <w:t xml:space="preserve">Les artistes interprètes </w:t>
            </w:r>
            <w:r w:rsidR="00C663A7" w:rsidRPr="005927F8">
              <w:rPr>
                <w:szCs w:val="22"/>
                <w:lang w:val="fr-FR"/>
              </w:rPr>
              <w:t>sont</w:t>
            </w:r>
            <w:r w:rsidR="00851C85" w:rsidRPr="005927F8">
              <w:rPr>
                <w:szCs w:val="22"/>
                <w:lang w:val="fr-FR"/>
              </w:rPr>
              <w:t xml:space="preserve"> encouragés à confier la gestion de leurs droits à l</w:t>
            </w:r>
            <w:r w:rsidR="00FD59B2" w:rsidRPr="005927F8">
              <w:rPr>
                <w:szCs w:val="22"/>
                <w:lang w:val="fr-FR"/>
              </w:rPr>
              <w:t>’</w:t>
            </w:r>
            <w:r w:rsidR="00851C85" w:rsidRPr="005927F8">
              <w:rPr>
                <w:szCs w:val="22"/>
                <w:lang w:val="fr-FR"/>
              </w:rPr>
              <w:t>organisation de gestion collective de leur choix</w:t>
            </w:r>
            <w:r w:rsidR="007E5F28">
              <w:rPr>
                <w:szCs w:val="22"/>
                <w:lang w:val="fr-FR"/>
              </w:rPr>
              <w:t>.</w:t>
            </w:r>
            <w:r w:rsidRPr="005927F8">
              <w:rPr>
                <w:szCs w:val="22"/>
                <w:lang w:val="fr-FR"/>
              </w:rPr>
              <w:t xml:space="preserve">” </w:t>
            </w:r>
            <w:r w:rsidR="007E5F28" w:rsidRPr="006F238C">
              <w:rPr>
                <w:i/>
                <w:szCs w:val="22"/>
                <w:lang w:val="fr-FR"/>
              </w:rPr>
              <w:t>A</w:t>
            </w:r>
            <w:r w:rsidRPr="006F238C">
              <w:rPr>
                <w:i/>
                <w:szCs w:val="22"/>
                <w:lang w:val="fr-FR"/>
              </w:rPr>
              <w:t xml:space="preserve">rticle </w:t>
            </w:r>
            <w:r w:rsidR="00851C85" w:rsidRPr="006F238C">
              <w:rPr>
                <w:i/>
                <w:szCs w:val="22"/>
                <w:lang w:val="fr-FR"/>
              </w:rPr>
              <w:t>premier du Code de conduite</w:t>
            </w:r>
            <w:r w:rsidR="00FD59B2" w:rsidRPr="006F238C">
              <w:rPr>
                <w:i/>
                <w:szCs w:val="22"/>
                <w:lang w:val="fr-FR"/>
              </w:rPr>
              <w:t xml:space="preserve"> du SCA</w:t>
            </w:r>
            <w:r w:rsidR="00851C85" w:rsidRPr="006F238C">
              <w:rPr>
                <w:i/>
                <w:szCs w:val="22"/>
                <w:lang w:val="fr-FR"/>
              </w:rPr>
              <w:t>PR</w:t>
            </w:r>
          </w:p>
        </w:tc>
      </w:tr>
    </w:tbl>
    <w:p w:rsidR="00707207" w:rsidRPr="005927F8" w:rsidRDefault="00707207" w:rsidP="00BA6F7B">
      <w:pPr>
        <w:jc w:val="both"/>
        <w:rPr>
          <w:szCs w:val="22"/>
          <w:lang w:val="fr-FR"/>
        </w:rPr>
      </w:pPr>
    </w:p>
    <w:tbl>
      <w:tblPr>
        <w:tblW w:w="5000" w:type="pct"/>
        <w:tblInd w:w="2" w:type="dxa"/>
        <w:tblCellMar>
          <w:top w:w="57" w:type="dxa"/>
          <w:bottom w:w="57" w:type="dxa"/>
        </w:tblCellMar>
        <w:tblLook w:val="00A0" w:firstRow="1" w:lastRow="0" w:firstColumn="1" w:lastColumn="0" w:noHBand="0" w:noVBand="0"/>
      </w:tblPr>
      <w:tblGrid>
        <w:gridCol w:w="9282"/>
      </w:tblGrid>
      <w:tr w:rsidR="00501193" w:rsidRPr="005927F8" w:rsidTr="00105476">
        <w:tc>
          <w:tcPr>
            <w:tcW w:w="8898" w:type="dxa"/>
          </w:tcPr>
          <w:p w:rsidR="00156403" w:rsidRPr="005927F8" w:rsidRDefault="006471DC" w:rsidP="00105476">
            <w:pPr>
              <w:outlineLvl w:val="0"/>
              <w:rPr>
                <w:szCs w:val="22"/>
                <w:u w:val="single"/>
                <w:lang w:val="fr-FR"/>
              </w:rPr>
            </w:pPr>
            <w:r>
              <w:rPr>
                <w:szCs w:val="22"/>
                <w:u w:val="single"/>
                <w:lang w:val="fr-FR"/>
              </w:rPr>
              <w:t>Guide illustratif des bonnes pratiques</w:t>
            </w:r>
          </w:p>
        </w:tc>
      </w:tr>
      <w:tr w:rsidR="00501193" w:rsidRPr="005927F8" w:rsidTr="00105476">
        <w:tc>
          <w:tcPr>
            <w:tcW w:w="8898" w:type="dxa"/>
            <w:shd w:val="clear" w:color="auto" w:fill="E6E6E6"/>
          </w:tcPr>
          <w:p w:rsidR="00105476" w:rsidRPr="005927F8" w:rsidRDefault="00A07BEC" w:rsidP="00105476">
            <w:pPr>
              <w:pStyle w:val="ONUMFS"/>
              <w:rPr>
                <w:i/>
                <w:lang w:val="fr-FR"/>
              </w:rPr>
            </w:pPr>
            <w:r w:rsidRPr="005927F8">
              <w:rPr>
                <w:i/>
                <w:lang w:val="fr-FR"/>
              </w:rPr>
              <w:t>Les critèr</w:t>
            </w:r>
            <w:r w:rsidR="00EC187E" w:rsidRPr="005927F8">
              <w:rPr>
                <w:i/>
                <w:lang w:val="fr-FR"/>
              </w:rPr>
              <w:t>es</w:t>
            </w:r>
            <w:r w:rsidRPr="005927F8">
              <w:rPr>
                <w:i/>
                <w:lang w:val="fr-FR"/>
              </w:rPr>
              <w:t xml:space="preserve"> d</w:t>
            </w:r>
            <w:r w:rsidR="00FD59B2" w:rsidRPr="005927F8">
              <w:rPr>
                <w:i/>
                <w:lang w:val="fr-FR"/>
              </w:rPr>
              <w:t>’</w:t>
            </w:r>
            <w:r w:rsidRPr="005927F8">
              <w:rPr>
                <w:i/>
                <w:lang w:val="fr-FR"/>
              </w:rPr>
              <w:t xml:space="preserve">affiliation </w:t>
            </w:r>
            <w:r w:rsidR="00C663A7" w:rsidRPr="005927F8">
              <w:rPr>
                <w:i/>
                <w:lang w:val="fr-FR"/>
              </w:rPr>
              <w:t>doivent figurer</w:t>
            </w:r>
            <w:r w:rsidRPr="005927F8">
              <w:rPr>
                <w:i/>
                <w:lang w:val="fr-FR"/>
              </w:rPr>
              <w:t xml:space="preserve"> dans les statuts ou les conditions d</w:t>
            </w:r>
            <w:r w:rsidR="00FD59B2" w:rsidRPr="005927F8">
              <w:rPr>
                <w:i/>
                <w:lang w:val="fr-FR"/>
              </w:rPr>
              <w:t>’</w:t>
            </w:r>
            <w:r w:rsidRPr="005927F8">
              <w:rPr>
                <w:i/>
                <w:lang w:val="fr-FR"/>
              </w:rPr>
              <w:t>affiliation à l</w:t>
            </w:r>
            <w:r w:rsidR="00FD59B2" w:rsidRPr="005927F8">
              <w:rPr>
                <w:i/>
                <w:lang w:val="fr-FR"/>
              </w:rPr>
              <w:t>’</w:t>
            </w:r>
            <w:r w:rsidRPr="005927F8">
              <w:rPr>
                <w:i/>
                <w:lang w:val="fr-FR"/>
              </w:rPr>
              <w:t>organisation de gestion collective.</w:t>
            </w:r>
          </w:p>
          <w:p w:rsidR="00105476" w:rsidRPr="005927F8" w:rsidRDefault="00A07BEC" w:rsidP="00105476">
            <w:pPr>
              <w:pStyle w:val="ONUMFS"/>
              <w:rPr>
                <w:rFonts w:eastAsia="MS Mincho"/>
                <w:i/>
                <w:iCs/>
                <w:lang w:val="fr-FR"/>
              </w:rPr>
            </w:pPr>
            <w:r w:rsidRPr="005927F8">
              <w:rPr>
                <w:i/>
                <w:lang w:val="fr-FR"/>
              </w:rPr>
              <w:t>L</w:t>
            </w:r>
            <w:r w:rsidR="00FD59B2" w:rsidRPr="005927F8">
              <w:rPr>
                <w:i/>
                <w:lang w:val="fr-FR"/>
              </w:rPr>
              <w:t>’</w:t>
            </w:r>
            <w:r w:rsidR="005211A2" w:rsidRPr="005927F8">
              <w:rPr>
                <w:i/>
                <w:lang w:val="fr-FR"/>
              </w:rPr>
              <w:t>organisation</w:t>
            </w:r>
            <w:r w:rsidRPr="005927F8">
              <w:rPr>
                <w:i/>
                <w:lang w:val="fr-FR"/>
              </w:rPr>
              <w:t xml:space="preserve"> de gestion collective </w:t>
            </w:r>
            <w:r w:rsidR="00C663A7" w:rsidRPr="005927F8">
              <w:rPr>
                <w:i/>
                <w:lang w:val="fr-FR"/>
              </w:rPr>
              <w:t>doit accepter</w:t>
            </w:r>
            <w:r w:rsidRPr="005927F8">
              <w:rPr>
                <w:i/>
                <w:lang w:val="fr-FR"/>
              </w:rPr>
              <w:t xml:space="preserve"> l</w:t>
            </w:r>
            <w:r w:rsidR="00FD59B2" w:rsidRPr="005927F8">
              <w:rPr>
                <w:i/>
                <w:lang w:val="fr-FR"/>
              </w:rPr>
              <w:t>’</w:t>
            </w:r>
            <w:r w:rsidRPr="005927F8">
              <w:rPr>
                <w:i/>
                <w:lang w:val="fr-FR"/>
              </w:rPr>
              <w:t>affiliation d</w:t>
            </w:r>
            <w:r w:rsidR="00FD59B2" w:rsidRPr="005927F8">
              <w:rPr>
                <w:i/>
                <w:lang w:val="fr-FR"/>
              </w:rPr>
              <w:t>’</w:t>
            </w:r>
            <w:r w:rsidRPr="005927F8">
              <w:rPr>
                <w:i/>
                <w:lang w:val="fr-FR"/>
              </w:rPr>
              <w:t>un titulaire de droits si ce dernier remplit les critères d</w:t>
            </w:r>
            <w:r w:rsidR="00FD59B2" w:rsidRPr="005927F8">
              <w:rPr>
                <w:i/>
                <w:lang w:val="fr-FR"/>
              </w:rPr>
              <w:t>’</w:t>
            </w:r>
            <w:r w:rsidRPr="005927F8">
              <w:rPr>
                <w:i/>
                <w:lang w:val="fr-FR"/>
              </w:rPr>
              <w:t>affiliation</w:t>
            </w:r>
            <w:r w:rsidR="00737076" w:rsidRPr="005927F8">
              <w:rPr>
                <w:i/>
                <w:lang w:val="fr-FR"/>
              </w:rPr>
              <w:t>.</w:t>
            </w:r>
          </w:p>
          <w:p w:rsidR="00105476" w:rsidRPr="005927F8" w:rsidRDefault="001E1BC5" w:rsidP="00105476">
            <w:pPr>
              <w:pStyle w:val="ONUMFS"/>
              <w:rPr>
                <w:i/>
                <w:lang w:val="fr-FR"/>
              </w:rPr>
            </w:pPr>
            <w:r w:rsidRPr="005927F8">
              <w:rPr>
                <w:i/>
                <w:lang w:val="fr-FR"/>
              </w:rPr>
              <w:t xml:space="preserve">Les titulaires de droits </w:t>
            </w:r>
            <w:r w:rsidR="00C663A7" w:rsidRPr="005927F8">
              <w:rPr>
                <w:i/>
                <w:lang w:val="fr-FR"/>
              </w:rPr>
              <w:t>doivent être</w:t>
            </w:r>
            <w:r w:rsidR="00C341C4" w:rsidRPr="005927F8">
              <w:rPr>
                <w:i/>
                <w:lang w:val="fr-FR"/>
              </w:rPr>
              <w:t xml:space="preserve"> </w:t>
            </w:r>
            <w:r w:rsidRPr="005927F8">
              <w:rPr>
                <w:i/>
                <w:lang w:val="fr-FR"/>
              </w:rPr>
              <w:t>libres d</w:t>
            </w:r>
            <w:r w:rsidR="00FD59B2" w:rsidRPr="005927F8">
              <w:rPr>
                <w:i/>
                <w:lang w:val="fr-FR"/>
              </w:rPr>
              <w:t>’</w:t>
            </w:r>
            <w:r w:rsidRPr="005927F8">
              <w:rPr>
                <w:i/>
                <w:lang w:val="fr-FR"/>
              </w:rPr>
              <w:t>octroyer leurs droits à une ou plusieurs organisations de gestion collective à condition qu</w:t>
            </w:r>
            <w:r w:rsidR="00FD59B2" w:rsidRPr="005927F8">
              <w:rPr>
                <w:i/>
                <w:lang w:val="fr-FR"/>
              </w:rPr>
              <w:t>’</w:t>
            </w:r>
            <w:r w:rsidRPr="005927F8">
              <w:rPr>
                <w:i/>
                <w:lang w:val="fr-FR"/>
              </w:rPr>
              <w:t>ils n</w:t>
            </w:r>
            <w:r w:rsidR="00FD59B2" w:rsidRPr="005927F8">
              <w:rPr>
                <w:i/>
                <w:lang w:val="fr-FR"/>
              </w:rPr>
              <w:t>’</w:t>
            </w:r>
            <w:r w:rsidRPr="005927F8">
              <w:rPr>
                <w:i/>
                <w:lang w:val="fr-FR"/>
              </w:rPr>
              <w:t xml:space="preserve">octroient pas les mêmes droits sur le </w:t>
            </w:r>
            <w:r w:rsidRPr="005927F8">
              <w:rPr>
                <w:i/>
                <w:lang w:val="fr-FR"/>
              </w:rPr>
              <w:lastRenderedPageBreak/>
              <w:t>même territoire à plus d</w:t>
            </w:r>
            <w:r w:rsidR="00FD59B2" w:rsidRPr="005927F8">
              <w:rPr>
                <w:i/>
                <w:lang w:val="fr-FR"/>
              </w:rPr>
              <w:t>’</w:t>
            </w:r>
            <w:r w:rsidRPr="005927F8">
              <w:rPr>
                <w:i/>
                <w:lang w:val="fr-FR"/>
              </w:rPr>
              <w:t>une organisation de gestion collecti</w:t>
            </w:r>
            <w:r w:rsidR="00D202E3" w:rsidRPr="005927F8">
              <w:rPr>
                <w:i/>
                <w:lang w:val="fr-FR"/>
              </w:rPr>
              <w:t>ve.  Ce</w:t>
            </w:r>
            <w:r w:rsidRPr="005927F8">
              <w:rPr>
                <w:i/>
                <w:lang w:val="fr-FR"/>
              </w:rPr>
              <w:t>ci est sans préjudice de la liberté du titulaire de droits d</w:t>
            </w:r>
            <w:r w:rsidR="00FD59B2" w:rsidRPr="005927F8">
              <w:rPr>
                <w:i/>
                <w:lang w:val="fr-FR"/>
              </w:rPr>
              <w:t>’</w:t>
            </w:r>
            <w:r w:rsidRPr="005927F8">
              <w:rPr>
                <w:i/>
                <w:lang w:val="fr-FR"/>
              </w:rPr>
              <w:t>octroyer à des organisations de gestion collective des mandats ou des licences non exclusives et de conserver le droit de délivrer des licences d</w:t>
            </w:r>
            <w:r w:rsidR="00FD59B2" w:rsidRPr="005927F8">
              <w:rPr>
                <w:i/>
                <w:lang w:val="fr-FR"/>
              </w:rPr>
              <w:t>’</w:t>
            </w:r>
            <w:r w:rsidRPr="005927F8">
              <w:rPr>
                <w:i/>
                <w:lang w:val="fr-FR"/>
              </w:rPr>
              <w:t>utilisation de façon individuelle.</w:t>
            </w:r>
          </w:p>
          <w:p w:rsidR="00105476" w:rsidRPr="005927F8" w:rsidRDefault="002E04A5" w:rsidP="00105476">
            <w:pPr>
              <w:pStyle w:val="ONUMFS"/>
              <w:rPr>
                <w:rFonts w:eastAsia="MS Mincho"/>
                <w:i/>
                <w:iCs/>
                <w:lang w:val="fr-FR"/>
              </w:rPr>
            </w:pPr>
            <w:r w:rsidRPr="005927F8">
              <w:rPr>
                <w:i/>
                <w:lang w:val="fr-FR"/>
              </w:rPr>
              <w:t>Les critères d</w:t>
            </w:r>
            <w:r w:rsidR="00FD59B2" w:rsidRPr="005927F8">
              <w:rPr>
                <w:i/>
                <w:lang w:val="fr-FR"/>
              </w:rPr>
              <w:t>’</w:t>
            </w:r>
            <w:r w:rsidRPr="005927F8">
              <w:rPr>
                <w:i/>
                <w:lang w:val="fr-FR"/>
              </w:rPr>
              <w:t xml:space="preserve">affiliation </w:t>
            </w:r>
            <w:r w:rsidR="00C341C4" w:rsidRPr="005927F8">
              <w:rPr>
                <w:i/>
                <w:lang w:val="fr-FR"/>
              </w:rPr>
              <w:t>doivent</w:t>
            </w:r>
            <w:r w:rsidRPr="005927F8">
              <w:rPr>
                <w:i/>
                <w:lang w:val="fr-FR"/>
              </w:rPr>
              <w:t xml:space="preserve"> être objectifs, transparents et non discriminatoires</w:t>
            </w:r>
            <w:r w:rsidR="00737076" w:rsidRPr="005927F8">
              <w:rPr>
                <w:i/>
                <w:lang w:val="fr-FR"/>
              </w:rPr>
              <w:t>.</w:t>
            </w:r>
          </w:p>
          <w:p w:rsidR="00737076" w:rsidRPr="005927F8" w:rsidRDefault="002E04A5" w:rsidP="00105476">
            <w:pPr>
              <w:pStyle w:val="ONUMFS"/>
              <w:rPr>
                <w:rFonts w:eastAsia="MS Mincho"/>
                <w:i/>
                <w:iCs/>
                <w:lang w:val="fr-FR"/>
              </w:rPr>
            </w:pPr>
            <w:r w:rsidRPr="005927F8">
              <w:rPr>
                <w:i/>
                <w:lang w:val="fr-FR"/>
              </w:rPr>
              <w:t>L</w:t>
            </w:r>
            <w:r w:rsidR="00FD59B2" w:rsidRPr="005927F8">
              <w:rPr>
                <w:i/>
                <w:lang w:val="fr-FR"/>
              </w:rPr>
              <w:t>’</w:t>
            </w:r>
            <w:r w:rsidRPr="005927F8">
              <w:rPr>
                <w:i/>
                <w:lang w:val="fr-FR"/>
              </w:rPr>
              <w:t>organisation de gestion collective ne peut refuser une demande d</w:t>
            </w:r>
            <w:r w:rsidR="00FD59B2" w:rsidRPr="005927F8">
              <w:rPr>
                <w:i/>
                <w:lang w:val="fr-FR"/>
              </w:rPr>
              <w:t>’</w:t>
            </w:r>
            <w:r w:rsidRPr="005927F8">
              <w:rPr>
                <w:i/>
                <w:lang w:val="fr-FR"/>
              </w:rPr>
              <w:t xml:space="preserve">affiliation que sur la base de critères objectivement justifiables, conformément </w:t>
            </w:r>
            <w:r w:rsidR="007324B8" w:rsidRPr="005927F8">
              <w:rPr>
                <w:i/>
                <w:lang w:val="fr-FR"/>
              </w:rPr>
              <w:t>à ses statuts et aux conditions d</w:t>
            </w:r>
            <w:r w:rsidR="00FD59B2" w:rsidRPr="005927F8">
              <w:rPr>
                <w:i/>
                <w:lang w:val="fr-FR"/>
              </w:rPr>
              <w:t>’</w:t>
            </w:r>
            <w:r w:rsidR="007324B8" w:rsidRPr="005927F8">
              <w:rPr>
                <w:i/>
                <w:lang w:val="fr-FR"/>
              </w:rPr>
              <w:t>affiliation</w:t>
            </w:r>
            <w:r w:rsidR="00684643" w:rsidRPr="005927F8">
              <w:rPr>
                <w:i/>
                <w:lang w:val="fr-FR"/>
              </w:rPr>
              <w:t xml:space="preserve"> à ladite organisati</w:t>
            </w:r>
            <w:r w:rsidR="00D202E3" w:rsidRPr="005927F8">
              <w:rPr>
                <w:i/>
                <w:lang w:val="fr-FR"/>
              </w:rPr>
              <w:t>on.  Le</w:t>
            </w:r>
            <w:r w:rsidRPr="005927F8">
              <w:rPr>
                <w:i/>
                <w:lang w:val="fr-FR"/>
              </w:rPr>
              <w:t xml:space="preserve">s motifs de refus </w:t>
            </w:r>
            <w:r w:rsidR="00C663A7" w:rsidRPr="005927F8">
              <w:rPr>
                <w:i/>
                <w:lang w:val="fr-FR"/>
              </w:rPr>
              <w:t>doivent être</w:t>
            </w:r>
            <w:r w:rsidRPr="005927F8">
              <w:rPr>
                <w:i/>
                <w:lang w:val="fr-FR"/>
              </w:rPr>
              <w:t xml:space="preserve"> envoyés au déposant par écrit avant l</w:t>
            </w:r>
            <w:r w:rsidR="00FD59B2" w:rsidRPr="005927F8">
              <w:rPr>
                <w:i/>
                <w:lang w:val="fr-FR"/>
              </w:rPr>
              <w:t>’</w:t>
            </w:r>
            <w:r w:rsidRPr="005927F8">
              <w:rPr>
                <w:i/>
                <w:lang w:val="fr-FR"/>
              </w:rPr>
              <w:t>expiration d</w:t>
            </w:r>
            <w:r w:rsidR="00FD59B2" w:rsidRPr="005927F8">
              <w:rPr>
                <w:i/>
                <w:lang w:val="fr-FR"/>
              </w:rPr>
              <w:t>’</w:t>
            </w:r>
            <w:r w:rsidRPr="005927F8">
              <w:rPr>
                <w:i/>
                <w:lang w:val="fr-FR"/>
              </w:rPr>
              <w:t>un délai raisonnable</w:t>
            </w:r>
            <w:r w:rsidR="00737076" w:rsidRPr="005927F8">
              <w:rPr>
                <w:i/>
                <w:lang w:val="fr-FR"/>
              </w:rPr>
              <w:t xml:space="preserve">. </w:t>
            </w:r>
            <w:r w:rsidR="00A05BC9" w:rsidRPr="005927F8">
              <w:rPr>
                <w:i/>
                <w:lang w:val="fr-FR"/>
              </w:rPr>
              <w:t xml:space="preserve"> </w:t>
            </w:r>
          </w:p>
        </w:tc>
      </w:tr>
    </w:tbl>
    <w:p w:rsidR="004351C7" w:rsidRPr="005927F8" w:rsidRDefault="004351C7" w:rsidP="00156403">
      <w:pPr>
        <w:ind w:left="567" w:hanging="567"/>
        <w:rPr>
          <w:i/>
          <w:szCs w:val="22"/>
          <w:lang w:val="fr-FR"/>
        </w:rPr>
      </w:pPr>
    </w:p>
    <w:p w:rsidR="00FD59B2" w:rsidRPr="005927F8" w:rsidRDefault="004351C7" w:rsidP="00105476">
      <w:pPr>
        <w:pStyle w:val="Heading2"/>
      </w:pPr>
      <w:bookmarkStart w:id="14" w:name="_Toc504138810"/>
      <w:r w:rsidRPr="005927F8">
        <w:t>2.3</w:t>
      </w:r>
      <w:r w:rsidRPr="005927F8">
        <w:tab/>
        <w:t>Non</w:t>
      </w:r>
      <w:r w:rsidR="00FD59B2" w:rsidRPr="005927F8">
        <w:t>-</w:t>
      </w:r>
      <w:r w:rsidRPr="005927F8">
        <w:t>discrimination des titulaires de droits</w:t>
      </w:r>
      <w:bookmarkEnd w:id="14"/>
    </w:p>
    <w:p w:rsidR="004351C7" w:rsidRPr="005927F8" w:rsidRDefault="004351C7" w:rsidP="00BA6F7B">
      <w:pPr>
        <w:rPr>
          <w:szCs w:val="22"/>
          <w:lang w:val="fr-FR"/>
        </w:rPr>
      </w:pPr>
    </w:p>
    <w:p w:rsidR="004351C7" w:rsidRPr="005927F8" w:rsidRDefault="004351C7" w:rsidP="004351C7">
      <w:pPr>
        <w:jc w:val="both"/>
        <w:outlineLvl w:val="0"/>
        <w:rPr>
          <w:szCs w:val="22"/>
          <w:u w:val="single"/>
          <w:lang w:val="fr-FR"/>
        </w:rPr>
      </w:pPr>
      <w:r w:rsidRPr="005927F8">
        <w:rPr>
          <w:szCs w:val="22"/>
          <w:u w:val="single"/>
          <w:lang w:val="fr-FR"/>
        </w:rPr>
        <w:t>Explication</w:t>
      </w:r>
    </w:p>
    <w:p w:rsidR="004351C7" w:rsidRPr="005927F8" w:rsidRDefault="004351C7" w:rsidP="00BA6F7B">
      <w:pPr>
        <w:jc w:val="both"/>
        <w:outlineLvl w:val="0"/>
        <w:rPr>
          <w:b/>
          <w:szCs w:val="22"/>
          <w:u w:val="single"/>
          <w:lang w:val="fr-FR"/>
        </w:rPr>
      </w:pPr>
    </w:p>
    <w:p w:rsidR="00FD59B2" w:rsidRPr="005927F8" w:rsidRDefault="00DF1C8D" w:rsidP="00105476">
      <w:pPr>
        <w:pStyle w:val="ONUMFS"/>
        <w:numPr>
          <w:ilvl w:val="0"/>
          <w:numId w:val="0"/>
        </w:numPr>
        <w:rPr>
          <w:lang w:val="fr-FR"/>
        </w:rPr>
      </w:pPr>
      <w:r w:rsidRPr="005927F8">
        <w:rPr>
          <w:lang w:val="fr-FR"/>
        </w:rPr>
        <w:t>Le principe de traitement équitable et non discriminatoire, qui est consacré dans la Convention de Berne et d</w:t>
      </w:r>
      <w:r w:rsidR="00FD59B2" w:rsidRPr="005927F8">
        <w:rPr>
          <w:lang w:val="fr-FR"/>
        </w:rPr>
        <w:t>’</w:t>
      </w:r>
      <w:r w:rsidRPr="005927F8">
        <w:rPr>
          <w:lang w:val="fr-FR"/>
        </w:rPr>
        <w:t>autres traités sur le droit d</w:t>
      </w:r>
      <w:r w:rsidR="00FD59B2" w:rsidRPr="005927F8">
        <w:rPr>
          <w:lang w:val="fr-FR"/>
        </w:rPr>
        <w:t>’</w:t>
      </w:r>
      <w:r w:rsidRPr="005927F8">
        <w:rPr>
          <w:lang w:val="fr-FR"/>
        </w:rPr>
        <w:t>auteur, doit être partie intégrante des activités de l</w:t>
      </w:r>
      <w:r w:rsidR="00FD59B2" w:rsidRPr="005927F8">
        <w:rPr>
          <w:lang w:val="fr-FR"/>
        </w:rPr>
        <w:t>’</w:t>
      </w:r>
      <w:r w:rsidRPr="005927F8">
        <w:rPr>
          <w:lang w:val="fr-FR"/>
        </w:rPr>
        <w:t>organisation de gestion collecti</w:t>
      </w:r>
      <w:r w:rsidR="00D202E3" w:rsidRPr="005927F8">
        <w:rPr>
          <w:lang w:val="fr-FR"/>
        </w:rPr>
        <w:t>ve.  Ce</w:t>
      </w:r>
      <w:r w:rsidR="00042BFA" w:rsidRPr="005927F8">
        <w:rPr>
          <w:lang w:val="fr-FR"/>
        </w:rPr>
        <w:t xml:space="preserve"> principe mérite donc l</w:t>
      </w:r>
      <w:r w:rsidR="00FD59B2" w:rsidRPr="005927F8">
        <w:rPr>
          <w:lang w:val="fr-FR"/>
        </w:rPr>
        <w:t>’</w:t>
      </w:r>
      <w:r w:rsidR="00042BFA" w:rsidRPr="005927F8">
        <w:rPr>
          <w:lang w:val="fr-FR"/>
        </w:rPr>
        <w:t>attention particulière de ceux qui sont chargés de la mise en place de l</w:t>
      </w:r>
      <w:r w:rsidR="00FD59B2" w:rsidRPr="005927F8">
        <w:rPr>
          <w:lang w:val="fr-FR"/>
        </w:rPr>
        <w:t>’</w:t>
      </w:r>
      <w:r w:rsidR="00042BFA" w:rsidRPr="005927F8">
        <w:rPr>
          <w:lang w:val="fr-FR"/>
        </w:rPr>
        <w:t>organisation de gestion collective et de la définition de ses règles d</w:t>
      </w:r>
      <w:r w:rsidR="00FD59B2" w:rsidRPr="005927F8">
        <w:rPr>
          <w:lang w:val="fr-FR"/>
        </w:rPr>
        <w:t>’</w:t>
      </w:r>
      <w:r w:rsidR="00042BFA" w:rsidRPr="005927F8">
        <w:rPr>
          <w:lang w:val="fr-FR"/>
        </w:rPr>
        <w:t>acti</w:t>
      </w:r>
      <w:r w:rsidR="00D202E3" w:rsidRPr="005927F8">
        <w:rPr>
          <w:lang w:val="fr-FR"/>
        </w:rPr>
        <w:t>on.  Le</w:t>
      </w:r>
      <w:r w:rsidR="00042BFA" w:rsidRPr="005927F8">
        <w:rPr>
          <w:lang w:val="fr-FR"/>
        </w:rPr>
        <w:t>s organisations de gestion collective sont des acteurs importants des industries culturelles et créatives, ce qui souligne la nécessité, pour toutes les organisations de gestion collective, de respecter les principes de non</w:t>
      </w:r>
      <w:r w:rsidR="00FD59B2" w:rsidRPr="005927F8">
        <w:rPr>
          <w:lang w:val="fr-FR"/>
        </w:rPr>
        <w:t>-</w:t>
      </w:r>
      <w:r w:rsidR="00042BFA" w:rsidRPr="005927F8">
        <w:rPr>
          <w:lang w:val="fr-FR"/>
        </w:rPr>
        <w:t>discrimination adoptés aux niveaux international et national</w:t>
      </w:r>
      <w:r w:rsidR="00737076" w:rsidRPr="005927F8">
        <w:rPr>
          <w:lang w:val="fr-FR"/>
        </w:rPr>
        <w:t>.</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2331"/>
        <w:gridCol w:w="6951"/>
      </w:tblGrid>
      <w:tr w:rsidR="00737076" w:rsidRPr="005927F8" w:rsidTr="00105476">
        <w:tc>
          <w:tcPr>
            <w:tcW w:w="2235" w:type="dxa"/>
            <w:tcBorders>
              <w:top w:val="nil"/>
              <w:left w:val="nil"/>
              <w:bottom w:val="nil"/>
              <w:right w:val="single" w:sz="6" w:space="0" w:color="BFBFBF"/>
            </w:tcBorders>
          </w:tcPr>
          <w:p w:rsidR="00737076" w:rsidRPr="005927F8" w:rsidRDefault="00042BFA" w:rsidP="00105476">
            <w:pPr>
              <w:rPr>
                <w:szCs w:val="22"/>
                <w:u w:val="single"/>
                <w:lang w:val="fr-FR"/>
              </w:rPr>
            </w:pPr>
            <w:r w:rsidRPr="005927F8">
              <w:rPr>
                <w:szCs w:val="22"/>
                <w:u w:val="single"/>
                <w:lang w:val="fr-FR"/>
              </w:rPr>
              <w:t xml:space="preserve">Exemples tirés de codes ou de la législation </w:t>
            </w:r>
          </w:p>
        </w:tc>
        <w:tc>
          <w:tcPr>
            <w:tcW w:w="6663" w:type="dxa"/>
            <w:tcBorders>
              <w:top w:val="nil"/>
              <w:left w:val="single" w:sz="6" w:space="0" w:color="BFBFBF"/>
              <w:bottom w:val="nil"/>
              <w:right w:val="single" w:sz="6" w:space="0" w:color="BFBFBF"/>
            </w:tcBorders>
          </w:tcPr>
          <w:p w:rsidR="008143C6" w:rsidRDefault="008143C6" w:rsidP="006F238C">
            <w:pPr>
              <w:rPr>
                <w:szCs w:val="22"/>
                <w:lang w:val="fr-FR"/>
              </w:rPr>
            </w:pPr>
            <w:r>
              <w:rPr>
                <w:szCs w:val="22"/>
                <w:lang w:val="fr-FR"/>
              </w:rPr>
              <w:t>Union Européenne :</w:t>
            </w:r>
          </w:p>
          <w:p w:rsidR="00105476" w:rsidRPr="006F238C" w:rsidRDefault="008143C6" w:rsidP="00105476">
            <w:pPr>
              <w:spacing w:after="220"/>
              <w:rPr>
                <w:i/>
                <w:szCs w:val="22"/>
                <w:lang w:val="fr-FR"/>
              </w:rPr>
            </w:pPr>
            <w:r>
              <w:rPr>
                <w:szCs w:val="22"/>
                <w:lang w:val="fr-FR"/>
              </w:rPr>
              <w:t>"</w:t>
            </w:r>
            <w:r w:rsidR="004351C7" w:rsidRPr="005927F8">
              <w:rPr>
                <w:szCs w:val="22"/>
                <w:lang w:val="fr-FR"/>
              </w:rPr>
              <w:t>[…] l</w:t>
            </w:r>
            <w:r w:rsidR="00FD59B2" w:rsidRPr="005927F8">
              <w:rPr>
                <w:szCs w:val="22"/>
                <w:lang w:val="fr-FR"/>
              </w:rPr>
              <w:t>’</w:t>
            </w:r>
            <w:r w:rsidR="000365F6" w:rsidRPr="005927F8">
              <w:rPr>
                <w:szCs w:val="22"/>
                <w:lang w:val="fr-FR"/>
              </w:rPr>
              <w:t>organisation de gestion collective</w:t>
            </w:r>
            <w:r w:rsidR="004351C7" w:rsidRPr="005927F8">
              <w:rPr>
                <w:szCs w:val="22"/>
                <w:lang w:val="fr-FR"/>
              </w:rPr>
              <w:t xml:space="preserve"> ne</w:t>
            </w:r>
            <w:r w:rsidR="00283684" w:rsidRPr="005927F8">
              <w:rPr>
                <w:szCs w:val="22"/>
                <w:lang w:val="fr-FR"/>
              </w:rPr>
              <w:t xml:space="preserve"> devrait pas, lorsqu</w:t>
            </w:r>
            <w:r w:rsidR="00FD59B2" w:rsidRPr="005927F8">
              <w:rPr>
                <w:szCs w:val="22"/>
                <w:lang w:val="fr-FR"/>
              </w:rPr>
              <w:t>’</w:t>
            </w:r>
            <w:r w:rsidR="00283684" w:rsidRPr="005927F8">
              <w:rPr>
                <w:szCs w:val="22"/>
                <w:lang w:val="fr-FR"/>
              </w:rPr>
              <w:t>elle</w:t>
            </w:r>
            <w:r w:rsidR="004351C7" w:rsidRPr="005927F8">
              <w:rPr>
                <w:szCs w:val="22"/>
                <w:lang w:val="fr-FR"/>
              </w:rPr>
              <w:t xml:space="preserve"> fournit ses services de gestion, établir, directement ou indirectement, de discrimination entre les titulaires de droits sur la base de leur nationalité, de leur lieu de résidence ou de leur lieu d</w:t>
            </w:r>
            <w:r w:rsidR="00FD59B2" w:rsidRPr="005927F8">
              <w:rPr>
                <w:szCs w:val="22"/>
                <w:lang w:val="fr-FR"/>
              </w:rPr>
              <w:t>’</w:t>
            </w:r>
            <w:r w:rsidR="004351C7" w:rsidRPr="005927F8">
              <w:rPr>
                <w:szCs w:val="22"/>
                <w:lang w:val="fr-FR"/>
              </w:rPr>
              <w:t>établissement.</w:t>
            </w:r>
            <w:r>
              <w:rPr>
                <w:szCs w:val="22"/>
                <w:lang w:val="fr-FR"/>
              </w:rPr>
              <w:t>"</w:t>
            </w:r>
            <w:r w:rsidR="00737076" w:rsidRPr="005927F8">
              <w:rPr>
                <w:szCs w:val="22"/>
                <w:lang w:val="fr-FR"/>
              </w:rPr>
              <w:t xml:space="preserve"> </w:t>
            </w:r>
            <w:r w:rsidR="00156403" w:rsidRPr="005927F8">
              <w:rPr>
                <w:szCs w:val="22"/>
                <w:lang w:val="fr-FR"/>
              </w:rPr>
              <w:t xml:space="preserve"> </w:t>
            </w:r>
            <w:r w:rsidRPr="006F238C">
              <w:rPr>
                <w:i/>
                <w:szCs w:val="22"/>
                <w:lang w:val="fr-FR"/>
              </w:rPr>
              <w:t xml:space="preserve">Considérant 18, </w:t>
            </w:r>
            <w:r w:rsidR="00772C2E" w:rsidRPr="006F238C">
              <w:rPr>
                <w:bCs/>
                <w:i/>
                <w:szCs w:val="22"/>
                <w:lang w:val="fr-FR"/>
              </w:rPr>
              <w:t>Directive 2014/26/U</w:t>
            </w:r>
            <w:r w:rsidR="00F844E0" w:rsidRPr="006F238C">
              <w:rPr>
                <w:bCs/>
                <w:i/>
                <w:szCs w:val="22"/>
                <w:lang w:val="fr-FR"/>
              </w:rPr>
              <w:t>E</w:t>
            </w:r>
          </w:p>
          <w:p w:rsidR="008143C6" w:rsidRDefault="008143C6" w:rsidP="0097142F">
            <w:pPr>
              <w:rPr>
                <w:szCs w:val="22"/>
                <w:lang w:val="fr-FR"/>
              </w:rPr>
            </w:pPr>
            <w:r>
              <w:rPr>
                <w:szCs w:val="22"/>
                <w:lang w:val="fr-FR"/>
              </w:rPr>
              <w:t>Belgique :</w:t>
            </w:r>
          </w:p>
          <w:p w:rsidR="008143C6" w:rsidRDefault="008143C6" w:rsidP="006F238C">
            <w:pPr>
              <w:rPr>
                <w:szCs w:val="22"/>
                <w:lang w:val="fr-FR"/>
              </w:rPr>
            </w:pPr>
            <w:r>
              <w:rPr>
                <w:szCs w:val="22"/>
                <w:lang w:val="fr-FR"/>
              </w:rPr>
              <w:t>"</w:t>
            </w:r>
            <w:r w:rsidR="004351C7" w:rsidRPr="005927F8">
              <w:rPr>
                <w:szCs w:val="22"/>
                <w:lang w:val="fr-FR"/>
              </w:rPr>
              <w:t xml:space="preserve">[…] </w:t>
            </w:r>
            <w:r w:rsidR="000B446E" w:rsidRPr="005927F8">
              <w:rPr>
                <w:szCs w:val="22"/>
                <w:lang w:val="fr-FR"/>
              </w:rPr>
              <w:t>Cette gestion</w:t>
            </w:r>
            <w:r w:rsidR="004351C7" w:rsidRPr="005927F8">
              <w:rPr>
                <w:szCs w:val="22"/>
                <w:lang w:val="fr-FR"/>
              </w:rPr>
              <w:t xml:space="preserve"> doit être effectuée d</w:t>
            </w:r>
            <w:r w:rsidR="000B446E" w:rsidRPr="005927F8">
              <w:rPr>
                <w:szCs w:val="22"/>
                <w:lang w:val="fr-FR"/>
              </w:rPr>
              <w:t>e manière équitable et</w:t>
            </w:r>
            <w:r w:rsidR="004351C7" w:rsidRPr="005927F8">
              <w:rPr>
                <w:szCs w:val="22"/>
                <w:lang w:val="fr-FR"/>
              </w:rPr>
              <w:t xml:space="preserve"> non discriminatoire.</w:t>
            </w:r>
            <w:r>
              <w:rPr>
                <w:szCs w:val="22"/>
                <w:lang w:val="fr-FR"/>
              </w:rPr>
              <w:t>"</w:t>
            </w:r>
            <w:r w:rsidR="00737076" w:rsidRPr="005927F8">
              <w:rPr>
                <w:szCs w:val="22"/>
                <w:lang w:val="fr-FR"/>
              </w:rPr>
              <w:t xml:space="preserve"> </w:t>
            </w:r>
            <w:r w:rsidR="00156403" w:rsidRPr="005927F8">
              <w:rPr>
                <w:szCs w:val="22"/>
                <w:lang w:val="fr-FR"/>
              </w:rPr>
              <w:t xml:space="preserve"> </w:t>
            </w:r>
          </w:p>
          <w:p w:rsidR="00105476" w:rsidRPr="006F238C" w:rsidRDefault="00643866" w:rsidP="00105476">
            <w:pPr>
              <w:spacing w:after="220"/>
              <w:rPr>
                <w:i/>
                <w:szCs w:val="22"/>
                <w:lang w:val="fr-FR"/>
              </w:rPr>
            </w:pPr>
            <w:r w:rsidRPr="006F238C">
              <w:rPr>
                <w:i/>
                <w:szCs w:val="22"/>
                <w:lang w:val="fr-FR"/>
              </w:rPr>
              <w:t xml:space="preserve">Code </w:t>
            </w:r>
            <w:r w:rsidR="00767A04" w:rsidRPr="006F238C">
              <w:rPr>
                <w:i/>
                <w:szCs w:val="22"/>
                <w:lang w:val="fr-FR"/>
              </w:rPr>
              <w:t xml:space="preserve">belge </w:t>
            </w:r>
            <w:r w:rsidRPr="006F238C">
              <w:rPr>
                <w:i/>
                <w:szCs w:val="22"/>
                <w:lang w:val="fr-FR"/>
              </w:rPr>
              <w:t xml:space="preserve">de droit économique, </w:t>
            </w:r>
            <w:r w:rsidR="00767A04" w:rsidRPr="006F238C">
              <w:rPr>
                <w:i/>
                <w:szCs w:val="22"/>
                <w:lang w:val="fr-FR"/>
              </w:rPr>
              <w:t>Livre </w:t>
            </w:r>
            <w:r w:rsidRPr="006F238C">
              <w:rPr>
                <w:i/>
                <w:szCs w:val="22"/>
                <w:lang w:val="fr-FR"/>
              </w:rPr>
              <w:t xml:space="preserve">XI, </w:t>
            </w:r>
            <w:r w:rsidR="00767A04" w:rsidRPr="006F238C">
              <w:rPr>
                <w:i/>
                <w:szCs w:val="22"/>
                <w:lang w:val="fr-FR"/>
              </w:rPr>
              <w:t>Titre </w:t>
            </w:r>
            <w:r w:rsidR="00FD59B2" w:rsidRPr="006F238C">
              <w:rPr>
                <w:i/>
                <w:szCs w:val="22"/>
                <w:lang w:val="fr-FR"/>
              </w:rPr>
              <w:t>5</w:t>
            </w:r>
          </w:p>
          <w:p w:rsidR="008143C6" w:rsidRDefault="005F0FCC" w:rsidP="006F238C">
            <w:pPr>
              <w:rPr>
                <w:szCs w:val="22"/>
                <w:lang w:val="fr-FR"/>
              </w:rPr>
            </w:pPr>
            <w:r w:rsidRPr="005927F8">
              <w:rPr>
                <w:szCs w:val="22"/>
                <w:lang w:val="fr-FR"/>
              </w:rPr>
              <w:t>Colombi</w:t>
            </w:r>
            <w:r w:rsidR="00766B3B" w:rsidRPr="005927F8">
              <w:rPr>
                <w:szCs w:val="22"/>
                <w:lang w:val="fr-FR"/>
              </w:rPr>
              <w:t>e</w:t>
            </w:r>
            <w:r w:rsidR="00FD59B2" w:rsidRPr="005927F8">
              <w:rPr>
                <w:szCs w:val="22"/>
                <w:lang w:val="fr-FR"/>
              </w:rPr>
              <w:t> :</w:t>
            </w:r>
            <w:r w:rsidRPr="005927F8">
              <w:rPr>
                <w:szCs w:val="22"/>
                <w:lang w:val="fr-FR"/>
              </w:rPr>
              <w:t xml:space="preserve"> </w:t>
            </w:r>
          </w:p>
          <w:p w:rsidR="008143C6" w:rsidRDefault="005F0FCC" w:rsidP="006F238C">
            <w:pPr>
              <w:rPr>
                <w:szCs w:val="22"/>
                <w:lang w:val="fr-FR"/>
              </w:rPr>
            </w:pPr>
            <w:r w:rsidRPr="005927F8">
              <w:rPr>
                <w:szCs w:val="22"/>
                <w:lang w:val="fr-FR"/>
              </w:rPr>
              <w:t>“</w:t>
            </w:r>
            <w:r w:rsidR="00766B3B" w:rsidRPr="005927F8">
              <w:rPr>
                <w:szCs w:val="22"/>
                <w:lang w:val="fr-FR"/>
              </w:rPr>
              <w:t>Les membres étrangers dont les droits sont administrés par une société de gestion collective de droits d</w:t>
            </w:r>
            <w:r w:rsidR="00FD59B2" w:rsidRPr="005927F8">
              <w:rPr>
                <w:szCs w:val="22"/>
                <w:lang w:val="fr-FR"/>
              </w:rPr>
              <w:t>’</w:t>
            </w:r>
            <w:r w:rsidR="00766B3B" w:rsidRPr="005927F8">
              <w:rPr>
                <w:szCs w:val="22"/>
                <w:lang w:val="fr-FR"/>
              </w:rPr>
              <w:t>auteur et de droits voisins, directement ou sur la base d</w:t>
            </w:r>
            <w:r w:rsidR="00FD59B2" w:rsidRPr="005927F8">
              <w:rPr>
                <w:szCs w:val="22"/>
                <w:lang w:val="fr-FR"/>
              </w:rPr>
              <w:t>’</w:t>
            </w:r>
            <w:r w:rsidR="00766B3B" w:rsidRPr="005927F8">
              <w:rPr>
                <w:szCs w:val="22"/>
                <w:lang w:val="fr-FR"/>
              </w:rPr>
              <w:t>un accord avec des sociétés étrangères de gestion collective de droits d</w:t>
            </w:r>
            <w:r w:rsidR="00FD59B2" w:rsidRPr="005927F8">
              <w:rPr>
                <w:szCs w:val="22"/>
                <w:lang w:val="fr-FR"/>
              </w:rPr>
              <w:t>’</w:t>
            </w:r>
            <w:r w:rsidR="00766B3B" w:rsidRPr="005927F8">
              <w:rPr>
                <w:szCs w:val="22"/>
                <w:lang w:val="fr-FR"/>
              </w:rPr>
              <w:t>auteur et de droits voisins qui représentent directement ces membres, jouissent du même traitement que les membres qui sont nationaux du pays ou qui y ont leur résidence habituelle, et qui sont membres de la société de gestion collective ou sont représentés par elle</w:t>
            </w:r>
            <w:r w:rsidR="008143C6">
              <w:rPr>
                <w:szCs w:val="22"/>
                <w:lang w:val="fr-FR"/>
              </w:rPr>
              <w:t>.</w:t>
            </w:r>
            <w:r w:rsidRPr="005927F8">
              <w:rPr>
                <w:szCs w:val="22"/>
                <w:lang w:val="fr-FR"/>
              </w:rPr>
              <w:t xml:space="preserve">” </w:t>
            </w:r>
          </w:p>
          <w:p w:rsidR="0097142F" w:rsidRDefault="008143C6" w:rsidP="006F238C">
            <w:pPr>
              <w:rPr>
                <w:i/>
                <w:szCs w:val="22"/>
                <w:lang w:val="fr-FR"/>
              </w:rPr>
            </w:pPr>
            <w:r>
              <w:rPr>
                <w:szCs w:val="22"/>
                <w:lang w:val="fr-FR"/>
              </w:rPr>
              <w:t>A</w:t>
            </w:r>
            <w:r w:rsidR="00FD59B2" w:rsidRPr="006F238C">
              <w:rPr>
                <w:i/>
                <w:szCs w:val="22"/>
                <w:lang w:val="fr-FR"/>
              </w:rPr>
              <w:t>rticle 1</w:t>
            </w:r>
            <w:r w:rsidR="005F0FCC" w:rsidRPr="006F238C">
              <w:rPr>
                <w:i/>
                <w:szCs w:val="22"/>
                <w:lang w:val="fr-FR"/>
              </w:rPr>
              <w:t>4.6</w:t>
            </w:r>
            <w:r w:rsidR="00766B3B" w:rsidRPr="006F238C">
              <w:rPr>
                <w:i/>
                <w:szCs w:val="22"/>
                <w:lang w:val="fr-FR"/>
              </w:rPr>
              <w:t>) de la loi n° </w:t>
            </w:r>
            <w:r w:rsidR="005F0FCC" w:rsidRPr="006F238C">
              <w:rPr>
                <w:i/>
                <w:szCs w:val="22"/>
                <w:lang w:val="fr-FR"/>
              </w:rPr>
              <w:t xml:space="preserve">44 </w:t>
            </w:r>
            <w:r w:rsidR="00FD59B2" w:rsidRPr="006F238C">
              <w:rPr>
                <w:i/>
                <w:szCs w:val="22"/>
                <w:lang w:val="fr-FR"/>
              </w:rPr>
              <w:t>de 1993</w:t>
            </w:r>
            <w:r w:rsidR="005F0FCC" w:rsidRPr="006F238C">
              <w:rPr>
                <w:i/>
                <w:szCs w:val="22"/>
                <w:lang w:val="fr-FR"/>
              </w:rPr>
              <w:t xml:space="preserve"> </w:t>
            </w:r>
          </w:p>
          <w:p w:rsidR="0097142F" w:rsidRDefault="0097142F" w:rsidP="006F238C">
            <w:pPr>
              <w:rPr>
                <w:i/>
                <w:szCs w:val="22"/>
                <w:lang w:val="fr-FR"/>
              </w:rPr>
            </w:pPr>
          </w:p>
          <w:p w:rsidR="008143C6" w:rsidRDefault="005F0FCC" w:rsidP="006F238C">
            <w:pPr>
              <w:rPr>
                <w:szCs w:val="22"/>
                <w:lang w:val="fr-FR"/>
              </w:rPr>
            </w:pPr>
            <w:r w:rsidRPr="005927F8">
              <w:rPr>
                <w:szCs w:val="22"/>
                <w:lang w:val="fr-FR"/>
              </w:rPr>
              <w:t>Br</w:t>
            </w:r>
            <w:r w:rsidR="005211A2" w:rsidRPr="005927F8">
              <w:rPr>
                <w:szCs w:val="22"/>
                <w:lang w:val="fr-FR"/>
              </w:rPr>
              <w:t>ésil</w:t>
            </w:r>
            <w:r w:rsidR="00FD59B2" w:rsidRPr="005927F8">
              <w:rPr>
                <w:szCs w:val="22"/>
                <w:lang w:val="fr-FR"/>
              </w:rPr>
              <w:t> :</w:t>
            </w:r>
            <w:r w:rsidRPr="005927F8">
              <w:rPr>
                <w:szCs w:val="22"/>
                <w:lang w:val="fr-FR"/>
              </w:rPr>
              <w:t xml:space="preserve"> </w:t>
            </w:r>
          </w:p>
          <w:p w:rsidR="008143C6" w:rsidRDefault="005F0FCC" w:rsidP="006F238C">
            <w:pPr>
              <w:rPr>
                <w:szCs w:val="22"/>
                <w:lang w:val="fr-FR"/>
              </w:rPr>
            </w:pPr>
            <w:r w:rsidRPr="005927F8">
              <w:rPr>
                <w:szCs w:val="22"/>
                <w:lang w:val="fr-FR"/>
              </w:rPr>
              <w:t>“</w:t>
            </w:r>
            <w:r w:rsidR="009C7A2A" w:rsidRPr="005927F8">
              <w:rPr>
                <w:szCs w:val="22"/>
                <w:lang w:val="fr-FR"/>
              </w:rPr>
              <w:t xml:space="preserve">Les organisations de gestion collective accordent à leurs membres le même traitement </w:t>
            </w:r>
            <w:r w:rsidRPr="005927F8">
              <w:rPr>
                <w:szCs w:val="22"/>
                <w:lang w:val="fr-FR"/>
              </w:rPr>
              <w:t>[</w:t>
            </w:r>
            <w:r w:rsidR="009C7A2A" w:rsidRPr="005927F8">
              <w:rPr>
                <w:szCs w:val="22"/>
                <w:lang w:val="fr-FR"/>
              </w:rPr>
              <w:t>équitable</w:t>
            </w:r>
            <w:r w:rsidRPr="005927F8">
              <w:rPr>
                <w:szCs w:val="22"/>
                <w:lang w:val="fr-FR"/>
              </w:rPr>
              <w:t xml:space="preserve">], </w:t>
            </w:r>
            <w:r w:rsidR="009C7A2A" w:rsidRPr="005927F8">
              <w:rPr>
                <w:szCs w:val="22"/>
                <w:lang w:val="fr-FR"/>
              </w:rPr>
              <w:t xml:space="preserve">et il est interdit de les traiter de manière </w:t>
            </w:r>
            <w:r w:rsidR="00C663A7" w:rsidRPr="005927F8">
              <w:rPr>
                <w:szCs w:val="22"/>
                <w:lang w:val="fr-FR"/>
              </w:rPr>
              <w:t>inéquitable</w:t>
            </w:r>
            <w:r w:rsidR="008143C6">
              <w:rPr>
                <w:szCs w:val="22"/>
                <w:lang w:val="fr-FR"/>
              </w:rPr>
              <w:t>.</w:t>
            </w:r>
            <w:r w:rsidR="009C7A2A" w:rsidRPr="005927F8">
              <w:rPr>
                <w:szCs w:val="22"/>
                <w:lang w:val="fr-FR"/>
              </w:rPr>
              <w:t xml:space="preserve">” </w:t>
            </w:r>
          </w:p>
          <w:p w:rsidR="0097142F" w:rsidRDefault="008143C6" w:rsidP="006F238C">
            <w:pPr>
              <w:rPr>
                <w:i/>
                <w:szCs w:val="22"/>
                <w:lang w:val="fr-FR"/>
              </w:rPr>
            </w:pPr>
            <w:r w:rsidRPr="006F238C">
              <w:rPr>
                <w:i/>
                <w:szCs w:val="22"/>
                <w:lang w:val="fr-FR"/>
              </w:rPr>
              <w:t>A</w:t>
            </w:r>
            <w:r w:rsidR="00FD59B2" w:rsidRPr="006F238C">
              <w:rPr>
                <w:i/>
                <w:szCs w:val="22"/>
                <w:lang w:val="fr-FR"/>
              </w:rPr>
              <w:t>rticle 9</w:t>
            </w:r>
            <w:r w:rsidR="009C7A2A" w:rsidRPr="006F238C">
              <w:rPr>
                <w:i/>
                <w:szCs w:val="22"/>
                <w:lang w:val="fr-FR"/>
              </w:rPr>
              <w:t>8.</w:t>
            </w:r>
            <w:r w:rsidR="005F0FCC" w:rsidRPr="006F238C">
              <w:rPr>
                <w:i/>
                <w:szCs w:val="22"/>
                <w:lang w:val="fr-FR"/>
              </w:rPr>
              <w:t>5</w:t>
            </w:r>
            <w:r w:rsidR="009C7A2A" w:rsidRPr="006F238C">
              <w:rPr>
                <w:i/>
                <w:szCs w:val="22"/>
                <w:lang w:val="fr-FR"/>
              </w:rPr>
              <w:t>)</w:t>
            </w:r>
            <w:r>
              <w:rPr>
                <w:i/>
                <w:szCs w:val="22"/>
                <w:lang w:val="fr-FR"/>
              </w:rPr>
              <w:t>, Loi ECAD</w:t>
            </w:r>
          </w:p>
          <w:p w:rsidR="0097142F" w:rsidRDefault="00105476" w:rsidP="006F238C">
            <w:pPr>
              <w:rPr>
                <w:szCs w:val="22"/>
                <w:lang w:val="fr-FR"/>
              </w:rPr>
            </w:pPr>
            <w:r w:rsidRPr="005927F8">
              <w:rPr>
                <w:szCs w:val="22"/>
                <w:lang w:val="fr-FR"/>
              </w:rPr>
              <w:lastRenderedPageBreak/>
              <w:t xml:space="preserve">République dominicaine : </w:t>
            </w:r>
          </w:p>
          <w:p w:rsidR="00105476" w:rsidRDefault="00E93D55" w:rsidP="006F238C">
            <w:pPr>
              <w:rPr>
                <w:szCs w:val="22"/>
                <w:lang w:val="fr-FR"/>
              </w:rPr>
            </w:pPr>
            <w:r w:rsidRPr="005927F8">
              <w:rPr>
                <w:szCs w:val="22"/>
                <w:lang w:val="fr-FR"/>
              </w:rPr>
              <w:t>“Les sociétés de perception garantissent dans leurs statuts et dans le cadre de leur fonctionnement les éléments suivants…</w:t>
            </w:r>
            <w:r w:rsidR="000133A9" w:rsidRPr="005927F8">
              <w:rPr>
                <w:szCs w:val="22"/>
                <w:lang w:val="fr-FR"/>
              </w:rPr>
              <w:t xml:space="preserve"> </w:t>
            </w:r>
            <w:r w:rsidR="004D7DA3" w:rsidRPr="005927F8">
              <w:rPr>
                <w:szCs w:val="22"/>
                <w:lang w:val="fr-FR"/>
              </w:rPr>
              <w:t xml:space="preserve"> </w:t>
            </w:r>
            <w:proofErr w:type="gramStart"/>
            <w:r w:rsidR="004D7DA3" w:rsidRPr="005927F8">
              <w:rPr>
                <w:szCs w:val="22"/>
                <w:lang w:val="fr-FR"/>
              </w:rPr>
              <w:t>C</w:t>
            </w:r>
            <w:r w:rsidR="000133A9" w:rsidRPr="005927F8">
              <w:rPr>
                <w:szCs w:val="22"/>
                <w:lang w:val="fr-FR"/>
              </w:rPr>
              <w:t>.</w:t>
            </w:r>
            <w:r w:rsidR="00886EC0" w:rsidRPr="005927F8">
              <w:rPr>
                <w:szCs w:val="22"/>
                <w:lang w:val="fr-FR"/>
              </w:rPr>
              <w:t>–</w:t>
            </w:r>
            <w:proofErr w:type="gramEnd"/>
            <w:r w:rsidR="000133A9" w:rsidRPr="005927F8">
              <w:rPr>
                <w:szCs w:val="22"/>
                <w:lang w:val="fr-FR"/>
              </w:rPr>
              <w:t xml:space="preserve"> </w:t>
            </w:r>
            <w:r w:rsidRPr="005927F8">
              <w:rPr>
                <w:szCs w:val="22"/>
                <w:lang w:val="fr-FR"/>
              </w:rPr>
              <w:t xml:space="preserve">Un système de perception, de répartition et de contrôle des redevances qui </w:t>
            </w:r>
            <w:r w:rsidR="00D45883" w:rsidRPr="005927F8">
              <w:rPr>
                <w:szCs w:val="22"/>
                <w:lang w:val="fr-FR"/>
              </w:rPr>
              <w:t xml:space="preserve">soit </w:t>
            </w:r>
            <w:r w:rsidRPr="005927F8">
              <w:rPr>
                <w:szCs w:val="22"/>
                <w:lang w:val="fr-FR"/>
              </w:rPr>
              <w:t xml:space="preserve">efficace et transparent et </w:t>
            </w:r>
            <w:r w:rsidR="00D45883" w:rsidRPr="005927F8">
              <w:rPr>
                <w:szCs w:val="22"/>
                <w:lang w:val="fr-FR"/>
              </w:rPr>
              <w:t xml:space="preserve">qui </w:t>
            </w:r>
            <w:r w:rsidRPr="005927F8">
              <w:rPr>
                <w:szCs w:val="22"/>
                <w:lang w:val="fr-FR"/>
              </w:rPr>
              <w:t>traite équitablement tous les titulaires de droits</w:t>
            </w:r>
            <w:r w:rsidR="000133A9" w:rsidRPr="005927F8">
              <w:rPr>
                <w:szCs w:val="22"/>
                <w:lang w:val="fr-FR"/>
              </w:rPr>
              <w:t xml:space="preserve">, </w:t>
            </w:r>
            <w:r w:rsidRPr="005927F8">
              <w:rPr>
                <w:szCs w:val="22"/>
                <w:lang w:val="fr-FR"/>
              </w:rPr>
              <w:t>qu</w:t>
            </w:r>
            <w:r w:rsidR="00FD59B2" w:rsidRPr="005927F8">
              <w:rPr>
                <w:szCs w:val="22"/>
                <w:lang w:val="fr-FR"/>
              </w:rPr>
              <w:t>’</w:t>
            </w:r>
            <w:r w:rsidRPr="005927F8">
              <w:rPr>
                <w:szCs w:val="22"/>
                <w:lang w:val="fr-FR"/>
              </w:rPr>
              <w:t xml:space="preserve">ils soient des ressortissants dominicains </w:t>
            </w:r>
            <w:r w:rsidR="00D45883" w:rsidRPr="005927F8">
              <w:rPr>
                <w:szCs w:val="22"/>
                <w:lang w:val="fr-FR"/>
              </w:rPr>
              <w:t>ou étrangers</w:t>
            </w:r>
            <w:r w:rsidR="000133A9" w:rsidRPr="005927F8">
              <w:rPr>
                <w:szCs w:val="22"/>
                <w:lang w:val="fr-FR"/>
              </w:rPr>
              <w:t>…”</w:t>
            </w:r>
          </w:p>
          <w:p w:rsidR="008143C6" w:rsidRPr="006F238C" w:rsidRDefault="008143C6" w:rsidP="00105476">
            <w:pPr>
              <w:spacing w:after="220"/>
              <w:rPr>
                <w:i/>
                <w:szCs w:val="22"/>
                <w:lang w:val="fr-FR"/>
              </w:rPr>
            </w:pPr>
            <w:r w:rsidRPr="008143C6">
              <w:rPr>
                <w:i/>
                <w:lang w:val="fr-FR"/>
              </w:rPr>
              <w:t>Article</w:t>
            </w:r>
            <w:r w:rsidRPr="006F238C">
              <w:rPr>
                <w:i/>
                <w:szCs w:val="22"/>
                <w:lang w:val="fr-FR"/>
              </w:rPr>
              <w:t xml:space="preserve"> 162 (alinéa IV), </w:t>
            </w:r>
            <w:r w:rsidRPr="008143C6">
              <w:rPr>
                <w:i/>
                <w:szCs w:val="22"/>
                <w:lang w:val="fr-FR"/>
              </w:rPr>
              <w:t>loi n° 65 de 2000 sur le droit d’aute</w:t>
            </w:r>
            <w:r w:rsidRPr="009A6E05">
              <w:rPr>
                <w:i/>
                <w:szCs w:val="22"/>
                <w:lang w:val="fr-FR"/>
              </w:rPr>
              <w:t>ur</w:t>
            </w:r>
          </w:p>
          <w:p w:rsidR="009A6E05" w:rsidRDefault="00105476" w:rsidP="0097142F">
            <w:pPr>
              <w:rPr>
                <w:szCs w:val="22"/>
                <w:lang w:val="fr-FR"/>
              </w:rPr>
            </w:pPr>
            <w:r w:rsidRPr="005927F8">
              <w:rPr>
                <w:szCs w:val="22"/>
                <w:lang w:val="fr-FR"/>
              </w:rPr>
              <w:t>SCAPR </w:t>
            </w:r>
            <w:proofErr w:type="gramStart"/>
            <w:r w:rsidRPr="005927F8">
              <w:rPr>
                <w:szCs w:val="22"/>
                <w:lang w:val="fr-FR"/>
              </w:rPr>
              <w:t>:</w:t>
            </w:r>
            <w:proofErr w:type="gramEnd"/>
            <w:r w:rsidR="00767A04" w:rsidRPr="005927F8">
              <w:rPr>
                <w:szCs w:val="22"/>
                <w:lang w:val="fr-FR"/>
              </w:rPr>
              <w:br/>
            </w:r>
            <w:r w:rsidR="005F0FCC" w:rsidRPr="005927F8">
              <w:rPr>
                <w:szCs w:val="22"/>
                <w:lang w:val="fr-FR"/>
              </w:rPr>
              <w:t>“</w:t>
            </w:r>
            <w:r w:rsidR="00EB1DE1" w:rsidRPr="005927F8">
              <w:rPr>
                <w:szCs w:val="22"/>
                <w:lang w:val="fr-FR"/>
              </w:rPr>
              <w:t xml:space="preserve">La répartition et le versement des redevances à des artistes interprètes étrangers </w:t>
            </w:r>
            <w:r w:rsidR="00C663A7" w:rsidRPr="005927F8">
              <w:rPr>
                <w:szCs w:val="22"/>
                <w:lang w:val="fr-FR"/>
              </w:rPr>
              <w:t xml:space="preserve">sont </w:t>
            </w:r>
            <w:r w:rsidR="00EB1DE1" w:rsidRPr="005927F8">
              <w:rPr>
                <w:szCs w:val="22"/>
                <w:lang w:val="fr-FR"/>
              </w:rPr>
              <w:t>fondé</w:t>
            </w:r>
            <w:r w:rsidR="00C663A7" w:rsidRPr="005927F8">
              <w:rPr>
                <w:szCs w:val="22"/>
                <w:lang w:val="fr-FR"/>
              </w:rPr>
              <w:t>s</w:t>
            </w:r>
            <w:r w:rsidR="00EB1DE1" w:rsidRPr="005927F8">
              <w:rPr>
                <w:szCs w:val="22"/>
                <w:lang w:val="fr-FR"/>
              </w:rPr>
              <w:t xml:space="preserve"> sur </w:t>
            </w:r>
            <w:r w:rsidR="00C663A7" w:rsidRPr="005927F8">
              <w:rPr>
                <w:szCs w:val="22"/>
                <w:lang w:val="fr-FR"/>
              </w:rPr>
              <w:t>le</w:t>
            </w:r>
            <w:r w:rsidR="00EB1DE1" w:rsidRPr="005927F8">
              <w:rPr>
                <w:szCs w:val="22"/>
                <w:lang w:val="fr-FR"/>
              </w:rPr>
              <w:t xml:space="preserve"> principe de l</w:t>
            </w:r>
            <w:r w:rsidR="00FD59B2" w:rsidRPr="005927F8">
              <w:rPr>
                <w:szCs w:val="22"/>
                <w:lang w:val="fr-FR"/>
              </w:rPr>
              <w:t>’</w:t>
            </w:r>
            <w:r w:rsidR="00EB1DE1" w:rsidRPr="005927F8">
              <w:rPr>
                <w:szCs w:val="22"/>
                <w:lang w:val="fr-FR"/>
              </w:rPr>
              <w:t>égalité de traitement de tous les artistes interprètes représentés</w:t>
            </w:r>
            <w:r w:rsidR="009A6E05">
              <w:rPr>
                <w:szCs w:val="22"/>
                <w:lang w:val="fr-FR"/>
              </w:rPr>
              <w:t>.</w:t>
            </w:r>
            <w:r w:rsidR="005F0FCC" w:rsidRPr="005927F8">
              <w:rPr>
                <w:szCs w:val="22"/>
                <w:lang w:val="fr-FR"/>
              </w:rPr>
              <w:t xml:space="preserve">” </w:t>
            </w:r>
          </w:p>
          <w:p w:rsidR="0097142F" w:rsidRDefault="009A6E05" w:rsidP="0097142F">
            <w:pPr>
              <w:rPr>
                <w:i/>
                <w:szCs w:val="22"/>
                <w:lang w:val="fr-FR"/>
              </w:rPr>
            </w:pPr>
            <w:r w:rsidRPr="006F238C">
              <w:rPr>
                <w:i/>
                <w:szCs w:val="22"/>
                <w:lang w:val="fr-FR"/>
              </w:rPr>
              <w:t>A</w:t>
            </w:r>
            <w:r w:rsidR="00FD59B2" w:rsidRPr="006F238C">
              <w:rPr>
                <w:i/>
                <w:szCs w:val="22"/>
                <w:lang w:val="fr-FR"/>
              </w:rPr>
              <w:t>rticle 6</w:t>
            </w:r>
            <w:r w:rsidR="005F0FCC" w:rsidRPr="006F238C">
              <w:rPr>
                <w:i/>
                <w:szCs w:val="22"/>
                <w:lang w:val="fr-FR"/>
              </w:rPr>
              <w:t>.2</w:t>
            </w:r>
            <w:r w:rsidR="00EB1DE1" w:rsidRPr="006F238C">
              <w:rPr>
                <w:i/>
                <w:szCs w:val="22"/>
                <w:lang w:val="fr-FR"/>
              </w:rPr>
              <w:t>) du Code de conduite</w:t>
            </w:r>
            <w:r w:rsidR="00FD59B2" w:rsidRPr="006F238C">
              <w:rPr>
                <w:i/>
                <w:szCs w:val="22"/>
                <w:lang w:val="fr-FR"/>
              </w:rPr>
              <w:t xml:space="preserve"> du SCA</w:t>
            </w:r>
            <w:r w:rsidR="00EB1DE1" w:rsidRPr="006F238C">
              <w:rPr>
                <w:i/>
                <w:szCs w:val="22"/>
                <w:lang w:val="fr-FR"/>
              </w:rPr>
              <w:t>PR</w:t>
            </w:r>
          </w:p>
          <w:p w:rsidR="0097142F" w:rsidRDefault="00767A04" w:rsidP="0097142F">
            <w:pPr>
              <w:rPr>
                <w:szCs w:val="22"/>
                <w:lang w:val="fr-FR"/>
              </w:rPr>
            </w:pPr>
            <w:r w:rsidRPr="005927F8">
              <w:rPr>
                <w:szCs w:val="22"/>
                <w:lang w:val="fr-FR"/>
              </w:rPr>
              <w:br/>
            </w:r>
            <w:r w:rsidR="005F0FCC" w:rsidRPr="005927F8">
              <w:rPr>
                <w:szCs w:val="22"/>
                <w:lang w:val="fr-FR"/>
              </w:rPr>
              <w:t>“</w:t>
            </w:r>
            <w:r w:rsidR="00EB1DE1" w:rsidRPr="005927F8">
              <w:rPr>
                <w:szCs w:val="22"/>
                <w:lang w:val="fr-FR"/>
              </w:rPr>
              <w:t>Les organisations de gestion collective sont tenues d</w:t>
            </w:r>
            <w:r w:rsidR="00FD59B2" w:rsidRPr="005927F8">
              <w:rPr>
                <w:szCs w:val="22"/>
                <w:lang w:val="fr-FR"/>
              </w:rPr>
              <w:t>’</w:t>
            </w:r>
            <w:r w:rsidR="00EB1DE1" w:rsidRPr="005927F8">
              <w:rPr>
                <w:szCs w:val="22"/>
                <w:lang w:val="fr-FR"/>
              </w:rPr>
              <w:t>identifier tous les titulaires de droits concernés, nationaux et étrangers</w:t>
            </w:r>
            <w:r w:rsidR="009A6E05">
              <w:rPr>
                <w:szCs w:val="22"/>
                <w:lang w:val="fr-FR"/>
              </w:rPr>
              <w:t>.</w:t>
            </w:r>
            <w:r w:rsidR="005F0FCC" w:rsidRPr="005927F8">
              <w:rPr>
                <w:szCs w:val="22"/>
                <w:lang w:val="fr-FR"/>
              </w:rPr>
              <w:t xml:space="preserve">” </w:t>
            </w:r>
          </w:p>
          <w:p w:rsidR="00105476" w:rsidRPr="0097142F" w:rsidRDefault="009A6E05" w:rsidP="0097142F">
            <w:pPr>
              <w:rPr>
                <w:i/>
                <w:szCs w:val="22"/>
                <w:lang w:val="fr-FR"/>
              </w:rPr>
            </w:pPr>
            <w:r>
              <w:rPr>
                <w:i/>
                <w:szCs w:val="22"/>
                <w:lang w:val="fr-FR"/>
              </w:rPr>
              <w:t>A</w:t>
            </w:r>
            <w:r w:rsidR="00FD59B2" w:rsidRPr="006F238C">
              <w:rPr>
                <w:i/>
                <w:szCs w:val="22"/>
                <w:lang w:val="fr-FR"/>
              </w:rPr>
              <w:t>rticle 8</w:t>
            </w:r>
            <w:r w:rsidR="005F0FCC" w:rsidRPr="006F238C">
              <w:rPr>
                <w:i/>
                <w:szCs w:val="22"/>
                <w:lang w:val="fr-FR"/>
              </w:rPr>
              <w:t>.2</w:t>
            </w:r>
            <w:r w:rsidR="00EB1DE1" w:rsidRPr="006F238C">
              <w:rPr>
                <w:i/>
                <w:szCs w:val="22"/>
                <w:lang w:val="fr-FR"/>
              </w:rPr>
              <w:t>) du Code de conduite</w:t>
            </w:r>
            <w:r w:rsidR="00FD59B2" w:rsidRPr="006F238C">
              <w:rPr>
                <w:i/>
                <w:szCs w:val="22"/>
                <w:lang w:val="fr-FR"/>
              </w:rPr>
              <w:t xml:space="preserve"> du SCA</w:t>
            </w:r>
            <w:r w:rsidR="005F0FCC" w:rsidRPr="006F238C">
              <w:rPr>
                <w:i/>
                <w:szCs w:val="22"/>
                <w:lang w:val="fr-FR"/>
              </w:rPr>
              <w:t>PR.</w:t>
            </w:r>
          </w:p>
          <w:p w:rsidR="0097142F" w:rsidRDefault="0097142F" w:rsidP="006F238C">
            <w:pPr>
              <w:rPr>
                <w:szCs w:val="22"/>
                <w:lang w:val="fr-FR"/>
              </w:rPr>
            </w:pPr>
          </w:p>
          <w:p w:rsidR="009A6E05" w:rsidRDefault="009A6E05" w:rsidP="006F238C">
            <w:pPr>
              <w:rPr>
                <w:szCs w:val="22"/>
                <w:lang w:val="fr-FR"/>
              </w:rPr>
            </w:pPr>
            <w:r w:rsidRPr="005927F8">
              <w:rPr>
                <w:szCs w:val="22"/>
                <w:lang w:val="fr-FR"/>
              </w:rPr>
              <w:t>Fédération internationale des organismes gérant les droits de reproduction (IFRRO)]</w:t>
            </w:r>
            <w:r>
              <w:rPr>
                <w:szCs w:val="22"/>
                <w:lang w:val="fr-FR"/>
              </w:rPr>
              <w:t> :</w:t>
            </w:r>
          </w:p>
          <w:p w:rsidR="009A6E05" w:rsidRDefault="009A6E05" w:rsidP="006F238C">
            <w:pPr>
              <w:rPr>
                <w:szCs w:val="22"/>
                <w:lang w:val="fr-FR"/>
              </w:rPr>
            </w:pPr>
            <w:r>
              <w:rPr>
                <w:szCs w:val="22"/>
                <w:lang w:val="fr-FR"/>
              </w:rPr>
              <w:t>"</w:t>
            </w:r>
            <w:r w:rsidR="004351C7" w:rsidRPr="005927F8">
              <w:rPr>
                <w:szCs w:val="22"/>
                <w:lang w:val="fr-FR"/>
              </w:rPr>
              <w:t xml:space="preserve">[Les </w:t>
            </w:r>
            <w:r w:rsidR="000365F6" w:rsidRPr="005927F8">
              <w:rPr>
                <w:szCs w:val="22"/>
                <w:lang w:val="fr-FR"/>
              </w:rPr>
              <w:t>organisations de gestion collective</w:t>
            </w:r>
            <w:r w:rsidR="004351C7" w:rsidRPr="005927F8">
              <w:rPr>
                <w:szCs w:val="22"/>
                <w:lang w:val="fr-FR"/>
              </w:rPr>
              <w:t>] assurent le maintien de relations justes, équitables, impartiales, honnêtes, et non discriminatoires avec les titulaires de droits, les utilisateurs et les autres parties.</w:t>
            </w:r>
            <w:r>
              <w:rPr>
                <w:szCs w:val="22"/>
                <w:lang w:val="fr-FR"/>
              </w:rPr>
              <w:t>"</w:t>
            </w:r>
            <w:r w:rsidR="00737076" w:rsidRPr="005927F8">
              <w:rPr>
                <w:szCs w:val="22"/>
                <w:lang w:val="fr-FR"/>
              </w:rPr>
              <w:t xml:space="preserve"> </w:t>
            </w:r>
          </w:p>
          <w:p w:rsidR="00105476" w:rsidRPr="006F238C" w:rsidRDefault="00155C01" w:rsidP="00105476">
            <w:pPr>
              <w:spacing w:after="220"/>
              <w:rPr>
                <w:i/>
                <w:szCs w:val="22"/>
                <w:lang w:val="fr-FR"/>
              </w:rPr>
            </w:pPr>
            <w:r w:rsidRPr="006F238C">
              <w:rPr>
                <w:i/>
                <w:szCs w:val="22"/>
                <w:lang w:val="fr-FR"/>
              </w:rPr>
              <w:t xml:space="preserve">Code de conduite de </w:t>
            </w:r>
            <w:r w:rsidR="009A6E05" w:rsidRPr="006F238C">
              <w:rPr>
                <w:i/>
                <w:szCs w:val="22"/>
                <w:lang w:val="fr-FR"/>
              </w:rPr>
              <w:t>l’IFRRO</w:t>
            </w:r>
          </w:p>
          <w:p w:rsidR="009A6E05" w:rsidRDefault="009A6E05" w:rsidP="006F238C">
            <w:pPr>
              <w:rPr>
                <w:szCs w:val="22"/>
                <w:lang w:val="fr-FR"/>
              </w:rPr>
            </w:pPr>
            <w:r>
              <w:rPr>
                <w:szCs w:val="22"/>
                <w:lang w:val="fr-FR"/>
              </w:rPr>
              <w:t>CISAC :</w:t>
            </w:r>
          </w:p>
          <w:p w:rsidR="009A6E05" w:rsidRDefault="004351C7" w:rsidP="006F238C">
            <w:pPr>
              <w:rPr>
                <w:szCs w:val="22"/>
                <w:lang w:val="fr-FR"/>
              </w:rPr>
            </w:pPr>
            <w:r w:rsidRPr="005927F8">
              <w:rPr>
                <w:szCs w:val="22"/>
                <w:lang w:val="fr-FR"/>
              </w:rPr>
              <w:t xml:space="preserve">[Les </w:t>
            </w:r>
            <w:r w:rsidR="000365F6" w:rsidRPr="005927F8">
              <w:rPr>
                <w:szCs w:val="22"/>
                <w:lang w:val="fr-FR"/>
              </w:rPr>
              <w:t>organisations de gestion collective</w:t>
            </w:r>
            <w:r w:rsidRPr="005927F8">
              <w:rPr>
                <w:szCs w:val="22"/>
                <w:lang w:val="fr-FR"/>
              </w:rPr>
              <w:t>] devront être ouvert</w:t>
            </w:r>
            <w:r w:rsidR="00D57F66" w:rsidRPr="005927F8">
              <w:rPr>
                <w:szCs w:val="22"/>
                <w:lang w:val="fr-FR"/>
              </w:rPr>
              <w:t>e</w:t>
            </w:r>
            <w:r w:rsidRPr="005927F8">
              <w:rPr>
                <w:szCs w:val="22"/>
                <w:lang w:val="fr-FR"/>
              </w:rPr>
              <w:t>s aux créateurs et aux éditeurs de toutes les nationalit</w:t>
            </w:r>
            <w:r w:rsidR="00D202E3" w:rsidRPr="005927F8">
              <w:rPr>
                <w:szCs w:val="22"/>
                <w:lang w:val="fr-FR"/>
              </w:rPr>
              <w:t>és.  El</w:t>
            </w:r>
            <w:r w:rsidR="00D57F66" w:rsidRPr="005927F8">
              <w:rPr>
                <w:szCs w:val="22"/>
                <w:lang w:val="fr-FR"/>
              </w:rPr>
              <w:t>le</w:t>
            </w:r>
            <w:r w:rsidRPr="005927F8">
              <w:rPr>
                <w:szCs w:val="22"/>
                <w:lang w:val="fr-FR"/>
              </w:rPr>
              <w:t>s devront s</w:t>
            </w:r>
            <w:r w:rsidR="00FD59B2" w:rsidRPr="005927F8">
              <w:rPr>
                <w:szCs w:val="22"/>
                <w:lang w:val="fr-FR"/>
              </w:rPr>
              <w:t>’</w:t>
            </w:r>
            <w:r w:rsidRPr="005927F8">
              <w:rPr>
                <w:szCs w:val="22"/>
                <w:lang w:val="fr-FR"/>
              </w:rPr>
              <w:t>abstenir de toute discrimination justifiée entre les créateurs et les éditeurs, ou entre sociétés</w:t>
            </w:r>
            <w:r w:rsidR="00FD59B2" w:rsidRPr="005927F8">
              <w:rPr>
                <w:szCs w:val="22"/>
                <w:lang w:val="fr-FR"/>
              </w:rPr>
              <w:t>-</w:t>
            </w:r>
            <w:r w:rsidRPr="005927F8">
              <w:rPr>
                <w:szCs w:val="22"/>
                <w:lang w:val="fr-FR"/>
              </w:rPr>
              <w:t>sœurs, de toute manière qui soit légalement injustifiable ou qui ne puisse être justifiée en toute objectivité.</w:t>
            </w:r>
            <w:r w:rsidR="00156403" w:rsidRPr="005927F8">
              <w:rPr>
                <w:szCs w:val="22"/>
                <w:lang w:val="fr-FR"/>
              </w:rPr>
              <w:t xml:space="preserve"> </w:t>
            </w:r>
            <w:r w:rsidR="00737076" w:rsidRPr="005927F8">
              <w:rPr>
                <w:szCs w:val="22"/>
                <w:lang w:val="fr-FR"/>
              </w:rPr>
              <w:t xml:space="preserve"> </w:t>
            </w:r>
          </w:p>
          <w:p w:rsidR="00105476" w:rsidRPr="006F238C" w:rsidRDefault="009A6E05" w:rsidP="00105476">
            <w:pPr>
              <w:spacing w:after="220"/>
              <w:rPr>
                <w:i/>
                <w:szCs w:val="22"/>
                <w:lang w:val="fr-FR"/>
              </w:rPr>
            </w:pPr>
            <w:r w:rsidRPr="009A6E05">
              <w:rPr>
                <w:i/>
                <w:szCs w:val="22"/>
                <w:lang w:val="fr-FR"/>
              </w:rPr>
              <w:t>Règles</w:t>
            </w:r>
            <w:r w:rsidRPr="006F238C">
              <w:rPr>
                <w:i/>
                <w:szCs w:val="22"/>
                <w:lang w:val="fr-FR"/>
              </w:rPr>
              <w:t xml:space="preserve"> professionnelles de la </w:t>
            </w:r>
            <w:r w:rsidR="004351C7" w:rsidRPr="006F238C">
              <w:rPr>
                <w:i/>
                <w:szCs w:val="22"/>
                <w:lang w:val="fr-FR"/>
              </w:rPr>
              <w:t>CISAC</w:t>
            </w:r>
          </w:p>
          <w:p w:rsidR="009A6E05" w:rsidRDefault="009A6E05" w:rsidP="006F238C">
            <w:pPr>
              <w:rPr>
                <w:szCs w:val="22"/>
                <w:lang w:val="fr-FR"/>
              </w:rPr>
            </w:pPr>
            <w:r>
              <w:rPr>
                <w:szCs w:val="22"/>
                <w:lang w:val="fr-FR"/>
              </w:rPr>
              <w:t>Union Européenne :</w:t>
            </w:r>
          </w:p>
          <w:p w:rsidR="009A6E05" w:rsidRDefault="009C01F4" w:rsidP="006F238C">
            <w:pPr>
              <w:rPr>
                <w:szCs w:val="22"/>
                <w:lang w:val="fr-FR"/>
              </w:rPr>
            </w:pPr>
            <w:r w:rsidRPr="005927F8">
              <w:rPr>
                <w:szCs w:val="22"/>
                <w:lang w:val="fr-FR"/>
              </w:rPr>
              <w:t>Elles</w:t>
            </w:r>
            <w:r w:rsidR="004351C7" w:rsidRPr="005927F8">
              <w:rPr>
                <w:szCs w:val="22"/>
                <w:lang w:val="fr-FR"/>
              </w:rPr>
              <w:t xml:space="preserve"> ne peuvent pas non plus faire preuve de discrimination entre l</w:t>
            </w:r>
            <w:r w:rsidRPr="005927F8">
              <w:rPr>
                <w:szCs w:val="22"/>
                <w:lang w:val="fr-FR"/>
              </w:rPr>
              <w:t>eurs membres et les membres qu</w:t>
            </w:r>
            <w:r w:rsidR="00FD59B2" w:rsidRPr="005927F8">
              <w:rPr>
                <w:szCs w:val="22"/>
                <w:lang w:val="fr-FR"/>
              </w:rPr>
              <w:t>’</w:t>
            </w:r>
            <w:r w:rsidRPr="005927F8">
              <w:rPr>
                <w:szCs w:val="22"/>
                <w:lang w:val="fr-FR"/>
              </w:rPr>
              <w:t>elles</w:t>
            </w:r>
            <w:r w:rsidR="004351C7" w:rsidRPr="005927F8">
              <w:rPr>
                <w:szCs w:val="22"/>
                <w:lang w:val="fr-FR"/>
              </w:rPr>
              <w:t xml:space="preserve"> représentent par un accord de représentation.</w:t>
            </w:r>
            <w:r w:rsidR="00156403" w:rsidRPr="005927F8">
              <w:rPr>
                <w:szCs w:val="22"/>
                <w:lang w:val="fr-FR"/>
              </w:rPr>
              <w:t xml:space="preserve"> </w:t>
            </w:r>
            <w:r w:rsidR="00737076" w:rsidRPr="005927F8">
              <w:rPr>
                <w:szCs w:val="22"/>
                <w:lang w:val="fr-FR"/>
              </w:rPr>
              <w:t xml:space="preserve"> </w:t>
            </w:r>
          </w:p>
          <w:p w:rsidR="009A6E05" w:rsidRPr="006F238C" w:rsidRDefault="00FA0602" w:rsidP="00767A04">
            <w:pPr>
              <w:spacing w:after="220"/>
              <w:rPr>
                <w:i/>
                <w:szCs w:val="22"/>
                <w:lang w:val="fr-FR"/>
              </w:rPr>
            </w:pPr>
            <w:r w:rsidRPr="006F238C">
              <w:rPr>
                <w:i/>
                <w:szCs w:val="22"/>
                <w:lang w:val="fr-FR"/>
              </w:rPr>
              <w:t>Tiré de la</w:t>
            </w:r>
            <w:r w:rsidR="0097142F">
              <w:rPr>
                <w:bCs/>
                <w:i/>
                <w:szCs w:val="22"/>
                <w:lang w:val="fr-FR"/>
              </w:rPr>
              <w:t xml:space="preserve"> D</w:t>
            </w:r>
            <w:r w:rsidR="00772C2E" w:rsidRPr="006F238C">
              <w:rPr>
                <w:bCs/>
                <w:i/>
                <w:szCs w:val="22"/>
                <w:lang w:val="fr-FR"/>
              </w:rPr>
              <w:t>irective 2014/26/</w:t>
            </w:r>
            <w:r w:rsidRPr="006F238C">
              <w:rPr>
                <w:bCs/>
                <w:i/>
                <w:szCs w:val="22"/>
                <w:lang w:val="fr-FR"/>
              </w:rPr>
              <w:t>UE</w:t>
            </w:r>
          </w:p>
          <w:p w:rsidR="00737076" w:rsidRDefault="009A6E05" w:rsidP="006F238C">
            <w:pPr>
              <w:rPr>
                <w:szCs w:val="22"/>
                <w:lang w:val="fr-FR"/>
              </w:rPr>
            </w:pPr>
            <w:r>
              <w:rPr>
                <w:szCs w:val="22"/>
                <w:lang w:val="fr-FR"/>
              </w:rPr>
              <w:t>IFPI :</w:t>
            </w:r>
            <w:r w:rsidR="00767A04" w:rsidRPr="005927F8">
              <w:rPr>
                <w:szCs w:val="22"/>
                <w:lang w:val="fr-FR"/>
              </w:rPr>
              <w:br/>
            </w:r>
            <w:r w:rsidR="004351C7" w:rsidRPr="005927F8">
              <w:rPr>
                <w:szCs w:val="22"/>
                <w:lang w:val="fr-FR"/>
              </w:rPr>
              <w:t>Chaque société de gestion des droits musicaux (MLC) accepte l</w:t>
            </w:r>
            <w:r w:rsidR="00FD59B2" w:rsidRPr="005927F8">
              <w:rPr>
                <w:szCs w:val="22"/>
                <w:lang w:val="fr-FR"/>
              </w:rPr>
              <w:t>’</w:t>
            </w:r>
            <w:r w:rsidR="004351C7" w:rsidRPr="005927F8">
              <w:rPr>
                <w:szCs w:val="22"/>
                <w:lang w:val="fr-FR"/>
              </w:rPr>
              <w:t>affiliation de tous les titulaires de droits afférents à des enregistrements sonores et leur fournit des services sur la base de critères non discriminatoires et conformément aux principes d</w:t>
            </w:r>
            <w:r w:rsidR="00FD59B2" w:rsidRPr="005927F8">
              <w:rPr>
                <w:szCs w:val="22"/>
                <w:lang w:val="fr-FR"/>
              </w:rPr>
              <w:t>’</w:t>
            </w:r>
            <w:r w:rsidR="004351C7" w:rsidRPr="005927F8">
              <w:rPr>
                <w:szCs w:val="22"/>
                <w:lang w:val="fr-FR"/>
              </w:rPr>
              <w:t>égalité de traitement,</w:t>
            </w:r>
            <w:r w:rsidR="004351C7" w:rsidRPr="005927F8">
              <w:rPr>
                <w:i/>
                <w:szCs w:val="22"/>
                <w:lang w:val="fr-FR"/>
              </w:rPr>
              <w:t xml:space="preserve"> [à moins que la société de gestion des droits musicaux (MLC) ait des raisons justifiées en toute objectivité de refuser ses services ou que la différenciation soit absolument nécessaire sur la base de critères objectifs justifiés (par exemple, s</w:t>
            </w:r>
            <w:r w:rsidR="00FD59B2" w:rsidRPr="005927F8">
              <w:rPr>
                <w:i/>
                <w:szCs w:val="22"/>
                <w:lang w:val="fr-FR"/>
              </w:rPr>
              <w:t>’</w:t>
            </w:r>
            <w:r w:rsidR="004351C7" w:rsidRPr="005927F8">
              <w:rPr>
                <w:i/>
                <w:szCs w:val="22"/>
                <w:lang w:val="fr-FR"/>
              </w:rPr>
              <w:t>il est prouvé qu</w:t>
            </w:r>
            <w:r w:rsidR="00FD59B2" w:rsidRPr="005927F8">
              <w:rPr>
                <w:i/>
                <w:szCs w:val="22"/>
                <w:lang w:val="fr-FR"/>
              </w:rPr>
              <w:t>’</w:t>
            </w:r>
            <w:r w:rsidR="004351C7" w:rsidRPr="005927F8">
              <w:rPr>
                <w:i/>
                <w:szCs w:val="22"/>
                <w:lang w:val="fr-FR"/>
              </w:rPr>
              <w:t xml:space="preserve">un déposant ou membre peut se livrer </w:t>
            </w:r>
            <w:r w:rsidR="00D202E3" w:rsidRPr="005927F8">
              <w:rPr>
                <w:i/>
                <w:szCs w:val="22"/>
                <w:lang w:val="fr-FR"/>
              </w:rPr>
              <w:t xml:space="preserve">au </w:t>
            </w:r>
            <w:r w:rsidR="00A05BC9" w:rsidRPr="005927F8">
              <w:rPr>
                <w:i/>
                <w:szCs w:val="22"/>
                <w:lang w:val="fr-FR"/>
              </w:rPr>
              <w:t>piratage</w:t>
            </w:r>
            <w:r w:rsidR="004351C7" w:rsidRPr="005927F8">
              <w:rPr>
                <w:i/>
                <w:szCs w:val="22"/>
                <w:lang w:val="fr-FR"/>
              </w:rPr>
              <w:t xml:space="preserve"> ou à d</w:t>
            </w:r>
            <w:r w:rsidR="00FD59B2" w:rsidRPr="005927F8">
              <w:rPr>
                <w:i/>
                <w:szCs w:val="22"/>
                <w:lang w:val="fr-FR"/>
              </w:rPr>
              <w:t>’</w:t>
            </w:r>
            <w:r w:rsidR="004351C7" w:rsidRPr="005927F8">
              <w:rPr>
                <w:i/>
                <w:szCs w:val="22"/>
                <w:lang w:val="fr-FR"/>
              </w:rPr>
              <w:t>autres pratiques illégales ou si un déposant ou membre gère des droits afférents à des enregistrements sonores qui ne relèvent pas du champ d</w:t>
            </w:r>
            <w:r w:rsidR="00FD59B2" w:rsidRPr="005927F8">
              <w:rPr>
                <w:i/>
                <w:szCs w:val="22"/>
                <w:lang w:val="fr-FR"/>
              </w:rPr>
              <w:t>’</w:t>
            </w:r>
            <w:r w:rsidR="004351C7" w:rsidRPr="005927F8">
              <w:rPr>
                <w:i/>
                <w:szCs w:val="22"/>
                <w:lang w:val="fr-FR"/>
              </w:rPr>
              <w:t xml:space="preserve">activité de la société de gestion des droits musicaux </w:t>
            </w:r>
            <w:r w:rsidR="004351C7" w:rsidRPr="005927F8">
              <w:rPr>
                <w:i/>
                <w:szCs w:val="22"/>
                <w:lang w:val="fr-FR"/>
              </w:rPr>
              <w:lastRenderedPageBreak/>
              <w:t>(MLC) (bibliothèque musicale ou jingles, par exemple))].</w:t>
            </w:r>
            <w:r w:rsidR="00737076" w:rsidRPr="005927F8">
              <w:rPr>
                <w:i/>
                <w:lang w:val="fr-FR"/>
              </w:rPr>
              <w:t xml:space="preserve"> </w:t>
            </w:r>
          </w:p>
          <w:p w:rsidR="009A6E05" w:rsidRPr="006F238C" w:rsidRDefault="009A6E05" w:rsidP="009A6E05">
            <w:pPr>
              <w:spacing w:after="220"/>
              <w:rPr>
                <w:i/>
                <w:szCs w:val="22"/>
                <w:lang w:val="fr-FR"/>
              </w:rPr>
            </w:pPr>
            <w:r w:rsidRPr="006F238C">
              <w:rPr>
                <w:i/>
                <w:szCs w:val="22"/>
                <w:lang w:val="fr-FR"/>
              </w:rPr>
              <w:t>Code de Conduite de l’IFPI</w:t>
            </w:r>
          </w:p>
        </w:tc>
      </w:tr>
    </w:tbl>
    <w:p w:rsidR="00737076" w:rsidRPr="005927F8" w:rsidRDefault="00737076" w:rsidP="00925D31">
      <w:pPr>
        <w:jc w:val="both"/>
        <w:rPr>
          <w:szCs w:val="22"/>
          <w:lang w:val="fr-FR"/>
        </w:rPr>
      </w:pPr>
    </w:p>
    <w:tbl>
      <w:tblPr>
        <w:tblW w:w="5000" w:type="pct"/>
        <w:tblInd w:w="2" w:type="dxa"/>
        <w:tblCellMar>
          <w:top w:w="57" w:type="dxa"/>
          <w:bottom w:w="57" w:type="dxa"/>
        </w:tblCellMar>
        <w:tblLook w:val="00A0" w:firstRow="1" w:lastRow="0" w:firstColumn="1" w:lastColumn="0" w:noHBand="0" w:noVBand="0"/>
      </w:tblPr>
      <w:tblGrid>
        <w:gridCol w:w="9282"/>
      </w:tblGrid>
      <w:tr w:rsidR="00501193" w:rsidRPr="005927F8" w:rsidTr="00105476">
        <w:tc>
          <w:tcPr>
            <w:tcW w:w="8898" w:type="dxa"/>
          </w:tcPr>
          <w:p w:rsidR="004351C7" w:rsidRPr="005927F8" w:rsidRDefault="006471DC" w:rsidP="00501193">
            <w:pPr>
              <w:keepNext/>
              <w:outlineLvl w:val="0"/>
              <w:rPr>
                <w:szCs w:val="22"/>
                <w:u w:val="single"/>
                <w:lang w:val="fr-FR"/>
              </w:rPr>
            </w:pPr>
            <w:r>
              <w:rPr>
                <w:szCs w:val="22"/>
                <w:u w:val="single"/>
                <w:lang w:val="fr-FR"/>
              </w:rPr>
              <w:t>Guide illustratif des bonnes pratiques</w:t>
            </w:r>
          </w:p>
          <w:p w:rsidR="00156403" w:rsidRPr="005927F8" w:rsidRDefault="00156403" w:rsidP="00501193">
            <w:pPr>
              <w:keepNext/>
              <w:outlineLvl w:val="0"/>
              <w:rPr>
                <w:b/>
                <w:szCs w:val="22"/>
                <w:lang w:val="fr-FR"/>
              </w:rPr>
            </w:pPr>
          </w:p>
        </w:tc>
      </w:tr>
      <w:tr w:rsidR="00501193" w:rsidRPr="005927F8" w:rsidTr="00105476">
        <w:tc>
          <w:tcPr>
            <w:tcW w:w="8898" w:type="dxa"/>
            <w:shd w:val="clear" w:color="auto" w:fill="E6E6E6"/>
          </w:tcPr>
          <w:p w:rsidR="00105476" w:rsidRPr="005927F8" w:rsidRDefault="002A6144" w:rsidP="00105476">
            <w:pPr>
              <w:pStyle w:val="ONUMFS"/>
              <w:jc w:val="both"/>
              <w:rPr>
                <w:rFonts w:eastAsia="MS Mincho"/>
                <w:i/>
                <w:iCs/>
                <w:szCs w:val="22"/>
                <w:lang w:val="fr-FR"/>
              </w:rPr>
            </w:pPr>
            <w:r w:rsidRPr="005927F8">
              <w:rPr>
                <w:i/>
                <w:szCs w:val="22"/>
                <w:lang w:val="fr-FR"/>
              </w:rPr>
              <w:t>L</w:t>
            </w:r>
            <w:r w:rsidR="00FD59B2" w:rsidRPr="005927F8">
              <w:rPr>
                <w:i/>
                <w:szCs w:val="22"/>
                <w:lang w:val="fr-FR"/>
              </w:rPr>
              <w:t>’</w:t>
            </w:r>
            <w:r w:rsidRPr="005927F8">
              <w:rPr>
                <w:i/>
                <w:szCs w:val="22"/>
                <w:lang w:val="fr-FR"/>
              </w:rPr>
              <w:t xml:space="preserve">organisation de gestion collective </w:t>
            </w:r>
            <w:r w:rsidR="00C663A7" w:rsidRPr="005927F8">
              <w:rPr>
                <w:i/>
                <w:szCs w:val="22"/>
                <w:lang w:val="fr-FR"/>
              </w:rPr>
              <w:t>doit s</w:t>
            </w:r>
            <w:r w:rsidR="00FD59B2" w:rsidRPr="005927F8">
              <w:rPr>
                <w:i/>
                <w:szCs w:val="22"/>
                <w:lang w:val="fr-FR"/>
              </w:rPr>
              <w:t>’</w:t>
            </w:r>
            <w:r w:rsidR="000707EF" w:rsidRPr="005927F8">
              <w:rPr>
                <w:i/>
                <w:szCs w:val="22"/>
                <w:lang w:val="fr-FR"/>
              </w:rPr>
              <w:t>abstenir</w:t>
            </w:r>
            <w:r w:rsidRPr="005927F8">
              <w:rPr>
                <w:i/>
                <w:szCs w:val="22"/>
                <w:lang w:val="fr-FR"/>
              </w:rPr>
              <w:t xml:space="preserve"> de toute discrimination – directe ou indirecte – entre les titulaires de droits qu</w:t>
            </w:r>
            <w:r w:rsidR="00FD59B2" w:rsidRPr="005927F8">
              <w:rPr>
                <w:i/>
                <w:szCs w:val="22"/>
                <w:lang w:val="fr-FR"/>
              </w:rPr>
              <w:t>’</w:t>
            </w:r>
            <w:r w:rsidR="00D6019C" w:rsidRPr="005927F8">
              <w:rPr>
                <w:i/>
                <w:szCs w:val="22"/>
                <w:lang w:val="fr-FR"/>
              </w:rPr>
              <w:t>elle</w:t>
            </w:r>
            <w:r w:rsidRPr="005927F8">
              <w:rPr>
                <w:i/>
                <w:szCs w:val="22"/>
                <w:lang w:val="fr-FR"/>
              </w:rPr>
              <w:t xml:space="preserve"> représente sur la base</w:t>
            </w:r>
            <w:r w:rsidR="00FD59B2" w:rsidRPr="005927F8">
              <w:rPr>
                <w:i/>
                <w:szCs w:val="22"/>
                <w:lang w:val="fr-FR"/>
              </w:rPr>
              <w:t> :</w:t>
            </w:r>
          </w:p>
          <w:p w:rsidR="00105476" w:rsidRPr="005927F8" w:rsidRDefault="004351C7" w:rsidP="00252DD4">
            <w:pPr>
              <w:pStyle w:val="ONUMFS"/>
              <w:numPr>
                <w:ilvl w:val="1"/>
                <w:numId w:val="10"/>
              </w:numPr>
              <w:jc w:val="both"/>
              <w:rPr>
                <w:rFonts w:eastAsia="MS Mincho"/>
                <w:i/>
                <w:iCs/>
                <w:szCs w:val="22"/>
                <w:lang w:val="fr-FR"/>
              </w:rPr>
            </w:pPr>
            <w:r w:rsidRPr="005927F8">
              <w:rPr>
                <w:rFonts w:eastAsia="MS Mincho"/>
                <w:i/>
                <w:iCs/>
                <w:szCs w:val="22"/>
                <w:lang w:val="fr-FR"/>
              </w:rPr>
              <w:t>de leur nationalité, de leur lieu de résidence ou de leur lieu d</w:t>
            </w:r>
            <w:r w:rsidR="00FD59B2" w:rsidRPr="005927F8">
              <w:rPr>
                <w:rFonts w:eastAsia="MS Mincho"/>
                <w:i/>
                <w:iCs/>
                <w:szCs w:val="22"/>
                <w:lang w:val="fr-FR"/>
              </w:rPr>
              <w:t>’</w:t>
            </w:r>
            <w:r w:rsidRPr="005927F8">
              <w:rPr>
                <w:rFonts w:eastAsia="MS Mincho"/>
                <w:i/>
                <w:iCs/>
                <w:szCs w:val="22"/>
                <w:lang w:val="fr-FR"/>
              </w:rPr>
              <w:t>établissement;  ou</w:t>
            </w:r>
          </w:p>
          <w:p w:rsidR="00105476" w:rsidRPr="005927F8" w:rsidRDefault="00D801B0" w:rsidP="00252DD4">
            <w:pPr>
              <w:pStyle w:val="ONUMFS"/>
              <w:numPr>
                <w:ilvl w:val="1"/>
                <w:numId w:val="10"/>
              </w:numPr>
              <w:jc w:val="both"/>
              <w:rPr>
                <w:i/>
                <w:szCs w:val="22"/>
                <w:lang w:val="fr-FR"/>
              </w:rPr>
            </w:pPr>
            <w:r w:rsidRPr="005927F8">
              <w:rPr>
                <w:i/>
                <w:szCs w:val="22"/>
                <w:lang w:val="fr-FR"/>
              </w:rPr>
              <w:t>de leur sexe, de leur origine, de leur religion, d</w:t>
            </w:r>
            <w:r w:rsidR="00FD59B2" w:rsidRPr="005927F8">
              <w:rPr>
                <w:i/>
                <w:szCs w:val="22"/>
                <w:lang w:val="fr-FR"/>
              </w:rPr>
              <w:t>’</w:t>
            </w:r>
            <w:r w:rsidRPr="005927F8">
              <w:rPr>
                <w:i/>
                <w:szCs w:val="22"/>
                <w:lang w:val="fr-FR"/>
              </w:rPr>
              <w:t>un handicap, de leur âge ou de leur orientation sexuelle</w:t>
            </w:r>
            <w:r w:rsidR="00737076" w:rsidRPr="005927F8">
              <w:rPr>
                <w:i/>
                <w:szCs w:val="22"/>
                <w:lang w:val="fr-FR"/>
              </w:rPr>
              <w:t>.</w:t>
            </w:r>
          </w:p>
          <w:p w:rsidR="00737076" w:rsidRPr="005927F8" w:rsidRDefault="00D6019C" w:rsidP="00105476">
            <w:pPr>
              <w:pStyle w:val="ONUMFS"/>
              <w:rPr>
                <w:rFonts w:eastAsia="MS Mincho"/>
                <w:i/>
                <w:iCs/>
                <w:lang w:val="fr-FR"/>
              </w:rPr>
            </w:pPr>
            <w:r w:rsidRPr="005927F8">
              <w:rPr>
                <w:i/>
                <w:lang w:val="fr-FR"/>
              </w:rPr>
              <w:t>L</w:t>
            </w:r>
            <w:r w:rsidR="00FD59B2" w:rsidRPr="005927F8">
              <w:rPr>
                <w:i/>
                <w:lang w:val="fr-FR"/>
              </w:rPr>
              <w:t>’</w:t>
            </w:r>
            <w:r w:rsidRPr="005927F8">
              <w:rPr>
                <w:i/>
                <w:lang w:val="fr-FR"/>
              </w:rPr>
              <w:t xml:space="preserve">organisation de gestion collective </w:t>
            </w:r>
            <w:r w:rsidR="00C663A7" w:rsidRPr="005927F8">
              <w:rPr>
                <w:i/>
                <w:lang w:val="fr-FR"/>
              </w:rPr>
              <w:t>doit traiter</w:t>
            </w:r>
            <w:r w:rsidRPr="005927F8">
              <w:rPr>
                <w:i/>
                <w:lang w:val="fr-FR"/>
              </w:rPr>
              <w:t xml:space="preserve"> </w:t>
            </w:r>
            <w:r w:rsidR="00AD736C" w:rsidRPr="005927F8">
              <w:rPr>
                <w:i/>
                <w:lang w:val="fr-FR"/>
              </w:rPr>
              <w:t xml:space="preserve">de manière juste et équitable </w:t>
            </w:r>
            <w:r w:rsidRPr="005927F8">
              <w:rPr>
                <w:i/>
                <w:lang w:val="fr-FR"/>
              </w:rPr>
              <w:t>les titulaires de droits qu</w:t>
            </w:r>
            <w:r w:rsidR="00FD59B2" w:rsidRPr="005927F8">
              <w:rPr>
                <w:i/>
                <w:lang w:val="fr-FR"/>
              </w:rPr>
              <w:t>’</w:t>
            </w:r>
            <w:r w:rsidRPr="005927F8">
              <w:rPr>
                <w:i/>
                <w:lang w:val="fr-FR"/>
              </w:rPr>
              <w:t>elle représente directement, par un accord de représentation ou en vertu de la législation</w:t>
            </w:r>
            <w:r w:rsidR="00737076" w:rsidRPr="005927F8">
              <w:rPr>
                <w:i/>
                <w:lang w:val="fr-FR"/>
              </w:rPr>
              <w:t xml:space="preserve">. </w:t>
            </w:r>
            <w:r w:rsidR="00A05BC9" w:rsidRPr="005927F8">
              <w:rPr>
                <w:i/>
                <w:lang w:val="fr-FR"/>
              </w:rPr>
              <w:t xml:space="preserve"> </w:t>
            </w:r>
          </w:p>
        </w:tc>
      </w:tr>
    </w:tbl>
    <w:p w:rsidR="004351C7" w:rsidRPr="005927F8" w:rsidRDefault="004351C7" w:rsidP="00BA6F7B">
      <w:pPr>
        <w:jc w:val="both"/>
        <w:rPr>
          <w:szCs w:val="22"/>
          <w:lang w:val="fr-FR"/>
        </w:rPr>
      </w:pPr>
    </w:p>
    <w:p w:rsidR="00FD59B2" w:rsidRPr="005927F8" w:rsidRDefault="004351C7" w:rsidP="00105476">
      <w:pPr>
        <w:pStyle w:val="Heading2"/>
      </w:pPr>
      <w:bookmarkStart w:id="15" w:name="_Toc504138811"/>
      <w:r w:rsidRPr="005927F8">
        <w:t>2.4</w:t>
      </w:r>
      <w:r w:rsidRPr="005927F8">
        <w:tab/>
        <w:t>Étendue du mandat de gestion des droits/de l</w:t>
      </w:r>
      <w:r w:rsidR="00FD59B2" w:rsidRPr="005927F8">
        <w:t>’</w:t>
      </w:r>
      <w:r w:rsidRPr="005927F8">
        <w:t>affiliation</w:t>
      </w:r>
      <w:bookmarkEnd w:id="15"/>
    </w:p>
    <w:p w:rsidR="004351C7" w:rsidRPr="005927F8" w:rsidRDefault="004351C7" w:rsidP="00BA6F7B">
      <w:pPr>
        <w:rPr>
          <w:szCs w:val="22"/>
          <w:lang w:val="fr-FR"/>
        </w:rPr>
      </w:pPr>
    </w:p>
    <w:p w:rsidR="004351C7" w:rsidRPr="005927F8" w:rsidRDefault="004351C7" w:rsidP="004351C7">
      <w:pPr>
        <w:jc w:val="both"/>
        <w:outlineLvl w:val="0"/>
        <w:rPr>
          <w:szCs w:val="22"/>
          <w:u w:val="single"/>
          <w:lang w:val="fr-FR"/>
        </w:rPr>
      </w:pPr>
      <w:r w:rsidRPr="005927F8">
        <w:rPr>
          <w:szCs w:val="22"/>
          <w:u w:val="single"/>
          <w:lang w:val="fr-FR"/>
        </w:rPr>
        <w:t>Explication</w:t>
      </w:r>
    </w:p>
    <w:p w:rsidR="004351C7" w:rsidRPr="005927F8" w:rsidRDefault="004351C7" w:rsidP="00BA6F7B">
      <w:pPr>
        <w:jc w:val="both"/>
        <w:outlineLvl w:val="0"/>
        <w:rPr>
          <w:b/>
          <w:szCs w:val="22"/>
          <w:u w:val="single"/>
          <w:lang w:val="fr-FR"/>
        </w:rPr>
      </w:pPr>
    </w:p>
    <w:p w:rsidR="00105476" w:rsidRPr="005927F8" w:rsidRDefault="00023F98" w:rsidP="00105476">
      <w:pPr>
        <w:pStyle w:val="ONUMFS"/>
        <w:numPr>
          <w:ilvl w:val="0"/>
          <w:numId w:val="0"/>
        </w:numPr>
        <w:rPr>
          <w:lang w:val="fr-FR"/>
        </w:rPr>
      </w:pPr>
      <w:r w:rsidRPr="005927F8">
        <w:rPr>
          <w:lang w:val="fr-FR"/>
        </w:rPr>
        <w:t>La capacité d</w:t>
      </w:r>
      <w:r w:rsidR="00FD59B2" w:rsidRPr="005927F8">
        <w:rPr>
          <w:lang w:val="fr-FR"/>
        </w:rPr>
        <w:t>’</w:t>
      </w:r>
      <w:r w:rsidRPr="005927F8">
        <w:rPr>
          <w:lang w:val="fr-FR"/>
        </w:rPr>
        <w:t>action de l</w:t>
      </w:r>
      <w:r w:rsidR="00FD59B2" w:rsidRPr="005927F8">
        <w:rPr>
          <w:lang w:val="fr-FR"/>
        </w:rPr>
        <w:t>’</w:t>
      </w:r>
      <w:r w:rsidRPr="005927F8">
        <w:rPr>
          <w:lang w:val="fr-FR"/>
        </w:rPr>
        <w:t>organisation de gestion collective peut reposer sur des mandats confiés par un titulaire de droits ou d</w:t>
      </w:r>
      <w:r w:rsidR="00FD59B2" w:rsidRPr="005927F8">
        <w:rPr>
          <w:lang w:val="fr-FR"/>
        </w:rPr>
        <w:t>’</w:t>
      </w:r>
      <w:r w:rsidRPr="005927F8">
        <w:rPr>
          <w:lang w:val="fr-FR"/>
        </w:rPr>
        <w:t>autres dispositions législativ</w:t>
      </w:r>
      <w:r w:rsidR="00D202E3" w:rsidRPr="005927F8">
        <w:rPr>
          <w:lang w:val="fr-FR"/>
        </w:rPr>
        <w:t>es.  L’a</w:t>
      </w:r>
      <w:r w:rsidRPr="005927F8">
        <w:rPr>
          <w:lang w:val="fr-FR"/>
        </w:rPr>
        <w:t>ccord contractuel entre un titulaire de droit et l</w:t>
      </w:r>
      <w:r w:rsidR="00FD59B2" w:rsidRPr="005927F8">
        <w:rPr>
          <w:lang w:val="fr-FR"/>
        </w:rPr>
        <w:t>’</w:t>
      </w:r>
      <w:r w:rsidRPr="005927F8">
        <w:rPr>
          <w:lang w:val="fr-FR"/>
        </w:rPr>
        <w:t>organisation de gestion collective est primordial dans le système de gestion collecti</w:t>
      </w:r>
      <w:r w:rsidR="00D202E3" w:rsidRPr="005927F8">
        <w:rPr>
          <w:lang w:val="fr-FR"/>
        </w:rPr>
        <w:t>ve.  Il</w:t>
      </w:r>
      <w:r w:rsidR="004351C7" w:rsidRPr="005927F8">
        <w:rPr>
          <w:lang w:val="fr-FR"/>
        </w:rPr>
        <w:t xml:space="preserve"> détermine la nature et l</w:t>
      </w:r>
      <w:r w:rsidR="00FD59B2" w:rsidRPr="005927F8">
        <w:rPr>
          <w:lang w:val="fr-FR"/>
        </w:rPr>
        <w:t>’</w:t>
      </w:r>
      <w:r w:rsidR="004351C7" w:rsidRPr="005927F8">
        <w:rPr>
          <w:lang w:val="fr-FR"/>
        </w:rPr>
        <w:t>étendue de la capacité de l</w:t>
      </w:r>
      <w:r w:rsidR="00FD59B2" w:rsidRPr="005927F8">
        <w:rPr>
          <w:lang w:val="fr-FR"/>
        </w:rPr>
        <w:t>’</w:t>
      </w:r>
      <w:r w:rsidR="000365F6" w:rsidRPr="005927F8">
        <w:rPr>
          <w:lang w:val="fr-FR"/>
        </w:rPr>
        <w:t>organisation de gestion collective</w:t>
      </w:r>
      <w:r w:rsidR="004351C7" w:rsidRPr="005927F8">
        <w:rPr>
          <w:lang w:val="fr-FR"/>
        </w:rPr>
        <w:t xml:space="preserve"> à concéder une licence sur les droits du titulaire de droits et à représenter les intérêts du titulaire de droits (engager des procédures visant à faire respecter les droits en leur nom propre, par exemp</w:t>
      </w:r>
      <w:r w:rsidR="00D202E3" w:rsidRPr="005927F8">
        <w:rPr>
          <w:lang w:val="fr-FR"/>
        </w:rPr>
        <w:t>le).  Il</w:t>
      </w:r>
      <w:r w:rsidR="004351C7" w:rsidRPr="005927F8">
        <w:rPr>
          <w:lang w:val="fr-FR"/>
        </w:rPr>
        <w:t xml:space="preserve"> définit également les limites de la capacité de l</w:t>
      </w:r>
      <w:r w:rsidR="00FD59B2" w:rsidRPr="005927F8">
        <w:rPr>
          <w:lang w:val="fr-FR"/>
        </w:rPr>
        <w:t>’</w:t>
      </w:r>
      <w:r w:rsidR="000365F6" w:rsidRPr="005927F8">
        <w:rPr>
          <w:lang w:val="fr-FR"/>
        </w:rPr>
        <w:t>organisation de gestion collective</w:t>
      </w:r>
      <w:r w:rsidR="004351C7" w:rsidRPr="005927F8">
        <w:rPr>
          <w:lang w:val="fr-FR"/>
        </w:rPr>
        <w:t xml:space="preserve"> à représenter le titulaire de droits et ses droits.</w:t>
      </w:r>
    </w:p>
    <w:p w:rsidR="00FD59B2" w:rsidRPr="005927F8" w:rsidRDefault="008A6F15" w:rsidP="00105476">
      <w:pPr>
        <w:pStyle w:val="ONUMFS"/>
        <w:numPr>
          <w:ilvl w:val="0"/>
          <w:numId w:val="0"/>
        </w:numPr>
        <w:rPr>
          <w:lang w:val="fr-FR"/>
        </w:rPr>
      </w:pPr>
      <w:r w:rsidRPr="005927F8">
        <w:rPr>
          <w:lang w:val="fr-FR"/>
        </w:rPr>
        <w:t>Les mandats de l</w:t>
      </w:r>
      <w:r w:rsidR="00FD59B2" w:rsidRPr="005927F8">
        <w:rPr>
          <w:lang w:val="fr-FR"/>
        </w:rPr>
        <w:t>’</w:t>
      </w:r>
      <w:r w:rsidRPr="005927F8">
        <w:rPr>
          <w:lang w:val="fr-FR"/>
        </w:rPr>
        <w:t xml:space="preserve">organisation de gestion collective </w:t>
      </w:r>
      <w:r w:rsidR="00C663A7" w:rsidRPr="005927F8">
        <w:rPr>
          <w:lang w:val="fr-FR"/>
        </w:rPr>
        <w:t>doivent</w:t>
      </w:r>
      <w:r w:rsidRPr="005927F8">
        <w:rPr>
          <w:lang w:val="fr-FR"/>
        </w:rPr>
        <w:t xml:space="preserve"> trouver un juste équilibre entre la liberté dont jouit </w:t>
      </w:r>
      <w:r w:rsidR="00C663A7" w:rsidRPr="005927F8">
        <w:rPr>
          <w:lang w:val="fr-FR"/>
        </w:rPr>
        <w:t>le</w:t>
      </w:r>
      <w:r w:rsidRPr="005927F8">
        <w:rPr>
          <w:lang w:val="fr-FR"/>
        </w:rPr>
        <w:t xml:space="preserve"> titulaire de droits de déterminer la manière dont sont gérés ses droits et le besoin légitime d</w:t>
      </w:r>
      <w:r w:rsidR="00FD59B2" w:rsidRPr="005927F8">
        <w:rPr>
          <w:lang w:val="fr-FR"/>
        </w:rPr>
        <w:t>’</w:t>
      </w:r>
      <w:r w:rsidRPr="005927F8">
        <w:rPr>
          <w:lang w:val="fr-FR"/>
        </w:rPr>
        <w:t>avoir un répertoire significatif de droits à concéder aux utilisateurs</w:t>
      </w:r>
      <w:r w:rsidR="00737076" w:rsidRPr="005927F8">
        <w:rPr>
          <w:lang w:val="fr-FR"/>
        </w:rPr>
        <w:t>.</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2376"/>
        <w:gridCol w:w="6906"/>
      </w:tblGrid>
      <w:tr w:rsidR="00737076" w:rsidRPr="005927F8" w:rsidTr="00105476">
        <w:tc>
          <w:tcPr>
            <w:tcW w:w="2278" w:type="dxa"/>
            <w:tcBorders>
              <w:top w:val="nil"/>
              <w:left w:val="nil"/>
              <w:bottom w:val="nil"/>
              <w:right w:val="single" w:sz="6" w:space="0" w:color="BFBFBF"/>
            </w:tcBorders>
          </w:tcPr>
          <w:p w:rsidR="00737076" w:rsidRPr="005927F8" w:rsidRDefault="00844703" w:rsidP="00105476">
            <w:pPr>
              <w:outlineLvl w:val="0"/>
              <w:rPr>
                <w:szCs w:val="22"/>
                <w:lang w:val="fr-FR"/>
              </w:rPr>
            </w:pPr>
            <w:r w:rsidRPr="005927F8">
              <w:rPr>
                <w:szCs w:val="22"/>
                <w:u w:val="single"/>
                <w:lang w:val="fr-FR"/>
              </w:rPr>
              <w:t>Exemples tirés de codes ou de la législation</w:t>
            </w:r>
          </w:p>
        </w:tc>
        <w:tc>
          <w:tcPr>
            <w:tcW w:w="6620" w:type="dxa"/>
            <w:tcBorders>
              <w:top w:val="nil"/>
              <w:left w:val="single" w:sz="6" w:space="0" w:color="BFBFBF"/>
              <w:bottom w:val="nil"/>
              <w:right w:val="single" w:sz="6" w:space="0" w:color="BFBFBF"/>
            </w:tcBorders>
          </w:tcPr>
          <w:p w:rsidR="009A6E05" w:rsidRDefault="005F0FCC" w:rsidP="006F238C">
            <w:pPr>
              <w:rPr>
                <w:szCs w:val="22"/>
                <w:lang w:val="fr-FR"/>
              </w:rPr>
            </w:pPr>
            <w:r w:rsidRPr="005927F8">
              <w:rPr>
                <w:szCs w:val="22"/>
                <w:lang w:val="fr-FR"/>
              </w:rPr>
              <w:t>Colombi</w:t>
            </w:r>
            <w:r w:rsidR="000D73DD" w:rsidRPr="005927F8">
              <w:rPr>
                <w:szCs w:val="22"/>
                <w:lang w:val="fr-FR"/>
              </w:rPr>
              <w:t>e</w:t>
            </w:r>
            <w:r w:rsidR="00FD59B2" w:rsidRPr="005927F8">
              <w:rPr>
                <w:szCs w:val="22"/>
                <w:lang w:val="fr-FR"/>
              </w:rPr>
              <w:t> :</w:t>
            </w:r>
            <w:r w:rsidRPr="005927F8">
              <w:rPr>
                <w:szCs w:val="22"/>
                <w:lang w:val="fr-FR"/>
              </w:rPr>
              <w:t xml:space="preserve"> </w:t>
            </w:r>
          </w:p>
          <w:p w:rsidR="00105476" w:rsidRPr="005927F8" w:rsidRDefault="005F0FCC" w:rsidP="00105476">
            <w:pPr>
              <w:spacing w:after="220"/>
              <w:rPr>
                <w:szCs w:val="22"/>
                <w:lang w:val="fr-FR"/>
              </w:rPr>
            </w:pPr>
            <w:r w:rsidRPr="005927F8">
              <w:rPr>
                <w:szCs w:val="22"/>
                <w:lang w:val="fr-FR"/>
              </w:rPr>
              <w:t>“</w:t>
            </w:r>
            <w:r w:rsidR="000D73DD" w:rsidRPr="005927F8">
              <w:rPr>
                <w:szCs w:val="22"/>
                <w:lang w:val="fr-FR"/>
              </w:rPr>
              <w:t>Les titulaires de droits d</w:t>
            </w:r>
            <w:r w:rsidR="00FD59B2" w:rsidRPr="005927F8">
              <w:rPr>
                <w:szCs w:val="22"/>
                <w:lang w:val="fr-FR"/>
              </w:rPr>
              <w:t>’</w:t>
            </w:r>
            <w:r w:rsidR="000D73DD" w:rsidRPr="005927F8">
              <w:rPr>
                <w:szCs w:val="22"/>
                <w:lang w:val="fr-FR"/>
              </w:rPr>
              <w:t xml:space="preserve">auteur ou de droits connexes gèrent </w:t>
            </w:r>
            <w:r w:rsidR="00E74AE7" w:rsidRPr="005927F8">
              <w:rPr>
                <w:szCs w:val="22"/>
                <w:lang w:val="fr-FR"/>
              </w:rPr>
              <w:t>individuellement</w:t>
            </w:r>
            <w:r w:rsidR="000D73DD" w:rsidRPr="005927F8">
              <w:rPr>
                <w:szCs w:val="22"/>
                <w:lang w:val="fr-FR"/>
              </w:rPr>
              <w:t xml:space="preserve"> ou collectivement leurs droits </w:t>
            </w:r>
            <w:proofErr w:type="spellStart"/>
            <w:r w:rsidR="000D73DD" w:rsidRPr="005927F8">
              <w:rPr>
                <w:szCs w:val="22"/>
                <w:lang w:val="fr-FR"/>
              </w:rPr>
              <w:t>patrimoniaux</w:t>
            </w:r>
            <w:r w:rsidR="009A6E05">
              <w:rPr>
                <w:szCs w:val="22"/>
                <w:lang w:val="fr-FR"/>
              </w:rPr>
              <w:t>.</w:t>
            </w:r>
            <w:r w:rsidR="00FD59B2" w:rsidRPr="005927F8">
              <w:rPr>
                <w:szCs w:val="22"/>
                <w:lang w:val="fr-FR"/>
              </w:rPr>
              <w:t>”</w:t>
            </w:r>
            <w:r w:rsidR="009A6E05" w:rsidRPr="006F238C">
              <w:rPr>
                <w:i/>
                <w:szCs w:val="22"/>
                <w:lang w:val="fr-FR"/>
              </w:rPr>
              <w:t>A</w:t>
            </w:r>
            <w:r w:rsidRPr="006F238C">
              <w:rPr>
                <w:i/>
                <w:szCs w:val="22"/>
                <w:lang w:val="fr-FR"/>
              </w:rPr>
              <w:t>rticle</w:t>
            </w:r>
            <w:proofErr w:type="spellEnd"/>
            <w:r w:rsidRPr="006F238C">
              <w:rPr>
                <w:i/>
                <w:szCs w:val="22"/>
                <w:lang w:val="fr-FR"/>
              </w:rPr>
              <w:t xml:space="preserve"> </w:t>
            </w:r>
            <w:r w:rsidR="000D73DD" w:rsidRPr="006F238C">
              <w:rPr>
                <w:i/>
                <w:szCs w:val="22"/>
                <w:lang w:val="fr-FR"/>
              </w:rPr>
              <w:t>premier du décret n° </w:t>
            </w:r>
            <w:r w:rsidRPr="006F238C">
              <w:rPr>
                <w:i/>
                <w:szCs w:val="22"/>
                <w:lang w:val="fr-FR"/>
              </w:rPr>
              <w:t xml:space="preserve">3942 </w:t>
            </w:r>
            <w:r w:rsidR="00FD59B2" w:rsidRPr="006F238C">
              <w:rPr>
                <w:i/>
                <w:szCs w:val="22"/>
                <w:lang w:val="fr-FR"/>
              </w:rPr>
              <w:t>de 2010</w:t>
            </w:r>
            <w:r w:rsidR="000D73DD" w:rsidRPr="006F238C">
              <w:rPr>
                <w:i/>
                <w:szCs w:val="22"/>
                <w:lang w:val="fr-FR"/>
              </w:rPr>
              <w:t xml:space="preserve"> </w:t>
            </w:r>
            <w:proofErr w:type="gramStart"/>
            <w:r w:rsidR="00767A04" w:rsidRPr="006F238C">
              <w:rPr>
                <w:i/>
                <w:szCs w:val="22"/>
                <w:lang w:val="fr-FR"/>
              </w:rPr>
              <w:t>portant réglementation</w:t>
            </w:r>
            <w:proofErr w:type="gramEnd"/>
            <w:r w:rsidR="00767A04" w:rsidRPr="006F238C">
              <w:rPr>
                <w:i/>
                <w:szCs w:val="22"/>
                <w:lang w:val="fr-FR"/>
              </w:rPr>
              <w:t xml:space="preserve"> des </w:t>
            </w:r>
            <w:r w:rsidR="000D73DD" w:rsidRPr="006F238C">
              <w:rPr>
                <w:i/>
                <w:szCs w:val="22"/>
                <w:lang w:val="fr-FR"/>
              </w:rPr>
              <w:t>lois n° </w:t>
            </w:r>
            <w:r w:rsidRPr="006F238C">
              <w:rPr>
                <w:i/>
                <w:szCs w:val="22"/>
                <w:lang w:val="fr-FR"/>
              </w:rPr>
              <w:t xml:space="preserve">23 </w:t>
            </w:r>
            <w:r w:rsidR="00FD59B2" w:rsidRPr="006F238C">
              <w:rPr>
                <w:i/>
                <w:szCs w:val="22"/>
                <w:lang w:val="fr-FR"/>
              </w:rPr>
              <w:t>de 1982</w:t>
            </w:r>
            <w:r w:rsidRPr="006F238C">
              <w:rPr>
                <w:i/>
                <w:szCs w:val="22"/>
                <w:lang w:val="fr-FR"/>
              </w:rPr>
              <w:t xml:space="preserve"> (</w:t>
            </w:r>
            <w:r w:rsidR="000D73DD" w:rsidRPr="006F238C">
              <w:rPr>
                <w:i/>
                <w:szCs w:val="22"/>
                <w:lang w:val="fr-FR"/>
              </w:rPr>
              <w:t>loi sur le droit d</w:t>
            </w:r>
            <w:r w:rsidR="00FD59B2" w:rsidRPr="006F238C">
              <w:rPr>
                <w:i/>
                <w:szCs w:val="22"/>
                <w:lang w:val="fr-FR"/>
              </w:rPr>
              <w:t>’</w:t>
            </w:r>
            <w:r w:rsidR="000D73DD" w:rsidRPr="006F238C">
              <w:rPr>
                <w:i/>
                <w:szCs w:val="22"/>
                <w:lang w:val="fr-FR"/>
              </w:rPr>
              <w:t>auteur</w:t>
            </w:r>
            <w:r w:rsidRPr="006F238C">
              <w:rPr>
                <w:i/>
                <w:szCs w:val="22"/>
                <w:lang w:val="fr-FR"/>
              </w:rPr>
              <w:t xml:space="preserve">) </w:t>
            </w:r>
            <w:r w:rsidR="000D73DD" w:rsidRPr="006F238C">
              <w:rPr>
                <w:i/>
                <w:szCs w:val="22"/>
                <w:lang w:val="fr-FR"/>
              </w:rPr>
              <w:t>et</w:t>
            </w:r>
            <w:r w:rsidRPr="006F238C">
              <w:rPr>
                <w:i/>
                <w:szCs w:val="22"/>
                <w:lang w:val="fr-FR"/>
              </w:rPr>
              <w:t xml:space="preserve"> 44 </w:t>
            </w:r>
            <w:r w:rsidR="00FD59B2" w:rsidRPr="006F238C">
              <w:rPr>
                <w:i/>
                <w:szCs w:val="22"/>
                <w:lang w:val="fr-FR"/>
              </w:rPr>
              <w:t>de 1993</w:t>
            </w:r>
          </w:p>
          <w:p w:rsidR="009A6E05" w:rsidRDefault="005C0608" w:rsidP="006F238C">
            <w:pPr>
              <w:rPr>
                <w:szCs w:val="22"/>
                <w:lang w:val="fr-FR"/>
              </w:rPr>
            </w:pPr>
            <w:r w:rsidRPr="005927F8">
              <w:rPr>
                <w:szCs w:val="22"/>
                <w:lang w:val="fr-FR"/>
              </w:rPr>
              <w:t>Équateur</w:t>
            </w:r>
            <w:r w:rsidR="00FD59B2" w:rsidRPr="005927F8">
              <w:rPr>
                <w:szCs w:val="22"/>
                <w:lang w:val="fr-FR"/>
              </w:rPr>
              <w:t> :</w:t>
            </w:r>
            <w:r w:rsidR="005F0FCC" w:rsidRPr="005927F8">
              <w:rPr>
                <w:szCs w:val="22"/>
                <w:lang w:val="fr-FR"/>
              </w:rPr>
              <w:t xml:space="preserve"> </w:t>
            </w:r>
          </w:p>
          <w:p w:rsidR="009A6E05" w:rsidRDefault="005F0FCC" w:rsidP="006F238C">
            <w:pPr>
              <w:rPr>
                <w:szCs w:val="22"/>
                <w:lang w:val="fr-FR"/>
              </w:rPr>
            </w:pPr>
            <w:r w:rsidRPr="005927F8">
              <w:rPr>
                <w:szCs w:val="22"/>
                <w:lang w:val="fr-FR"/>
              </w:rPr>
              <w:t>“</w:t>
            </w:r>
            <w:r w:rsidR="005830D1" w:rsidRPr="005927F8">
              <w:rPr>
                <w:szCs w:val="22"/>
                <w:lang w:val="fr-FR"/>
              </w:rPr>
              <w:t>L</w:t>
            </w:r>
            <w:r w:rsidR="00FD59B2" w:rsidRPr="005927F8">
              <w:rPr>
                <w:szCs w:val="22"/>
                <w:lang w:val="fr-FR"/>
              </w:rPr>
              <w:t>’</w:t>
            </w:r>
            <w:r w:rsidR="005830D1" w:rsidRPr="005927F8">
              <w:rPr>
                <w:szCs w:val="22"/>
                <w:lang w:val="fr-FR"/>
              </w:rPr>
              <w:t>affiliation de titulaires de droits d</w:t>
            </w:r>
            <w:r w:rsidR="00FD59B2" w:rsidRPr="005927F8">
              <w:rPr>
                <w:szCs w:val="22"/>
                <w:lang w:val="fr-FR"/>
              </w:rPr>
              <w:t>’</w:t>
            </w:r>
            <w:r w:rsidR="005830D1" w:rsidRPr="005927F8">
              <w:rPr>
                <w:szCs w:val="22"/>
                <w:lang w:val="fr-FR"/>
              </w:rPr>
              <w:t xml:space="preserve">auteur ou de droits connexes à une organisation de gestion </w:t>
            </w:r>
            <w:r w:rsidR="00C663A7" w:rsidRPr="005927F8">
              <w:rPr>
                <w:szCs w:val="22"/>
                <w:lang w:val="fr-FR"/>
              </w:rPr>
              <w:t>collective</w:t>
            </w:r>
            <w:r w:rsidR="005830D1" w:rsidRPr="005927F8">
              <w:rPr>
                <w:szCs w:val="22"/>
                <w:lang w:val="fr-FR"/>
              </w:rPr>
              <w:t xml:space="preserve"> repose sur une base volontai</w:t>
            </w:r>
            <w:r w:rsidR="00D202E3" w:rsidRPr="005927F8">
              <w:rPr>
                <w:szCs w:val="22"/>
                <w:lang w:val="fr-FR"/>
              </w:rPr>
              <w:t>re.  Le</w:t>
            </w:r>
            <w:r w:rsidR="005830D1" w:rsidRPr="005927F8">
              <w:rPr>
                <w:szCs w:val="22"/>
                <w:lang w:val="fr-FR"/>
              </w:rPr>
              <w:t xml:space="preserve"> pouvoir de représentation conféré aux organisations de gestion collective conformément au présent chapitre ne modifie pas le pouvoir des titulaires de droits d</w:t>
            </w:r>
            <w:r w:rsidR="00FD59B2" w:rsidRPr="005927F8">
              <w:rPr>
                <w:szCs w:val="22"/>
                <w:lang w:val="fr-FR"/>
              </w:rPr>
              <w:t>’</w:t>
            </w:r>
            <w:r w:rsidR="005830D1" w:rsidRPr="005927F8">
              <w:rPr>
                <w:szCs w:val="22"/>
                <w:lang w:val="fr-FR"/>
              </w:rPr>
              <w:t>exercer directement les droits qui leur</w:t>
            </w:r>
            <w:r w:rsidR="00886EC0" w:rsidRPr="005927F8">
              <w:rPr>
                <w:szCs w:val="22"/>
                <w:lang w:val="fr-FR"/>
              </w:rPr>
              <w:t xml:space="preserve"> </w:t>
            </w:r>
            <w:r w:rsidR="005830D1" w:rsidRPr="005927F8">
              <w:rPr>
                <w:szCs w:val="22"/>
                <w:lang w:val="fr-FR"/>
              </w:rPr>
              <w:t>sont conférés en vertu du présent titre</w:t>
            </w:r>
            <w:r w:rsidR="009A6E05">
              <w:rPr>
                <w:szCs w:val="22"/>
                <w:lang w:val="fr-FR"/>
              </w:rPr>
              <w:t>.</w:t>
            </w:r>
            <w:r w:rsidRPr="005927F8">
              <w:rPr>
                <w:szCs w:val="22"/>
                <w:lang w:val="fr-FR"/>
              </w:rPr>
              <w:t xml:space="preserve">” </w:t>
            </w:r>
          </w:p>
          <w:p w:rsidR="009A6E05" w:rsidRPr="006F238C" w:rsidRDefault="009A6E05" w:rsidP="006F238C">
            <w:pPr>
              <w:rPr>
                <w:i/>
                <w:szCs w:val="22"/>
                <w:lang w:val="fr-FR"/>
              </w:rPr>
            </w:pPr>
            <w:r>
              <w:rPr>
                <w:szCs w:val="22"/>
                <w:lang w:val="fr-FR"/>
              </w:rPr>
              <w:t>A</w:t>
            </w:r>
            <w:r w:rsidR="00FD59B2" w:rsidRPr="006F238C">
              <w:rPr>
                <w:i/>
                <w:szCs w:val="22"/>
                <w:lang w:val="fr-FR"/>
              </w:rPr>
              <w:t>rticle 2</w:t>
            </w:r>
            <w:r w:rsidR="005830D1" w:rsidRPr="006F238C">
              <w:rPr>
                <w:i/>
                <w:szCs w:val="22"/>
                <w:lang w:val="fr-FR"/>
              </w:rPr>
              <w:t xml:space="preserve">41 du Code organique </w:t>
            </w:r>
            <w:r w:rsidR="00767A04" w:rsidRPr="006F238C">
              <w:rPr>
                <w:i/>
                <w:szCs w:val="22"/>
                <w:lang w:val="fr-FR"/>
              </w:rPr>
              <w:t>de</w:t>
            </w:r>
            <w:r w:rsidR="005830D1" w:rsidRPr="006F238C">
              <w:rPr>
                <w:i/>
                <w:szCs w:val="22"/>
                <w:lang w:val="fr-FR"/>
              </w:rPr>
              <w:t xml:space="preserve"> l</w:t>
            </w:r>
            <w:r w:rsidR="00FD59B2" w:rsidRPr="006F238C">
              <w:rPr>
                <w:i/>
                <w:szCs w:val="22"/>
                <w:lang w:val="fr-FR"/>
              </w:rPr>
              <w:t>’</w:t>
            </w:r>
            <w:r w:rsidR="005830D1" w:rsidRPr="006F238C">
              <w:rPr>
                <w:i/>
                <w:szCs w:val="22"/>
                <w:lang w:val="fr-FR"/>
              </w:rPr>
              <w:t xml:space="preserve">économie sociale </w:t>
            </w:r>
            <w:r w:rsidR="00767A04" w:rsidRPr="006F238C">
              <w:rPr>
                <w:i/>
                <w:szCs w:val="22"/>
                <w:lang w:val="fr-FR"/>
              </w:rPr>
              <w:t>des</w:t>
            </w:r>
            <w:r w:rsidR="005830D1" w:rsidRPr="006F238C">
              <w:rPr>
                <w:i/>
                <w:szCs w:val="22"/>
                <w:lang w:val="fr-FR"/>
              </w:rPr>
              <w:t xml:space="preserve"> connaissance</w:t>
            </w:r>
            <w:r w:rsidR="00767A04" w:rsidRPr="006F238C">
              <w:rPr>
                <w:i/>
                <w:szCs w:val="22"/>
                <w:lang w:val="fr-FR"/>
              </w:rPr>
              <w:t>s</w:t>
            </w:r>
            <w:r w:rsidR="005830D1" w:rsidRPr="006F238C">
              <w:rPr>
                <w:i/>
                <w:szCs w:val="22"/>
                <w:lang w:val="fr-FR"/>
              </w:rPr>
              <w:t>,</w:t>
            </w:r>
            <w:r w:rsidR="00767A04" w:rsidRPr="006F238C">
              <w:rPr>
                <w:i/>
                <w:szCs w:val="22"/>
                <w:lang w:val="fr-FR"/>
              </w:rPr>
              <w:t xml:space="preserve"> de</w:t>
            </w:r>
            <w:r w:rsidR="005830D1" w:rsidRPr="006F238C">
              <w:rPr>
                <w:i/>
                <w:szCs w:val="22"/>
                <w:lang w:val="fr-FR"/>
              </w:rPr>
              <w:t xml:space="preserve"> la créativité et </w:t>
            </w:r>
            <w:r w:rsidR="00767A04" w:rsidRPr="006F238C">
              <w:rPr>
                <w:i/>
                <w:szCs w:val="22"/>
                <w:lang w:val="fr-FR"/>
              </w:rPr>
              <w:t xml:space="preserve">de </w:t>
            </w:r>
            <w:r w:rsidR="005830D1" w:rsidRPr="006F238C">
              <w:rPr>
                <w:i/>
                <w:szCs w:val="22"/>
                <w:lang w:val="fr-FR"/>
              </w:rPr>
              <w:t>l</w:t>
            </w:r>
            <w:r w:rsidR="00FD59B2" w:rsidRPr="006F238C">
              <w:rPr>
                <w:i/>
                <w:szCs w:val="22"/>
                <w:lang w:val="fr-FR"/>
              </w:rPr>
              <w:t>’</w:t>
            </w:r>
            <w:r w:rsidR="005830D1" w:rsidRPr="006F238C">
              <w:rPr>
                <w:i/>
                <w:szCs w:val="22"/>
                <w:lang w:val="fr-FR"/>
              </w:rPr>
              <w:t>innovation (2016)</w:t>
            </w:r>
          </w:p>
          <w:p w:rsidR="009A6E05" w:rsidRDefault="009A6E05" w:rsidP="006F238C">
            <w:pPr>
              <w:rPr>
                <w:szCs w:val="22"/>
                <w:lang w:val="fr-FR"/>
              </w:rPr>
            </w:pPr>
          </w:p>
          <w:p w:rsidR="0097142F" w:rsidRDefault="0097142F" w:rsidP="006F238C">
            <w:pPr>
              <w:rPr>
                <w:szCs w:val="22"/>
                <w:lang w:val="fr-FR"/>
              </w:rPr>
            </w:pPr>
          </w:p>
          <w:p w:rsidR="00105476" w:rsidRPr="005927F8" w:rsidRDefault="009A6E05" w:rsidP="006F238C">
            <w:pPr>
              <w:rPr>
                <w:szCs w:val="22"/>
                <w:lang w:val="fr-FR"/>
              </w:rPr>
            </w:pPr>
            <w:r>
              <w:rPr>
                <w:szCs w:val="22"/>
                <w:lang w:val="fr-FR"/>
              </w:rPr>
              <w:lastRenderedPageBreak/>
              <w:t>IFPI :</w:t>
            </w:r>
          </w:p>
          <w:p w:rsidR="00105476" w:rsidRDefault="009A6E05" w:rsidP="006F238C">
            <w:pPr>
              <w:rPr>
                <w:szCs w:val="22"/>
                <w:lang w:val="fr-FR"/>
              </w:rPr>
            </w:pPr>
            <w:r>
              <w:rPr>
                <w:szCs w:val="22"/>
                <w:lang w:val="fr-FR"/>
              </w:rPr>
              <w:t>"</w:t>
            </w:r>
            <w:r w:rsidR="004351C7" w:rsidRPr="005927F8">
              <w:rPr>
                <w:szCs w:val="22"/>
                <w:lang w:val="fr-FR"/>
              </w:rPr>
              <w:t>Chaque société de gestion des droits musicaux (MLC) permet aux titulaires de droits de déterminer l</w:t>
            </w:r>
            <w:r w:rsidR="00FD59B2" w:rsidRPr="005927F8">
              <w:rPr>
                <w:szCs w:val="22"/>
                <w:lang w:val="fr-FR"/>
              </w:rPr>
              <w:t>’</w:t>
            </w:r>
            <w:r w:rsidR="004351C7" w:rsidRPr="005927F8">
              <w:rPr>
                <w:szCs w:val="22"/>
                <w:lang w:val="fr-FR"/>
              </w:rPr>
              <w:t>étendue (droits, utilisations, répertoire et territoire) et le caractère (exclusif ou non exclusif) des mandats qu</w:t>
            </w:r>
            <w:r w:rsidR="00FD59B2" w:rsidRPr="005927F8">
              <w:rPr>
                <w:szCs w:val="22"/>
                <w:lang w:val="fr-FR"/>
              </w:rPr>
              <w:t>’</w:t>
            </w:r>
            <w:r w:rsidR="004351C7" w:rsidRPr="005927F8">
              <w:rPr>
                <w:szCs w:val="22"/>
                <w:lang w:val="fr-FR"/>
              </w:rPr>
              <w:t>ils confient à la société de gestion des droits musicaux (MLC), sans restrictions, sauf si ces restrictions sont imposées par la législation applicable, les tribunaux compétents ou d</w:t>
            </w:r>
            <w:r w:rsidR="00FD59B2" w:rsidRPr="005927F8">
              <w:rPr>
                <w:szCs w:val="22"/>
                <w:lang w:val="fr-FR"/>
              </w:rPr>
              <w:t>’</w:t>
            </w:r>
            <w:r w:rsidR="004351C7" w:rsidRPr="005927F8">
              <w:rPr>
                <w:szCs w:val="22"/>
                <w:lang w:val="fr-FR"/>
              </w:rPr>
              <w:t>autres autorités, ou si elles sont justifiées en toute objectivité pour des raisons de gestion efficace et de concession de droits et si elles sont toujours proportionnées par rapport aux objectifs visés.</w:t>
            </w:r>
            <w:r>
              <w:rPr>
                <w:szCs w:val="22"/>
                <w:lang w:val="fr-FR"/>
              </w:rPr>
              <w:t>"</w:t>
            </w:r>
            <w:r w:rsidR="00156403" w:rsidRPr="005927F8">
              <w:rPr>
                <w:szCs w:val="22"/>
                <w:lang w:val="fr-FR"/>
              </w:rPr>
              <w:t xml:space="preserve"> </w:t>
            </w:r>
            <w:r w:rsidR="00737076" w:rsidRPr="005927F8">
              <w:rPr>
                <w:szCs w:val="22"/>
                <w:lang w:val="fr-FR"/>
              </w:rPr>
              <w:t xml:space="preserve"> </w:t>
            </w:r>
          </w:p>
          <w:p w:rsidR="009A6E05" w:rsidRPr="006F238C" w:rsidRDefault="009A6E05" w:rsidP="00105476">
            <w:pPr>
              <w:spacing w:after="220"/>
              <w:rPr>
                <w:i/>
                <w:szCs w:val="22"/>
                <w:lang w:val="fr-FR"/>
              </w:rPr>
            </w:pPr>
            <w:r w:rsidRPr="006F238C">
              <w:rPr>
                <w:i/>
                <w:szCs w:val="22"/>
                <w:lang w:val="fr-FR"/>
              </w:rPr>
              <w:t>Code de conduite de l’IFPI</w:t>
            </w:r>
          </w:p>
          <w:p w:rsidR="009A6E05" w:rsidRDefault="009A6E05" w:rsidP="006F238C">
            <w:pPr>
              <w:rPr>
                <w:szCs w:val="22"/>
                <w:lang w:val="fr-FR"/>
              </w:rPr>
            </w:pPr>
            <w:r>
              <w:rPr>
                <w:szCs w:val="22"/>
                <w:lang w:val="fr-FR"/>
              </w:rPr>
              <w:t>Union Européenne :</w:t>
            </w:r>
          </w:p>
          <w:p w:rsidR="009A6E05" w:rsidRDefault="009A6E05" w:rsidP="006F238C">
            <w:pPr>
              <w:rPr>
                <w:szCs w:val="22"/>
                <w:lang w:val="fr-FR"/>
              </w:rPr>
            </w:pPr>
            <w:r>
              <w:rPr>
                <w:szCs w:val="22"/>
                <w:lang w:val="fr-FR"/>
              </w:rPr>
              <w:t>"</w:t>
            </w:r>
            <w:r w:rsidR="004351C7" w:rsidRPr="005927F8">
              <w:rPr>
                <w:szCs w:val="22"/>
                <w:lang w:val="fr-FR"/>
              </w:rPr>
              <w:t>Les titulaires de droits ont le droit d</w:t>
            </w:r>
            <w:r w:rsidR="00FD59B2" w:rsidRPr="005927F8">
              <w:rPr>
                <w:szCs w:val="22"/>
                <w:lang w:val="fr-FR"/>
              </w:rPr>
              <w:t>’</w:t>
            </w:r>
            <w:r w:rsidR="004351C7" w:rsidRPr="005927F8">
              <w:rPr>
                <w:szCs w:val="22"/>
                <w:lang w:val="fr-FR"/>
              </w:rPr>
              <w:t>autoriser l</w:t>
            </w:r>
            <w:r w:rsidR="00FD59B2" w:rsidRPr="005927F8">
              <w:rPr>
                <w:szCs w:val="22"/>
                <w:lang w:val="fr-FR"/>
              </w:rPr>
              <w:t>’</w:t>
            </w:r>
            <w:r w:rsidR="000365F6" w:rsidRPr="005927F8">
              <w:rPr>
                <w:szCs w:val="22"/>
                <w:lang w:val="fr-FR"/>
              </w:rPr>
              <w:t>organisation de gestion collective</w:t>
            </w:r>
            <w:r w:rsidR="004351C7" w:rsidRPr="005927F8">
              <w:rPr>
                <w:szCs w:val="22"/>
                <w:lang w:val="fr-FR"/>
              </w:rPr>
              <w:t xml:space="preserve"> de leur choix à gérer les droits, les catégories de droits, les types d</w:t>
            </w:r>
            <w:r w:rsidR="00FD59B2" w:rsidRPr="005927F8">
              <w:rPr>
                <w:szCs w:val="22"/>
                <w:lang w:val="fr-FR"/>
              </w:rPr>
              <w:t>’</w:t>
            </w:r>
            <w:r w:rsidR="004351C7" w:rsidRPr="005927F8">
              <w:rPr>
                <w:szCs w:val="22"/>
                <w:lang w:val="fr-FR"/>
              </w:rPr>
              <w:t>œuvres et autres objets de leur choix, sur les territoires de leur choix, quel que soit l</w:t>
            </w:r>
            <w:r w:rsidR="00FD59B2" w:rsidRPr="005927F8">
              <w:rPr>
                <w:szCs w:val="22"/>
                <w:lang w:val="fr-FR"/>
              </w:rPr>
              <w:t>’</w:t>
            </w:r>
            <w:r w:rsidR="004351C7" w:rsidRPr="005927F8">
              <w:rPr>
                <w:szCs w:val="22"/>
                <w:lang w:val="fr-FR"/>
              </w:rPr>
              <w:t>État membre de nationalité, de résidence ou d</w:t>
            </w:r>
            <w:r w:rsidR="00FD59B2" w:rsidRPr="005927F8">
              <w:rPr>
                <w:szCs w:val="22"/>
                <w:lang w:val="fr-FR"/>
              </w:rPr>
              <w:t>’</w:t>
            </w:r>
            <w:r w:rsidR="004351C7" w:rsidRPr="005927F8">
              <w:rPr>
                <w:szCs w:val="22"/>
                <w:lang w:val="fr-FR"/>
              </w:rPr>
              <w:t>établissement de l</w:t>
            </w:r>
            <w:r w:rsidR="00FD59B2" w:rsidRPr="005927F8">
              <w:rPr>
                <w:szCs w:val="22"/>
                <w:lang w:val="fr-FR"/>
              </w:rPr>
              <w:t>’</w:t>
            </w:r>
            <w:r w:rsidR="000365F6" w:rsidRPr="005927F8">
              <w:rPr>
                <w:szCs w:val="22"/>
                <w:lang w:val="fr-FR"/>
              </w:rPr>
              <w:t>organisation de gestion collective</w:t>
            </w:r>
            <w:r w:rsidR="004351C7" w:rsidRPr="005927F8">
              <w:rPr>
                <w:szCs w:val="22"/>
                <w:lang w:val="fr-FR"/>
              </w:rPr>
              <w:t xml:space="preserve"> ou du titulaire de droi</w:t>
            </w:r>
            <w:r w:rsidR="00D202E3" w:rsidRPr="005927F8">
              <w:rPr>
                <w:szCs w:val="22"/>
                <w:lang w:val="fr-FR"/>
              </w:rPr>
              <w:t xml:space="preserve">ts.  À </w:t>
            </w:r>
            <w:r w:rsidR="004351C7" w:rsidRPr="005927F8">
              <w:rPr>
                <w:szCs w:val="22"/>
                <w:lang w:val="fr-FR"/>
              </w:rPr>
              <w:t>moins que l</w:t>
            </w:r>
            <w:r w:rsidR="00FD59B2" w:rsidRPr="005927F8">
              <w:rPr>
                <w:szCs w:val="22"/>
                <w:lang w:val="fr-FR"/>
              </w:rPr>
              <w:t>’</w:t>
            </w:r>
            <w:r w:rsidR="000365F6" w:rsidRPr="005927F8">
              <w:rPr>
                <w:szCs w:val="22"/>
                <w:lang w:val="fr-FR"/>
              </w:rPr>
              <w:t>organisation de gestion collective</w:t>
            </w:r>
            <w:r w:rsidR="004351C7" w:rsidRPr="005927F8">
              <w:rPr>
                <w:szCs w:val="22"/>
                <w:lang w:val="fr-FR"/>
              </w:rPr>
              <w:t xml:space="preserve"> ne refuse la gestion pour des rais</w:t>
            </w:r>
            <w:r w:rsidR="00283684" w:rsidRPr="005927F8">
              <w:rPr>
                <w:szCs w:val="22"/>
                <w:lang w:val="fr-FR"/>
              </w:rPr>
              <w:t>ons objectivement justifiées, elle</w:t>
            </w:r>
            <w:r w:rsidR="004351C7" w:rsidRPr="005927F8">
              <w:rPr>
                <w:szCs w:val="22"/>
                <w:lang w:val="fr-FR"/>
              </w:rPr>
              <w:t xml:space="preserve"> est tenu</w:t>
            </w:r>
            <w:r w:rsidR="00283684" w:rsidRPr="005927F8">
              <w:rPr>
                <w:szCs w:val="22"/>
                <w:lang w:val="fr-FR"/>
              </w:rPr>
              <w:t>e</w:t>
            </w:r>
            <w:r w:rsidR="004351C7" w:rsidRPr="005927F8">
              <w:rPr>
                <w:szCs w:val="22"/>
                <w:lang w:val="fr-FR"/>
              </w:rPr>
              <w:t xml:space="preserve"> de gérer ces droits, catégories de droits, types d</w:t>
            </w:r>
            <w:r w:rsidR="00FD59B2" w:rsidRPr="005927F8">
              <w:rPr>
                <w:szCs w:val="22"/>
                <w:lang w:val="fr-FR"/>
              </w:rPr>
              <w:t>’</w:t>
            </w:r>
            <w:r w:rsidR="004351C7" w:rsidRPr="005927F8">
              <w:rPr>
                <w:szCs w:val="22"/>
                <w:lang w:val="fr-FR"/>
              </w:rPr>
              <w:t>œuvres et autres objets, à condition que leur gestion relève de son domaine d</w:t>
            </w:r>
            <w:r w:rsidR="00FD59B2" w:rsidRPr="005927F8">
              <w:rPr>
                <w:szCs w:val="22"/>
                <w:lang w:val="fr-FR"/>
              </w:rPr>
              <w:t>’</w:t>
            </w:r>
            <w:r w:rsidR="004351C7" w:rsidRPr="005927F8">
              <w:rPr>
                <w:szCs w:val="22"/>
                <w:lang w:val="fr-FR"/>
              </w:rPr>
              <w:t>activité.</w:t>
            </w:r>
            <w:r>
              <w:rPr>
                <w:szCs w:val="22"/>
                <w:lang w:val="fr-FR"/>
              </w:rPr>
              <w:t>"</w:t>
            </w:r>
            <w:r w:rsidR="00A05BC9" w:rsidRPr="005927F8">
              <w:rPr>
                <w:szCs w:val="22"/>
                <w:lang w:val="fr-FR"/>
              </w:rPr>
              <w:t xml:space="preserve">  </w:t>
            </w:r>
          </w:p>
          <w:p w:rsidR="00105476" w:rsidRPr="006F238C" w:rsidRDefault="009A6E05" w:rsidP="00105476">
            <w:pPr>
              <w:spacing w:after="220"/>
              <w:rPr>
                <w:i/>
                <w:szCs w:val="22"/>
                <w:lang w:val="fr-FR"/>
              </w:rPr>
            </w:pPr>
            <w:r w:rsidRPr="006F238C">
              <w:rPr>
                <w:i/>
                <w:szCs w:val="22"/>
                <w:lang w:val="fr-FR"/>
              </w:rPr>
              <w:t>Article 5,</w:t>
            </w:r>
            <w:r>
              <w:rPr>
                <w:szCs w:val="22"/>
                <w:lang w:val="fr-FR"/>
              </w:rPr>
              <w:t xml:space="preserve"> </w:t>
            </w:r>
            <w:r w:rsidR="00772C2E" w:rsidRPr="006F238C">
              <w:rPr>
                <w:bCs/>
                <w:i/>
                <w:szCs w:val="22"/>
                <w:lang w:val="fr-FR"/>
              </w:rPr>
              <w:t>Directive 2014/26/</w:t>
            </w:r>
            <w:r w:rsidR="00371D3C" w:rsidRPr="006F238C">
              <w:rPr>
                <w:bCs/>
                <w:i/>
                <w:szCs w:val="22"/>
                <w:lang w:val="fr-FR"/>
              </w:rPr>
              <w:t>UE</w:t>
            </w:r>
          </w:p>
          <w:p w:rsidR="009A6E05" w:rsidRDefault="009A6E05" w:rsidP="006F238C">
            <w:pPr>
              <w:rPr>
                <w:lang w:val="fr-FR"/>
              </w:rPr>
            </w:pPr>
            <w:r>
              <w:rPr>
                <w:szCs w:val="22"/>
                <w:lang w:val="fr-FR"/>
              </w:rPr>
              <w:t>"</w:t>
            </w:r>
            <w:r w:rsidR="004351C7" w:rsidRPr="005927F8">
              <w:rPr>
                <w:szCs w:val="22"/>
                <w:lang w:val="fr-FR"/>
              </w:rPr>
              <w:t>Lorsqu</w:t>
            </w:r>
            <w:r w:rsidR="00FD59B2" w:rsidRPr="005927F8">
              <w:rPr>
                <w:szCs w:val="22"/>
                <w:lang w:val="fr-FR"/>
              </w:rPr>
              <w:t>’</w:t>
            </w:r>
            <w:r w:rsidR="004351C7" w:rsidRPr="005927F8">
              <w:rPr>
                <w:szCs w:val="22"/>
                <w:lang w:val="fr-FR"/>
              </w:rPr>
              <w:t>un titulaire de droits autorise l</w:t>
            </w:r>
            <w:r w:rsidR="00FD59B2" w:rsidRPr="005927F8">
              <w:rPr>
                <w:szCs w:val="22"/>
                <w:lang w:val="fr-FR"/>
              </w:rPr>
              <w:t>’</w:t>
            </w:r>
            <w:r w:rsidR="000365F6" w:rsidRPr="005927F8">
              <w:rPr>
                <w:szCs w:val="22"/>
                <w:lang w:val="fr-FR"/>
              </w:rPr>
              <w:t>organisation de gestion collective</w:t>
            </w:r>
            <w:r w:rsidR="004351C7" w:rsidRPr="005927F8">
              <w:rPr>
                <w:szCs w:val="22"/>
                <w:lang w:val="fr-FR"/>
              </w:rPr>
              <w:t xml:space="preserve"> à gérer ses droits, il donne son consentement spécifiquement pour chaque droit ou catégorie de droits ou type d</w:t>
            </w:r>
            <w:r w:rsidR="00FD59B2" w:rsidRPr="005927F8">
              <w:rPr>
                <w:szCs w:val="22"/>
                <w:lang w:val="fr-FR"/>
              </w:rPr>
              <w:t>’</w:t>
            </w:r>
            <w:r w:rsidR="004351C7" w:rsidRPr="005927F8">
              <w:rPr>
                <w:szCs w:val="22"/>
                <w:lang w:val="fr-FR"/>
              </w:rPr>
              <w:t>œuvres et autres objets qu</w:t>
            </w:r>
            <w:r w:rsidR="00FD59B2" w:rsidRPr="005927F8">
              <w:rPr>
                <w:szCs w:val="22"/>
                <w:lang w:val="fr-FR"/>
              </w:rPr>
              <w:t>’</w:t>
            </w:r>
            <w:r w:rsidR="004351C7" w:rsidRPr="005927F8">
              <w:rPr>
                <w:szCs w:val="22"/>
                <w:lang w:val="fr-FR"/>
              </w:rPr>
              <w:t>il autorise l</w:t>
            </w:r>
            <w:r w:rsidR="00FD59B2" w:rsidRPr="005927F8">
              <w:rPr>
                <w:szCs w:val="22"/>
                <w:lang w:val="fr-FR"/>
              </w:rPr>
              <w:t>’</w:t>
            </w:r>
            <w:r w:rsidR="000365F6" w:rsidRPr="005927F8">
              <w:rPr>
                <w:szCs w:val="22"/>
                <w:lang w:val="fr-FR"/>
              </w:rPr>
              <w:t>organisation de gestion collective</w:t>
            </w:r>
            <w:r w:rsidR="004351C7" w:rsidRPr="005927F8">
              <w:rPr>
                <w:szCs w:val="22"/>
                <w:lang w:val="fr-FR"/>
              </w:rPr>
              <w:t xml:space="preserve"> à gér</w:t>
            </w:r>
            <w:r w:rsidR="00D202E3" w:rsidRPr="005927F8">
              <w:rPr>
                <w:szCs w:val="22"/>
                <w:lang w:val="fr-FR"/>
              </w:rPr>
              <w:t>er.  Ce</w:t>
            </w:r>
            <w:r w:rsidR="004351C7" w:rsidRPr="005927F8">
              <w:rPr>
                <w:szCs w:val="22"/>
                <w:lang w:val="fr-FR"/>
              </w:rPr>
              <w:t xml:space="preserve"> consentement est constaté par écrit.</w:t>
            </w:r>
            <w:r>
              <w:rPr>
                <w:szCs w:val="22"/>
                <w:lang w:val="fr-FR"/>
              </w:rPr>
              <w:t>"</w:t>
            </w:r>
            <w:r w:rsidR="00156403" w:rsidRPr="005927F8">
              <w:rPr>
                <w:lang w:val="fr-FR"/>
              </w:rPr>
              <w:t xml:space="preserve"> </w:t>
            </w:r>
            <w:r w:rsidR="00737076" w:rsidRPr="005927F8">
              <w:rPr>
                <w:lang w:val="fr-FR"/>
              </w:rPr>
              <w:t xml:space="preserve"> </w:t>
            </w:r>
          </w:p>
          <w:p w:rsidR="00737076" w:rsidRPr="006F238C" w:rsidRDefault="009A6E05" w:rsidP="00105476">
            <w:pPr>
              <w:spacing w:after="220"/>
              <w:rPr>
                <w:i/>
                <w:szCs w:val="22"/>
                <w:lang w:val="fr-FR"/>
              </w:rPr>
            </w:pPr>
            <w:r w:rsidRPr="006F238C">
              <w:rPr>
                <w:i/>
                <w:szCs w:val="22"/>
                <w:lang w:val="fr-FR"/>
              </w:rPr>
              <w:t xml:space="preserve">Article 5(7), </w:t>
            </w:r>
            <w:r w:rsidR="00772C2E" w:rsidRPr="006F238C">
              <w:rPr>
                <w:bCs/>
                <w:i/>
                <w:szCs w:val="22"/>
                <w:lang w:val="fr-FR"/>
              </w:rPr>
              <w:t>Directive 2014/26/</w:t>
            </w:r>
            <w:r w:rsidR="00371D3C" w:rsidRPr="006F238C">
              <w:rPr>
                <w:bCs/>
                <w:i/>
                <w:szCs w:val="22"/>
                <w:lang w:val="fr-FR"/>
              </w:rPr>
              <w:t>UE</w:t>
            </w:r>
          </w:p>
        </w:tc>
      </w:tr>
    </w:tbl>
    <w:p w:rsidR="00737076" w:rsidRPr="005927F8" w:rsidRDefault="00737076" w:rsidP="00BA6F7B">
      <w:pPr>
        <w:jc w:val="both"/>
        <w:rPr>
          <w:szCs w:val="22"/>
          <w:lang w:val="fr-FR"/>
        </w:rPr>
      </w:pPr>
    </w:p>
    <w:tbl>
      <w:tblPr>
        <w:tblW w:w="5000" w:type="pct"/>
        <w:tblInd w:w="2" w:type="dxa"/>
        <w:tblCellMar>
          <w:top w:w="57" w:type="dxa"/>
          <w:bottom w:w="57" w:type="dxa"/>
        </w:tblCellMar>
        <w:tblLook w:val="00A0" w:firstRow="1" w:lastRow="0" w:firstColumn="1" w:lastColumn="0" w:noHBand="0" w:noVBand="0"/>
      </w:tblPr>
      <w:tblGrid>
        <w:gridCol w:w="9282"/>
      </w:tblGrid>
      <w:tr w:rsidR="00501193" w:rsidRPr="005927F8" w:rsidTr="00105476">
        <w:trPr>
          <w:cantSplit/>
        </w:trPr>
        <w:tc>
          <w:tcPr>
            <w:tcW w:w="8898" w:type="dxa"/>
          </w:tcPr>
          <w:p w:rsidR="004351C7" w:rsidRPr="005927F8" w:rsidRDefault="006471DC" w:rsidP="00105476">
            <w:pPr>
              <w:outlineLvl w:val="0"/>
              <w:rPr>
                <w:szCs w:val="22"/>
                <w:u w:val="single"/>
                <w:lang w:val="fr-FR"/>
              </w:rPr>
            </w:pPr>
            <w:r>
              <w:rPr>
                <w:szCs w:val="22"/>
                <w:u w:val="single"/>
                <w:lang w:val="fr-FR"/>
              </w:rPr>
              <w:t>Guide illustratif des bonnes pratiques</w:t>
            </w:r>
          </w:p>
          <w:p w:rsidR="00156403" w:rsidRPr="005927F8" w:rsidRDefault="00156403" w:rsidP="00105476">
            <w:pPr>
              <w:outlineLvl w:val="0"/>
              <w:rPr>
                <w:b/>
                <w:szCs w:val="22"/>
                <w:lang w:val="fr-FR"/>
              </w:rPr>
            </w:pPr>
          </w:p>
        </w:tc>
      </w:tr>
      <w:tr w:rsidR="00501193" w:rsidRPr="005927F8" w:rsidTr="00105476">
        <w:trPr>
          <w:cantSplit/>
        </w:trPr>
        <w:tc>
          <w:tcPr>
            <w:tcW w:w="8898" w:type="dxa"/>
            <w:shd w:val="clear" w:color="auto" w:fill="E6E6E6"/>
          </w:tcPr>
          <w:p w:rsidR="00737076" w:rsidRPr="005927F8" w:rsidRDefault="00A155A4" w:rsidP="00105476">
            <w:pPr>
              <w:pStyle w:val="ONUMFS"/>
              <w:rPr>
                <w:rFonts w:eastAsia="MS Mincho"/>
                <w:i/>
                <w:iCs/>
                <w:lang w:val="fr-FR"/>
              </w:rPr>
            </w:pPr>
            <w:r w:rsidRPr="005927F8">
              <w:rPr>
                <w:i/>
                <w:lang w:val="fr-FR"/>
              </w:rPr>
              <w:t>L</w:t>
            </w:r>
            <w:r w:rsidR="00FD59B2" w:rsidRPr="005927F8">
              <w:rPr>
                <w:i/>
                <w:lang w:val="fr-FR"/>
              </w:rPr>
              <w:t>’</w:t>
            </w:r>
            <w:r w:rsidRPr="005927F8">
              <w:rPr>
                <w:i/>
                <w:lang w:val="fr-FR"/>
              </w:rPr>
              <w:t>organisation de gestion collective doit toujours agir sur la base d</w:t>
            </w:r>
            <w:r w:rsidR="00FD59B2" w:rsidRPr="005927F8">
              <w:rPr>
                <w:i/>
                <w:lang w:val="fr-FR"/>
              </w:rPr>
              <w:t>’</w:t>
            </w:r>
            <w:r w:rsidRPr="005927F8">
              <w:rPr>
                <w:i/>
                <w:lang w:val="fr-FR"/>
              </w:rPr>
              <w:t>un mandat confié par un titulaire de droits ou, dans certains cas précis, d</w:t>
            </w:r>
            <w:r w:rsidR="00FD59B2" w:rsidRPr="005927F8">
              <w:rPr>
                <w:i/>
                <w:lang w:val="fr-FR"/>
              </w:rPr>
              <w:t>’</w:t>
            </w:r>
            <w:r w:rsidRPr="005927F8">
              <w:rPr>
                <w:i/>
                <w:lang w:val="fr-FR"/>
              </w:rPr>
              <w:t>un mandat légal ou gouvernement</w:t>
            </w:r>
            <w:r w:rsidR="00D202E3" w:rsidRPr="005927F8">
              <w:rPr>
                <w:i/>
                <w:lang w:val="fr-FR"/>
              </w:rPr>
              <w:t>al.  L’o</w:t>
            </w:r>
            <w:r w:rsidR="000365F6" w:rsidRPr="005927F8">
              <w:rPr>
                <w:i/>
                <w:lang w:val="fr-FR"/>
              </w:rPr>
              <w:t>rganisation de gestion collective</w:t>
            </w:r>
            <w:r w:rsidR="004351C7" w:rsidRPr="005927F8">
              <w:rPr>
                <w:i/>
                <w:lang w:val="fr-FR"/>
              </w:rPr>
              <w:t xml:space="preserve"> peut, dans ses statuts, restreindre le droit d</w:t>
            </w:r>
            <w:r w:rsidR="00FD59B2" w:rsidRPr="005927F8">
              <w:rPr>
                <w:i/>
                <w:lang w:val="fr-FR"/>
              </w:rPr>
              <w:t>’</w:t>
            </w:r>
            <w:r w:rsidR="004351C7" w:rsidRPr="005927F8">
              <w:rPr>
                <w:i/>
                <w:lang w:val="fr-FR"/>
              </w:rPr>
              <w:t>un titulaire de droits de déterminer librement l</w:t>
            </w:r>
            <w:r w:rsidR="00FD59B2" w:rsidRPr="005927F8">
              <w:rPr>
                <w:i/>
                <w:lang w:val="fr-FR"/>
              </w:rPr>
              <w:t>’</w:t>
            </w:r>
            <w:r w:rsidR="004351C7" w:rsidRPr="005927F8">
              <w:rPr>
                <w:i/>
                <w:lang w:val="fr-FR"/>
              </w:rPr>
              <w:t>étendue de son mandat de gestion des droits à condition que cette restriction soit objectivement justifi</w:t>
            </w:r>
            <w:r w:rsidR="00D202E3" w:rsidRPr="005927F8">
              <w:rPr>
                <w:i/>
                <w:lang w:val="fr-FR"/>
              </w:rPr>
              <w:t>ée.  La</w:t>
            </w:r>
            <w:r w:rsidRPr="005927F8">
              <w:rPr>
                <w:i/>
                <w:lang w:val="fr-FR"/>
              </w:rPr>
              <w:t xml:space="preserve"> restriction imposée par l</w:t>
            </w:r>
            <w:r w:rsidR="00FD59B2" w:rsidRPr="005927F8">
              <w:rPr>
                <w:i/>
                <w:lang w:val="fr-FR"/>
              </w:rPr>
              <w:t>’</w:t>
            </w:r>
            <w:r w:rsidR="005211A2" w:rsidRPr="005927F8">
              <w:rPr>
                <w:i/>
                <w:lang w:val="fr-FR"/>
              </w:rPr>
              <w:t>organisation</w:t>
            </w:r>
            <w:r w:rsidRPr="005927F8">
              <w:rPr>
                <w:i/>
                <w:lang w:val="fr-FR"/>
              </w:rPr>
              <w:t xml:space="preserve"> de gestion collective doit être proportionnée par rapport à l</w:t>
            </w:r>
            <w:r w:rsidR="00FD59B2" w:rsidRPr="005927F8">
              <w:rPr>
                <w:i/>
                <w:lang w:val="fr-FR"/>
              </w:rPr>
              <w:t>’</w:t>
            </w:r>
            <w:r w:rsidRPr="005927F8">
              <w:rPr>
                <w:i/>
                <w:lang w:val="fr-FR"/>
              </w:rPr>
              <w:t>objectif visé</w:t>
            </w:r>
            <w:r w:rsidR="00737076" w:rsidRPr="005927F8">
              <w:rPr>
                <w:i/>
                <w:lang w:val="fr-FR"/>
              </w:rPr>
              <w:t xml:space="preserve">. </w:t>
            </w:r>
            <w:r w:rsidR="00A05BC9" w:rsidRPr="005927F8">
              <w:rPr>
                <w:i/>
                <w:lang w:val="fr-FR"/>
              </w:rPr>
              <w:t xml:space="preserve"> </w:t>
            </w:r>
          </w:p>
        </w:tc>
      </w:tr>
    </w:tbl>
    <w:p w:rsidR="004351C7" w:rsidRPr="005927F8" w:rsidRDefault="004351C7" w:rsidP="00BA6F7B">
      <w:pPr>
        <w:jc w:val="both"/>
        <w:rPr>
          <w:szCs w:val="22"/>
          <w:lang w:val="fr-FR"/>
        </w:rPr>
      </w:pPr>
    </w:p>
    <w:p w:rsidR="004351C7" w:rsidRPr="005927F8" w:rsidRDefault="00737076" w:rsidP="00105476">
      <w:pPr>
        <w:pStyle w:val="Heading2"/>
      </w:pPr>
      <w:bookmarkStart w:id="16" w:name="_Toc408910613"/>
      <w:bookmarkStart w:id="17" w:name="_Toc504138812"/>
      <w:r w:rsidRPr="005927F8">
        <w:t>2.5</w:t>
      </w:r>
      <w:r w:rsidR="00105476" w:rsidRPr="005927F8">
        <w:tab/>
      </w:r>
      <w:r w:rsidR="000424FC" w:rsidRPr="005927F8">
        <w:t>Résiliation du mandat ou de l</w:t>
      </w:r>
      <w:r w:rsidR="00FD59B2" w:rsidRPr="005927F8">
        <w:t>’</w:t>
      </w:r>
      <w:r w:rsidR="000424FC" w:rsidRPr="005927F8">
        <w:t>affiliation</w:t>
      </w:r>
      <w:bookmarkEnd w:id="16"/>
      <w:bookmarkEnd w:id="17"/>
    </w:p>
    <w:p w:rsidR="004351C7" w:rsidRPr="005927F8" w:rsidRDefault="004351C7" w:rsidP="00BA6F7B">
      <w:pPr>
        <w:jc w:val="both"/>
        <w:outlineLvl w:val="0"/>
        <w:rPr>
          <w:b/>
          <w:szCs w:val="22"/>
          <w:lang w:val="fr-FR"/>
        </w:rPr>
      </w:pPr>
    </w:p>
    <w:p w:rsidR="004351C7" w:rsidRPr="005927F8" w:rsidRDefault="004351C7" w:rsidP="004351C7">
      <w:pPr>
        <w:jc w:val="both"/>
        <w:outlineLvl w:val="0"/>
        <w:rPr>
          <w:szCs w:val="22"/>
          <w:u w:val="single"/>
          <w:lang w:val="fr-FR"/>
        </w:rPr>
      </w:pPr>
      <w:r w:rsidRPr="005927F8">
        <w:rPr>
          <w:szCs w:val="22"/>
          <w:u w:val="single"/>
          <w:lang w:val="fr-FR"/>
        </w:rPr>
        <w:t>Explication</w:t>
      </w:r>
    </w:p>
    <w:p w:rsidR="004351C7" w:rsidRPr="005927F8" w:rsidRDefault="004351C7" w:rsidP="00BA6F7B">
      <w:pPr>
        <w:jc w:val="both"/>
        <w:outlineLvl w:val="0"/>
        <w:rPr>
          <w:b/>
          <w:szCs w:val="22"/>
          <w:u w:val="single"/>
          <w:lang w:val="fr-FR"/>
        </w:rPr>
      </w:pPr>
    </w:p>
    <w:p w:rsidR="00FD59B2" w:rsidRPr="005927F8" w:rsidRDefault="005211A2" w:rsidP="00105476">
      <w:pPr>
        <w:pStyle w:val="ONUMFS"/>
        <w:numPr>
          <w:ilvl w:val="0"/>
          <w:numId w:val="0"/>
        </w:numPr>
        <w:rPr>
          <w:lang w:val="fr-FR"/>
        </w:rPr>
      </w:pPr>
      <w:r w:rsidRPr="005927F8">
        <w:rPr>
          <w:lang w:val="fr-FR"/>
        </w:rPr>
        <w:t>Les organisations de gestion collective administrent les droits de façon collective lorsque la gestion individuelle des droits est irréalisable ou impossib</w:t>
      </w:r>
      <w:r w:rsidR="00D202E3" w:rsidRPr="005927F8">
        <w:rPr>
          <w:lang w:val="fr-FR"/>
        </w:rPr>
        <w:t xml:space="preserve">le.  </w:t>
      </w:r>
      <w:r w:rsidR="008A1AB2" w:rsidRPr="005927F8">
        <w:rPr>
          <w:lang w:val="fr-FR"/>
        </w:rPr>
        <w:t>De fait, il importe de veiller à ce que les titulaires de droits aient la possibilité de résilier leur affiliati</w:t>
      </w:r>
      <w:r w:rsidR="00C95527" w:rsidRPr="005927F8">
        <w:rPr>
          <w:lang w:val="fr-FR"/>
        </w:rPr>
        <w:t>on</w:t>
      </w:r>
      <w:r w:rsidR="008A1AB2" w:rsidRPr="005927F8">
        <w:rPr>
          <w:lang w:val="fr-FR"/>
        </w:rPr>
        <w:t xml:space="preserve"> à l</w:t>
      </w:r>
      <w:r w:rsidR="00FD59B2" w:rsidRPr="005927F8">
        <w:rPr>
          <w:lang w:val="fr-FR"/>
        </w:rPr>
        <w:t>’</w:t>
      </w:r>
      <w:r w:rsidR="008A1AB2" w:rsidRPr="005927F8">
        <w:rPr>
          <w:lang w:val="fr-FR"/>
        </w:rPr>
        <w:t xml:space="preserve">organisation de gestion collective, de confier leurs droits </w:t>
      </w:r>
      <w:r w:rsidR="00C95527" w:rsidRPr="005927F8">
        <w:rPr>
          <w:lang w:val="fr-FR"/>
        </w:rPr>
        <w:t>à une autre organisation ou de gérer ces droits eux</w:t>
      </w:r>
      <w:r w:rsidR="00FD59B2" w:rsidRPr="005927F8">
        <w:rPr>
          <w:lang w:val="fr-FR"/>
        </w:rPr>
        <w:t>-</w:t>
      </w:r>
      <w:r w:rsidR="00C95527" w:rsidRPr="005927F8">
        <w:rPr>
          <w:lang w:val="fr-FR"/>
        </w:rPr>
        <w:t>mêmes</w:t>
      </w:r>
      <w:r w:rsidR="00737076" w:rsidRPr="005927F8">
        <w:rPr>
          <w:lang w:val="fr-FR"/>
        </w:rPr>
        <w:t>.</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2331"/>
        <w:gridCol w:w="6951"/>
      </w:tblGrid>
      <w:tr w:rsidR="00737076" w:rsidRPr="005927F8" w:rsidTr="00105476">
        <w:tc>
          <w:tcPr>
            <w:tcW w:w="2235" w:type="dxa"/>
            <w:tcBorders>
              <w:top w:val="nil"/>
              <w:left w:val="nil"/>
              <w:bottom w:val="nil"/>
              <w:right w:val="single" w:sz="6" w:space="0" w:color="BFBFBF"/>
            </w:tcBorders>
          </w:tcPr>
          <w:p w:rsidR="00737076" w:rsidRPr="005927F8" w:rsidRDefault="004351C7" w:rsidP="00501193">
            <w:pPr>
              <w:outlineLvl w:val="0"/>
              <w:rPr>
                <w:szCs w:val="22"/>
                <w:lang w:val="fr-FR"/>
              </w:rPr>
            </w:pPr>
            <w:r w:rsidRPr="005927F8">
              <w:rPr>
                <w:szCs w:val="22"/>
                <w:u w:val="single"/>
                <w:lang w:val="fr-FR"/>
              </w:rPr>
              <w:lastRenderedPageBreak/>
              <w:t>Exemples tirés de codes ou de la législation</w:t>
            </w:r>
          </w:p>
        </w:tc>
        <w:tc>
          <w:tcPr>
            <w:tcW w:w="6663" w:type="dxa"/>
            <w:tcBorders>
              <w:top w:val="nil"/>
              <w:left w:val="single" w:sz="6" w:space="0" w:color="BFBFBF"/>
              <w:bottom w:val="nil"/>
              <w:right w:val="single" w:sz="6" w:space="0" w:color="BFBFBF"/>
            </w:tcBorders>
          </w:tcPr>
          <w:p w:rsidR="00127C3C" w:rsidRDefault="00127C3C" w:rsidP="006F238C">
            <w:pPr>
              <w:rPr>
                <w:szCs w:val="22"/>
                <w:lang w:val="fr-FR"/>
              </w:rPr>
            </w:pPr>
            <w:r>
              <w:rPr>
                <w:szCs w:val="22"/>
                <w:lang w:val="fr-FR"/>
              </w:rPr>
              <w:t>Union Européenne :</w:t>
            </w:r>
          </w:p>
          <w:p w:rsidR="00127C3C" w:rsidRDefault="00127C3C" w:rsidP="006F238C">
            <w:pPr>
              <w:rPr>
                <w:szCs w:val="22"/>
                <w:lang w:val="fr-FR"/>
              </w:rPr>
            </w:pPr>
            <w:r>
              <w:rPr>
                <w:szCs w:val="22"/>
                <w:lang w:val="fr-FR"/>
              </w:rPr>
              <w:t>"</w:t>
            </w:r>
            <w:r w:rsidR="004351C7" w:rsidRPr="005927F8">
              <w:rPr>
                <w:szCs w:val="22"/>
                <w:lang w:val="fr-FR"/>
              </w:rPr>
              <w:t>Les titulaires de droits ont le droit de résilier l</w:t>
            </w:r>
            <w:r w:rsidR="00FD59B2" w:rsidRPr="005927F8">
              <w:rPr>
                <w:szCs w:val="22"/>
                <w:lang w:val="fr-FR"/>
              </w:rPr>
              <w:t>’</w:t>
            </w:r>
            <w:r w:rsidR="004351C7" w:rsidRPr="005927F8">
              <w:rPr>
                <w:szCs w:val="22"/>
                <w:lang w:val="fr-FR"/>
              </w:rPr>
              <w:t>autorisation de gérer leurs droits […] moyennant un délai de préavis raisonnable n</w:t>
            </w:r>
            <w:r w:rsidR="00FD59B2" w:rsidRPr="005927F8">
              <w:rPr>
                <w:szCs w:val="22"/>
                <w:lang w:val="fr-FR"/>
              </w:rPr>
              <w:t>’</w:t>
            </w:r>
            <w:r w:rsidR="004351C7" w:rsidRPr="005927F8">
              <w:rPr>
                <w:szCs w:val="22"/>
                <w:lang w:val="fr-FR"/>
              </w:rPr>
              <w:t>excédant pas six</w:t>
            </w:r>
            <w:r w:rsidR="00A05BC9" w:rsidRPr="005927F8">
              <w:rPr>
                <w:szCs w:val="22"/>
                <w:lang w:val="fr-FR"/>
              </w:rPr>
              <w:t> </w:t>
            </w:r>
            <w:r w:rsidR="004351C7" w:rsidRPr="005927F8">
              <w:rPr>
                <w:szCs w:val="22"/>
                <w:lang w:val="fr-FR"/>
              </w:rPr>
              <w:t>mo</w:t>
            </w:r>
            <w:r w:rsidR="00D202E3" w:rsidRPr="005927F8">
              <w:rPr>
                <w:szCs w:val="22"/>
                <w:lang w:val="fr-FR"/>
              </w:rPr>
              <w:t>is.  L’o</w:t>
            </w:r>
            <w:r w:rsidR="000365F6" w:rsidRPr="005927F8">
              <w:rPr>
                <w:szCs w:val="22"/>
                <w:lang w:val="fr-FR"/>
              </w:rPr>
              <w:t>rganisation de gestion collective</w:t>
            </w:r>
            <w:r w:rsidR="004351C7" w:rsidRPr="005927F8">
              <w:rPr>
                <w:szCs w:val="22"/>
                <w:lang w:val="fr-FR"/>
              </w:rPr>
              <w:t xml:space="preserve"> peut décider que cette résiliation ou ce retrait ne prend effet qu</w:t>
            </w:r>
            <w:r w:rsidR="00FD59B2" w:rsidRPr="005927F8">
              <w:rPr>
                <w:szCs w:val="22"/>
                <w:lang w:val="fr-FR"/>
              </w:rPr>
              <w:t>’</w:t>
            </w:r>
            <w:r w:rsidR="004351C7" w:rsidRPr="005927F8">
              <w:rPr>
                <w:szCs w:val="22"/>
                <w:lang w:val="fr-FR"/>
              </w:rPr>
              <w:t>à la fin de l</w:t>
            </w:r>
            <w:r w:rsidR="00FD59B2" w:rsidRPr="005927F8">
              <w:rPr>
                <w:szCs w:val="22"/>
                <w:lang w:val="fr-FR"/>
              </w:rPr>
              <w:t>’</w:t>
            </w:r>
            <w:r w:rsidR="004351C7" w:rsidRPr="005927F8">
              <w:rPr>
                <w:szCs w:val="22"/>
                <w:lang w:val="fr-FR"/>
              </w:rPr>
              <w:t>exercice.</w:t>
            </w:r>
            <w:r>
              <w:rPr>
                <w:szCs w:val="22"/>
                <w:lang w:val="fr-FR"/>
              </w:rPr>
              <w:t>"</w:t>
            </w:r>
            <w:r w:rsidR="00A05BC9" w:rsidRPr="005927F8">
              <w:rPr>
                <w:szCs w:val="22"/>
                <w:lang w:val="fr-FR"/>
              </w:rPr>
              <w:t xml:space="preserve">  </w:t>
            </w:r>
          </w:p>
          <w:p w:rsidR="00105476" w:rsidRPr="006F238C" w:rsidRDefault="00127C3C" w:rsidP="00501193">
            <w:pPr>
              <w:spacing w:after="220"/>
              <w:rPr>
                <w:i/>
                <w:szCs w:val="22"/>
                <w:lang w:val="fr-FR"/>
              </w:rPr>
            </w:pPr>
            <w:r w:rsidRPr="006F238C">
              <w:rPr>
                <w:i/>
                <w:szCs w:val="22"/>
                <w:lang w:val="fr-FR"/>
              </w:rPr>
              <w:t xml:space="preserve">Article 5(4), </w:t>
            </w:r>
            <w:r w:rsidR="00772C2E" w:rsidRPr="006F238C">
              <w:rPr>
                <w:bCs/>
                <w:i/>
                <w:szCs w:val="22"/>
                <w:lang w:val="fr-FR"/>
              </w:rPr>
              <w:t>Directive 2014/26/</w:t>
            </w:r>
            <w:r w:rsidR="00C85CDB" w:rsidRPr="006F238C">
              <w:rPr>
                <w:bCs/>
                <w:i/>
                <w:szCs w:val="22"/>
                <w:lang w:val="fr-FR"/>
              </w:rPr>
              <w:t>UE</w:t>
            </w:r>
          </w:p>
          <w:p w:rsidR="00127C3C" w:rsidRDefault="00766B3B" w:rsidP="006F238C">
            <w:pPr>
              <w:rPr>
                <w:szCs w:val="22"/>
                <w:lang w:val="fr-FR"/>
              </w:rPr>
            </w:pPr>
            <w:r w:rsidRPr="005927F8">
              <w:rPr>
                <w:szCs w:val="22"/>
                <w:lang w:val="fr-FR"/>
              </w:rPr>
              <w:t>Colombie</w:t>
            </w:r>
            <w:r w:rsidR="00FD59B2" w:rsidRPr="005927F8">
              <w:rPr>
                <w:szCs w:val="22"/>
                <w:lang w:val="fr-FR"/>
              </w:rPr>
              <w:t> :</w:t>
            </w:r>
            <w:r w:rsidR="005F0FCC" w:rsidRPr="005927F8">
              <w:rPr>
                <w:szCs w:val="22"/>
                <w:lang w:val="fr-FR"/>
              </w:rPr>
              <w:t xml:space="preserve"> </w:t>
            </w:r>
          </w:p>
          <w:p w:rsidR="00127C3C" w:rsidRDefault="005F0FCC" w:rsidP="006F238C">
            <w:pPr>
              <w:rPr>
                <w:szCs w:val="22"/>
                <w:lang w:val="fr-FR"/>
              </w:rPr>
            </w:pPr>
            <w:r w:rsidRPr="005927F8">
              <w:rPr>
                <w:szCs w:val="22"/>
                <w:lang w:val="fr-FR"/>
              </w:rPr>
              <w:t>“</w:t>
            </w:r>
            <w:r w:rsidR="00766B3B" w:rsidRPr="005927F8">
              <w:rPr>
                <w:szCs w:val="22"/>
                <w:lang w:val="fr-FR"/>
              </w:rPr>
              <w:t>Les statuts [de l</w:t>
            </w:r>
            <w:r w:rsidR="00FD59B2" w:rsidRPr="005927F8">
              <w:rPr>
                <w:szCs w:val="22"/>
                <w:lang w:val="fr-FR"/>
              </w:rPr>
              <w:t>’</w:t>
            </w:r>
            <w:r w:rsidR="00766B3B" w:rsidRPr="005927F8">
              <w:rPr>
                <w:szCs w:val="22"/>
                <w:lang w:val="fr-FR"/>
              </w:rPr>
              <w:t>organisation de gestion collective] fixent la forme et les conditions d</w:t>
            </w:r>
            <w:r w:rsidR="00FD59B2" w:rsidRPr="005927F8">
              <w:rPr>
                <w:szCs w:val="22"/>
                <w:lang w:val="fr-FR"/>
              </w:rPr>
              <w:t>’</w:t>
            </w:r>
            <w:r w:rsidR="00766B3B" w:rsidRPr="005927F8">
              <w:rPr>
                <w:szCs w:val="22"/>
                <w:lang w:val="fr-FR"/>
              </w:rPr>
              <w:t>admission à la société et de retrait de la société</w:t>
            </w:r>
            <w:r w:rsidRPr="005927F8">
              <w:rPr>
                <w:szCs w:val="22"/>
                <w:lang w:val="fr-FR"/>
              </w:rPr>
              <w:t xml:space="preserve"> (…)</w:t>
            </w:r>
            <w:r w:rsidR="00127C3C">
              <w:rPr>
                <w:szCs w:val="22"/>
                <w:lang w:val="fr-FR"/>
              </w:rPr>
              <w:t>.</w:t>
            </w:r>
            <w:r w:rsidRPr="005927F8">
              <w:rPr>
                <w:szCs w:val="22"/>
                <w:lang w:val="fr-FR"/>
              </w:rPr>
              <w:t xml:space="preserve">” </w:t>
            </w:r>
          </w:p>
          <w:p w:rsidR="0097142F" w:rsidRDefault="00127C3C" w:rsidP="006F238C">
            <w:pPr>
              <w:rPr>
                <w:i/>
                <w:szCs w:val="22"/>
                <w:lang w:val="fr-FR"/>
              </w:rPr>
            </w:pPr>
            <w:r>
              <w:rPr>
                <w:szCs w:val="22"/>
                <w:lang w:val="fr-FR"/>
              </w:rPr>
              <w:t>A</w:t>
            </w:r>
            <w:r w:rsidR="00FD59B2" w:rsidRPr="006F238C">
              <w:rPr>
                <w:i/>
                <w:szCs w:val="22"/>
                <w:lang w:val="fr-FR"/>
              </w:rPr>
              <w:t>rticle 1</w:t>
            </w:r>
            <w:r w:rsidR="005F0FCC" w:rsidRPr="006F238C">
              <w:rPr>
                <w:i/>
                <w:szCs w:val="22"/>
                <w:lang w:val="fr-FR"/>
              </w:rPr>
              <w:t>4.</w:t>
            </w:r>
            <w:r w:rsidR="00767A04" w:rsidRPr="006F238C">
              <w:rPr>
                <w:i/>
                <w:szCs w:val="22"/>
                <w:lang w:val="fr-FR"/>
              </w:rPr>
              <w:t>2</w:t>
            </w:r>
            <w:r w:rsidR="00766B3B" w:rsidRPr="006F238C">
              <w:rPr>
                <w:i/>
                <w:szCs w:val="22"/>
                <w:lang w:val="fr-FR"/>
              </w:rPr>
              <w:t>)</w:t>
            </w:r>
            <w:r w:rsidR="005F0FCC" w:rsidRPr="006F238C">
              <w:rPr>
                <w:i/>
                <w:szCs w:val="22"/>
                <w:lang w:val="fr-FR"/>
              </w:rPr>
              <w:t xml:space="preserve">, </w:t>
            </w:r>
            <w:r w:rsidR="00766B3B" w:rsidRPr="006F238C">
              <w:rPr>
                <w:i/>
                <w:szCs w:val="22"/>
                <w:lang w:val="fr-FR"/>
              </w:rPr>
              <w:t xml:space="preserve">second </w:t>
            </w:r>
            <w:r w:rsidR="00767A04" w:rsidRPr="006F238C">
              <w:rPr>
                <w:i/>
                <w:szCs w:val="22"/>
                <w:lang w:val="fr-FR"/>
              </w:rPr>
              <w:t>alinéa</w:t>
            </w:r>
            <w:r w:rsidR="00766B3B" w:rsidRPr="006F238C">
              <w:rPr>
                <w:i/>
                <w:szCs w:val="22"/>
                <w:lang w:val="fr-FR"/>
              </w:rPr>
              <w:t xml:space="preserve">, loi n° 44 </w:t>
            </w:r>
            <w:r w:rsidR="00FD59B2" w:rsidRPr="006F238C">
              <w:rPr>
                <w:i/>
                <w:szCs w:val="22"/>
                <w:lang w:val="fr-FR"/>
              </w:rPr>
              <w:t>de 1993</w:t>
            </w:r>
            <w:r w:rsidR="00766B3B" w:rsidRPr="006F238C">
              <w:rPr>
                <w:i/>
                <w:szCs w:val="22"/>
                <w:lang w:val="fr-FR"/>
              </w:rPr>
              <w:t xml:space="preserve"> </w:t>
            </w:r>
          </w:p>
          <w:p w:rsidR="0097142F" w:rsidRDefault="0097142F" w:rsidP="006F238C">
            <w:pPr>
              <w:rPr>
                <w:i/>
                <w:szCs w:val="22"/>
                <w:lang w:val="fr-FR"/>
              </w:rPr>
            </w:pPr>
          </w:p>
          <w:p w:rsidR="00127C3C" w:rsidRDefault="00436D3A" w:rsidP="006F238C">
            <w:pPr>
              <w:rPr>
                <w:szCs w:val="22"/>
                <w:lang w:val="fr-FR"/>
              </w:rPr>
            </w:pPr>
            <w:r w:rsidRPr="005927F8">
              <w:rPr>
                <w:szCs w:val="22"/>
                <w:lang w:val="fr-FR"/>
              </w:rPr>
              <w:t>Brésil</w:t>
            </w:r>
            <w:r w:rsidR="00FD59B2" w:rsidRPr="005927F8">
              <w:rPr>
                <w:szCs w:val="22"/>
                <w:lang w:val="fr-FR"/>
              </w:rPr>
              <w:t> :</w:t>
            </w:r>
            <w:r w:rsidR="005F0FCC" w:rsidRPr="005927F8">
              <w:rPr>
                <w:szCs w:val="22"/>
                <w:lang w:val="fr-FR"/>
              </w:rPr>
              <w:t xml:space="preserve"> </w:t>
            </w:r>
          </w:p>
          <w:p w:rsidR="00127C3C" w:rsidRDefault="005F0FCC" w:rsidP="006F238C">
            <w:pPr>
              <w:rPr>
                <w:szCs w:val="22"/>
                <w:lang w:val="fr-FR"/>
              </w:rPr>
            </w:pPr>
            <w:r w:rsidRPr="005927F8">
              <w:rPr>
                <w:szCs w:val="22"/>
                <w:lang w:val="fr-FR"/>
              </w:rPr>
              <w:t>“</w:t>
            </w:r>
            <w:r w:rsidR="00127C3C">
              <w:rPr>
                <w:szCs w:val="22"/>
                <w:lang w:val="fr-FR"/>
              </w:rPr>
              <w:t>L</w:t>
            </w:r>
            <w:r w:rsidR="00436D3A" w:rsidRPr="005927F8">
              <w:rPr>
                <w:szCs w:val="22"/>
                <w:lang w:val="fr-FR"/>
              </w:rPr>
              <w:t>e titulaire de droits reste libre de changer, à tout moment, d</w:t>
            </w:r>
            <w:r w:rsidR="00FD59B2" w:rsidRPr="005927F8">
              <w:rPr>
                <w:szCs w:val="22"/>
                <w:lang w:val="fr-FR"/>
              </w:rPr>
              <w:t>’</w:t>
            </w:r>
            <w:r w:rsidR="00436D3A" w:rsidRPr="005927F8">
              <w:rPr>
                <w:szCs w:val="22"/>
                <w:lang w:val="fr-FR"/>
              </w:rPr>
              <w:t>association [organisation de gestion collective], auquel cas il doit communiquer sa décision par écrit à l</w:t>
            </w:r>
            <w:r w:rsidR="00FD59B2" w:rsidRPr="005927F8">
              <w:rPr>
                <w:szCs w:val="22"/>
                <w:lang w:val="fr-FR"/>
              </w:rPr>
              <w:t>’</w:t>
            </w:r>
            <w:r w:rsidR="00436D3A" w:rsidRPr="005927F8">
              <w:rPr>
                <w:szCs w:val="22"/>
                <w:lang w:val="fr-FR"/>
              </w:rPr>
              <w:t>association d</w:t>
            </w:r>
            <w:r w:rsidR="00FD59B2" w:rsidRPr="005927F8">
              <w:rPr>
                <w:szCs w:val="22"/>
                <w:lang w:val="fr-FR"/>
              </w:rPr>
              <w:t>’</w:t>
            </w:r>
            <w:r w:rsidR="00436D3A" w:rsidRPr="005927F8">
              <w:rPr>
                <w:szCs w:val="22"/>
                <w:lang w:val="fr-FR"/>
              </w:rPr>
              <w:t>origine [organisation de gestion collective]</w:t>
            </w:r>
            <w:r w:rsidR="00127C3C">
              <w:rPr>
                <w:szCs w:val="22"/>
                <w:lang w:val="fr-FR"/>
              </w:rPr>
              <w:t>.</w:t>
            </w:r>
            <w:r w:rsidR="00436D3A" w:rsidRPr="005927F8">
              <w:rPr>
                <w:szCs w:val="22"/>
                <w:lang w:val="fr-FR"/>
              </w:rPr>
              <w:t xml:space="preserve">” </w:t>
            </w:r>
          </w:p>
          <w:p w:rsidR="00105476" w:rsidRPr="005927F8" w:rsidRDefault="00127C3C" w:rsidP="00501193">
            <w:pPr>
              <w:spacing w:after="220"/>
              <w:rPr>
                <w:szCs w:val="22"/>
                <w:lang w:val="fr-FR"/>
              </w:rPr>
            </w:pPr>
            <w:r>
              <w:rPr>
                <w:szCs w:val="22"/>
                <w:lang w:val="fr-FR"/>
              </w:rPr>
              <w:t>A</w:t>
            </w:r>
            <w:r w:rsidR="00FD59B2" w:rsidRPr="006F238C">
              <w:rPr>
                <w:i/>
                <w:szCs w:val="22"/>
                <w:lang w:val="fr-FR"/>
              </w:rPr>
              <w:t>rticle 9</w:t>
            </w:r>
            <w:r w:rsidR="00436D3A" w:rsidRPr="006F238C">
              <w:rPr>
                <w:i/>
                <w:szCs w:val="22"/>
                <w:lang w:val="fr-FR"/>
              </w:rPr>
              <w:t xml:space="preserve">7, </w:t>
            </w:r>
            <w:r w:rsidR="00FD59B2" w:rsidRPr="006F238C">
              <w:rPr>
                <w:i/>
                <w:szCs w:val="22"/>
                <w:lang w:val="fr-FR"/>
              </w:rPr>
              <w:t>alinéa 3</w:t>
            </w:r>
            <w:r w:rsidR="00436D3A" w:rsidRPr="006F238C">
              <w:rPr>
                <w:i/>
                <w:szCs w:val="22"/>
                <w:lang w:val="fr-FR"/>
              </w:rPr>
              <w:t xml:space="preserve"> de la loi n° 9610 </w:t>
            </w:r>
            <w:r w:rsidR="00FD59B2" w:rsidRPr="006F238C">
              <w:rPr>
                <w:i/>
                <w:szCs w:val="22"/>
                <w:lang w:val="fr-FR"/>
              </w:rPr>
              <w:t>de 1998</w:t>
            </w:r>
            <w:r w:rsidR="00436D3A" w:rsidRPr="006F238C">
              <w:rPr>
                <w:i/>
                <w:szCs w:val="22"/>
                <w:lang w:val="fr-FR"/>
              </w:rPr>
              <w:t xml:space="preserve"> sur le droit d</w:t>
            </w:r>
            <w:r w:rsidR="00FD59B2" w:rsidRPr="006F238C">
              <w:rPr>
                <w:i/>
                <w:szCs w:val="22"/>
                <w:lang w:val="fr-FR"/>
              </w:rPr>
              <w:t>’</w:t>
            </w:r>
            <w:r w:rsidR="00436D3A" w:rsidRPr="006F238C">
              <w:rPr>
                <w:i/>
                <w:szCs w:val="22"/>
                <w:lang w:val="fr-FR"/>
              </w:rPr>
              <w:t>auteur</w:t>
            </w:r>
          </w:p>
          <w:p w:rsidR="00127C3C" w:rsidRDefault="000D50B0" w:rsidP="006F238C">
            <w:pPr>
              <w:rPr>
                <w:szCs w:val="22"/>
                <w:lang w:val="fr-FR"/>
              </w:rPr>
            </w:pPr>
            <w:r w:rsidRPr="005927F8">
              <w:rPr>
                <w:szCs w:val="22"/>
                <w:lang w:val="fr-FR"/>
              </w:rPr>
              <w:t>Chin</w:t>
            </w:r>
            <w:r w:rsidR="00FA3C20" w:rsidRPr="005927F8">
              <w:rPr>
                <w:szCs w:val="22"/>
                <w:lang w:val="fr-FR"/>
              </w:rPr>
              <w:t>e</w:t>
            </w:r>
            <w:r w:rsidR="00FD59B2" w:rsidRPr="005927F8">
              <w:rPr>
                <w:szCs w:val="22"/>
                <w:lang w:val="fr-FR"/>
              </w:rPr>
              <w:t> :</w:t>
            </w:r>
            <w:r w:rsidRPr="005927F8">
              <w:rPr>
                <w:szCs w:val="22"/>
                <w:lang w:val="fr-FR"/>
              </w:rPr>
              <w:t xml:space="preserve"> </w:t>
            </w:r>
          </w:p>
          <w:p w:rsidR="0097142F" w:rsidRDefault="000D50B0" w:rsidP="006F238C">
            <w:pPr>
              <w:rPr>
                <w:i/>
                <w:szCs w:val="22"/>
                <w:lang w:val="fr-FR"/>
              </w:rPr>
            </w:pPr>
            <w:r w:rsidRPr="005927F8">
              <w:rPr>
                <w:szCs w:val="22"/>
                <w:lang w:val="fr-FR"/>
              </w:rPr>
              <w:t>“</w:t>
            </w:r>
            <w:r w:rsidR="00FA3C20" w:rsidRPr="005927F8">
              <w:rPr>
                <w:szCs w:val="22"/>
                <w:lang w:val="fr-FR"/>
              </w:rPr>
              <w:t xml:space="preserve">Tout titulaire de droit peut, conformément aux procédures prévues dans les statuts, </w:t>
            </w:r>
            <w:r w:rsidR="00E74AE7" w:rsidRPr="005927F8">
              <w:rPr>
                <w:szCs w:val="22"/>
                <w:lang w:val="fr-FR"/>
              </w:rPr>
              <w:t>résilier</w:t>
            </w:r>
            <w:r w:rsidR="00FA3C20" w:rsidRPr="005927F8">
              <w:rPr>
                <w:szCs w:val="22"/>
                <w:lang w:val="fr-FR"/>
              </w:rPr>
              <w:t xml:space="preserve"> son affiliation à l</w:t>
            </w:r>
            <w:r w:rsidR="00FD59B2" w:rsidRPr="005927F8">
              <w:rPr>
                <w:szCs w:val="22"/>
                <w:lang w:val="fr-FR"/>
              </w:rPr>
              <w:t>’</w:t>
            </w:r>
            <w:r w:rsidR="00FA3C20" w:rsidRPr="005927F8">
              <w:rPr>
                <w:szCs w:val="22"/>
                <w:lang w:val="fr-FR"/>
              </w:rPr>
              <w:t>organisation de gestion collective du droit d</w:t>
            </w:r>
            <w:r w:rsidR="00FD59B2" w:rsidRPr="005927F8">
              <w:rPr>
                <w:szCs w:val="22"/>
                <w:lang w:val="fr-FR"/>
              </w:rPr>
              <w:t>’</w:t>
            </w:r>
            <w:r w:rsidR="00FA3C20" w:rsidRPr="005927F8">
              <w:rPr>
                <w:szCs w:val="22"/>
                <w:lang w:val="fr-FR"/>
              </w:rPr>
              <w:t>auteur et mettre fin ainsi au contrat de gestion collective du droit d</w:t>
            </w:r>
            <w:r w:rsidR="00FD59B2" w:rsidRPr="005927F8">
              <w:rPr>
                <w:szCs w:val="22"/>
                <w:lang w:val="fr-FR"/>
              </w:rPr>
              <w:t>’</w:t>
            </w:r>
            <w:r w:rsidR="00FA3C20" w:rsidRPr="005927F8">
              <w:rPr>
                <w:szCs w:val="22"/>
                <w:lang w:val="fr-FR"/>
              </w:rPr>
              <w:t>aute</w:t>
            </w:r>
            <w:r w:rsidR="00D202E3" w:rsidRPr="005927F8">
              <w:rPr>
                <w:szCs w:val="22"/>
                <w:lang w:val="fr-FR"/>
              </w:rPr>
              <w:t>ur.  Ce</w:t>
            </w:r>
            <w:r w:rsidR="00FA3C20" w:rsidRPr="005927F8">
              <w:rPr>
                <w:szCs w:val="22"/>
                <w:lang w:val="fr-FR"/>
              </w:rPr>
              <w:t>pendant, tout contrat de licence ayant été conclu entre l</w:t>
            </w:r>
            <w:r w:rsidR="00FD59B2" w:rsidRPr="005927F8">
              <w:rPr>
                <w:szCs w:val="22"/>
                <w:lang w:val="fr-FR"/>
              </w:rPr>
              <w:t>’</w:t>
            </w:r>
            <w:r w:rsidR="00FA3C20" w:rsidRPr="005927F8">
              <w:rPr>
                <w:szCs w:val="22"/>
                <w:lang w:val="fr-FR"/>
              </w:rPr>
              <w:t>organisation et un tiers reste valable jusqu</w:t>
            </w:r>
            <w:r w:rsidR="00FD59B2" w:rsidRPr="005927F8">
              <w:rPr>
                <w:szCs w:val="22"/>
                <w:lang w:val="fr-FR"/>
              </w:rPr>
              <w:t>’</w:t>
            </w:r>
            <w:r w:rsidR="00FA3C20" w:rsidRPr="005927F8">
              <w:rPr>
                <w:szCs w:val="22"/>
                <w:lang w:val="fr-FR"/>
              </w:rPr>
              <w:t>à sa date d</w:t>
            </w:r>
            <w:r w:rsidR="00FD59B2" w:rsidRPr="005927F8">
              <w:rPr>
                <w:szCs w:val="22"/>
                <w:lang w:val="fr-FR"/>
              </w:rPr>
              <w:t>’</w:t>
            </w:r>
            <w:r w:rsidR="00FA3C20" w:rsidRPr="005927F8">
              <w:rPr>
                <w:szCs w:val="22"/>
                <w:lang w:val="fr-FR"/>
              </w:rPr>
              <w:t>expiration</w:t>
            </w:r>
            <w:r w:rsidR="000F7279" w:rsidRPr="005927F8">
              <w:rPr>
                <w:szCs w:val="22"/>
                <w:lang w:val="fr-FR"/>
              </w:rPr>
              <w:t xml:space="preserve"> et le titulaire de droits conserve le droit, pendant la période de validité du contrat, de percevoir les redevances de licence correspondantes et de consulter le matériel pertinent</w:t>
            </w:r>
            <w:r w:rsidRPr="005927F8">
              <w:rPr>
                <w:szCs w:val="22"/>
                <w:lang w:val="fr-FR"/>
              </w:rPr>
              <w:t xml:space="preserve">.” </w:t>
            </w:r>
            <w:r w:rsidRPr="006F238C">
              <w:rPr>
                <w:i/>
                <w:szCs w:val="22"/>
                <w:lang w:val="fr-FR"/>
              </w:rPr>
              <w:t>Art</w:t>
            </w:r>
            <w:r w:rsidR="00D202E3" w:rsidRPr="006F238C">
              <w:rPr>
                <w:i/>
                <w:szCs w:val="22"/>
                <w:lang w:val="fr-FR"/>
              </w:rPr>
              <w:t>icle </w:t>
            </w:r>
            <w:r w:rsidRPr="006F238C">
              <w:rPr>
                <w:i/>
                <w:szCs w:val="22"/>
                <w:lang w:val="fr-FR"/>
              </w:rPr>
              <w:t xml:space="preserve">21 </w:t>
            </w:r>
            <w:r w:rsidR="00FA3C20" w:rsidRPr="006F238C">
              <w:rPr>
                <w:i/>
                <w:szCs w:val="22"/>
                <w:lang w:val="fr-FR"/>
              </w:rPr>
              <w:t>du règlement sur la gestion collective du droit d</w:t>
            </w:r>
            <w:r w:rsidR="00FD59B2" w:rsidRPr="006F238C">
              <w:rPr>
                <w:i/>
                <w:szCs w:val="22"/>
                <w:lang w:val="fr-FR"/>
              </w:rPr>
              <w:t>’</w:t>
            </w:r>
            <w:r w:rsidR="00FA3C20" w:rsidRPr="006F238C">
              <w:rPr>
                <w:i/>
                <w:szCs w:val="22"/>
                <w:lang w:val="fr-FR"/>
              </w:rPr>
              <w:t xml:space="preserve">auteur </w:t>
            </w:r>
          </w:p>
          <w:p w:rsidR="0097142F" w:rsidRDefault="0097142F" w:rsidP="006F238C">
            <w:pPr>
              <w:rPr>
                <w:i/>
                <w:szCs w:val="22"/>
                <w:lang w:val="fr-FR"/>
              </w:rPr>
            </w:pPr>
          </w:p>
          <w:p w:rsidR="00127C3C" w:rsidRDefault="00127C3C" w:rsidP="006F238C">
            <w:pPr>
              <w:rPr>
                <w:szCs w:val="22"/>
                <w:lang w:val="fr-FR"/>
              </w:rPr>
            </w:pPr>
            <w:r>
              <w:rPr>
                <w:szCs w:val="22"/>
                <w:lang w:val="fr-FR"/>
              </w:rPr>
              <w:t>CISAC :</w:t>
            </w:r>
          </w:p>
          <w:p w:rsidR="00826B3B" w:rsidRDefault="00826B3B" w:rsidP="006F238C">
            <w:pPr>
              <w:rPr>
                <w:lang w:val="fr-FR"/>
              </w:rPr>
            </w:pPr>
            <w:r>
              <w:rPr>
                <w:szCs w:val="22"/>
                <w:lang w:val="fr-FR"/>
              </w:rPr>
              <w:t>"</w:t>
            </w:r>
            <w:r w:rsidR="004351C7" w:rsidRPr="005927F8">
              <w:rPr>
                <w:szCs w:val="22"/>
                <w:lang w:val="fr-FR"/>
              </w:rPr>
              <w:t>L</w:t>
            </w:r>
            <w:r w:rsidR="00FD59B2" w:rsidRPr="005927F8">
              <w:rPr>
                <w:szCs w:val="22"/>
                <w:lang w:val="fr-FR"/>
              </w:rPr>
              <w:t>’</w:t>
            </w:r>
            <w:r w:rsidR="000365F6" w:rsidRPr="005927F8">
              <w:rPr>
                <w:szCs w:val="22"/>
                <w:lang w:val="fr-FR"/>
              </w:rPr>
              <w:t>organisation de gestion collective</w:t>
            </w:r>
            <w:r w:rsidR="004351C7" w:rsidRPr="005927F8">
              <w:rPr>
                <w:szCs w:val="22"/>
                <w:lang w:val="fr-FR"/>
              </w:rPr>
              <w:t xml:space="preserve"> devra permettre à un créateur et à un éditeur de résilier l</w:t>
            </w:r>
            <w:r w:rsidR="00283684" w:rsidRPr="005927F8">
              <w:rPr>
                <w:szCs w:val="22"/>
                <w:lang w:val="fr-FR"/>
              </w:rPr>
              <w:t>eur accord d</w:t>
            </w:r>
            <w:r w:rsidR="00FD59B2" w:rsidRPr="005927F8">
              <w:rPr>
                <w:szCs w:val="22"/>
                <w:lang w:val="fr-FR"/>
              </w:rPr>
              <w:t>’</w:t>
            </w:r>
            <w:r w:rsidR="00283684" w:rsidRPr="005927F8">
              <w:rPr>
                <w:szCs w:val="22"/>
                <w:lang w:val="fr-FR"/>
              </w:rPr>
              <w:t>affiliation avec ladite</w:t>
            </w:r>
            <w:r w:rsidR="004351C7" w:rsidRPr="005927F8">
              <w:rPr>
                <w:szCs w:val="22"/>
                <w:lang w:val="fr-FR"/>
              </w:rPr>
              <w:t xml:space="preserve"> </w:t>
            </w:r>
            <w:r w:rsidR="000365F6" w:rsidRPr="005927F8">
              <w:rPr>
                <w:szCs w:val="22"/>
                <w:lang w:val="fr-FR"/>
              </w:rPr>
              <w:t>organisation de gestion collective</w:t>
            </w:r>
            <w:r w:rsidR="004351C7" w:rsidRPr="005927F8">
              <w:rPr>
                <w:szCs w:val="22"/>
                <w:lang w:val="fr-FR"/>
              </w:rPr>
              <w:t xml:space="preserve"> à la condition que </w:t>
            </w:r>
            <w:r w:rsidR="00283684" w:rsidRPr="005927F8">
              <w:rPr>
                <w:szCs w:val="22"/>
                <w:lang w:val="fr-FR"/>
              </w:rPr>
              <w:t>ladite</w:t>
            </w:r>
            <w:r w:rsidR="004351C7" w:rsidRPr="005927F8">
              <w:rPr>
                <w:szCs w:val="22"/>
                <w:lang w:val="fr-FR"/>
              </w:rPr>
              <w:t xml:space="preserve"> </w:t>
            </w:r>
            <w:r w:rsidR="000365F6" w:rsidRPr="005927F8">
              <w:rPr>
                <w:szCs w:val="22"/>
                <w:lang w:val="fr-FR"/>
              </w:rPr>
              <w:t>organisation de gestion collective</w:t>
            </w:r>
            <w:r w:rsidR="004351C7" w:rsidRPr="005927F8">
              <w:rPr>
                <w:szCs w:val="22"/>
                <w:lang w:val="fr-FR"/>
              </w:rPr>
              <w:t xml:space="preserve"> puisse soumettre la résiliation dudit accord à des conditions raisonnables.</w:t>
            </w:r>
            <w:r>
              <w:rPr>
                <w:szCs w:val="22"/>
                <w:lang w:val="fr-FR"/>
              </w:rPr>
              <w:t>"</w:t>
            </w:r>
            <w:r w:rsidR="003B2386" w:rsidRPr="005927F8">
              <w:rPr>
                <w:lang w:val="fr-FR"/>
              </w:rPr>
              <w:t xml:space="preserve"> </w:t>
            </w:r>
            <w:r w:rsidR="00737076" w:rsidRPr="005927F8">
              <w:rPr>
                <w:lang w:val="fr-FR"/>
              </w:rPr>
              <w:t xml:space="preserve"> </w:t>
            </w:r>
          </w:p>
          <w:p w:rsidR="00105476" w:rsidRPr="006F238C" w:rsidRDefault="00826B3B" w:rsidP="00501193">
            <w:pPr>
              <w:spacing w:after="220"/>
              <w:rPr>
                <w:i/>
                <w:szCs w:val="22"/>
                <w:lang w:val="fr-FR"/>
              </w:rPr>
            </w:pPr>
            <w:r w:rsidRPr="006F238C">
              <w:rPr>
                <w:i/>
                <w:lang w:val="fr-FR"/>
              </w:rPr>
              <w:t xml:space="preserve">Règles professionnelles de la </w:t>
            </w:r>
            <w:r w:rsidR="004351C7" w:rsidRPr="006F238C">
              <w:rPr>
                <w:i/>
                <w:szCs w:val="22"/>
                <w:lang w:val="fr-FR"/>
              </w:rPr>
              <w:t>CISAC</w:t>
            </w:r>
          </w:p>
          <w:p w:rsidR="00826B3B" w:rsidRDefault="00826B3B" w:rsidP="006F238C">
            <w:pPr>
              <w:rPr>
                <w:szCs w:val="22"/>
                <w:lang w:val="fr-FR"/>
              </w:rPr>
            </w:pPr>
            <w:r>
              <w:rPr>
                <w:szCs w:val="22"/>
                <w:lang w:val="fr-FR"/>
              </w:rPr>
              <w:t>Union Européenne :</w:t>
            </w:r>
          </w:p>
          <w:p w:rsidR="00826B3B" w:rsidRDefault="00826B3B" w:rsidP="006F238C">
            <w:pPr>
              <w:rPr>
                <w:lang w:val="fr-FR"/>
              </w:rPr>
            </w:pPr>
            <w:r>
              <w:rPr>
                <w:szCs w:val="22"/>
                <w:lang w:val="fr-FR"/>
              </w:rPr>
              <w:t>"</w:t>
            </w:r>
            <w:r w:rsidR="004351C7" w:rsidRPr="005927F8">
              <w:rPr>
                <w:szCs w:val="22"/>
                <w:lang w:val="fr-FR"/>
              </w:rPr>
              <w:t>Si des sommes sont dues à un titulaire de droits pour des actes d</w:t>
            </w:r>
            <w:r w:rsidR="00FD59B2" w:rsidRPr="005927F8">
              <w:rPr>
                <w:szCs w:val="22"/>
                <w:lang w:val="fr-FR"/>
              </w:rPr>
              <w:t>’</w:t>
            </w:r>
            <w:r w:rsidR="004351C7" w:rsidRPr="005927F8">
              <w:rPr>
                <w:szCs w:val="22"/>
                <w:lang w:val="fr-FR"/>
              </w:rPr>
              <w:t>exploitation exécutés avant que la résiliation de l</w:t>
            </w:r>
            <w:r w:rsidR="00FD59B2" w:rsidRPr="005927F8">
              <w:rPr>
                <w:szCs w:val="22"/>
                <w:lang w:val="fr-FR"/>
              </w:rPr>
              <w:t>’</w:t>
            </w:r>
            <w:r w:rsidR="004351C7" w:rsidRPr="005927F8">
              <w:rPr>
                <w:szCs w:val="22"/>
                <w:lang w:val="fr-FR"/>
              </w:rPr>
              <w:t>autorisation ou le retrait des droits n</w:t>
            </w:r>
            <w:r w:rsidR="00FD59B2" w:rsidRPr="005927F8">
              <w:rPr>
                <w:szCs w:val="22"/>
                <w:lang w:val="fr-FR"/>
              </w:rPr>
              <w:t>’</w:t>
            </w:r>
            <w:r w:rsidR="004351C7" w:rsidRPr="005927F8">
              <w:rPr>
                <w:szCs w:val="22"/>
                <w:lang w:val="fr-FR"/>
              </w:rPr>
              <w:t>ait pris effet, ou dans le cadre d</w:t>
            </w:r>
            <w:r w:rsidR="00FD59B2" w:rsidRPr="005927F8">
              <w:rPr>
                <w:szCs w:val="22"/>
                <w:lang w:val="fr-FR"/>
              </w:rPr>
              <w:t>’</w:t>
            </w:r>
            <w:r w:rsidR="004351C7" w:rsidRPr="005927F8">
              <w:rPr>
                <w:szCs w:val="22"/>
                <w:lang w:val="fr-FR"/>
              </w:rPr>
              <w:t>une licence octroyée avant que cette résiliation ou ce retrait n</w:t>
            </w:r>
            <w:r w:rsidR="00FD59B2" w:rsidRPr="005927F8">
              <w:rPr>
                <w:szCs w:val="22"/>
                <w:lang w:val="fr-FR"/>
              </w:rPr>
              <w:t>’</w:t>
            </w:r>
            <w:r w:rsidR="004351C7" w:rsidRPr="005927F8">
              <w:rPr>
                <w:szCs w:val="22"/>
                <w:lang w:val="fr-FR"/>
              </w:rPr>
              <w:t>ait pris effet, ce titulaire conserve ses droits [conformément à la politique de distribution et aux informations administratives et financières fournies par l</w:t>
            </w:r>
            <w:r w:rsidR="00FD59B2" w:rsidRPr="005927F8">
              <w:rPr>
                <w:szCs w:val="22"/>
                <w:lang w:val="fr-FR"/>
              </w:rPr>
              <w:t>’</w:t>
            </w:r>
            <w:r w:rsidR="000365F6" w:rsidRPr="005927F8">
              <w:rPr>
                <w:szCs w:val="22"/>
                <w:lang w:val="fr-FR"/>
              </w:rPr>
              <w:t>organisation de gestion collective</w:t>
            </w:r>
            <w:r w:rsidR="004351C7" w:rsidRPr="005927F8">
              <w:rPr>
                <w:szCs w:val="22"/>
                <w:lang w:val="fr-FR"/>
              </w:rPr>
              <w:t xml:space="preserve"> comme si le titulaire de droits était toujours associé à l</w:t>
            </w:r>
            <w:r w:rsidR="00FD59B2" w:rsidRPr="005927F8">
              <w:rPr>
                <w:szCs w:val="22"/>
                <w:lang w:val="fr-FR"/>
              </w:rPr>
              <w:t>’</w:t>
            </w:r>
            <w:r w:rsidR="000365F6" w:rsidRPr="005927F8">
              <w:rPr>
                <w:szCs w:val="22"/>
                <w:lang w:val="fr-FR"/>
              </w:rPr>
              <w:t>organisation de gestion collective</w:t>
            </w:r>
            <w:r w:rsidR="004351C7" w:rsidRPr="005927F8">
              <w:rPr>
                <w:szCs w:val="22"/>
                <w:lang w:val="fr-FR"/>
              </w:rPr>
              <w:t>].</w:t>
            </w:r>
            <w:r>
              <w:rPr>
                <w:szCs w:val="22"/>
                <w:lang w:val="fr-FR"/>
              </w:rPr>
              <w:t>"</w:t>
            </w:r>
            <w:r w:rsidR="00737076" w:rsidRPr="005927F8">
              <w:rPr>
                <w:lang w:val="fr-FR"/>
              </w:rPr>
              <w:t xml:space="preserve"> </w:t>
            </w:r>
            <w:r w:rsidR="003B2386" w:rsidRPr="005927F8">
              <w:rPr>
                <w:lang w:val="fr-FR"/>
              </w:rPr>
              <w:t xml:space="preserve"> </w:t>
            </w:r>
          </w:p>
          <w:p w:rsidR="00105476" w:rsidRDefault="00826B3B" w:rsidP="006F238C">
            <w:pPr>
              <w:rPr>
                <w:i/>
                <w:szCs w:val="22"/>
                <w:lang w:val="fr-FR"/>
              </w:rPr>
            </w:pPr>
            <w:r w:rsidRPr="006F238C">
              <w:rPr>
                <w:i/>
                <w:szCs w:val="22"/>
                <w:lang w:val="fr-FR"/>
              </w:rPr>
              <w:t xml:space="preserve">Article 5(5), </w:t>
            </w:r>
            <w:r w:rsidR="00772C2E" w:rsidRPr="006F238C">
              <w:rPr>
                <w:bCs/>
                <w:i/>
                <w:szCs w:val="22"/>
                <w:lang w:val="fr-FR"/>
              </w:rPr>
              <w:t>Directive 2014/26/</w:t>
            </w:r>
            <w:r w:rsidR="00354AF8" w:rsidRPr="006F238C">
              <w:rPr>
                <w:bCs/>
                <w:i/>
                <w:szCs w:val="22"/>
                <w:lang w:val="fr-FR"/>
              </w:rPr>
              <w:t>UE</w:t>
            </w:r>
          </w:p>
          <w:p w:rsidR="00826B3B" w:rsidRDefault="00826B3B" w:rsidP="006F238C">
            <w:pPr>
              <w:rPr>
                <w:i/>
                <w:szCs w:val="22"/>
                <w:lang w:val="fr-FR"/>
              </w:rPr>
            </w:pPr>
          </w:p>
          <w:p w:rsidR="00826B3B" w:rsidRPr="00826B3B" w:rsidRDefault="00826B3B" w:rsidP="006F238C">
            <w:pPr>
              <w:rPr>
                <w:szCs w:val="22"/>
                <w:lang w:val="fr-FR"/>
              </w:rPr>
            </w:pPr>
            <w:r w:rsidRPr="006F238C">
              <w:rPr>
                <w:szCs w:val="22"/>
                <w:lang w:val="fr-FR"/>
              </w:rPr>
              <w:t>IFPI :</w:t>
            </w:r>
          </w:p>
          <w:p w:rsidR="00105476" w:rsidRDefault="00826B3B" w:rsidP="006F238C">
            <w:pPr>
              <w:rPr>
                <w:szCs w:val="22"/>
                <w:lang w:val="fr-FR"/>
              </w:rPr>
            </w:pPr>
            <w:r>
              <w:rPr>
                <w:szCs w:val="22"/>
                <w:lang w:val="fr-FR"/>
              </w:rPr>
              <w:t>"</w:t>
            </w:r>
            <w:r w:rsidR="004351C7" w:rsidRPr="005927F8">
              <w:rPr>
                <w:szCs w:val="22"/>
                <w:lang w:val="fr-FR"/>
              </w:rPr>
              <w:t xml:space="preserve">Dans des circonstances appropriées, la société de gestion des droits musicaux (MLC) peut demander à ce que les droits des titulaires de droits continuent de figurer dans les licences octroyées </w:t>
            </w:r>
            <w:r w:rsidR="004351C7" w:rsidRPr="005927F8">
              <w:rPr>
                <w:szCs w:val="22"/>
                <w:lang w:val="fr-FR"/>
              </w:rPr>
              <w:lastRenderedPageBreak/>
              <w:t>aux utilisateurs avant la résiliation pendant un délai raisonnable de 12</w:t>
            </w:r>
            <w:r w:rsidR="004D7DA3" w:rsidRPr="005927F8">
              <w:rPr>
                <w:szCs w:val="22"/>
                <w:lang w:val="fr-FR"/>
              </w:rPr>
              <w:t> </w:t>
            </w:r>
            <w:r w:rsidR="004351C7" w:rsidRPr="005927F8">
              <w:rPr>
                <w:szCs w:val="22"/>
                <w:lang w:val="fr-FR"/>
              </w:rPr>
              <w:t>mois maximum.</w:t>
            </w:r>
            <w:r>
              <w:rPr>
                <w:szCs w:val="22"/>
                <w:lang w:val="fr-FR"/>
              </w:rPr>
              <w:t>"</w:t>
            </w:r>
            <w:r w:rsidR="003B2386" w:rsidRPr="005927F8">
              <w:rPr>
                <w:lang w:val="fr-FR"/>
              </w:rPr>
              <w:t xml:space="preserve"> </w:t>
            </w:r>
            <w:r w:rsidR="00737076" w:rsidRPr="005927F8">
              <w:rPr>
                <w:lang w:val="fr-FR"/>
              </w:rPr>
              <w:t xml:space="preserve"> </w:t>
            </w:r>
          </w:p>
          <w:p w:rsidR="00826B3B" w:rsidRPr="006F238C" w:rsidRDefault="00826B3B" w:rsidP="00501193">
            <w:pPr>
              <w:spacing w:after="220"/>
              <w:rPr>
                <w:i/>
                <w:szCs w:val="22"/>
                <w:lang w:val="fr-FR"/>
              </w:rPr>
            </w:pPr>
            <w:r w:rsidRPr="006F238C">
              <w:rPr>
                <w:i/>
                <w:szCs w:val="22"/>
                <w:lang w:val="fr-FR"/>
              </w:rPr>
              <w:t>Code de conduite de l’IFPI</w:t>
            </w:r>
          </w:p>
          <w:p w:rsidR="00826B3B" w:rsidRDefault="005F0FCC" w:rsidP="006F238C">
            <w:pPr>
              <w:rPr>
                <w:szCs w:val="22"/>
                <w:lang w:val="fr-FR"/>
              </w:rPr>
            </w:pPr>
            <w:r w:rsidRPr="005927F8">
              <w:rPr>
                <w:szCs w:val="22"/>
                <w:lang w:val="fr-FR"/>
              </w:rPr>
              <w:t>SCAPR</w:t>
            </w:r>
            <w:r w:rsidR="00FD59B2" w:rsidRPr="005927F8">
              <w:rPr>
                <w:szCs w:val="22"/>
                <w:lang w:val="fr-FR"/>
              </w:rPr>
              <w:t> :</w:t>
            </w:r>
            <w:r w:rsidRPr="005927F8">
              <w:rPr>
                <w:szCs w:val="22"/>
                <w:lang w:val="fr-FR"/>
              </w:rPr>
              <w:t xml:space="preserve"> </w:t>
            </w:r>
          </w:p>
          <w:p w:rsidR="00826B3B" w:rsidRDefault="005F0FCC" w:rsidP="006F238C">
            <w:pPr>
              <w:rPr>
                <w:szCs w:val="22"/>
                <w:lang w:val="fr-FR"/>
              </w:rPr>
            </w:pPr>
            <w:r w:rsidRPr="005927F8">
              <w:rPr>
                <w:szCs w:val="22"/>
                <w:lang w:val="fr-FR"/>
              </w:rPr>
              <w:t>“</w:t>
            </w:r>
            <w:r w:rsidR="00354AF8" w:rsidRPr="005927F8">
              <w:rPr>
                <w:szCs w:val="22"/>
                <w:lang w:val="fr-FR"/>
              </w:rPr>
              <w:t>L</w:t>
            </w:r>
            <w:r w:rsidR="00FD59B2" w:rsidRPr="005927F8">
              <w:rPr>
                <w:szCs w:val="22"/>
                <w:lang w:val="fr-FR"/>
              </w:rPr>
              <w:t>’</w:t>
            </w:r>
            <w:r w:rsidR="00354AF8" w:rsidRPr="005927F8">
              <w:rPr>
                <w:szCs w:val="22"/>
                <w:lang w:val="fr-FR"/>
              </w:rPr>
              <w:t>affiliation est un droit personnel de l</w:t>
            </w:r>
            <w:r w:rsidR="00FD59B2" w:rsidRPr="005927F8">
              <w:rPr>
                <w:szCs w:val="22"/>
                <w:lang w:val="fr-FR"/>
              </w:rPr>
              <w:t>’</w:t>
            </w:r>
            <w:r w:rsidR="00354AF8" w:rsidRPr="005927F8">
              <w:rPr>
                <w:szCs w:val="22"/>
                <w:lang w:val="fr-FR"/>
              </w:rPr>
              <w:t>artiste interprète</w:t>
            </w:r>
            <w:r w:rsidR="00826B3B">
              <w:rPr>
                <w:szCs w:val="22"/>
                <w:lang w:val="fr-FR"/>
              </w:rPr>
              <w:t xml:space="preserve"> ou exécutant.</w:t>
            </w:r>
            <w:r w:rsidRPr="005927F8">
              <w:rPr>
                <w:szCs w:val="22"/>
                <w:lang w:val="fr-FR"/>
              </w:rPr>
              <w:t xml:space="preserve">” </w:t>
            </w:r>
          </w:p>
          <w:p w:rsidR="005F0FCC" w:rsidRPr="005927F8" w:rsidRDefault="00826B3B" w:rsidP="00501193">
            <w:pPr>
              <w:spacing w:after="220"/>
              <w:rPr>
                <w:szCs w:val="22"/>
                <w:lang w:val="fr-FR"/>
              </w:rPr>
            </w:pPr>
            <w:r w:rsidRPr="006F238C">
              <w:rPr>
                <w:i/>
                <w:szCs w:val="22"/>
                <w:lang w:val="fr-FR"/>
              </w:rPr>
              <w:t>A</w:t>
            </w:r>
            <w:r w:rsidR="00FD59B2" w:rsidRPr="006F238C">
              <w:rPr>
                <w:i/>
                <w:szCs w:val="22"/>
                <w:lang w:val="fr-FR"/>
              </w:rPr>
              <w:t>rticle 2</w:t>
            </w:r>
            <w:r w:rsidR="005F0FCC" w:rsidRPr="006F238C">
              <w:rPr>
                <w:i/>
                <w:szCs w:val="22"/>
                <w:lang w:val="fr-FR"/>
              </w:rPr>
              <w:t xml:space="preserve"> </w:t>
            </w:r>
            <w:r w:rsidR="00354AF8" w:rsidRPr="006F238C">
              <w:rPr>
                <w:i/>
                <w:szCs w:val="22"/>
                <w:lang w:val="fr-FR"/>
              </w:rPr>
              <w:t>du Code de conduite</w:t>
            </w:r>
            <w:r w:rsidR="00FD59B2" w:rsidRPr="006F238C">
              <w:rPr>
                <w:i/>
                <w:szCs w:val="22"/>
                <w:lang w:val="fr-FR"/>
              </w:rPr>
              <w:t xml:space="preserve"> du SCA</w:t>
            </w:r>
            <w:r w:rsidR="005F0FCC" w:rsidRPr="006F238C">
              <w:rPr>
                <w:i/>
                <w:szCs w:val="22"/>
                <w:lang w:val="fr-FR"/>
              </w:rPr>
              <w:t>PR</w:t>
            </w:r>
          </w:p>
        </w:tc>
      </w:tr>
    </w:tbl>
    <w:p w:rsidR="004351C7" w:rsidRPr="005927F8" w:rsidRDefault="004351C7" w:rsidP="00707207">
      <w:pPr>
        <w:jc w:val="both"/>
        <w:rPr>
          <w:szCs w:val="22"/>
          <w:lang w:val="fr-FR"/>
        </w:rPr>
      </w:pPr>
    </w:p>
    <w:tbl>
      <w:tblPr>
        <w:tblW w:w="5000" w:type="pct"/>
        <w:tblInd w:w="2" w:type="dxa"/>
        <w:tblCellMar>
          <w:top w:w="57" w:type="dxa"/>
          <w:bottom w:w="57" w:type="dxa"/>
        </w:tblCellMar>
        <w:tblLook w:val="00A0" w:firstRow="1" w:lastRow="0" w:firstColumn="1" w:lastColumn="0" w:noHBand="0" w:noVBand="0"/>
      </w:tblPr>
      <w:tblGrid>
        <w:gridCol w:w="9282"/>
      </w:tblGrid>
      <w:tr w:rsidR="00501193" w:rsidRPr="005927F8" w:rsidTr="00501193">
        <w:tc>
          <w:tcPr>
            <w:tcW w:w="8898" w:type="dxa"/>
          </w:tcPr>
          <w:p w:rsidR="003B2386" w:rsidRPr="005927F8" w:rsidRDefault="006471DC" w:rsidP="00767A04">
            <w:pPr>
              <w:keepNext/>
              <w:outlineLvl w:val="0"/>
              <w:rPr>
                <w:b/>
                <w:szCs w:val="22"/>
                <w:lang w:val="fr-FR"/>
              </w:rPr>
            </w:pPr>
            <w:r>
              <w:rPr>
                <w:szCs w:val="22"/>
                <w:u w:val="single"/>
                <w:lang w:val="fr-FR"/>
              </w:rPr>
              <w:t>Guide illustratif des bonnes pratiques</w:t>
            </w:r>
          </w:p>
        </w:tc>
      </w:tr>
      <w:tr w:rsidR="00501193" w:rsidRPr="005927F8" w:rsidTr="00767A04">
        <w:trPr>
          <w:cantSplit/>
        </w:trPr>
        <w:tc>
          <w:tcPr>
            <w:tcW w:w="8898" w:type="dxa"/>
            <w:shd w:val="clear" w:color="auto" w:fill="E6E6E6"/>
          </w:tcPr>
          <w:p w:rsidR="00105476" w:rsidRPr="005927F8" w:rsidRDefault="003063D1" w:rsidP="00501193">
            <w:pPr>
              <w:pStyle w:val="ONUMFS"/>
              <w:rPr>
                <w:i/>
                <w:lang w:val="fr-FR"/>
              </w:rPr>
            </w:pPr>
            <w:r w:rsidRPr="005927F8">
              <w:rPr>
                <w:i/>
                <w:lang w:val="fr-FR"/>
              </w:rPr>
              <w:t>L</w:t>
            </w:r>
            <w:r w:rsidR="00FD59B2" w:rsidRPr="005927F8">
              <w:rPr>
                <w:i/>
                <w:lang w:val="fr-FR"/>
              </w:rPr>
              <w:t>’</w:t>
            </w:r>
            <w:r w:rsidRPr="005927F8">
              <w:rPr>
                <w:i/>
                <w:lang w:val="fr-FR"/>
              </w:rPr>
              <w:t>organisation de gestion collective doit permettre à chaque membre de résilier son mandat ou d</w:t>
            </w:r>
            <w:r w:rsidR="00FD59B2" w:rsidRPr="005927F8">
              <w:rPr>
                <w:i/>
                <w:lang w:val="fr-FR"/>
              </w:rPr>
              <w:t>’</w:t>
            </w:r>
            <w:r w:rsidRPr="005927F8">
              <w:rPr>
                <w:i/>
                <w:lang w:val="fr-FR"/>
              </w:rPr>
              <w:t>en modifier l</w:t>
            </w:r>
            <w:r w:rsidR="00FD59B2" w:rsidRPr="005927F8">
              <w:rPr>
                <w:i/>
                <w:lang w:val="fr-FR"/>
              </w:rPr>
              <w:t>’</w:t>
            </w:r>
            <w:r w:rsidRPr="005927F8">
              <w:rPr>
                <w:i/>
                <w:lang w:val="fr-FR"/>
              </w:rPr>
              <w:t>étendue, moyennant un délai de préavis raisonnable</w:t>
            </w:r>
            <w:r w:rsidR="00737076" w:rsidRPr="005927F8">
              <w:rPr>
                <w:i/>
                <w:lang w:val="fr-FR"/>
              </w:rPr>
              <w:t>.</w:t>
            </w:r>
          </w:p>
          <w:p w:rsidR="00105476" w:rsidRPr="005927F8" w:rsidRDefault="003063D1" w:rsidP="00501193">
            <w:pPr>
              <w:pStyle w:val="ONUMFS"/>
              <w:rPr>
                <w:i/>
                <w:lang w:val="fr-FR"/>
              </w:rPr>
            </w:pPr>
            <w:r w:rsidRPr="005927F8">
              <w:rPr>
                <w:i/>
                <w:lang w:val="fr-FR"/>
              </w:rPr>
              <w:t>Dans les circonstances décrites dans ses statuts, l</w:t>
            </w:r>
            <w:r w:rsidR="00FD59B2" w:rsidRPr="005927F8">
              <w:rPr>
                <w:i/>
                <w:lang w:val="fr-FR"/>
              </w:rPr>
              <w:t>’</w:t>
            </w:r>
            <w:r w:rsidRPr="005927F8">
              <w:rPr>
                <w:i/>
                <w:lang w:val="fr-FR"/>
              </w:rPr>
              <w:t xml:space="preserve">organisation de gestion collective peut exiger </w:t>
            </w:r>
            <w:r w:rsidR="00E74AE7" w:rsidRPr="005927F8">
              <w:rPr>
                <w:i/>
                <w:lang w:val="fr-FR"/>
              </w:rPr>
              <w:t>que les</w:t>
            </w:r>
            <w:r w:rsidRPr="005927F8">
              <w:rPr>
                <w:i/>
                <w:lang w:val="fr-FR"/>
              </w:rPr>
              <w:t xml:space="preserve"> droits d</w:t>
            </w:r>
            <w:r w:rsidR="00FD59B2" w:rsidRPr="005927F8">
              <w:rPr>
                <w:i/>
                <w:lang w:val="fr-FR"/>
              </w:rPr>
              <w:t>’</w:t>
            </w:r>
            <w:r w:rsidRPr="005927F8">
              <w:rPr>
                <w:i/>
                <w:lang w:val="fr-FR"/>
              </w:rPr>
              <w:t>un titulaire de droits continuent de figurer, durant un délai raisonnable, dans les licences octroyées aux preneurs de licence avant la résiliation</w:t>
            </w:r>
            <w:r w:rsidR="00737076" w:rsidRPr="005927F8">
              <w:rPr>
                <w:i/>
                <w:lang w:val="fr-FR"/>
              </w:rPr>
              <w:t>.</w:t>
            </w:r>
          </w:p>
          <w:p w:rsidR="00737076" w:rsidRPr="005927F8" w:rsidRDefault="009E7886" w:rsidP="00501193">
            <w:pPr>
              <w:pStyle w:val="ONUMFS"/>
              <w:rPr>
                <w:rFonts w:eastAsia="MS Mincho"/>
                <w:i/>
                <w:iCs/>
                <w:lang w:val="fr-FR"/>
              </w:rPr>
            </w:pPr>
            <w:r w:rsidRPr="005927F8">
              <w:rPr>
                <w:i/>
                <w:lang w:val="fr-FR"/>
              </w:rPr>
              <w:t>No</w:t>
            </w:r>
            <w:r w:rsidR="003063D1" w:rsidRPr="005927F8">
              <w:rPr>
                <w:i/>
                <w:lang w:val="fr-FR"/>
              </w:rPr>
              <w:t xml:space="preserve">nobstant la </w:t>
            </w:r>
            <w:r w:rsidR="00E74AE7" w:rsidRPr="005927F8">
              <w:rPr>
                <w:i/>
                <w:lang w:val="fr-FR"/>
              </w:rPr>
              <w:t>résiliation</w:t>
            </w:r>
            <w:r w:rsidR="003063D1" w:rsidRPr="005927F8">
              <w:rPr>
                <w:i/>
                <w:lang w:val="fr-FR"/>
              </w:rPr>
              <w:t xml:space="preserve"> d</w:t>
            </w:r>
            <w:r w:rsidR="00FD59B2" w:rsidRPr="005927F8">
              <w:rPr>
                <w:i/>
                <w:lang w:val="fr-FR"/>
              </w:rPr>
              <w:t>’</w:t>
            </w:r>
            <w:r w:rsidR="003063D1" w:rsidRPr="005927F8">
              <w:rPr>
                <w:i/>
                <w:lang w:val="fr-FR"/>
              </w:rPr>
              <w:t>un mandat, le titulaire de droits a</w:t>
            </w:r>
            <w:r w:rsidR="008142E5" w:rsidRPr="005927F8">
              <w:rPr>
                <w:i/>
                <w:lang w:val="fr-FR"/>
              </w:rPr>
              <w:t xml:space="preserve"> droit à une quote</w:t>
            </w:r>
            <w:r w:rsidR="00FD59B2" w:rsidRPr="005927F8">
              <w:rPr>
                <w:i/>
                <w:lang w:val="fr-FR"/>
              </w:rPr>
              <w:t>-</w:t>
            </w:r>
            <w:r w:rsidR="003063D1" w:rsidRPr="005927F8">
              <w:rPr>
                <w:i/>
                <w:lang w:val="fr-FR"/>
              </w:rPr>
              <w:t>part des revenus provenant des droits perçus</w:t>
            </w:r>
            <w:r w:rsidR="00737076" w:rsidRPr="005927F8">
              <w:rPr>
                <w:i/>
                <w:lang w:val="fr-FR"/>
              </w:rPr>
              <w:t xml:space="preserve">.  </w:t>
            </w:r>
          </w:p>
        </w:tc>
      </w:tr>
    </w:tbl>
    <w:p w:rsidR="004351C7" w:rsidRPr="005927F8" w:rsidRDefault="004351C7" w:rsidP="00105476">
      <w:pPr>
        <w:rPr>
          <w:lang w:val="fr-FR"/>
        </w:rPr>
      </w:pPr>
    </w:p>
    <w:p w:rsidR="004351C7" w:rsidRPr="005927F8" w:rsidRDefault="004351C7" w:rsidP="00105476">
      <w:pPr>
        <w:rPr>
          <w:i/>
          <w:lang w:val="fr-FR"/>
        </w:rPr>
      </w:pPr>
    </w:p>
    <w:p w:rsidR="004351C7" w:rsidRPr="005927F8" w:rsidRDefault="00737076" w:rsidP="00105476">
      <w:pPr>
        <w:pStyle w:val="Heading1"/>
        <w:rPr>
          <w:lang w:val="fr-FR"/>
        </w:rPr>
      </w:pPr>
      <w:bookmarkStart w:id="18" w:name="_Toc408910614"/>
      <w:bookmarkStart w:id="19" w:name="_Toc504138813"/>
      <w:r w:rsidRPr="005927F8">
        <w:rPr>
          <w:lang w:val="fr-FR"/>
        </w:rPr>
        <w:t>3.</w:t>
      </w:r>
      <w:r w:rsidR="00105476" w:rsidRPr="005927F8">
        <w:rPr>
          <w:lang w:val="fr-FR"/>
        </w:rPr>
        <w:tab/>
      </w:r>
      <w:r w:rsidR="008E35CA" w:rsidRPr="005927F8">
        <w:rPr>
          <w:lang w:val="fr-FR"/>
        </w:rPr>
        <w:t>Droits des membres à un traitement équitable</w:t>
      </w:r>
      <w:r w:rsidRPr="005927F8">
        <w:rPr>
          <w:lang w:val="fr-FR"/>
        </w:rPr>
        <w:t xml:space="preserve">; </w:t>
      </w:r>
      <w:r w:rsidR="008E35CA" w:rsidRPr="005927F8">
        <w:rPr>
          <w:lang w:val="fr-FR"/>
        </w:rPr>
        <w:t xml:space="preserve"> leur position au sein de l</w:t>
      </w:r>
      <w:r w:rsidR="00FD59B2" w:rsidRPr="005927F8">
        <w:rPr>
          <w:lang w:val="fr-FR"/>
        </w:rPr>
        <w:t>’</w:t>
      </w:r>
      <w:r w:rsidR="008E35CA" w:rsidRPr="005927F8">
        <w:rPr>
          <w:lang w:val="fr-FR"/>
        </w:rPr>
        <w:t>organisation de gestion collective</w:t>
      </w:r>
      <w:bookmarkEnd w:id="18"/>
      <w:bookmarkEnd w:id="19"/>
    </w:p>
    <w:p w:rsidR="004351C7" w:rsidRPr="005927F8" w:rsidRDefault="00737076" w:rsidP="00105476">
      <w:pPr>
        <w:pStyle w:val="Heading2"/>
      </w:pPr>
      <w:bookmarkStart w:id="20" w:name="_Toc408910615"/>
      <w:bookmarkStart w:id="21" w:name="_Toc504138814"/>
      <w:r w:rsidRPr="005927F8">
        <w:t>3.1</w:t>
      </w:r>
      <w:r w:rsidR="00105476" w:rsidRPr="005927F8">
        <w:tab/>
      </w:r>
      <w:r w:rsidR="000A2802" w:rsidRPr="005927F8">
        <w:t>Droits des membres à un traitement équitable</w:t>
      </w:r>
      <w:bookmarkEnd w:id="20"/>
      <w:bookmarkEnd w:id="21"/>
    </w:p>
    <w:p w:rsidR="004351C7" w:rsidRPr="005927F8" w:rsidRDefault="004351C7" w:rsidP="00BA6F7B">
      <w:pPr>
        <w:rPr>
          <w:b/>
          <w:szCs w:val="22"/>
          <w:lang w:val="fr-FR"/>
        </w:rPr>
      </w:pPr>
    </w:p>
    <w:p w:rsidR="004351C7" w:rsidRPr="005927F8" w:rsidRDefault="004351C7" w:rsidP="004351C7">
      <w:pPr>
        <w:jc w:val="both"/>
        <w:outlineLvl w:val="0"/>
        <w:rPr>
          <w:szCs w:val="22"/>
          <w:u w:val="single"/>
          <w:lang w:val="fr-FR"/>
        </w:rPr>
      </w:pPr>
      <w:r w:rsidRPr="005927F8">
        <w:rPr>
          <w:szCs w:val="22"/>
          <w:u w:val="single"/>
          <w:lang w:val="fr-FR"/>
        </w:rPr>
        <w:t>Explication</w:t>
      </w:r>
    </w:p>
    <w:p w:rsidR="004351C7" w:rsidRPr="005927F8" w:rsidRDefault="004351C7" w:rsidP="003B2386">
      <w:pPr>
        <w:outlineLvl w:val="0"/>
        <w:rPr>
          <w:b/>
          <w:szCs w:val="22"/>
          <w:u w:val="single"/>
          <w:lang w:val="fr-FR"/>
        </w:rPr>
      </w:pPr>
    </w:p>
    <w:p w:rsidR="004351C7" w:rsidRPr="005927F8" w:rsidRDefault="004351C7" w:rsidP="00105476">
      <w:pPr>
        <w:pStyle w:val="ONUMFS"/>
        <w:numPr>
          <w:ilvl w:val="0"/>
          <w:numId w:val="0"/>
        </w:numPr>
        <w:rPr>
          <w:lang w:val="fr-FR"/>
        </w:rPr>
      </w:pPr>
      <w:r w:rsidRPr="005927F8">
        <w:rPr>
          <w:lang w:val="fr-FR"/>
        </w:rPr>
        <w:t xml:space="preserve">La confiance des titulaires de droits envers leur </w:t>
      </w:r>
      <w:r w:rsidR="000365F6" w:rsidRPr="005927F8">
        <w:rPr>
          <w:lang w:val="fr-FR"/>
        </w:rPr>
        <w:t>organisation de gestion collective</w:t>
      </w:r>
      <w:r w:rsidRPr="005927F8">
        <w:rPr>
          <w:lang w:val="fr-FR"/>
        </w:rPr>
        <w:t xml:space="preserve"> l</w:t>
      </w:r>
      <w:r w:rsidR="00FD59B2" w:rsidRPr="005927F8">
        <w:rPr>
          <w:lang w:val="fr-FR"/>
        </w:rPr>
        <w:t>’</w:t>
      </w:r>
      <w:r w:rsidRPr="005927F8">
        <w:rPr>
          <w:lang w:val="fr-FR"/>
        </w:rPr>
        <w:t>aide à atteindre une position forte sur le marché et contribue à la gestion efficace des droi</w:t>
      </w:r>
      <w:r w:rsidR="00D202E3" w:rsidRPr="005927F8">
        <w:rPr>
          <w:lang w:val="fr-FR"/>
        </w:rPr>
        <w:t>ts.  La</w:t>
      </w:r>
      <w:r w:rsidRPr="005927F8">
        <w:rPr>
          <w:lang w:val="fr-FR"/>
        </w:rPr>
        <w:t xml:space="preserve"> meilleure façon de renforcer la confiance des membres envers leur </w:t>
      </w:r>
      <w:r w:rsidR="000365F6" w:rsidRPr="005927F8">
        <w:rPr>
          <w:lang w:val="fr-FR"/>
        </w:rPr>
        <w:t>organisation de gestion collective</w:t>
      </w:r>
      <w:r w:rsidRPr="005927F8">
        <w:rPr>
          <w:lang w:val="fr-FR"/>
        </w:rPr>
        <w:t xml:space="preserve"> est une gouvernance transparente ainsi que des droits et obligations proportionnés.</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2331"/>
        <w:gridCol w:w="6951"/>
      </w:tblGrid>
      <w:tr w:rsidR="00737076" w:rsidRPr="005927F8" w:rsidTr="00105476">
        <w:tc>
          <w:tcPr>
            <w:tcW w:w="2235" w:type="dxa"/>
            <w:tcBorders>
              <w:top w:val="nil"/>
              <w:left w:val="nil"/>
              <w:bottom w:val="nil"/>
              <w:right w:val="single" w:sz="6" w:space="0" w:color="auto"/>
            </w:tcBorders>
          </w:tcPr>
          <w:p w:rsidR="00737076" w:rsidRPr="005927F8" w:rsidRDefault="004351C7" w:rsidP="00105476">
            <w:pPr>
              <w:outlineLvl w:val="0"/>
              <w:rPr>
                <w:szCs w:val="22"/>
                <w:u w:val="single"/>
                <w:lang w:val="fr-FR"/>
              </w:rPr>
            </w:pPr>
            <w:r w:rsidRPr="005927F8">
              <w:rPr>
                <w:szCs w:val="22"/>
                <w:u w:val="single"/>
                <w:lang w:val="fr-FR"/>
              </w:rPr>
              <w:t>Exemples tirés de codes ou de la législation</w:t>
            </w:r>
          </w:p>
        </w:tc>
        <w:tc>
          <w:tcPr>
            <w:tcW w:w="6663" w:type="dxa"/>
            <w:tcBorders>
              <w:top w:val="nil"/>
              <w:left w:val="single" w:sz="6" w:space="0" w:color="auto"/>
              <w:bottom w:val="nil"/>
              <w:right w:val="single" w:sz="6" w:space="0" w:color="auto"/>
            </w:tcBorders>
          </w:tcPr>
          <w:p w:rsidR="00826B3B" w:rsidRDefault="009A3FB5" w:rsidP="006F238C">
            <w:pPr>
              <w:rPr>
                <w:spacing w:val="-2"/>
                <w:szCs w:val="22"/>
                <w:lang w:val="fr-FR"/>
              </w:rPr>
            </w:pPr>
            <w:r w:rsidRPr="005927F8">
              <w:rPr>
                <w:spacing w:val="-2"/>
                <w:szCs w:val="22"/>
                <w:lang w:val="fr-FR"/>
              </w:rPr>
              <w:t>P</w:t>
            </w:r>
            <w:r w:rsidR="00234E23" w:rsidRPr="005927F8">
              <w:rPr>
                <w:spacing w:val="-2"/>
                <w:szCs w:val="22"/>
                <w:lang w:val="fr-FR"/>
              </w:rPr>
              <w:t>érou</w:t>
            </w:r>
            <w:r w:rsidR="00FD59B2" w:rsidRPr="005927F8">
              <w:rPr>
                <w:spacing w:val="-2"/>
                <w:szCs w:val="22"/>
                <w:lang w:val="fr-FR"/>
              </w:rPr>
              <w:t> :</w:t>
            </w:r>
            <w:r w:rsidRPr="005927F8">
              <w:rPr>
                <w:spacing w:val="-2"/>
                <w:szCs w:val="22"/>
                <w:lang w:val="fr-FR"/>
              </w:rPr>
              <w:t xml:space="preserve"> </w:t>
            </w:r>
          </w:p>
          <w:p w:rsidR="00105476" w:rsidRPr="005927F8" w:rsidRDefault="009A3FB5" w:rsidP="006F238C">
            <w:pPr>
              <w:rPr>
                <w:spacing w:val="-2"/>
                <w:szCs w:val="22"/>
                <w:lang w:val="fr-FR"/>
              </w:rPr>
            </w:pPr>
            <w:r w:rsidRPr="005927F8">
              <w:rPr>
                <w:spacing w:val="-2"/>
                <w:szCs w:val="22"/>
                <w:lang w:val="fr-FR"/>
              </w:rPr>
              <w:t>“</w:t>
            </w:r>
            <w:r w:rsidR="00234E23" w:rsidRPr="005927F8">
              <w:rPr>
                <w:spacing w:val="-2"/>
                <w:szCs w:val="22"/>
                <w:lang w:val="fr-FR"/>
              </w:rPr>
              <w:t>Sans préjudice des dispositions légales applicables à la société qui fait la demande, en raison de sa nature et de sa forme, les statuts doivent indiquer …</w:t>
            </w:r>
            <w:r w:rsidRPr="005927F8">
              <w:rPr>
                <w:spacing w:val="-2"/>
                <w:szCs w:val="22"/>
                <w:lang w:val="fr-FR"/>
              </w:rPr>
              <w:t xml:space="preserve">d) </w:t>
            </w:r>
            <w:r w:rsidR="00234E23" w:rsidRPr="005927F8">
              <w:rPr>
                <w:spacing w:val="-2"/>
                <w:szCs w:val="22"/>
                <w:lang w:val="fr-FR"/>
              </w:rPr>
              <w:t>les règles générales régissant le contrat d</w:t>
            </w:r>
            <w:r w:rsidR="00FD59B2" w:rsidRPr="005927F8">
              <w:rPr>
                <w:spacing w:val="-2"/>
                <w:szCs w:val="22"/>
                <w:lang w:val="fr-FR"/>
              </w:rPr>
              <w:t>’</w:t>
            </w:r>
            <w:r w:rsidR="00234E23" w:rsidRPr="005927F8">
              <w:rPr>
                <w:spacing w:val="-2"/>
                <w:szCs w:val="22"/>
                <w:lang w:val="fr-FR"/>
              </w:rPr>
              <w:t>adhésion à la société, lequel est indépendant de l</w:t>
            </w:r>
            <w:r w:rsidR="00FD59B2" w:rsidRPr="005927F8">
              <w:rPr>
                <w:spacing w:val="-2"/>
                <w:szCs w:val="22"/>
                <w:lang w:val="fr-FR"/>
              </w:rPr>
              <w:t>’</w:t>
            </w:r>
            <w:r w:rsidR="00234E23" w:rsidRPr="005927F8">
              <w:rPr>
                <w:spacing w:val="-2"/>
                <w:szCs w:val="22"/>
                <w:lang w:val="fr-FR"/>
              </w:rPr>
              <w:t>acte d</w:t>
            </w:r>
            <w:r w:rsidR="00FD59B2" w:rsidRPr="005927F8">
              <w:rPr>
                <w:spacing w:val="-2"/>
                <w:szCs w:val="22"/>
                <w:lang w:val="fr-FR"/>
              </w:rPr>
              <w:t>’</w:t>
            </w:r>
            <w:r w:rsidR="00234E23" w:rsidRPr="005927F8">
              <w:rPr>
                <w:spacing w:val="-2"/>
                <w:szCs w:val="22"/>
                <w:lang w:val="fr-FR"/>
              </w:rPr>
              <w:t>affiliation en tant que sociétaire et signé par tous les membres, qu</w:t>
            </w:r>
            <w:r w:rsidR="00FD59B2" w:rsidRPr="005927F8">
              <w:rPr>
                <w:spacing w:val="-2"/>
                <w:szCs w:val="22"/>
                <w:lang w:val="fr-FR"/>
              </w:rPr>
              <w:t>’</w:t>
            </w:r>
            <w:r w:rsidR="00234E23" w:rsidRPr="005927F8">
              <w:rPr>
                <w:spacing w:val="-2"/>
                <w:szCs w:val="22"/>
                <w:lang w:val="fr-FR"/>
              </w:rPr>
              <w:t xml:space="preserve">ils aient ou non cette qualité; </w:t>
            </w:r>
            <w:r w:rsidR="00A05BC9" w:rsidRPr="005927F8">
              <w:rPr>
                <w:spacing w:val="-2"/>
                <w:szCs w:val="22"/>
                <w:lang w:val="fr-FR"/>
              </w:rPr>
              <w:t xml:space="preserve"> </w:t>
            </w:r>
            <w:r w:rsidR="00234E23" w:rsidRPr="005927F8">
              <w:rPr>
                <w:spacing w:val="-2"/>
                <w:szCs w:val="22"/>
                <w:lang w:val="fr-FR"/>
              </w:rPr>
              <w:t xml:space="preserve">ces règles ne sont pas applicables aux contrats de représentation que les sociétés de gestion peuvent conclure avec des organismes étrangers homologues;  </w:t>
            </w:r>
            <w:r w:rsidRPr="005927F8">
              <w:rPr>
                <w:spacing w:val="-2"/>
                <w:szCs w:val="22"/>
                <w:lang w:val="fr-FR"/>
              </w:rPr>
              <w:t>e)</w:t>
            </w:r>
            <w:r w:rsidR="00A05BC9" w:rsidRPr="005927F8">
              <w:rPr>
                <w:spacing w:val="-2"/>
                <w:szCs w:val="22"/>
                <w:lang w:val="fr-FR"/>
              </w:rPr>
              <w:t> </w:t>
            </w:r>
            <w:r w:rsidR="00234E23" w:rsidRPr="005927F8">
              <w:rPr>
                <w:spacing w:val="-2"/>
                <w:szCs w:val="22"/>
                <w:lang w:val="fr-FR"/>
              </w:rPr>
              <w:t>les conditions applicables à l</w:t>
            </w:r>
            <w:r w:rsidR="00FD59B2" w:rsidRPr="005927F8">
              <w:rPr>
                <w:spacing w:val="-2"/>
                <w:szCs w:val="22"/>
                <w:lang w:val="fr-FR"/>
              </w:rPr>
              <w:t>’</w:t>
            </w:r>
            <w:r w:rsidR="00234E23" w:rsidRPr="005927F8">
              <w:rPr>
                <w:spacing w:val="-2"/>
                <w:szCs w:val="22"/>
                <w:lang w:val="fr-FR"/>
              </w:rPr>
              <w:t>acquisition et à la perte de la qualité de sociétaire, ainsi que celles concernant la suspension des droits socia</w:t>
            </w:r>
            <w:r w:rsidR="00D202E3" w:rsidRPr="005927F8">
              <w:rPr>
                <w:spacing w:val="-2"/>
                <w:szCs w:val="22"/>
                <w:lang w:val="fr-FR"/>
              </w:rPr>
              <w:t>ux.  L’e</w:t>
            </w:r>
            <w:r w:rsidR="00234E23" w:rsidRPr="005927F8">
              <w:rPr>
                <w:spacing w:val="-2"/>
                <w:szCs w:val="22"/>
                <w:lang w:val="fr-FR"/>
              </w:rPr>
              <w:t>xclusion d</w:t>
            </w:r>
            <w:r w:rsidR="00FD59B2" w:rsidRPr="005927F8">
              <w:rPr>
                <w:spacing w:val="-2"/>
                <w:szCs w:val="22"/>
                <w:lang w:val="fr-FR"/>
              </w:rPr>
              <w:t>’</w:t>
            </w:r>
            <w:r w:rsidR="00234E23" w:rsidRPr="005927F8">
              <w:rPr>
                <w:spacing w:val="-2"/>
                <w:szCs w:val="22"/>
                <w:lang w:val="fr-FR"/>
              </w:rPr>
              <w:t>un sociétaire n</w:t>
            </w:r>
            <w:r w:rsidR="00FD59B2" w:rsidRPr="005927F8">
              <w:rPr>
                <w:spacing w:val="-2"/>
                <w:szCs w:val="22"/>
                <w:lang w:val="fr-FR"/>
              </w:rPr>
              <w:t>’</w:t>
            </w:r>
            <w:r w:rsidR="00234E23" w:rsidRPr="005927F8">
              <w:rPr>
                <w:spacing w:val="-2"/>
                <w:szCs w:val="22"/>
                <w:lang w:val="fr-FR"/>
              </w:rPr>
              <w:t>est permise qu</w:t>
            </w:r>
            <w:r w:rsidR="00FD59B2" w:rsidRPr="005927F8">
              <w:rPr>
                <w:spacing w:val="-2"/>
                <w:szCs w:val="22"/>
                <w:lang w:val="fr-FR"/>
              </w:rPr>
              <w:t>’</w:t>
            </w:r>
            <w:r w:rsidR="00234E23" w:rsidRPr="005927F8">
              <w:rPr>
                <w:spacing w:val="-2"/>
                <w:szCs w:val="22"/>
                <w:lang w:val="fr-FR"/>
              </w:rPr>
              <w:t>en cas de condamnation ferme pour délit dolosif ayant causé un dommage à sa socié</w:t>
            </w:r>
            <w:r w:rsidR="00D202E3" w:rsidRPr="005927F8">
              <w:rPr>
                <w:spacing w:val="-2"/>
                <w:szCs w:val="22"/>
                <w:lang w:val="fr-FR"/>
              </w:rPr>
              <w:t>té.  Se</w:t>
            </w:r>
            <w:r w:rsidR="00234E23" w:rsidRPr="005927F8">
              <w:rPr>
                <w:spacing w:val="-2"/>
                <w:szCs w:val="22"/>
                <w:lang w:val="fr-FR"/>
              </w:rPr>
              <w:t>uls peuvent être sociétaires les titulaires, à titre originaire ou dérivé, des droits gérés et les preneurs de licence exclusive relative à l</w:t>
            </w:r>
            <w:r w:rsidR="00FD59B2" w:rsidRPr="005927F8">
              <w:rPr>
                <w:spacing w:val="-2"/>
                <w:szCs w:val="22"/>
                <w:lang w:val="fr-FR"/>
              </w:rPr>
              <w:t>’</w:t>
            </w:r>
            <w:r w:rsidR="00234E23" w:rsidRPr="005927F8">
              <w:rPr>
                <w:spacing w:val="-2"/>
                <w:szCs w:val="22"/>
                <w:lang w:val="fr-FR"/>
              </w:rPr>
              <w:t xml:space="preserve">un quelconque de ces droits;  </w:t>
            </w:r>
            <w:r w:rsidRPr="005927F8">
              <w:rPr>
                <w:spacing w:val="-2"/>
                <w:szCs w:val="22"/>
                <w:lang w:val="fr-FR"/>
              </w:rPr>
              <w:t>f)</w:t>
            </w:r>
            <w:r w:rsidR="00A05BC9" w:rsidRPr="005927F8">
              <w:rPr>
                <w:spacing w:val="-2"/>
                <w:szCs w:val="22"/>
                <w:lang w:val="fr-FR"/>
              </w:rPr>
              <w:t> </w:t>
            </w:r>
            <w:r w:rsidR="00234E23" w:rsidRPr="005927F8">
              <w:rPr>
                <w:spacing w:val="-2"/>
                <w:szCs w:val="22"/>
                <w:lang w:val="fr-FR"/>
              </w:rPr>
              <w:t>les devoirs des sociétaires et les règles de discipline auxquelles ils sont soumis, ainsi que leurs droits, en particulier le droit à l</w:t>
            </w:r>
            <w:r w:rsidR="00FD59B2" w:rsidRPr="005927F8">
              <w:rPr>
                <w:spacing w:val="-2"/>
                <w:szCs w:val="22"/>
                <w:lang w:val="fr-FR"/>
              </w:rPr>
              <w:t>’</w:t>
            </w:r>
            <w:r w:rsidR="00234E23" w:rsidRPr="005927F8">
              <w:rPr>
                <w:spacing w:val="-2"/>
                <w:szCs w:val="22"/>
                <w:lang w:val="fr-FR"/>
              </w:rPr>
              <w:t>information et le</w:t>
            </w:r>
            <w:r w:rsidR="00150DB6" w:rsidRPr="005927F8">
              <w:rPr>
                <w:spacing w:val="-2"/>
                <w:szCs w:val="22"/>
                <w:lang w:val="fr-FR"/>
              </w:rPr>
              <w:t>s</w:t>
            </w:r>
            <w:r w:rsidR="00234E23" w:rsidRPr="005927F8">
              <w:rPr>
                <w:spacing w:val="-2"/>
                <w:szCs w:val="22"/>
                <w:lang w:val="fr-FR"/>
              </w:rPr>
              <w:t xml:space="preserve"> droit</w:t>
            </w:r>
            <w:r w:rsidR="00150DB6" w:rsidRPr="005927F8">
              <w:rPr>
                <w:spacing w:val="-2"/>
                <w:szCs w:val="22"/>
                <w:lang w:val="fr-FR"/>
              </w:rPr>
              <w:t>s</w:t>
            </w:r>
            <w:r w:rsidR="00234E23" w:rsidRPr="005927F8">
              <w:rPr>
                <w:spacing w:val="-2"/>
                <w:szCs w:val="22"/>
                <w:lang w:val="fr-FR"/>
              </w:rPr>
              <w:t xml:space="preserve"> de vote; </w:t>
            </w:r>
            <w:r w:rsidR="00A05BC9" w:rsidRPr="005927F8">
              <w:rPr>
                <w:spacing w:val="-2"/>
                <w:szCs w:val="22"/>
                <w:lang w:val="fr-FR"/>
              </w:rPr>
              <w:t xml:space="preserve"> </w:t>
            </w:r>
            <w:r w:rsidR="00234E23" w:rsidRPr="005927F8">
              <w:rPr>
                <w:spacing w:val="-2"/>
                <w:szCs w:val="22"/>
                <w:lang w:val="fr-FR"/>
              </w:rPr>
              <w:t xml:space="preserve">les membres des organes de </w:t>
            </w:r>
            <w:r w:rsidR="00234E23" w:rsidRPr="005927F8">
              <w:rPr>
                <w:spacing w:val="-2"/>
                <w:szCs w:val="22"/>
                <w:lang w:val="fr-FR"/>
              </w:rPr>
              <w:lastRenderedPageBreak/>
              <w:t>direction et de représentation sont élus au scrutin secret</w:t>
            </w:r>
            <w:r w:rsidRPr="005927F8">
              <w:rPr>
                <w:spacing w:val="-2"/>
                <w:szCs w:val="22"/>
                <w:lang w:val="fr-FR"/>
              </w:rPr>
              <w:t>.”</w:t>
            </w:r>
          </w:p>
          <w:p w:rsidR="0097142F" w:rsidRDefault="00826B3B" w:rsidP="0097142F">
            <w:pPr>
              <w:rPr>
                <w:i/>
                <w:szCs w:val="22"/>
                <w:lang w:val="fr-FR"/>
              </w:rPr>
            </w:pPr>
            <w:r w:rsidRPr="006F238C">
              <w:rPr>
                <w:i/>
                <w:spacing w:val="-2"/>
                <w:szCs w:val="22"/>
                <w:lang w:val="fr-FR"/>
              </w:rPr>
              <w:t>Article 151, Décret législatif n° 822 sur le droit d’auteur </w:t>
            </w:r>
            <w:r w:rsidRPr="006F238C">
              <w:rPr>
                <w:i/>
                <w:spacing w:val="-2"/>
                <w:szCs w:val="22"/>
                <w:lang w:val="fr-FR"/>
              </w:rPr>
              <w:br/>
            </w:r>
          </w:p>
          <w:p w:rsidR="00826B3B" w:rsidRDefault="00826B3B" w:rsidP="0097142F">
            <w:pPr>
              <w:rPr>
                <w:szCs w:val="22"/>
                <w:lang w:val="fr-FR"/>
              </w:rPr>
            </w:pPr>
            <w:r>
              <w:rPr>
                <w:szCs w:val="22"/>
                <w:lang w:val="fr-FR"/>
              </w:rPr>
              <w:t>Union Européenne :</w:t>
            </w:r>
          </w:p>
          <w:p w:rsidR="00826B3B" w:rsidRDefault="00826B3B" w:rsidP="0097142F">
            <w:pPr>
              <w:rPr>
                <w:szCs w:val="22"/>
                <w:lang w:val="fr-FR"/>
              </w:rPr>
            </w:pPr>
            <w:r>
              <w:rPr>
                <w:szCs w:val="22"/>
                <w:lang w:val="fr-FR"/>
              </w:rPr>
              <w:t>"</w:t>
            </w:r>
            <w:r w:rsidR="004351C7" w:rsidRPr="005927F8">
              <w:rPr>
                <w:szCs w:val="22"/>
                <w:lang w:val="fr-FR"/>
              </w:rPr>
              <w:t xml:space="preserve">Les </w:t>
            </w:r>
            <w:r w:rsidR="000365F6" w:rsidRPr="005927F8">
              <w:rPr>
                <w:szCs w:val="22"/>
                <w:lang w:val="fr-FR"/>
              </w:rPr>
              <w:t>organisations de gestion collective</w:t>
            </w:r>
            <w:r w:rsidR="004351C7" w:rsidRPr="005927F8">
              <w:rPr>
                <w:szCs w:val="22"/>
                <w:lang w:val="fr-FR"/>
              </w:rPr>
              <w:t xml:space="preserve"> veillent à ne pas imposer à leurs membres des obligations qui ne soient pas objectivement nécessaires à la gestion efficace de leurs droits.</w:t>
            </w:r>
            <w:r>
              <w:rPr>
                <w:szCs w:val="22"/>
                <w:lang w:val="fr-FR"/>
              </w:rPr>
              <w:t>"</w:t>
            </w:r>
            <w:r w:rsidR="00737076" w:rsidRPr="005927F8">
              <w:rPr>
                <w:lang w:val="fr-FR"/>
              </w:rPr>
              <w:t xml:space="preserve"> </w:t>
            </w:r>
            <w:r w:rsidR="003B2386" w:rsidRPr="005927F8">
              <w:rPr>
                <w:lang w:val="fr-FR"/>
              </w:rPr>
              <w:t xml:space="preserve"> </w:t>
            </w:r>
          </w:p>
          <w:p w:rsidR="00105476" w:rsidRPr="0097142F" w:rsidRDefault="00234E23" w:rsidP="00105476">
            <w:pPr>
              <w:spacing w:after="220"/>
              <w:rPr>
                <w:i/>
                <w:szCs w:val="22"/>
                <w:lang w:val="fr-FR"/>
              </w:rPr>
            </w:pPr>
            <w:r w:rsidRPr="0097142F">
              <w:rPr>
                <w:i/>
                <w:szCs w:val="22"/>
                <w:lang w:val="fr-FR"/>
              </w:rPr>
              <w:t>Tiré de</w:t>
            </w:r>
            <w:r w:rsidR="00826B3B" w:rsidRPr="0097142F">
              <w:rPr>
                <w:i/>
                <w:szCs w:val="22"/>
                <w:lang w:val="fr-FR"/>
              </w:rPr>
              <w:t xml:space="preserve"> l’article 4</w:t>
            </w:r>
            <w:r w:rsidRPr="0097142F">
              <w:rPr>
                <w:i/>
                <w:szCs w:val="22"/>
                <w:lang w:val="fr-FR"/>
              </w:rPr>
              <w:t xml:space="preserve"> la </w:t>
            </w:r>
            <w:r w:rsidR="00826B3B" w:rsidRPr="0097142F">
              <w:rPr>
                <w:i/>
                <w:szCs w:val="22"/>
                <w:lang w:val="fr-FR"/>
              </w:rPr>
              <w:t>D</w:t>
            </w:r>
            <w:r w:rsidR="00772C2E" w:rsidRPr="0097142F">
              <w:rPr>
                <w:bCs/>
                <w:i/>
                <w:szCs w:val="22"/>
                <w:lang w:val="fr-FR"/>
              </w:rPr>
              <w:t>irective 2014/26/</w:t>
            </w:r>
            <w:r w:rsidRPr="0097142F">
              <w:rPr>
                <w:bCs/>
                <w:i/>
                <w:szCs w:val="22"/>
                <w:lang w:val="fr-FR"/>
              </w:rPr>
              <w:t>UE</w:t>
            </w:r>
          </w:p>
          <w:p w:rsidR="00826B3B" w:rsidRDefault="00826B3B" w:rsidP="006F238C">
            <w:pPr>
              <w:rPr>
                <w:szCs w:val="22"/>
                <w:lang w:val="fr-FR"/>
              </w:rPr>
            </w:pPr>
            <w:r>
              <w:rPr>
                <w:szCs w:val="22"/>
                <w:lang w:val="fr-FR"/>
              </w:rPr>
              <w:t>Australasie :</w:t>
            </w:r>
          </w:p>
          <w:p w:rsidR="00826B3B" w:rsidRDefault="00826B3B" w:rsidP="006F238C">
            <w:pPr>
              <w:rPr>
                <w:szCs w:val="22"/>
                <w:lang w:val="fr-FR"/>
              </w:rPr>
            </w:pPr>
            <w:r>
              <w:rPr>
                <w:szCs w:val="22"/>
                <w:lang w:val="fr-FR"/>
              </w:rPr>
              <w:t>"</w:t>
            </w:r>
            <w:r w:rsidR="004351C7" w:rsidRPr="005927F8">
              <w:rPr>
                <w:szCs w:val="22"/>
                <w:lang w:val="fr-FR"/>
              </w:rPr>
              <w:t>Chaque société de perception traitera ses membres de manière équitable, honnête, impartiale, courtoise, et conformément à son règlement et à l</w:t>
            </w:r>
            <w:r w:rsidR="00FD59B2" w:rsidRPr="005927F8">
              <w:rPr>
                <w:szCs w:val="22"/>
                <w:lang w:val="fr-FR"/>
              </w:rPr>
              <w:t>’</w:t>
            </w:r>
            <w:r w:rsidR="004351C7" w:rsidRPr="005927F8">
              <w:rPr>
                <w:szCs w:val="22"/>
                <w:lang w:val="fr-FR"/>
              </w:rPr>
              <w:t>accord d</w:t>
            </w:r>
            <w:r w:rsidR="00FD59B2" w:rsidRPr="005927F8">
              <w:rPr>
                <w:szCs w:val="22"/>
                <w:lang w:val="fr-FR"/>
              </w:rPr>
              <w:t>’</w:t>
            </w:r>
            <w:r w:rsidR="004351C7" w:rsidRPr="005927F8">
              <w:rPr>
                <w:szCs w:val="22"/>
                <w:lang w:val="fr-FR"/>
              </w:rPr>
              <w:t>affiliati</w:t>
            </w:r>
            <w:r w:rsidR="00D202E3" w:rsidRPr="005927F8">
              <w:rPr>
                <w:szCs w:val="22"/>
                <w:lang w:val="fr-FR"/>
              </w:rPr>
              <w:t>on.</w:t>
            </w:r>
            <w:r>
              <w:rPr>
                <w:szCs w:val="22"/>
                <w:lang w:val="fr-FR"/>
              </w:rPr>
              <w:t>"</w:t>
            </w:r>
            <w:r w:rsidR="00D202E3" w:rsidRPr="005927F8">
              <w:rPr>
                <w:szCs w:val="22"/>
                <w:lang w:val="fr-FR"/>
              </w:rPr>
              <w:t xml:space="preserve">  </w:t>
            </w:r>
          </w:p>
          <w:p w:rsidR="00105476" w:rsidRPr="006F238C" w:rsidRDefault="00D202E3" w:rsidP="00105476">
            <w:pPr>
              <w:spacing w:after="220"/>
              <w:rPr>
                <w:i/>
                <w:szCs w:val="22"/>
                <w:lang w:val="fr-FR"/>
              </w:rPr>
            </w:pPr>
            <w:r w:rsidRPr="006F238C">
              <w:rPr>
                <w:i/>
                <w:szCs w:val="22"/>
                <w:lang w:val="fr-FR"/>
              </w:rPr>
              <w:t>Co</w:t>
            </w:r>
            <w:r w:rsidR="004351C7" w:rsidRPr="006F238C">
              <w:rPr>
                <w:i/>
                <w:szCs w:val="22"/>
                <w:lang w:val="fr-FR"/>
              </w:rPr>
              <w:t>de de conduite des sociétés australasiennes et australiennes de perception des droits d</w:t>
            </w:r>
            <w:r w:rsidR="00FD59B2" w:rsidRPr="006F238C">
              <w:rPr>
                <w:i/>
                <w:szCs w:val="22"/>
                <w:lang w:val="fr-FR"/>
              </w:rPr>
              <w:t>’</w:t>
            </w:r>
            <w:r w:rsidR="004351C7" w:rsidRPr="006F238C">
              <w:rPr>
                <w:i/>
                <w:szCs w:val="22"/>
                <w:lang w:val="fr-FR"/>
              </w:rPr>
              <w:t>auteur</w:t>
            </w:r>
          </w:p>
          <w:p w:rsidR="00826B3B" w:rsidRDefault="00826B3B" w:rsidP="006F238C">
            <w:pPr>
              <w:rPr>
                <w:szCs w:val="22"/>
                <w:lang w:val="fr-FR"/>
              </w:rPr>
            </w:pPr>
            <w:r>
              <w:rPr>
                <w:szCs w:val="22"/>
                <w:lang w:val="fr-FR"/>
              </w:rPr>
              <w:t>IFRRO :</w:t>
            </w:r>
          </w:p>
          <w:p w:rsidR="00826B3B" w:rsidRDefault="00826B3B" w:rsidP="006F238C">
            <w:pPr>
              <w:rPr>
                <w:szCs w:val="22"/>
                <w:lang w:val="fr-FR"/>
              </w:rPr>
            </w:pPr>
            <w:r>
              <w:rPr>
                <w:szCs w:val="22"/>
                <w:lang w:val="fr-FR"/>
              </w:rPr>
              <w:t>"</w:t>
            </w:r>
            <w:r w:rsidR="004351C7" w:rsidRPr="005927F8">
              <w:rPr>
                <w:szCs w:val="22"/>
                <w:lang w:val="fr-FR"/>
              </w:rPr>
              <w:t xml:space="preserve">[Les </w:t>
            </w:r>
            <w:r w:rsidR="000365F6" w:rsidRPr="005927F8">
              <w:rPr>
                <w:szCs w:val="22"/>
                <w:lang w:val="fr-FR"/>
              </w:rPr>
              <w:t>organisations de gestion collective</w:t>
            </w:r>
            <w:r w:rsidR="004351C7" w:rsidRPr="005927F8">
              <w:rPr>
                <w:szCs w:val="22"/>
                <w:lang w:val="fr-FR"/>
              </w:rPr>
              <w:t>] gèrent leurs relations avec les titulaires de droits de manière efficace, équitable et impartia</w:t>
            </w:r>
            <w:r w:rsidR="00D202E3" w:rsidRPr="005927F8">
              <w:rPr>
                <w:szCs w:val="22"/>
                <w:lang w:val="fr-FR"/>
              </w:rPr>
              <w:t>le.  El</w:t>
            </w:r>
            <w:r w:rsidR="00D57F66" w:rsidRPr="005927F8">
              <w:rPr>
                <w:szCs w:val="22"/>
                <w:lang w:val="fr-FR"/>
              </w:rPr>
              <w:t>le</w:t>
            </w:r>
            <w:r w:rsidR="004351C7" w:rsidRPr="005927F8">
              <w:rPr>
                <w:szCs w:val="22"/>
                <w:lang w:val="fr-FR"/>
              </w:rPr>
              <w:t>s traitent tous les titulaires de droits conformément aux statuts applicables et aux lois nationales.</w:t>
            </w:r>
            <w:r w:rsidR="003B2386" w:rsidRPr="005927F8">
              <w:rPr>
                <w:szCs w:val="22"/>
                <w:lang w:val="fr-FR"/>
              </w:rPr>
              <w:t xml:space="preserve"> </w:t>
            </w:r>
            <w:r w:rsidR="00737076" w:rsidRPr="005927F8">
              <w:rPr>
                <w:szCs w:val="22"/>
                <w:lang w:val="fr-FR"/>
              </w:rPr>
              <w:t xml:space="preserve"> </w:t>
            </w:r>
            <w:r w:rsidR="004351C7" w:rsidRPr="005927F8">
              <w:rPr>
                <w:szCs w:val="22"/>
                <w:lang w:val="fr-FR"/>
              </w:rPr>
              <w:t>[</w:t>
            </w:r>
            <w:r w:rsidR="00A05BC9" w:rsidRPr="005927F8">
              <w:rPr>
                <w:szCs w:val="22"/>
                <w:lang w:val="fr-FR"/>
              </w:rPr>
              <w:t>…</w:t>
            </w:r>
            <w:r w:rsidR="004351C7" w:rsidRPr="005927F8">
              <w:rPr>
                <w:szCs w:val="22"/>
                <w:lang w:val="fr-FR"/>
              </w:rPr>
              <w:t>]</w:t>
            </w:r>
            <w:r>
              <w:rPr>
                <w:szCs w:val="22"/>
                <w:lang w:val="fr-FR"/>
              </w:rPr>
              <w:t>"</w:t>
            </w:r>
            <w:r w:rsidR="00737076" w:rsidRPr="005927F8">
              <w:rPr>
                <w:szCs w:val="22"/>
                <w:lang w:val="fr-FR"/>
              </w:rPr>
              <w:t xml:space="preserve"> </w:t>
            </w:r>
          </w:p>
          <w:p w:rsidR="00737076" w:rsidRPr="005927F8" w:rsidRDefault="00826B3B" w:rsidP="00105476">
            <w:pPr>
              <w:spacing w:after="220"/>
              <w:rPr>
                <w:szCs w:val="22"/>
                <w:lang w:val="fr-FR"/>
              </w:rPr>
            </w:pPr>
            <w:r w:rsidRPr="006F238C">
              <w:rPr>
                <w:i/>
                <w:szCs w:val="22"/>
                <w:lang w:val="fr-FR"/>
              </w:rPr>
              <w:t>Code de conduite de l’</w:t>
            </w:r>
            <w:r w:rsidR="004351C7" w:rsidRPr="006F238C">
              <w:rPr>
                <w:i/>
                <w:szCs w:val="22"/>
                <w:lang w:val="fr-FR"/>
              </w:rPr>
              <w:t>IFRRO</w:t>
            </w:r>
          </w:p>
        </w:tc>
      </w:tr>
    </w:tbl>
    <w:p w:rsidR="00737076" w:rsidRPr="005927F8" w:rsidRDefault="00737076" w:rsidP="00BA6F7B">
      <w:pPr>
        <w:jc w:val="both"/>
        <w:outlineLvl w:val="0"/>
        <w:rPr>
          <w:szCs w:val="22"/>
          <w:lang w:val="fr-FR"/>
        </w:rPr>
      </w:pPr>
    </w:p>
    <w:tbl>
      <w:tblPr>
        <w:tblW w:w="5000" w:type="pct"/>
        <w:tblInd w:w="2" w:type="dxa"/>
        <w:tblCellMar>
          <w:top w:w="57" w:type="dxa"/>
          <w:bottom w:w="57" w:type="dxa"/>
        </w:tblCellMar>
        <w:tblLook w:val="00A0" w:firstRow="1" w:lastRow="0" w:firstColumn="1" w:lastColumn="0" w:noHBand="0" w:noVBand="0"/>
      </w:tblPr>
      <w:tblGrid>
        <w:gridCol w:w="9282"/>
      </w:tblGrid>
      <w:tr w:rsidR="00501193" w:rsidRPr="005927F8" w:rsidTr="00105476">
        <w:tc>
          <w:tcPr>
            <w:tcW w:w="8898" w:type="dxa"/>
          </w:tcPr>
          <w:p w:rsidR="003B2386" w:rsidRPr="005927F8" w:rsidRDefault="006471DC" w:rsidP="00105476">
            <w:pPr>
              <w:outlineLvl w:val="0"/>
              <w:rPr>
                <w:szCs w:val="22"/>
                <w:u w:val="single"/>
                <w:lang w:val="fr-FR"/>
              </w:rPr>
            </w:pPr>
            <w:r>
              <w:rPr>
                <w:szCs w:val="22"/>
                <w:u w:val="single"/>
                <w:lang w:val="fr-FR"/>
              </w:rPr>
              <w:t>Guide illustratif des bonnes pratiques</w:t>
            </w:r>
          </w:p>
        </w:tc>
      </w:tr>
      <w:tr w:rsidR="00501193" w:rsidRPr="005927F8" w:rsidTr="00105476">
        <w:tc>
          <w:tcPr>
            <w:tcW w:w="8898" w:type="dxa"/>
            <w:shd w:val="clear" w:color="auto" w:fill="E6E6E6"/>
          </w:tcPr>
          <w:p w:rsidR="00737076" w:rsidRPr="005927F8" w:rsidRDefault="007324B8" w:rsidP="00105476">
            <w:pPr>
              <w:pStyle w:val="ONUMFS"/>
              <w:rPr>
                <w:rFonts w:eastAsia="MS Mincho"/>
                <w:i/>
                <w:iCs/>
                <w:lang w:val="fr-FR"/>
              </w:rPr>
            </w:pPr>
            <w:r w:rsidRPr="005927F8">
              <w:rPr>
                <w:i/>
                <w:lang w:val="fr-FR"/>
              </w:rPr>
              <w:t>L</w:t>
            </w:r>
            <w:r w:rsidR="00FD59B2" w:rsidRPr="005927F8">
              <w:rPr>
                <w:i/>
                <w:lang w:val="fr-FR"/>
              </w:rPr>
              <w:t>’</w:t>
            </w:r>
            <w:r w:rsidRPr="005927F8">
              <w:rPr>
                <w:i/>
                <w:lang w:val="fr-FR"/>
              </w:rPr>
              <w:t xml:space="preserve">organisation de gestion collective </w:t>
            </w:r>
            <w:r w:rsidR="00C663A7" w:rsidRPr="005927F8">
              <w:rPr>
                <w:i/>
                <w:lang w:val="fr-FR"/>
              </w:rPr>
              <w:t>doit veiller</w:t>
            </w:r>
            <w:r w:rsidRPr="005927F8">
              <w:rPr>
                <w:i/>
                <w:lang w:val="fr-FR"/>
              </w:rPr>
              <w:t xml:space="preserve"> à traiter chaque membre ou titulaire de droits de manière juste, et conformément à ses statuts et aux conditions d</w:t>
            </w:r>
            <w:r w:rsidR="00FD59B2" w:rsidRPr="005927F8">
              <w:rPr>
                <w:i/>
                <w:lang w:val="fr-FR"/>
              </w:rPr>
              <w:t>’</w:t>
            </w:r>
            <w:r w:rsidRPr="005927F8">
              <w:rPr>
                <w:i/>
                <w:lang w:val="fr-FR"/>
              </w:rPr>
              <w:t>affiliation</w:t>
            </w:r>
            <w:r w:rsidR="00684643" w:rsidRPr="005927F8">
              <w:rPr>
                <w:i/>
                <w:lang w:val="fr-FR"/>
              </w:rPr>
              <w:t xml:space="preserve"> à ladite organisati</w:t>
            </w:r>
            <w:r w:rsidR="00D202E3" w:rsidRPr="005927F8">
              <w:rPr>
                <w:i/>
                <w:lang w:val="fr-FR"/>
              </w:rPr>
              <w:t>on.  El</w:t>
            </w:r>
            <w:r w:rsidR="009C01F4" w:rsidRPr="005927F8">
              <w:rPr>
                <w:i/>
                <w:lang w:val="fr-FR"/>
              </w:rPr>
              <w:t>le</w:t>
            </w:r>
            <w:r w:rsidRPr="005927F8">
              <w:rPr>
                <w:i/>
                <w:lang w:val="fr-FR"/>
              </w:rPr>
              <w:t xml:space="preserve"> </w:t>
            </w:r>
            <w:r w:rsidR="00C663A7" w:rsidRPr="005927F8">
              <w:rPr>
                <w:i/>
                <w:lang w:val="fr-FR"/>
              </w:rPr>
              <w:t>doit veiller</w:t>
            </w:r>
            <w:r w:rsidRPr="005927F8">
              <w:rPr>
                <w:i/>
                <w:lang w:val="fr-FR"/>
              </w:rPr>
              <w:t xml:space="preserve"> à ne pas imposer aux titulaires de droits des obligations qui ne soient pas objectivement nécessaires à la gestion efficace des droits desdits titulaires de droits</w:t>
            </w:r>
            <w:r w:rsidR="00737076" w:rsidRPr="005927F8">
              <w:rPr>
                <w:i/>
                <w:lang w:val="fr-FR"/>
              </w:rPr>
              <w:t>.</w:t>
            </w:r>
          </w:p>
        </w:tc>
      </w:tr>
    </w:tbl>
    <w:p w:rsidR="004351C7" w:rsidRPr="005927F8" w:rsidRDefault="004351C7" w:rsidP="003B2386">
      <w:pPr>
        <w:jc w:val="both"/>
        <w:rPr>
          <w:szCs w:val="22"/>
          <w:lang w:val="fr-FR"/>
        </w:rPr>
      </w:pPr>
    </w:p>
    <w:p w:rsidR="004351C7" w:rsidRPr="005927F8" w:rsidRDefault="004351C7" w:rsidP="00105476">
      <w:pPr>
        <w:pStyle w:val="Heading2"/>
      </w:pPr>
      <w:bookmarkStart w:id="22" w:name="_Toc504138815"/>
      <w:r w:rsidRPr="005927F8">
        <w:t>3.2</w:t>
      </w:r>
      <w:r w:rsidRPr="005927F8">
        <w:tab/>
        <w:t>Droits des membres au sein des instances représentatives</w:t>
      </w:r>
      <w:bookmarkEnd w:id="22"/>
    </w:p>
    <w:p w:rsidR="004351C7" w:rsidRPr="005927F8" w:rsidRDefault="004351C7" w:rsidP="00BA6F7B">
      <w:pPr>
        <w:rPr>
          <w:szCs w:val="22"/>
          <w:lang w:val="fr-FR"/>
        </w:rPr>
      </w:pPr>
    </w:p>
    <w:p w:rsidR="004351C7" w:rsidRPr="005927F8" w:rsidRDefault="004351C7" w:rsidP="004351C7">
      <w:pPr>
        <w:jc w:val="both"/>
        <w:outlineLvl w:val="0"/>
        <w:rPr>
          <w:szCs w:val="22"/>
          <w:u w:val="single"/>
          <w:lang w:val="fr-FR"/>
        </w:rPr>
      </w:pPr>
      <w:r w:rsidRPr="005927F8">
        <w:rPr>
          <w:szCs w:val="22"/>
          <w:u w:val="single"/>
          <w:lang w:val="fr-FR"/>
        </w:rPr>
        <w:t>Explication</w:t>
      </w:r>
    </w:p>
    <w:p w:rsidR="004351C7" w:rsidRPr="005927F8" w:rsidRDefault="004351C7" w:rsidP="00BA6F7B">
      <w:pPr>
        <w:jc w:val="both"/>
        <w:outlineLvl w:val="0"/>
        <w:rPr>
          <w:szCs w:val="22"/>
          <w:u w:val="single"/>
          <w:lang w:val="fr-FR"/>
        </w:rPr>
      </w:pPr>
    </w:p>
    <w:p w:rsidR="00105476" w:rsidRPr="005927F8" w:rsidRDefault="003D258A" w:rsidP="00105476">
      <w:pPr>
        <w:pStyle w:val="ONUMFS"/>
        <w:numPr>
          <w:ilvl w:val="0"/>
          <w:numId w:val="0"/>
        </w:numPr>
        <w:rPr>
          <w:lang w:val="fr-FR"/>
        </w:rPr>
      </w:pPr>
      <w:r w:rsidRPr="005927F8">
        <w:rPr>
          <w:lang w:val="fr-FR"/>
        </w:rPr>
        <w:t>Afin d</w:t>
      </w:r>
      <w:r w:rsidR="00FD59B2" w:rsidRPr="005927F8">
        <w:rPr>
          <w:lang w:val="fr-FR"/>
        </w:rPr>
        <w:t>’</w:t>
      </w:r>
      <w:r w:rsidRPr="005927F8">
        <w:rPr>
          <w:lang w:val="fr-FR"/>
        </w:rPr>
        <w:t>assurer la participation juste et équilibrée des titulaires de droits au processus de décision de l</w:t>
      </w:r>
      <w:r w:rsidR="00FD59B2" w:rsidRPr="005927F8">
        <w:rPr>
          <w:lang w:val="fr-FR"/>
        </w:rPr>
        <w:t>’</w:t>
      </w:r>
      <w:r w:rsidRPr="005927F8">
        <w:rPr>
          <w:lang w:val="fr-FR"/>
        </w:rPr>
        <w:t>organisation de gestion collective, celle</w:t>
      </w:r>
      <w:r w:rsidR="00FD59B2" w:rsidRPr="005927F8">
        <w:rPr>
          <w:lang w:val="fr-FR"/>
        </w:rPr>
        <w:t>-</w:t>
      </w:r>
      <w:r w:rsidRPr="005927F8">
        <w:rPr>
          <w:lang w:val="fr-FR"/>
        </w:rPr>
        <w:t xml:space="preserve">ci doit faire en sorte que les titulaires de droits aient un rôle digne de ce nom et équilibré au sein de ses structures de gouvernance et notamment </w:t>
      </w:r>
      <w:r w:rsidR="00194F7F" w:rsidRPr="005927F8">
        <w:rPr>
          <w:lang w:val="fr-FR"/>
        </w:rPr>
        <w:t>des</w:t>
      </w:r>
      <w:r w:rsidRPr="005927F8">
        <w:rPr>
          <w:lang w:val="fr-FR"/>
        </w:rPr>
        <w:t xml:space="preserve"> droit</w:t>
      </w:r>
      <w:r w:rsidR="00150DB6" w:rsidRPr="005927F8">
        <w:rPr>
          <w:lang w:val="fr-FR"/>
        </w:rPr>
        <w:t>s</w:t>
      </w:r>
      <w:r w:rsidRPr="005927F8">
        <w:rPr>
          <w:lang w:val="fr-FR"/>
        </w:rPr>
        <w:t xml:space="preserve"> de vote</w:t>
      </w:r>
      <w:r w:rsidR="00C0685A" w:rsidRPr="005927F8">
        <w:rPr>
          <w:lang w:val="fr-FR"/>
        </w:rPr>
        <w:t>.</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2331"/>
        <w:gridCol w:w="6951"/>
      </w:tblGrid>
      <w:tr w:rsidR="00737076" w:rsidRPr="005927F8" w:rsidTr="003F40E4">
        <w:tc>
          <w:tcPr>
            <w:tcW w:w="2331" w:type="dxa"/>
            <w:tcBorders>
              <w:top w:val="nil"/>
              <w:left w:val="nil"/>
              <w:bottom w:val="nil"/>
              <w:right w:val="single" w:sz="6" w:space="0" w:color="BFBFBF"/>
            </w:tcBorders>
          </w:tcPr>
          <w:p w:rsidR="00737076" w:rsidRPr="005927F8" w:rsidRDefault="004351C7" w:rsidP="00105476">
            <w:pPr>
              <w:outlineLvl w:val="0"/>
              <w:rPr>
                <w:b/>
                <w:szCs w:val="22"/>
                <w:lang w:val="fr-FR"/>
              </w:rPr>
            </w:pPr>
            <w:r w:rsidRPr="005927F8">
              <w:rPr>
                <w:szCs w:val="22"/>
                <w:u w:val="single"/>
                <w:lang w:val="fr-FR"/>
              </w:rPr>
              <w:t>Exemples tirés de codes ou de la législation</w:t>
            </w:r>
          </w:p>
        </w:tc>
        <w:tc>
          <w:tcPr>
            <w:tcW w:w="6951" w:type="dxa"/>
            <w:tcBorders>
              <w:top w:val="nil"/>
              <w:left w:val="single" w:sz="6" w:space="0" w:color="BFBFBF"/>
              <w:bottom w:val="nil"/>
              <w:right w:val="single" w:sz="6" w:space="0" w:color="BFBFBF"/>
            </w:tcBorders>
          </w:tcPr>
          <w:p w:rsidR="00826B3B" w:rsidRDefault="000A79AC" w:rsidP="006F238C">
            <w:pPr>
              <w:rPr>
                <w:szCs w:val="22"/>
                <w:lang w:val="fr-FR"/>
              </w:rPr>
            </w:pPr>
            <w:r w:rsidRPr="005927F8">
              <w:rPr>
                <w:szCs w:val="22"/>
                <w:lang w:val="fr-FR"/>
              </w:rPr>
              <w:t>Communauté andine</w:t>
            </w:r>
            <w:r w:rsidR="00FD59B2" w:rsidRPr="005927F8">
              <w:rPr>
                <w:szCs w:val="22"/>
                <w:lang w:val="fr-FR"/>
              </w:rPr>
              <w:t> :</w:t>
            </w:r>
            <w:r w:rsidRPr="005927F8">
              <w:rPr>
                <w:szCs w:val="22"/>
                <w:lang w:val="fr-FR"/>
              </w:rPr>
              <w:t xml:space="preserve"> </w:t>
            </w:r>
          </w:p>
          <w:p w:rsidR="00826B3B" w:rsidRDefault="00897EE0" w:rsidP="006F238C">
            <w:pPr>
              <w:rPr>
                <w:szCs w:val="22"/>
                <w:lang w:val="fr-FR"/>
              </w:rPr>
            </w:pPr>
            <w:r w:rsidRPr="005927F8">
              <w:rPr>
                <w:szCs w:val="22"/>
                <w:lang w:val="fr-FR"/>
              </w:rPr>
              <w:t>“</w:t>
            </w:r>
            <w:r w:rsidR="001E0DCD" w:rsidRPr="005927F8">
              <w:rPr>
                <w:szCs w:val="22"/>
                <w:lang w:val="fr-FR"/>
              </w:rPr>
              <w:t>Les membres de la société jouissent officiellement d</w:t>
            </w:r>
            <w:r w:rsidR="00FD59B2" w:rsidRPr="005927F8">
              <w:rPr>
                <w:szCs w:val="22"/>
                <w:lang w:val="fr-FR"/>
              </w:rPr>
              <w:t>’</w:t>
            </w:r>
            <w:r w:rsidR="001E0DCD" w:rsidRPr="005927F8">
              <w:rPr>
                <w:szCs w:val="22"/>
                <w:lang w:val="fr-FR"/>
              </w:rPr>
              <w:t>un droit de participation approprié aux décisions prises par celle</w:t>
            </w:r>
            <w:r w:rsidR="00FD59B2" w:rsidRPr="005927F8">
              <w:rPr>
                <w:szCs w:val="22"/>
                <w:lang w:val="fr-FR"/>
              </w:rPr>
              <w:t>-</w:t>
            </w:r>
            <w:r w:rsidR="001E0DCD" w:rsidRPr="005927F8">
              <w:rPr>
                <w:szCs w:val="22"/>
                <w:lang w:val="fr-FR"/>
              </w:rPr>
              <w:t>ci</w:t>
            </w:r>
            <w:r w:rsidR="00826B3B">
              <w:rPr>
                <w:szCs w:val="22"/>
                <w:lang w:val="fr-FR"/>
              </w:rPr>
              <w:t>.</w:t>
            </w:r>
            <w:r w:rsidRPr="005927F8">
              <w:rPr>
                <w:szCs w:val="22"/>
                <w:lang w:val="fr-FR"/>
              </w:rPr>
              <w:t>”</w:t>
            </w:r>
          </w:p>
          <w:p w:rsidR="00105476" w:rsidRDefault="00826B3B" w:rsidP="006F238C">
            <w:pPr>
              <w:rPr>
                <w:i/>
                <w:szCs w:val="22"/>
                <w:lang w:val="fr-FR"/>
              </w:rPr>
            </w:pPr>
            <w:r w:rsidRPr="006F238C">
              <w:rPr>
                <w:i/>
                <w:szCs w:val="22"/>
                <w:lang w:val="fr-FR"/>
              </w:rPr>
              <w:t>A</w:t>
            </w:r>
            <w:r w:rsidR="00FD59B2" w:rsidRPr="006F238C">
              <w:rPr>
                <w:i/>
                <w:szCs w:val="22"/>
                <w:lang w:val="fr-FR"/>
              </w:rPr>
              <w:t>rticle 4</w:t>
            </w:r>
            <w:r w:rsidR="00897EE0" w:rsidRPr="006F238C">
              <w:rPr>
                <w:i/>
                <w:szCs w:val="22"/>
                <w:lang w:val="fr-FR"/>
              </w:rPr>
              <w:t>5</w:t>
            </w:r>
            <w:r w:rsidR="000A79AC" w:rsidRPr="006F238C">
              <w:rPr>
                <w:i/>
                <w:szCs w:val="22"/>
                <w:lang w:val="fr-FR"/>
              </w:rPr>
              <w:t>.d</w:t>
            </w:r>
            <w:r w:rsidR="00897EE0" w:rsidRPr="006F238C">
              <w:rPr>
                <w:i/>
                <w:szCs w:val="22"/>
                <w:lang w:val="fr-FR"/>
              </w:rPr>
              <w:t xml:space="preserve">) </w:t>
            </w:r>
            <w:r w:rsidR="000A79AC" w:rsidRPr="006F238C">
              <w:rPr>
                <w:i/>
                <w:szCs w:val="22"/>
                <w:lang w:val="fr-FR"/>
              </w:rPr>
              <w:t>de la décision n° </w:t>
            </w:r>
            <w:r w:rsidR="00897EE0" w:rsidRPr="006F238C">
              <w:rPr>
                <w:i/>
                <w:szCs w:val="22"/>
                <w:lang w:val="fr-FR"/>
              </w:rPr>
              <w:t xml:space="preserve">351 </w:t>
            </w:r>
            <w:r w:rsidR="00FD59B2" w:rsidRPr="006F238C">
              <w:rPr>
                <w:i/>
                <w:szCs w:val="22"/>
                <w:lang w:val="fr-FR"/>
              </w:rPr>
              <w:t>de 1993</w:t>
            </w:r>
            <w:r w:rsidR="000A79AC" w:rsidRPr="006F238C">
              <w:rPr>
                <w:i/>
                <w:szCs w:val="22"/>
                <w:lang w:val="fr-FR"/>
              </w:rPr>
              <w:t xml:space="preserve"> établissant le Régime commun concernant le droit d</w:t>
            </w:r>
            <w:r w:rsidR="00FD59B2" w:rsidRPr="006F238C">
              <w:rPr>
                <w:i/>
                <w:szCs w:val="22"/>
                <w:lang w:val="fr-FR"/>
              </w:rPr>
              <w:t>’</w:t>
            </w:r>
            <w:r w:rsidR="000A79AC" w:rsidRPr="006F238C">
              <w:rPr>
                <w:i/>
                <w:szCs w:val="22"/>
                <w:lang w:val="fr-FR"/>
              </w:rPr>
              <w:t>auteur et les droits voisins</w:t>
            </w:r>
          </w:p>
          <w:p w:rsidR="00826B3B" w:rsidRPr="006F238C" w:rsidRDefault="00826B3B" w:rsidP="006F238C">
            <w:pPr>
              <w:rPr>
                <w:i/>
                <w:szCs w:val="22"/>
                <w:lang w:val="fr-FR"/>
              </w:rPr>
            </w:pPr>
          </w:p>
          <w:p w:rsidR="00826B3B" w:rsidRDefault="00897EE0" w:rsidP="0097142F">
            <w:pPr>
              <w:rPr>
                <w:spacing w:val="-2"/>
                <w:szCs w:val="22"/>
                <w:lang w:val="fr-FR"/>
              </w:rPr>
            </w:pPr>
            <w:r w:rsidRPr="005927F8">
              <w:rPr>
                <w:spacing w:val="-2"/>
                <w:szCs w:val="22"/>
                <w:lang w:val="fr-FR"/>
              </w:rPr>
              <w:t>Colombi</w:t>
            </w:r>
            <w:r w:rsidR="004072C3" w:rsidRPr="005927F8">
              <w:rPr>
                <w:spacing w:val="-2"/>
                <w:szCs w:val="22"/>
                <w:lang w:val="fr-FR"/>
              </w:rPr>
              <w:t>e</w:t>
            </w:r>
            <w:r w:rsidR="00FD59B2" w:rsidRPr="005927F8">
              <w:rPr>
                <w:spacing w:val="-2"/>
                <w:szCs w:val="22"/>
                <w:lang w:val="fr-FR"/>
              </w:rPr>
              <w:t> :</w:t>
            </w:r>
            <w:r w:rsidRPr="005927F8">
              <w:rPr>
                <w:spacing w:val="-2"/>
                <w:szCs w:val="22"/>
                <w:lang w:val="fr-FR"/>
              </w:rPr>
              <w:t xml:space="preserve"> </w:t>
            </w:r>
          </w:p>
          <w:p w:rsidR="00826B3B" w:rsidRDefault="00897EE0" w:rsidP="006F238C">
            <w:pPr>
              <w:rPr>
                <w:spacing w:val="-2"/>
                <w:szCs w:val="22"/>
                <w:lang w:val="fr-FR"/>
              </w:rPr>
            </w:pPr>
            <w:r w:rsidRPr="005927F8">
              <w:rPr>
                <w:spacing w:val="-2"/>
                <w:szCs w:val="22"/>
                <w:lang w:val="fr-FR"/>
              </w:rPr>
              <w:t>“</w:t>
            </w:r>
            <w:r w:rsidR="004072C3" w:rsidRPr="005927F8">
              <w:rPr>
                <w:spacing w:val="-2"/>
                <w:szCs w:val="22"/>
                <w:lang w:val="fr-FR"/>
              </w:rPr>
              <w:t>L</w:t>
            </w:r>
            <w:r w:rsidR="00FD59B2" w:rsidRPr="005927F8">
              <w:rPr>
                <w:spacing w:val="-2"/>
                <w:szCs w:val="22"/>
                <w:lang w:val="fr-FR"/>
              </w:rPr>
              <w:t>’</w:t>
            </w:r>
            <w:r w:rsidR="004072C3" w:rsidRPr="005927F8">
              <w:rPr>
                <w:spacing w:val="-2"/>
                <w:szCs w:val="22"/>
                <w:lang w:val="fr-FR"/>
              </w:rPr>
              <w:t>assemblée générale est l</w:t>
            </w:r>
            <w:r w:rsidR="00FD59B2" w:rsidRPr="005927F8">
              <w:rPr>
                <w:spacing w:val="-2"/>
                <w:szCs w:val="22"/>
                <w:lang w:val="fr-FR"/>
              </w:rPr>
              <w:t>’</w:t>
            </w:r>
            <w:r w:rsidR="004072C3" w:rsidRPr="005927F8">
              <w:rPr>
                <w:spacing w:val="-2"/>
                <w:szCs w:val="22"/>
                <w:lang w:val="fr-FR"/>
              </w:rPr>
              <w:t>organe suprême de la société;  elle élit les membres du conseil de direction et du comité de surveillance, ainsi que le commissaire aux compt</w:t>
            </w:r>
            <w:r w:rsidR="00D202E3" w:rsidRPr="005927F8">
              <w:rPr>
                <w:spacing w:val="-2"/>
                <w:szCs w:val="22"/>
                <w:lang w:val="fr-FR"/>
              </w:rPr>
              <w:t>es.  Se</w:t>
            </w:r>
            <w:r w:rsidR="004072C3" w:rsidRPr="005927F8">
              <w:rPr>
                <w:spacing w:val="-2"/>
                <w:szCs w:val="22"/>
                <w:lang w:val="fr-FR"/>
              </w:rPr>
              <w:t>s attributions, son fonctionnement et son mode de convocation sont fixés par les statuts de la société [l</w:t>
            </w:r>
            <w:r w:rsidR="00FD59B2" w:rsidRPr="005927F8">
              <w:rPr>
                <w:spacing w:val="-2"/>
                <w:szCs w:val="22"/>
                <w:lang w:val="fr-FR"/>
              </w:rPr>
              <w:t>’</w:t>
            </w:r>
            <w:r w:rsidR="004072C3" w:rsidRPr="005927F8">
              <w:rPr>
                <w:spacing w:val="-2"/>
                <w:szCs w:val="22"/>
                <w:lang w:val="fr-FR"/>
              </w:rPr>
              <w:t>organisation de gestion collective]</w:t>
            </w:r>
            <w:r w:rsidRPr="005927F8">
              <w:rPr>
                <w:spacing w:val="-2"/>
                <w:szCs w:val="22"/>
                <w:lang w:val="fr-FR"/>
              </w:rPr>
              <w:t xml:space="preserve">”; </w:t>
            </w:r>
            <w:r w:rsidR="004072C3" w:rsidRPr="005927F8">
              <w:rPr>
                <w:spacing w:val="-2"/>
                <w:szCs w:val="22"/>
                <w:lang w:val="fr-FR"/>
              </w:rPr>
              <w:t xml:space="preserve"> </w:t>
            </w:r>
          </w:p>
          <w:p w:rsidR="00105476" w:rsidRPr="005927F8" w:rsidRDefault="00897EE0" w:rsidP="00105476">
            <w:pPr>
              <w:spacing w:after="220"/>
              <w:rPr>
                <w:spacing w:val="-2"/>
                <w:szCs w:val="22"/>
                <w:lang w:val="fr-FR"/>
              </w:rPr>
            </w:pPr>
            <w:r w:rsidRPr="005927F8">
              <w:rPr>
                <w:spacing w:val="-2"/>
                <w:szCs w:val="22"/>
                <w:lang w:val="fr-FR"/>
              </w:rPr>
              <w:lastRenderedPageBreak/>
              <w:t>“</w:t>
            </w:r>
            <w:r w:rsidR="004072C3" w:rsidRPr="005927F8">
              <w:rPr>
                <w:spacing w:val="-2"/>
                <w:szCs w:val="22"/>
                <w:lang w:val="fr-FR"/>
              </w:rPr>
              <w:t>Le conseil de direction comprend au moins trois</w:t>
            </w:r>
            <w:r w:rsidR="00A05BC9" w:rsidRPr="005927F8">
              <w:rPr>
                <w:spacing w:val="-2"/>
                <w:szCs w:val="22"/>
                <w:lang w:val="fr-FR"/>
              </w:rPr>
              <w:t> </w:t>
            </w:r>
            <w:r w:rsidR="004072C3" w:rsidRPr="005927F8">
              <w:rPr>
                <w:spacing w:val="-2"/>
                <w:szCs w:val="22"/>
                <w:lang w:val="fr-FR"/>
              </w:rPr>
              <w:t>et au plus sept</w:t>
            </w:r>
            <w:r w:rsidR="00A05BC9" w:rsidRPr="005927F8">
              <w:rPr>
                <w:spacing w:val="-2"/>
                <w:szCs w:val="22"/>
                <w:lang w:val="fr-FR"/>
              </w:rPr>
              <w:t> </w:t>
            </w:r>
            <w:r w:rsidR="004072C3" w:rsidRPr="005927F8">
              <w:rPr>
                <w:spacing w:val="-2"/>
                <w:szCs w:val="22"/>
                <w:lang w:val="fr-FR"/>
              </w:rPr>
              <w:t>membres actifs de la société, élus par l</w:t>
            </w:r>
            <w:r w:rsidR="00FD59B2" w:rsidRPr="005927F8">
              <w:rPr>
                <w:spacing w:val="-2"/>
                <w:szCs w:val="22"/>
                <w:lang w:val="fr-FR"/>
              </w:rPr>
              <w:t>’</w:t>
            </w:r>
            <w:r w:rsidR="004072C3" w:rsidRPr="005927F8">
              <w:rPr>
                <w:spacing w:val="-2"/>
                <w:szCs w:val="22"/>
                <w:lang w:val="fr-FR"/>
              </w:rPr>
              <w:t>assemblée générale selon le système du quotient électoral, avec leurs suppléants, dont les postes sont nominatifs</w:t>
            </w:r>
            <w:r w:rsidR="00886EC0" w:rsidRPr="005927F8">
              <w:rPr>
                <w:spacing w:val="-2"/>
                <w:szCs w:val="22"/>
                <w:lang w:val="fr-FR"/>
              </w:rPr>
              <w:t>”;</w:t>
            </w:r>
            <w:r w:rsidRPr="005927F8">
              <w:rPr>
                <w:spacing w:val="-2"/>
                <w:szCs w:val="22"/>
                <w:lang w:val="fr-FR"/>
              </w:rPr>
              <w:t xml:space="preserve"> </w:t>
            </w:r>
            <w:r w:rsidR="004072C3" w:rsidRPr="005927F8">
              <w:rPr>
                <w:spacing w:val="-2"/>
                <w:szCs w:val="22"/>
                <w:lang w:val="fr-FR"/>
              </w:rPr>
              <w:t xml:space="preserve"> </w:t>
            </w:r>
            <w:r w:rsidRPr="005927F8">
              <w:rPr>
                <w:spacing w:val="-2"/>
                <w:szCs w:val="22"/>
                <w:lang w:val="fr-FR"/>
              </w:rPr>
              <w:t>“</w:t>
            </w:r>
            <w:r w:rsidR="004072C3" w:rsidRPr="005927F8">
              <w:rPr>
                <w:spacing w:val="-2"/>
                <w:szCs w:val="22"/>
                <w:lang w:val="fr-FR"/>
              </w:rPr>
              <w:t>Le conseil de direction est l</w:t>
            </w:r>
            <w:r w:rsidR="00FD59B2" w:rsidRPr="005927F8">
              <w:rPr>
                <w:spacing w:val="-2"/>
                <w:szCs w:val="22"/>
                <w:lang w:val="fr-FR"/>
              </w:rPr>
              <w:t>’</w:t>
            </w:r>
            <w:r w:rsidR="004072C3" w:rsidRPr="005927F8">
              <w:rPr>
                <w:spacing w:val="-2"/>
                <w:szCs w:val="22"/>
                <w:lang w:val="fr-FR"/>
              </w:rPr>
              <w:t>organe de direction et d</w:t>
            </w:r>
            <w:r w:rsidR="00FD59B2" w:rsidRPr="005927F8">
              <w:rPr>
                <w:spacing w:val="-2"/>
                <w:szCs w:val="22"/>
                <w:lang w:val="fr-FR"/>
              </w:rPr>
              <w:t>’</w:t>
            </w:r>
            <w:r w:rsidR="004072C3" w:rsidRPr="005927F8">
              <w:rPr>
                <w:spacing w:val="-2"/>
                <w:szCs w:val="22"/>
                <w:lang w:val="fr-FR"/>
              </w:rPr>
              <w:t xml:space="preserve">administration de la société; </w:t>
            </w:r>
            <w:r w:rsidR="00A05BC9" w:rsidRPr="005927F8">
              <w:rPr>
                <w:spacing w:val="-2"/>
                <w:szCs w:val="22"/>
                <w:lang w:val="fr-FR"/>
              </w:rPr>
              <w:t xml:space="preserve"> </w:t>
            </w:r>
            <w:r w:rsidR="004072C3" w:rsidRPr="005927F8">
              <w:rPr>
                <w:spacing w:val="-2"/>
                <w:szCs w:val="22"/>
                <w:lang w:val="fr-FR"/>
              </w:rPr>
              <w:t>il est responsable devant l</w:t>
            </w:r>
            <w:r w:rsidR="00FD59B2" w:rsidRPr="005927F8">
              <w:rPr>
                <w:spacing w:val="-2"/>
                <w:szCs w:val="22"/>
                <w:lang w:val="fr-FR"/>
              </w:rPr>
              <w:t>’</w:t>
            </w:r>
            <w:r w:rsidR="004072C3" w:rsidRPr="005927F8">
              <w:rPr>
                <w:spacing w:val="-2"/>
                <w:szCs w:val="22"/>
                <w:lang w:val="fr-FR"/>
              </w:rPr>
              <w:t>assemblée générale dont il exécute les instructio</w:t>
            </w:r>
            <w:r w:rsidR="00D202E3" w:rsidRPr="005927F8">
              <w:rPr>
                <w:spacing w:val="-2"/>
                <w:szCs w:val="22"/>
                <w:lang w:val="fr-FR"/>
              </w:rPr>
              <w:t>ns.  Se</w:t>
            </w:r>
            <w:r w:rsidR="004072C3" w:rsidRPr="005927F8">
              <w:rPr>
                <w:spacing w:val="-2"/>
                <w:szCs w:val="22"/>
                <w:lang w:val="fr-FR"/>
              </w:rPr>
              <w:t>s attributions et fonctions sont précisées par les statuts</w:t>
            </w:r>
            <w:r w:rsidR="00826B3B">
              <w:rPr>
                <w:spacing w:val="-2"/>
                <w:szCs w:val="22"/>
                <w:lang w:val="fr-FR"/>
              </w:rPr>
              <w:t>.</w:t>
            </w:r>
            <w:r w:rsidR="00886EC0" w:rsidRPr="005927F8">
              <w:rPr>
                <w:spacing w:val="-2"/>
                <w:szCs w:val="22"/>
                <w:lang w:val="fr-FR"/>
              </w:rPr>
              <w:t>”</w:t>
            </w:r>
            <w:r w:rsidR="003F40E4" w:rsidRPr="005927F8">
              <w:rPr>
                <w:spacing w:val="-2"/>
                <w:szCs w:val="22"/>
                <w:lang w:val="fr-FR"/>
              </w:rPr>
              <w:br/>
            </w:r>
            <w:r w:rsidR="00826B3B" w:rsidRPr="006F238C">
              <w:rPr>
                <w:i/>
                <w:spacing w:val="-2"/>
                <w:szCs w:val="22"/>
                <w:lang w:val="fr-FR"/>
              </w:rPr>
              <w:t>A</w:t>
            </w:r>
            <w:r w:rsidR="00FD59B2" w:rsidRPr="006F238C">
              <w:rPr>
                <w:i/>
                <w:spacing w:val="-2"/>
                <w:szCs w:val="22"/>
                <w:lang w:val="fr-FR"/>
              </w:rPr>
              <w:t>rticles 1</w:t>
            </w:r>
            <w:r w:rsidRPr="006F238C">
              <w:rPr>
                <w:i/>
                <w:spacing w:val="-2"/>
                <w:szCs w:val="22"/>
                <w:lang w:val="fr-FR"/>
              </w:rPr>
              <w:t xml:space="preserve">5, 16 </w:t>
            </w:r>
            <w:r w:rsidR="004072C3" w:rsidRPr="006F238C">
              <w:rPr>
                <w:i/>
                <w:spacing w:val="-2"/>
                <w:szCs w:val="22"/>
                <w:lang w:val="fr-FR"/>
              </w:rPr>
              <w:t>et</w:t>
            </w:r>
            <w:r w:rsidRPr="006F238C">
              <w:rPr>
                <w:i/>
                <w:spacing w:val="-2"/>
                <w:szCs w:val="22"/>
                <w:lang w:val="fr-FR"/>
              </w:rPr>
              <w:t xml:space="preserve"> 17, </w:t>
            </w:r>
            <w:r w:rsidR="004072C3" w:rsidRPr="006F238C">
              <w:rPr>
                <w:i/>
                <w:spacing w:val="-2"/>
                <w:szCs w:val="22"/>
                <w:lang w:val="fr-FR"/>
              </w:rPr>
              <w:t>respectivement, de la loi n° </w:t>
            </w:r>
            <w:r w:rsidRPr="006F238C">
              <w:rPr>
                <w:i/>
                <w:spacing w:val="-2"/>
                <w:szCs w:val="22"/>
                <w:lang w:val="fr-FR"/>
              </w:rPr>
              <w:t xml:space="preserve">44 </w:t>
            </w:r>
            <w:r w:rsidR="00FD59B2" w:rsidRPr="006F238C">
              <w:rPr>
                <w:i/>
                <w:spacing w:val="-2"/>
                <w:szCs w:val="22"/>
                <w:lang w:val="fr-FR"/>
              </w:rPr>
              <w:t>de 1993</w:t>
            </w:r>
            <w:r w:rsidR="004072C3" w:rsidRPr="005927F8">
              <w:rPr>
                <w:spacing w:val="-2"/>
                <w:szCs w:val="22"/>
                <w:lang w:val="fr-FR"/>
              </w:rPr>
              <w:t xml:space="preserve"> </w:t>
            </w:r>
          </w:p>
          <w:p w:rsidR="00826B3B" w:rsidRDefault="00B44CFD" w:rsidP="006F238C">
            <w:pPr>
              <w:rPr>
                <w:szCs w:val="22"/>
                <w:lang w:val="fr-FR"/>
              </w:rPr>
            </w:pPr>
            <w:r w:rsidRPr="005927F8">
              <w:rPr>
                <w:szCs w:val="22"/>
                <w:lang w:val="fr-FR"/>
              </w:rPr>
              <w:t>Équateur</w:t>
            </w:r>
            <w:r w:rsidR="00FD59B2" w:rsidRPr="005927F8">
              <w:rPr>
                <w:szCs w:val="22"/>
                <w:lang w:val="fr-FR"/>
              </w:rPr>
              <w:t> :</w:t>
            </w:r>
            <w:r w:rsidR="00897EE0" w:rsidRPr="005927F8">
              <w:rPr>
                <w:szCs w:val="22"/>
                <w:lang w:val="fr-FR"/>
              </w:rPr>
              <w:t xml:space="preserve"> </w:t>
            </w:r>
          </w:p>
          <w:p w:rsidR="00105476" w:rsidRPr="005927F8" w:rsidRDefault="00897EE0" w:rsidP="00105476">
            <w:pPr>
              <w:spacing w:after="220"/>
              <w:rPr>
                <w:szCs w:val="22"/>
                <w:lang w:val="fr-FR"/>
              </w:rPr>
            </w:pPr>
            <w:r w:rsidRPr="005927F8">
              <w:rPr>
                <w:szCs w:val="22"/>
                <w:lang w:val="fr-FR"/>
              </w:rPr>
              <w:t>“</w:t>
            </w:r>
            <w:r w:rsidR="009F3F4E" w:rsidRPr="005927F8">
              <w:rPr>
                <w:szCs w:val="22"/>
                <w:lang w:val="fr-FR"/>
              </w:rPr>
              <w:t>Les règlement</w:t>
            </w:r>
            <w:r w:rsidR="00F740D5">
              <w:rPr>
                <w:szCs w:val="22"/>
                <w:lang w:val="fr-FR"/>
              </w:rPr>
              <w:t>s</w:t>
            </w:r>
            <w:r w:rsidR="009F3F4E" w:rsidRPr="005927F8">
              <w:rPr>
                <w:szCs w:val="22"/>
                <w:lang w:val="fr-FR"/>
              </w:rPr>
              <w:t xml:space="preserve"> et statuts des organisations de gestion collective doivent définir</w:t>
            </w:r>
            <w:r w:rsidR="00FD59B2" w:rsidRPr="005927F8">
              <w:rPr>
                <w:szCs w:val="22"/>
                <w:lang w:val="fr-FR"/>
              </w:rPr>
              <w:t> :</w:t>
            </w:r>
            <w:r w:rsidRPr="005927F8">
              <w:rPr>
                <w:szCs w:val="22"/>
                <w:lang w:val="fr-FR"/>
              </w:rPr>
              <w:t xml:space="preserve"> (…) f) </w:t>
            </w:r>
            <w:r w:rsidR="009F3F4E" w:rsidRPr="005927F8">
              <w:rPr>
                <w:szCs w:val="22"/>
                <w:lang w:val="fr-FR"/>
              </w:rPr>
              <w:t>les droits et les obligations des membres et leur régime disciplinaire, notamment les droits à l</w:t>
            </w:r>
            <w:r w:rsidR="00FD59B2" w:rsidRPr="005927F8">
              <w:rPr>
                <w:szCs w:val="22"/>
                <w:lang w:val="fr-FR"/>
              </w:rPr>
              <w:t>’</w:t>
            </w:r>
            <w:r w:rsidR="009F3F4E" w:rsidRPr="005927F8">
              <w:rPr>
                <w:szCs w:val="22"/>
                <w:lang w:val="fr-FR"/>
              </w:rPr>
              <w:t xml:space="preserve">information et </w:t>
            </w:r>
            <w:r w:rsidR="00194F7F" w:rsidRPr="005927F8">
              <w:rPr>
                <w:szCs w:val="22"/>
                <w:lang w:val="fr-FR"/>
              </w:rPr>
              <w:t xml:space="preserve">le droit </w:t>
            </w:r>
            <w:r w:rsidR="009F3F4E" w:rsidRPr="005927F8">
              <w:rPr>
                <w:szCs w:val="22"/>
                <w:lang w:val="fr-FR"/>
              </w:rPr>
              <w:t>d</w:t>
            </w:r>
            <w:r w:rsidR="00FD59B2" w:rsidRPr="005927F8">
              <w:rPr>
                <w:szCs w:val="22"/>
                <w:lang w:val="fr-FR"/>
              </w:rPr>
              <w:t>’</w:t>
            </w:r>
            <w:r w:rsidR="009F3F4E" w:rsidRPr="005927F8">
              <w:rPr>
                <w:szCs w:val="22"/>
                <w:lang w:val="fr-FR"/>
              </w:rPr>
              <w:t>élire les organes directeurs et de représentati</w:t>
            </w:r>
            <w:r w:rsidR="00D202E3" w:rsidRPr="005927F8">
              <w:rPr>
                <w:szCs w:val="22"/>
                <w:lang w:val="fr-FR"/>
              </w:rPr>
              <w:t>on.  Le</w:t>
            </w:r>
            <w:r w:rsidR="009F3F4E" w:rsidRPr="005927F8">
              <w:rPr>
                <w:szCs w:val="22"/>
                <w:lang w:val="fr-FR"/>
              </w:rPr>
              <w:t xml:space="preserve"> vote est démocratique et secr</w:t>
            </w:r>
            <w:r w:rsidR="00D202E3" w:rsidRPr="005927F8">
              <w:rPr>
                <w:szCs w:val="22"/>
                <w:lang w:val="fr-FR"/>
              </w:rPr>
              <w:t>et.  To</w:t>
            </w:r>
            <w:r w:rsidR="009F3F4E" w:rsidRPr="005927F8">
              <w:rPr>
                <w:szCs w:val="22"/>
                <w:lang w:val="fr-FR"/>
              </w:rPr>
              <w:t>us les membres ont le droit de participer à l</w:t>
            </w:r>
            <w:r w:rsidR="00FD59B2" w:rsidRPr="005927F8">
              <w:rPr>
                <w:szCs w:val="22"/>
                <w:lang w:val="fr-FR"/>
              </w:rPr>
              <w:t>’</w:t>
            </w:r>
            <w:r w:rsidR="009F3F4E" w:rsidRPr="005927F8">
              <w:rPr>
                <w:szCs w:val="22"/>
                <w:lang w:val="fr-FR"/>
              </w:rPr>
              <w:t xml:space="preserve">élection </w:t>
            </w:r>
            <w:r w:rsidR="00BC7C12" w:rsidRPr="005927F8">
              <w:rPr>
                <w:szCs w:val="22"/>
                <w:lang w:val="fr-FR"/>
              </w:rPr>
              <w:t>des organes directeurs de l</w:t>
            </w:r>
            <w:r w:rsidR="00FD59B2" w:rsidRPr="005927F8">
              <w:rPr>
                <w:szCs w:val="22"/>
                <w:lang w:val="fr-FR"/>
              </w:rPr>
              <w:t>’</w:t>
            </w:r>
            <w:r w:rsidR="00BC7C12" w:rsidRPr="005927F8">
              <w:rPr>
                <w:szCs w:val="22"/>
                <w:lang w:val="fr-FR"/>
              </w:rPr>
              <w:t>organisation de gestion collective, conformément aux conditions prévues dans les règles de scrutin</w:t>
            </w:r>
            <w:r w:rsidR="00CE0421" w:rsidRPr="005927F8">
              <w:rPr>
                <w:szCs w:val="22"/>
                <w:lang w:val="fr-FR"/>
              </w:rPr>
              <w:t xml:space="preserve"> [</w:t>
            </w:r>
            <w:r w:rsidR="00BC7C12" w:rsidRPr="005927F8">
              <w:rPr>
                <w:szCs w:val="22"/>
                <w:lang w:val="fr-FR"/>
              </w:rPr>
              <w:t>de l</w:t>
            </w:r>
            <w:r w:rsidR="00FD59B2" w:rsidRPr="005927F8">
              <w:rPr>
                <w:szCs w:val="22"/>
                <w:lang w:val="fr-FR"/>
              </w:rPr>
              <w:t>’</w:t>
            </w:r>
            <w:r w:rsidR="00BC7C12" w:rsidRPr="005927F8">
              <w:rPr>
                <w:szCs w:val="22"/>
                <w:lang w:val="fr-FR"/>
              </w:rPr>
              <w:t>organisation de gestion collective</w:t>
            </w:r>
            <w:r w:rsidR="00CE0421" w:rsidRPr="005927F8">
              <w:rPr>
                <w:szCs w:val="22"/>
                <w:lang w:val="fr-FR"/>
              </w:rPr>
              <w:t xml:space="preserve">]; </w:t>
            </w:r>
            <w:r w:rsidR="00BC7C12" w:rsidRPr="005927F8">
              <w:rPr>
                <w:szCs w:val="22"/>
                <w:lang w:val="fr-FR"/>
              </w:rPr>
              <w:t xml:space="preserve"> et</w:t>
            </w:r>
            <w:r w:rsidR="00CE0421" w:rsidRPr="005927F8">
              <w:rPr>
                <w:szCs w:val="22"/>
                <w:lang w:val="fr-FR"/>
              </w:rPr>
              <w:t xml:space="preserve"> g</w:t>
            </w:r>
            <w:r w:rsidRPr="005927F8">
              <w:rPr>
                <w:szCs w:val="22"/>
                <w:lang w:val="fr-FR"/>
              </w:rPr>
              <w:t>)</w:t>
            </w:r>
            <w:r w:rsidR="00A05BC9" w:rsidRPr="005927F8">
              <w:rPr>
                <w:szCs w:val="22"/>
                <w:lang w:val="fr-FR"/>
              </w:rPr>
              <w:t> </w:t>
            </w:r>
            <w:r w:rsidR="00BC7C12" w:rsidRPr="005927F8">
              <w:rPr>
                <w:szCs w:val="22"/>
                <w:lang w:val="fr-FR"/>
              </w:rPr>
              <w:t>indépendamment des catégories de membres de l</w:t>
            </w:r>
            <w:r w:rsidR="00FD59B2" w:rsidRPr="005927F8">
              <w:rPr>
                <w:szCs w:val="22"/>
                <w:lang w:val="fr-FR"/>
              </w:rPr>
              <w:t>’</w:t>
            </w:r>
            <w:r w:rsidR="00BC7C12" w:rsidRPr="005927F8">
              <w:rPr>
                <w:szCs w:val="22"/>
                <w:lang w:val="fr-FR"/>
              </w:rPr>
              <w:t>organisation de gestion collective, tous les membres ont le droit de participer aux décisions adoptées par l</w:t>
            </w:r>
            <w:r w:rsidR="00FD59B2" w:rsidRPr="005927F8">
              <w:rPr>
                <w:szCs w:val="22"/>
                <w:lang w:val="fr-FR"/>
              </w:rPr>
              <w:t>’</w:t>
            </w:r>
            <w:r w:rsidR="00BC7C12" w:rsidRPr="005927F8">
              <w:rPr>
                <w:szCs w:val="22"/>
                <w:lang w:val="fr-FR"/>
              </w:rPr>
              <w:t>Assemblée générale</w:t>
            </w:r>
            <w:r w:rsidRPr="005927F8">
              <w:rPr>
                <w:szCs w:val="22"/>
                <w:lang w:val="fr-FR"/>
              </w:rPr>
              <w:t xml:space="preserve">, </w:t>
            </w:r>
            <w:r w:rsidR="00BC7C12" w:rsidRPr="005927F8">
              <w:rPr>
                <w:szCs w:val="22"/>
                <w:lang w:val="fr-FR"/>
              </w:rPr>
              <w:t>étant entendu que les organisations de gestion collective doivent mettre à disposition les moyens électroniques requis pour permettre cette participation</w:t>
            </w:r>
            <w:r w:rsidR="00826B3B">
              <w:rPr>
                <w:szCs w:val="22"/>
                <w:lang w:val="fr-FR"/>
              </w:rPr>
              <w:t>.</w:t>
            </w:r>
            <w:r w:rsidRPr="005927F8">
              <w:rPr>
                <w:szCs w:val="22"/>
                <w:lang w:val="fr-FR"/>
              </w:rPr>
              <w:t xml:space="preserve">”  </w:t>
            </w:r>
            <w:r w:rsidR="00826B3B" w:rsidRPr="006F238C">
              <w:rPr>
                <w:i/>
                <w:szCs w:val="22"/>
                <w:lang w:val="fr-FR"/>
              </w:rPr>
              <w:t>A</w:t>
            </w:r>
            <w:r w:rsidR="00FD59B2" w:rsidRPr="006F238C">
              <w:rPr>
                <w:i/>
                <w:szCs w:val="22"/>
                <w:lang w:val="fr-FR"/>
              </w:rPr>
              <w:t>rticle 2</w:t>
            </w:r>
            <w:r w:rsidRPr="006F238C">
              <w:rPr>
                <w:i/>
                <w:szCs w:val="22"/>
                <w:lang w:val="fr-FR"/>
              </w:rPr>
              <w:t>45.1</w:t>
            </w:r>
            <w:r w:rsidR="00AC0557" w:rsidRPr="006F238C">
              <w:rPr>
                <w:i/>
                <w:szCs w:val="22"/>
                <w:lang w:val="fr-FR"/>
              </w:rPr>
              <w:t>)</w:t>
            </w:r>
            <w:r w:rsidRPr="006F238C">
              <w:rPr>
                <w:i/>
                <w:szCs w:val="22"/>
                <w:lang w:val="fr-FR"/>
              </w:rPr>
              <w:t xml:space="preserve">, </w:t>
            </w:r>
            <w:r w:rsidR="00FD59B2" w:rsidRPr="006F238C">
              <w:rPr>
                <w:i/>
                <w:szCs w:val="22"/>
                <w:lang w:val="fr-FR"/>
              </w:rPr>
              <w:t>alinéas f)</w:t>
            </w:r>
            <w:r w:rsidRPr="006F238C">
              <w:rPr>
                <w:i/>
                <w:szCs w:val="22"/>
                <w:lang w:val="fr-FR"/>
              </w:rPr>
              <w:t xml:space="preserve"> </w:t>
            </w:r>
            <w:r w:rsidR="00AC0557" w:rsidRPr="006F238C">
              <w:rPr>
                <w:i/>
                <w:szCs w:val="22"/>
                <w:lang w:val="fr-FR"/>
              </w:rPr>
              <w:t>et</w:t>
            </w:r>
            <w:r w:rsidRPr="006F238C">
              <w:rPr>
                <w:i/>
                <w:szCs w:val="22"/>
                <w:lang w:val="fr-FR"/>
              </w:rPr>
              <w:t xml:space="preserve"> g), </w:t>
            </w:r>
            <w:r w:rsidR="00AC0557" w:rsidRPr="006F238C">
              <w:rPr>
                <w:i/>
                <w:szCs w:val="22"/>
                <w:lang w:val="fr-FR"/>
              </w:rPr>
              <w:t xml:space="preserve">du Code organique </w:t>
            </w:r>
            <w:r w:rsidR="003F40E4" w:rsidRPr="006F238C">
              <w:rPr>
                <w:i/>
                <w:szCs w:val="22"/>
                <w:lang w:val="fr-FR"/>
              </w:rPr>
              <w:t>de</w:t>
            </w:r>
            <w:r w:rsidR="00AC0557" w:rsidRPr="006F238C">
              <w:rPr>
                <w:i/>
                <w:szCs w:val="22"/>
                <w:lang w:val="fr-FR"/>
              </w:rPr>
              <w:t xml:space="preserve"> l</w:t>
            </w:r>
            <w:r w:rsidR="00FD59B2" w:rsidRPr="006F238C">
              <w:rPr>
                <w:i/>
                <w:szCs w:val="22"/>
                <w:lang w:val="fr-FR"/>
              </w:rPr>
              <w:t>’</w:t>
            </w:r>
            <w:r w:rsidR="00AC0557" w:rsidRPr="006F238C">
              <w:rPr>
                <w:i/>
                <w:szCs w:val="22"/>
                <w:lang w:val="fr-FR"/>
              </w:rPr>
              <w:t xml:space="preserve">économie sociale </w:t>
            </w:r>
            <w:r w:rsidR="003F40E4" w:rsidRPr="006F238C">
              <w:rPr>
                <w:i/>
                <w:szCs w:val="22"/>
                <w:lang w:val="fr-FR"/>
              </w:rPr>
              <w:t xml:space="preserve">des </w:t>
            </w:r>
            <w:r w:rsidR="00AC0557" w:rsidRPr="006F238C">
              <w:rPr>
                <w:i/>
                <w:szCs w:val="22"/>
                <w:lang w:val="fr-FR"/>
              </w:rPr>
              <w:t>connaissance</w:t>
            </w:r>
            <w:r w:rsidR="003F40E4" w:rsidRPr="006F238C">
              <w:rPr>
                <w:i/>
                <w:szCs w:val="22"/>
                <w:lang w:val="fr-FR"/>
              </w:rPr>
              <w:t>s</w:t>
            </w:r>
            <w:r w:rsidR="00AC0557" w:rsidRPr="006F238C">
              <w:rPr>
                <w:i/>
                <w:szCs w:val="22"/>
                <w:lang w:val="fr-FR"/>
              </w:rPr>
              <w:t xml:space="preserve">, </w:t>
            </w:r>
            <w:r w:rsidR="003F40E4" w:rsidRPr="006F238C">
              <w:rPr>
                <w:i/>
                <w:szCs w:val="22"/>
                <w:lang w:val="fr-FR"/>
              </w:rPr>
              <w:t xml:space="preserve">de </w:t>
            </w:r>
            <w:r w:rsidR="00AC0557" w:rsidRPr="006F238C">
              <w:rPr>
                <w:i/>
                <w:szCs w:val="22"/>
                <w:lang w:val="fr-FR"/>
              </w:rPr>
              <w:t xml:space="preserve">la créativité et </w:t>
            </w:r>
            <w:r w:rsidR="003F40E4" w:rsidRPr="006F238C">
              <w:rPr>
                <w:i/>
                <w:szCs w:val="22"/>
                <w:lang w:val="fr-FR"/>
              </w:rPr>
              <w:t xml:space="preserve">de </w:t>
            </w:r>
            <w:r w:rsidR="00AC0557" w:rsidRPr="006F238C">
              <w:rPr>
                <w:i/>
                <w:szCs w:val="22"/>
                <w:lang w:val="fr-FR"/>
              </w:rPr>
              <w:t>l</w:t>
            </w:r>
            <w:r w:rsidR="00FD59B2" w:rsidRPr="006F238C">
              <w:rPr>
                <w:i/>
                <w:szCs w:val="22"/>
                <w:lang w:val="fr-FR"/>
              </w:rPr>
              <w:t>’</w:t>
            </w:r>
            <w:r w:rsidR="00AC0557" w:rsidRPr="006F238C">
              <w:rPr>
                <w:i/>
                <w:szCs w:val="22"/>
                <w:lang w:val="fr-FR"/>
              </w:rPr>
              <w:t>innovation (2016</w:t>
            </w:r>
            <w:r w:rsidR="00826B3B">
              <w:rPr>
                <w:i/>
                <w:szCs w:val="22"/>
                <w:lang w:val="fr-FR"/>
              </w:rPr>
              <w:t>, COESCCI</w:t>
            </w:r>
            <w:r w:rsidR="00AC0557" w:rsidRPr="006F238C">
              <w:rPr>
                <w:i/>
                <w:szCs w:val="22"/>
                <w:lang w:val="fr-FR"/>
              </w:rPr>
              <w:t>)</w:t>
            </w:r>
          </w:p>
          <w:p w:rsidR="00826B3B" w:rsidRDefault="002547B6" w:rsidP="006F238C">
            <w:pPr>
              <w:rPr>
                <w:szCs w:val="22"/>
                <w:lang w:val="fr-FR"/>
              </w:rPr>
            </w:pPr>
            <w:r w:rsidRPr="005927F8">
              <w:rPr>
                <w:szCs w:val="22"/>
                <w:lang w:val="fr-FR"/>
              </w:rPr>
              <w:t>Pérou</w:t>
            </w:r>
            <w:r w:rsidR="00FD59B2" w:rsidRPr="005927F8">
              <w:rPr>
                <w:szCs w:val="22"/>
                <w:lang w:val="fr-FR"/>
              </w:rPr>
              <w:t> :</w:t>
            </w:r>
            <w:r w:rsidRPr="005927F8">
              <w:rPr>
                <w:szCs w:val="22"/>
                <w:lang w:val="fr-FR"/>
              </w:rPr>
              <w:t xml:space="preserve"> </w:t>
            </w:r>
          </w:p>
          <w:p w:rsidR="00105476" w:rsidRPr="005927F8" w:rsidRDefault="0059376B" w:rsidP="006F238C">
            <w:pPr>
              <w:rPr>
                <w:szCs w:val="22"/>
                <w:lang w:val="fr-FR"/>
              </w:rPr>
            </w:pPr>
            <w:r w:rsidRPr="005927F8">
              <w:rPr>
                <w:szCs w:val="22"/>
                <w:lang w:val="fr-FR"/>
              </w:rPr>
              <w:t>“</w:t>
            </w:r>
            <w:r w:rsidR="002547B6" w:rsidRPr="005927F8">
              <w:rPr>
                <w:szCs w:val="22"/>
                <w:lang w:val="fr-FR"/>
              </w:rPr>
              <w:t>Reconnaître aux titulaires représentés un droit de participation approprié aux décisions de la société, éventuellement en adoptant un système de vote pondéré selon des critères raisonnables qui établissent une proportion avec l</w:t>
            </w:r>
            <w:r w:rsidR="00FD59B2" w:rsidRPr="005927F8">
              <w:rPr>
                <w:szCs w:val="22"/>
                <w:lang w:val="fr-FR"/>
              </w:rPr>
              <w:t>’</w:t>
            </w:r>
            <w:r w:rsidR="002547B6" w:rsidRPr="005927F8">
              <w:rPr>
                <w:szCs w:val="22"/>
                <w:lang w:val="fr-FR"/>
              </w:rPr>
              <w:t>utilisation effective des œuvres, interprétations ou productions dont la société gère les droits;  s</w:t>
            </w:r>
            <w:r w:rsidR="00FD59B2" w:rsidRPr="005927F8">
              <w:rPr>
                <w:szCs w:val="22"/>
                <w:lang w:val="fr-FR"/>
              </w:rPr>
              <w:t>’</w:t>
            </w:r>
            <w:r w:rsidR="002547B6" w:rsidRPr="005927F8">
              <w:rPr>
                <w:szCs w:val="22"/>
                <w:lang w:val="fr-FR"/>
              </w:rPr>
              <w:t>agissant de la suspension des droits sociaux, le système de vote doit être égalitaire.</w:t>
            </w:r>
            <w:r w:rsidRPr="005927F8">
              <w:rPr>
                <w:szCs w:val="22"/>
                <w:lang w:val="fr-FR"/>
              </w:rPr>
              <w:t>”</w:t>
            </w:r>
          </w:p>
          <w:p w:rsidR="00826B3B" w:rsidRPr="006F238C" w:rsidRDefault="00F740D5" w:rsidP="00105476">
            <w:pPr>
              <w:spacing w:after="220"/>
              <w:rPr>
                <w:i/>
                <w:szCs w:val="22"/>
                <w:lang w:val="fr-FR"/>
              </w:rPr>
            </w:pPr>
            <w:r>
              <w:rPr>
                <w:i/>
                <w:szCs w:val="22"/>
                <w:lang w:val="fr-FR"/>
              </w:rPr>
              <w:t xml:space="preserve">Article 153(d) du </w:t>
            </w:r>
            <w:r w:rsidR="00826B3B" w:rsidRPr="006F238C">
              <w:rPr>
                <w:i/>
                <w:szCs w:val="22"/>
                <w:lang w:val="fr-FR"/>
              </w:rPr>
              <w:t>droit d’auteur </w:t>
            </w:r>
          </w:p>
          <w:p w:rsidR="00F740D5" w:rsidRDefault="00F740D5" w:rsidP="006F238C">
            <w:pPr>
              <w:rPr>
                <w:szCs w:val="22"/>
                <w:lang w:val="fr-FR"/>
              </w:rPr>
            </w:pPr>
            <w:r>
              <w:rPr>
                <w:szCs w:val="22"/>
                <w:lang w:val="fr-FR"/>
              </w:rPr>
              <w:t>IFRRO :</w:t>
            </w:r>
            <w:r w:rsidR="00826B3B" w:rsidRPr="005927F8">
              <w:rPr>
                <w:szCs w:val="22"/>
                <w:lang w:val="fr-FR"/>
              </w:rPr>
              <w:br/>
            </w:r>
            <w:r>
              <w:rPr>
                <w:szCs w:val="22"/>
                <w:lang w:val="fr-FR"/>
              </w:rPr>
              <w:t>"</w:t>
            </w:r>
            <w:r w:rsidR="00826B3B" w:rsidRPr="005927F8">
              <w:rPr>
                <w:szCs w:val="22"/>
                <w:lang w:val="fr-FR"/>
              </w:rPr>
              <w:t xml:space="preserve"> </w:t>
            </w:r>
            <w:r w:rsidR="004351C7" w:rsidRPr="005927F8">
              <w:rPr>
                <w:szCs w:val="22"/>
                <w:lang w:val="fr-FR"/>
              </w:rPr>
              <w:t xml:space="preserve">[Les </w:t>
            </w:r>
            <w:r w:rsidR="000365F6" w:rsidRPr="005927F8">
              <w:rPr>
                <w:szCs w:val="22"/>
                <w:lang w:val="fr-FR"/>
              </w:rPr>
              <w:t>organisations de gestion collective</w:t>
            </w:r>
            <w:r w:rsidR="004351C7" w:rsidRPr="005927F8">
              <w:rPr>
                <w:szCs w:val="22"/>
                <w:lang w:val="fr-FR"/>
              </w:rPr>
              <w:t>] ont ouvert la représentation à tous les titulaires de droits éligibles conformément aux lois nationales et supranationales applicables, dont le droit de la concurrence.</w:t>
            </w:r>
            <w:r>
              <w:rPr>
                <w:szCs w:val="22"/>
                <w:lang w:val="fr-FR"/>
              </w:rPr>
              <w:t>"</w:t>
            </w:r>
            <w:r w:rsidR="00883A07" w:rsidRPr="005927F8">
              <w:rPr>
                <w:szCs w:val="22"/>
                <w:lang w:val="fr-FR"/>
              </w:rPr>
              <w:t xml:space="preserve"> </w:t>
            </w:r>
            <w:r w:rsidR="00737076" w:rsidRPr="005927F8">
              <w:rPr>
                <w:szCs w:val="22"/>
                <w:lang w:val="fr-FR"/>
              </w:rPr>
              <w:t xml:space="preserve"> </w:t>
            </w:r>
          </w:p>
          <w:p w:rsidR="00105476" w:rsidRPr="006F238C" w:rsidRDefault="00F740D5" w:rsidP="00105476">
            <w:pPr>
              <w:spacing w:after="220"/>
              <w:rPr>
                <w:i/>
                <w:szCs w:val="22"/>
                <w:lang w:val="fr-FR"/>
              </w:rPr>
            </w:pPr>
            <w:r w:rsidRPr="006F238C">
              <w:rPr>
                <w:i/>
                <w:szCs w:val="22"/>
                <w:lang w:val="fr-FR"/>
              </w:rPr>
              <w:t>Code de conduite de l’</w:t>
            </w:r>
            <w:r w:rsidR="004351C7" w:rsidRPr="006F238C">
              <w:rPr>
                <w:i/>
                <w:szCs w:val="22"/>
                <w:lang w:val="fr-FR"/>
              </w:rPr>
              <w:t>IFRRO</w:t>
            </w:r>
          </w:p>
          <w:p w:rsidR="00F740D5" w:rsidRDefault="00F740D5" w:rsidP="006F238C">
            <w:pPr>
              <w:rPr>
                <w:szCs w:val="22"/>
                <w:lang w:val="fr-FR"/>
              </w:rPr>
            </w:pPr>
            <w:r>
              <w:rPr>
                <w:szCs w:val="22"/>
                <w:lang w:val="fr-FR"/>
              </w:rPr>
              <w:t>Union Européenne :</w:t>
            </w:r>
          </w:p>
          <w:p w:rsidR="00F740D5" w:rsidRDefault="00F740D5" w:rsidP="006F238C">
            <w:pPr>
              <w:rPr>
                <w:szCs w:val="22"/>
                <w:lang w:val="fr-FR"/>
              </w:rPr>
            </w:pPr>
            <w:r>
              <w:rPr>
                <w:szCs w:val="22"/>
                <w:lang w:val="fr-FR"/>
              </w:rPr>
              <w:t>"</w:t>
            </w:r>
            <w:r w:rsidR="004351C7" w:rsidRPr="005927F8">
              <w:rPr>
                <w:szCs w:val="22"/>
                <w:lang w:val="fr-FR"/>
              </w:rPr>
              <w:t>Les statuts de l</w:t>
            </w:r>
            <w:r w:rsidR="00FD59B2" w:rsidRPr="005927F8">
              <w:rPr>
                <w:szCs w:val="22"/>
                <w:lang w:val="fr-FR"/>
              </w:rPr>
              <w:t>’</w:t>
            </w:r>
            <w:r w:rsidR="000365F6" w:rsidRPr="005927F8">
              <w:rPr>
                <w:szCs w:val="22"/>
                <w:lang w:val="fr-FR"/>
              </w:rPr>
              <w:t>organisation de gestion collective</w:t>
            </w:r>
            <w:r w:rsidR="004351C7" w:rsidRPr="005927F8">
              <w:rPr>
                <w:szCs w:val="22"/>
                <w:lang w:val="fr-FR"/>
              </w:rPr>
              <w:t xml:space="preserve"> prévoient des mécanismes appropriés et efficaces de participation de ses membres à son processus de décisi</w:t>
            </w:r>
            <w:r w:rsidR="00D202E3" w:rsidRPr="005927F8">
              <w:rPr>
                <w:szCs w:val="22"/>
                <w:lang w:val="fr-FR"/>
              </w:rPr>
              <w:t>on.  La</w:t>
            </w:r>
            <w:r w:rsidR="004351C7" w:rsidRPr="005927F8">
              <w:rPr>
                <w:szCs w:val="22"/>
                <w:lang w:val="fr-FR"/>
              </w:rPr>
              <w:t xml:space="preserve"> représentation des différentes catégories de membres dans le processus de décision est juste et équilibrée.</w:t>
            </w:r>
            <w:r>
              <w:rPr>
                <w:szCs w:val="22"/>
                <w:lang w:val="fr-FR"/>
              </w:rPr>
              <w:t>"</w:t>
            </w:r>
            <w:r w:rsidR="00737076" w:rsidRPr="005927F8">
              <w:rPr>
                <w:lang w:val="fr-FR"/>
              </w:rPr>
              <w:t xml:space="preserve"> </w:t>
            </w:r>
            <w:r w:rsidR="00883A07" w:rsidRPr="005927F8">
              <w:rPr>
                <w:lang w:val="fr-FR"/>
              </w:rPr>
              <w:t xml:space="preserve"> </w:t>
            </w:r>
          </w:p>
          <w:p w:rsidR="00105476" w:rsidRPr="006F238C" w:rsidRDefault="000218C2" w:rsidP="00105476">
            <w:pPr>
              <w:spacing w:after="220"/>
              <w:rPr>
                <w:i/>
                <w:szCs w:val="22"/>
                <w:lang w:val="fr-FR"/>
              </w:rPr>
            </w:pPr>
            <w:r w:rsidRPr="006F238C">
              <w:rPr>
                <w:i/>
                <w:szCs w:val="22"/>
                <w:lang w:val="fr-FR"/>
              </w:rPr>
              <w:t xml:space="preserve">Article 6(3), </w:t>
            </w:r>
            <w:r w:rsidR="00772C2E" w:rsidRPr="006F238C">
              <w:rPr>
                <w:bCs/>
                <w:i/>
                <w:szCs w:val="22"/>
                <w:lang w:val="fr-FR"/>
              </w:rPr>
              <w:t>Directive 2014/26/</w:t>
            </w:r>
            <w:r w:rsidR="00063269" w:rsidRPr="006F238C">
              <w:rPr>
                <w:bCs/>
                <w:i/>
                <w:szCs w:val="22"/>
                <w:lang w:val="fr-FR"/>
              </w:rPr>
              <w:t>UE</w:t>
            </w:r>
          </w:p>
          <w:p w:rsidR="000218C2" w:rsidRDefault="000218C2" w:rsidP="006F238C">
            <w:pPr>
              <w:rPr>
                <w:szCs w:val="22"/>
                <w:lang w:val="fr-FR"/>
              </w:rPr>
            </w:pPr>
            <w:r>
              <w:rPr>
                <w:szCs w:val="22"/>
                <w:lang w:val="fr-FR"/>
              </w:rPr>
              <w:t>IFPI :</w:t>
            </w:r>
          </w:p>
          <w:p w:rsidR="000218C2" w:rsidRDefault="000218C2" w:rsidP="006F238C">
            <w:pPr>
              <w:rPr>
                <w:szCs w:val="22"/>
                <w:lang w:val="fr-FR"/>
              </w:rPr>
            </w:pPr>
            <w:r>
              <w:rPr>
                <w:szCs w:val="22"/>
                <w:lang w:val="fr-FR"/>
              </w:rPr>
              <w:t>"</w:t>
            </w:r>
            <w:r w:rsidR="004351C7" w:rsidRPr="005927F8">
              <w:rPr>
                <w:szCs w:val="22"/>
                <w:lang w:val="fr-FR"/>
              </w:rPr>
              <w:t xml:space="preserve">Sauf interdiction résultant du droit applicable, chaque société de gestion des droits musicaux (MLC) doit assurer la représentation juste et équilibrée des titulaires de droits au sein des organes </w:t>
            </w:r>
            <w:r w:rsidR="004351C7" w:rsidRPr="005927F8">
              <w:rPr>
                <w:szCs w:val="22"/>
                <w:lang w:val="fr-FR"/>
              </w:rPr>
              <w:lastRenderedPageBreak/>
              <w:t>directeurs.</w:t>
            </w:r>
            <w:r>
              <w:rPr>
                <w:szCs w:val="22"/>
                <w:lang w:val="fr-FR"/>
              </w:rPr>
              <w:t>"</w:t>
            </w:r>
            <w:r w:rsidR="004351C7" w:rsidRPr="005927F8">
              <w:rPr>
                <w:szCs w:val="22"/>
                <w:lang w:val="fr-FR"/>
              </w:rPr>
              <w:t xml:space="preserve"> </w:t>
            </w:r>
          </w:p>
          <w:p w:rsidR="00105476" w:rsidRPr="005927F8" w:rsidRDefault="000218C2" w:rsidP="00105476">
            <w:pPr>
              <w:spacing w:after="220"/>
              <w:rPr>
                <w:szCs w:val="22"/>
                <w:lang w:val="fr-FR"/>
              </w:rPr>
            </w:pPr>
            <w:r w:rsidRPr="006F238C">
              <w:rPr>
                <w:i/>
                <w:szCs w:val="22"/>
                <w:lang w:val="fr-FR"/>
              </w:rPr>
              <w:t>Code de conduite de l’IFPI</w:t>
            </w:r>
          </w:p>
          <w:p w:rsidR="000218C2" w:rsidRDefault="000218C2" w:rsidP="006F238C">
            <w:pPr>
              <w:rPr>
                <w:szCs w:val="22"/>
                <w:lang w:val="fr-FR"/>
              </w:rPr>
            </w:pPr>
            <w:r>
              <w:rPr>
                <w:szCs w:val="22"/>
                <w:lang w:val="fr-FR"/>
              </w:rPr>
              <w:t>CISAC :</w:t>
            </w:r>
          </w:p>
          <w:p w:rsidR="000218C2" w:rsidRDefault="000218C2" w:rsidP="006F238C">
            <w:pPr>
              <w:rPr>
                <w:szCs w:val="22"/>
                <w:lang w:val="fr-FR"/>
              </w:rPr>
            </w:pPr>
            <w:r>
              <w:rPr>
                <w:szCs w:val="22"/>
                <w:lang w:val="fr-FR"/>
              </w:rPr>
              <w:t>"</w:t>
            </w:r>
            <w:r w:rsidR="004351C7" w:rsidRPr="005927F8">
              <w:rPr>
                <w:szCs w:val="22"/>
                <w:lang w:val="fr-FR"/>
              </w:rPr>
              <w:t>(</w:t>
            </w:r>
            <w:r>
              <w:rPr>
                <w:szCs w:val="22"/>
                <w:lang w:val="fr-FR"/>
              </w:rPr>
              <w:t>L</w:t>
            </w:r>
            <w:r w:rsidR="004351C7" w:rsidRPr="005927F8">
              <w:rPr>
                <w:szCs w:val="22"/>
                <w:lang w:val="fr-FR"/>
              </w:rPr>
              <w:t>orsque le conseil d</w:t>
            </w:r>
            <w:r w:rsidR="00FD59B2" w:rsidRPr="005927F8">
              <w:rPr>
                <w:szCs w:val="22"/>
                <w:lang w:val="fr-FR"/>
              </w:rPr>
              <w:t>’</w:t>
            </w:r>
            <w:r w:rsidR="004351C7" w:rsidRPr="005927F8">
              <w:rPr>
                <w:szCs w:val="22"/>
                <w:lang w:val="fr-FR"/>
              </w:rPr>
              <w:t>administration est composé de créateurs et d</w:t>
            </w:r>
            <w:r w:rsidR="00FD59B2" w:rsidRPr="005927F8">
              <w:rPr>
                <w:szCs w:val="22"/>
                <w:lang w:val="fr-FR"/>
              </w:rPr>
              <w:t>’</w:t>
            </w:r>
            <w:r w:rsidR="004351C7" w:rsidRPr="005927F8">
              <w:rPr>
                <w:szCs w:val="22"/>
                <w:lang w:val="fr-FR"/>
              </w:rPr>
              <w:t>éditeurs) [l</w:t>
            </w:r>
            <w:r w:rsidR="00FD59B2" w:rsidRPr="005927F8">
              <w:rPr>
                <w:szCs w:val="22"/>
                <w:lang w:val="fr-FR"/>
              </w:rPr>
              <w:t>’</w:t>
            </w:r>
            <w:r w:rsidR="000365F6" w:rsidRPr="005927F8">
              <w:rPr>
                <w:szCs w:val="22"/>
                <w:lang w:val="fr-FR"/>
              </w:rPr>
              <w:t>organisation de gestion collective</w:t>
            </w:r>
            <w:r w:rsidR="004351C7" w:rsidRPr="005927F8">
              <w:rPr>
                <w:szCs w:val="22"/>
                <w:lang w:val="fr-FR"/>
              </w:rPr>
              <w:t xml:space="preserve"> devra] maintenir un juste équilibre au sein de son conseil d</w:t>
            </w:r>
            <w:r w:rsidR="00FD59B2" w:rsidRPr="005927F8">
              <w:rPr>
                <w:szCs w:val="22"/>
                <w:lang w:val="fr-FR"/>
              </w:rPr>
              <w:t>’</w:t>
            </w:r>
            <w:r w:rsidR="004351C7" w:rsidRPr="005927F8">
              <w:rPr>
                <w:szCs w:val="22"/>
                <w:lang w:val="fr-FR"/>
              </w:rPr>
              <w:t>administration entre les créateurs d</w:t>
            </w:r>
            <w:r w:rsidR="00FD59B2" w:rsidRPr="005927F8">
              <w:rPr>
                <w:szCs w:val="22"/>
                <w:lang w:val="fr-FR"/>
              </w:rPr>
              <w:t>’</w:t>
            </w:r>
            <w:r w:rsidR="004351C7" w:rsidRPr="005927F8">
              <w:rPr>
                <w:szCs w:val="22"/>
                <w:lang w:val="fr-FR"/>
              </w:rPr>
              <w:t>une part et les éditeurs d</w:t>
            </w:r>
            <w:r w:rsidR="00FD59B2" w:rsidRPr="005927F8">
              <w:rPr>
                <w:szCs w:val="22"/>
                <w:lang w:val="fr-FR"/>
              </w:rPr>
              <w:t>’</w:t>
            </w:r>
            <w:r w:rsidR="004351C7" w:rsidRPr="005927F8">
              <w:rPr>
                <w:szCs w:val="22"/>
                <w:lang w:val="fr-FR"/>
              </w:rPr>
              <w:t>autre part</w:t>
            </w:r>
            <w:r>
              <w:rPr>
                <w:szCs w:val="22"/>
                <w:lang w:val="fr-FR"/>
              </w:rPr>
              <w:t> ;</w:t>
            </w:r>
            <w:r w:rsidR="0097142F">
              <w:rPr>
                <w:szCs w:val="22"/>
                <w:lang w:val="fr-FR"/>
              </w:rPr>
              <w:t xml:space="preserve"> </w:t>
            </w:r>
            <w:r w:rsidR="004351C7" w:rsidRPr="005927F8">
              <w:rPr>
                <w:szCs w:val="22"/>
                <w:lang w:val="fr-FR"/>
              </w:rPr>
              <w:t>maintenir un juste équilibre au sein de son conseil d</w:t>
            </w:r>
            <w:r w:rsidR="00FD59B2" w:rsidRPr="005927F8">
              <w:rPr>
                <w:szCs w:val="22"/>
                <w:lang w:val="fr-FR"/>
              </w:rPr>
              <w:t>’</w:t>
            </w:r>
            <w:r w:rsidR="004351C7" w:rsidRPr="005927F8">
              <w:rPr>
                <w:szCs w:val="22"/>
                <w:lang w:val="fr-FR"/>
              </w:rPr>
              <w:t>administration entre les différentes catégories de créateurs.</w:t>
            </w:r>
            <w:r>
              <w:rPr>
                <w:szCs w:val="22"/>
                <w:lang w:val="fr-FR"/>
              </w:rPr>
              <w:t>"</w:t>
            </w:r>
            <w:r w:rsidR="004351C7" w:rsidRPr="005927F8">
              <w:rPr>
                <w:szCs w:val="22"/>
                <w:lang w:val="fr-FR"/>
              </w:rPr>
              <w:t xml:space="preserve">  </w:t>
            </w:r>
          </w:p>
          <w:p w:rsidR="00105476" w:rsidRPr="005927F8" w:rsidRDefault="000218C2" w:rsidP="00105476">
            <w:pPr>
              <w:spacing w:after="220"/>
              <w:rPr>
                <w:szCs w:val="22"/>
                <w:lang w:val="fr-FR"/>
              </w:rPr>
            </w:pPr>
            <w:r w:rsidRPr="006F238C">
              <w:rPr>
                <w:i/>
                <w:szCs w:val="22"/>
                <w:lang w:val="fr-FR"/>
              </w:rPr>
              <w:t>Règles professionnelles de la CISAC (musique et arts visuels)</w:t>
            </w:r>
            <w:r>
              <w:rPr>
                <w:szCs w:val="22"/>
                <w:lang w:val="fr-FR"/>
              </w:rPr>
              <w:t xml:space="preserve"> </w:t>
            </w:r>
          </w:p>
          <w:p w:rsidR="000218C2" w:rsidRDefault="000218C2" w:rsidP="006F238C">
            <w:pPr>
              <w:rPr>
                <w:szCs w:val="22"/>
                <w:lang w:val="fr-FR"/>
              </w:rPr>
            </w:pPr>
            <w:r>
              <w:rPr>
                <w:szCs w:val="22"/>
                <w:lang w:val="fr-FR"/>
              </w:rPr>
              <w:t>Union Européenne :</w:t>
            </w:r>
          </w:p>
          <w:p w:rsidR="00105476" w:rsidRPr="005927F8" w:rsidRDefault="000218C2" w:rsidP="00105476">
            <w:pPr>
              <w:spacing w:after="220"/>
              <w:rPr>
                <w:szCs w:val="22"/>
                <w:lang w:val="fr-FR"/>
              </w:rPr>
            </w:pPr>
            <w:r>
              <w:rPr>
                <w:szCs w:val="22"/>
                <w:lang w:val="fr-FR"/>
              </w:rPr>
              <w:t>"</w:t>
            </w:r>
            <w:r w:rsidR="004351C7" w:rsidRPr="005927F8">
              <w:rPr>
                <w:szCs w:val="22"/>
                <w:lang w:val="fr-FR"/>
              </w:rPr>
              <w:t>Tous les membres de l</w:t>
            </w:r>
            <w:r w:rsidR="00FD59B2" w:rsidRPr="005927F8">
              <w:rPr>
                <w:szCs w:val="22"/>
                <w:lang w:val="fr-FR"/>
              </w:rPr>
              <w:t>’</w:t>
            </w:r>
            <w:r w:rsidR="000365F6" w:rsidRPr="005927F8">
              <w:rPr>
                <w:szCs w:val="22"/>
                <w:lang w:val="fr-FR"/>
              </w:rPr>
              <w:t>organisation de gestion collective</w:t>
            </w:r>
            <w:r w:rsidR="004351C7" w:rsidRPr="005927F8">
              <w:rPr>
                <w:szCs w:val="22"/>
                <w:lang w:val="fr-FR"/>
              </w:rPr>
              <w:t xml:space="preserve"> ont le droit de participer et de voter à l</w:t>
            </w:r>
            <w:r w:rsidR="00FD59B2" w:rsidRPr="005927F8">
              <w:rPr>
                <w:szCs w:val="22"/>
                <w:lang w:val="fr-FR"/>
              </w:rPr>
              <w:t>’</w:t>
            </w:r>
            <w:r w:rsidR="004351C7" w:rsidRPr="005927F8">
              <w:rPr>
                <w:szCs w:val="22"/>
                <w:lang w:val="fr-FR"/>
              </w:rPr>
              <w:t>assemblée générale des membr</w:t>
            </w:r>
            <w:r w:rsidR="00D202E3" w:rsidRPr="005927F8">
              <w:rPr>
                <w:szCs w:val="22"/>
                <w:lang w:val="fr-FR"/>
              </w:rPr>
              <w:t>es.  Né</w:t>
            </w:r>
            <w:r w:rsidR="004351C7" w:rsidRPr="005927F8">
              <w:rPr>
                <w:szCs w:val="22"/>
                <w:lang w:val="fr-FR"/>
              </w:rPr>
              <w:t>anmoins, les États membres peuvent autoriser des restrictions au droit des membres de l</w:t>
            </w:r>
            <w:r w:rsidR="00FD59B2" w:rsidRPr="005927F8">
              <w:rPr>
                <w:szCs w:val="22"/>
                <w:lang w:val="fr-FR"/>
              </w:rPr>
              <w:t>’</w:t>
            </w:r>
            <w:r w:rsidR="000365F6" w:rsidRPr="005927F8">
              <w:rPr>
                <w:szCs w:val="22"/>
                <w:lang w:val="fr-FR"/>
              </w:rPr>
              <w:t>organisation de gestion collective</w:t>
            </w:r>
            <w:r w:rsidR="004351C7" w:rsidRPr="005927F8">
              <w:rPr>
                <w:szCs w:val="22"/>
                <w:lang w:val="fr-FR"/>
              </w:rPr>
              <w:t xml:space="preserve"> de participer et d</w:t>
            </w:r>
            <w:r w:rsidR="00FD59B2" w:rsidRPr="005927F8">
              <w:rPr>
                <w:szCs w:val="22"/>
                <w:lang w:val="fr-FR"/>
              </w:rPr>
              <w:t>’</w:t>
            </w:r>
            <w:r w:rsidR="004351C7" w:rsidRPr="005927F8">
              <w:rPr>
                <w:szCs w:val="22"/>
                <w:lang w:val="fr-FR"/>
              </w:rPr>
              <w:t>exercer leurs droits de vote à l</w:t>
            </w:r>
            <w:r w:rsidR="00FD59B2" w:rsidRPr="005927F8">
              <w:rPr>
                <w:szCs w:val="22"/>
                <w:lang w:val="fr-FR"/>
              </w:rPr>
              <w:t>’</w:t>
            </w:r>
            <w:r w:rsidR="004351C7" w:rsidRPr="005927F8">
              <w:rPr>
                <w:szCs w:val="22"/>
                <w:lang w:val="fr-FR"/>
              </w:rPr>
              <w:t>assemblée générale des membres, sur la base de l</w:t>
            </w:r>
            <w:r w:rsidR="00FD59B2" w:rsidRPr="005927F8">
              <w:rPr>
                <w:szCs w:val="22"/>
                <w:lang w:val="fr-FR"/>
              </w:rPr>
              <w:t>’</w:t>
            </w:r>
            <w:r w:rsidR="004351C7" w:rsidRPr="005927F8">
              <w:rPr>
                <w:szCs w:val="22"/>
                <w:lang w:val="fr-FR"/>
              </w:rPr>
              <w:t>un ou des deux</w:t>
            </w:r>
            <w:r w:rsidR="00A05BC9" w:rsidRPr="005927F8">
              <w:rPr>
                <w:szCs w:val="22"/>
                <w:lang w:val="fr-FR"/>
              </w:rPr>
              <w:t> </w:t>
            </w:r>
            <w:r w:rsidR="004351C7" w:rsidRPr="005927F8">
              <w:rPr>
                <w:szCs w:val="22"/>
                <w:lang w:val="fr-FR"/>
              </w:rPr>
              <w:t>critères suivants</w:t>
            </w:r>
            <w:r w:rsidR="00FD59B2" w:rsidRPr="005927F8">
              <w:rPr>
                <w:szCs w:val="22"/>
                <w:lang w:val="fr-FR"/>
              </w:rPr>
              <w:t> :</w:t>
            </w:r>
          </w:p>
          <w:p w:rsidR="004351C7" w:rsidRPr="005927F8" w:rsidRDefault="00105476" w:rsidP="003F40E4">
            <w:pPr>
              <w:ind w:left="1134" w:hanging="567"/>
              <w:rPr>
                <w:szCs w:val="22"/>
                <w:lang w:val="fr-FR"/>
              </w:rPr>
            </w:pPr>
            <w:r w:rsidRPr="005927F8">
              <w:rPr>
                <w:szCs w:val="22"/>
                <w:lang w:val="fr-FR"/>
              </w:rPr>
              <w:t>a)</w:t>
            </w:r>
            <w:r w:rsidR="004351C7" w:rsidRPr="005927F8">
              <w:rPr>
                <w:szCs w:val="22"/>
                <w:lang w:val="fr-FR"/>
              </w:rPr>
              <w:tab/>
              <w:t>la durée de l</w:t>
            </w:r>
            <w:r w:rsidR="00FD59B2" w:rsidRPr="005927F8">
              <w:rPr>
                <w:szCs w:val="22"/>
                <w:lang w:val="fr-FR"/>
              </w:rPr>
              <w:t>’</w:t>
            </w:r>
            <w:r w:rsidR="004351C7" w:rsidRPr="005927F8">
              <w:rPr>
                <w:szCs w:val="22"/>
                <w:lang w:val="fr-FR"/>
              </w:rPr>
              <w:t>affiliation;</w:t>
            </w:r>
          </w:p>
          <w:p w:rsidR="00105476" w:rsidRPr="005927F8" w:rsidRDefault="00105476" w:rsidP="00105476">
            <w:pPr>
              <w:spacing w:after="220"/>
              <w:ind w:left="1134" w:hanging="567"/>
              <w:rPr>
                <w:szCs w:val="22"/>
                <w:lang w:val="fr-FR"/>
              </w:rPr>
            </w:pPr>
            <w:r w:rsidRPr="005927F8">
              <w:rPr>
                <w:szCs w:val="22"/>
                <w:lang w:val="fr-FR"/>
              </w:rPr>
              <w:t>b)</w:t>
            </w:r>
            <w:r w:rsidR="004351C7" w:rsidRPr="005927F8">
              <w:rPr>
                <w:szCs w:val="22"/>
                <w:lang w:val="fr-FR"/>
              </w:rPr>
              <w:tab/>
              <w:t>les montants reçus ou dus à un membre au cours de l</w:t>
            </w:r>
            <w:r w:rsidR="00FD59B2" w:rsidRPr="005927F8">
              <w:rPr>
                <w:szCs w:val="22"/>
                <w:lang w:val="fr-FR"/>
              </w:rPr>
              <w:t>’</w:t>
            </w:r>
            <w:r w:rsidR="004351C7" w:rsidRPr="005927F8">
              <w:rPr>
                <w:szCs w:val="22"/>
                <w:lang w:val="fr-FR"/>
              </w:rPr>
              <w:t>exercice;</w:t>
            </w:r>
          </w:p>
          <w:p w:rsidR="000218C2" w:rsidRDefault="004351C7" w:rsidP="006F238C">
            <w:pPr>
              <w:rPr>
                <w:szCs w:val="22"/>
                <w:lang w:val="fr-FR"/>
              </w:rPr>
            </w:pPr>
            <w:r w:rsidRPr="005927F8">
              <w:rPr>
                <w:szCs w:val="22"/>
                <w:lang w:val="fr-FR"/>
              </w:rPr>
              <w:t>à condition que ces critères soient déterminés et appliqués de manière équitable et proportionnée.</w:t>
            </w:r>
            <w:r w:rsidR="000218C2">
              <w:rPr>
                <w:szCs w:val="22"/>
                <w:lang w:val="fr-FR"/>
              </w:rPr>
              <w:t>"</w:t>
            </w:r>
            <w:r w:rsidR="00737076" w:rsidRPr="005927F8">
              <w:rPr>
                <w:lang w:val="fr-FR"/>
              </w:rPr>
              <w:t xml:space="preserve"> </w:t>
            </w:r>
            <w:r w:rsidR="00883A07" w:rsidRPr="005927F8">
              <w:rPr>
                <w:lang w:val="fr-FR"/>
              </w:rPr>
              <w:t xml:space="preserve"> </w:t>
            </w:r>
          </w:p>
          <w:p w:rsidR="00105476" w:rsidRPr="006F238C" w:rsidRDefault="000218C2" w:rsidP="00105476">
            <w:pPr>
              <w:spacing w:after="220"/>
              <w:rPr>
                <w:i/>
                <w:szCs w:val="22"/>
                <w:lang w:val="fr-FR"/>
              </w:rPr>
            </w:pPr>
            <w:r>
              <w:rPr>
                <w:i/>
                <w:szCs w:val="22"/>
                <w:lang w:val="fr-FR"/>
              </w:rPr>
              <w:t xml:space="preserve">Article 8(9), </w:t>
            </w:r>
            <w:r w:rsidR="00772C2E" w:rsidRPr="006F238C">
              <w:rPr>
                <w:bCs/>
                <w:i/>
                <w:szCs w:val="22"/>
                <w:lang w:val="fr-FR"/>
              </w:rPr>
              <w:t>Directive 2014/26/U</w:t>
            </w:r>
            <w:r w:rsidR="00063269" w:rsidRPr="006F238C">
              <w:rPr>
                <w:bCs/>
                <w:i/>
                <w:szCs w:val="22"/>
                <w:lang w:val="fr-FR"/>
              </w:rPr>
              <w:t>E</w:t>
            </w:r>
          </w:p>
          <w:p w:rsidR="000218C2" w:rsidRDefault="000218C2" w:rsidP="006F238C">
            <w:pPr>
              <w:rPr>
                <w:szCs w:val="22"/>
                <w:lang w:val="fr-FR"/>
              </w:rPr>
            </w:pPr>
            <w:r>
              <w:rPr>
                <w:szCs w:val="22"/>
                <w:lang w:val="fr-FR"/>
              </w:rPr>
              <w:t>"</w:t>
            </w:r>
            <w:r w:rsidR="004351C7" w:rsidRPr="005927F8">
              <w:rPr>
                <w:szCs w:val="22"/>
                <w:lang w:val="fr-FR"/>
              </w:rPr>
              <w:t>Chaque membre de l</w:t>
            </w:r>
            <w:r w:rsidR="00FD59B2" w:rsidRPr="005927F8">
              <w:rPr>
                <w:szCs w:val="22"/>
                <w:lang w:val="fr-FR"/>
              </w:rPr>
              <w:t>’</w:t>
            </w:r>
            <w:r w:rsidR="000365F6" w:rsidRPr="005927F8">
              <w:rPr>
                <w:szCs w:val="22"/>
                <w:lang w:val="fr-FR"/>
              </w:rPr>
              <w:t>organisation de gestion collective</w:t>
            </w:r>
            <w:r w:rsidR="004351C7" w:rsidRPr="005927F8">
              <w:rPr>
                <w:szCs w:val="22"/>
                <w:lang w:val="fr-FR"/>
              </w:rPr>
              <w:t xml:space="preserve"> a le droit de désigner comme mandataire toute autre personne ou entité pour participer à l</w:t>
            </w:r>
            <w:r w:rsidR="00FD59B2" w:rsidRPr="005927F8">
              <w:rPr>
                <w:szCs w:val="22"/>
                <w:lang w:val="fr-FR"/>
              </w:rPr>
              <w:t>’</w:t>
            </w:r>
            <w:r w:rsidR="004351C7" w:rsidRPr="005927F8">
              <w:rPr>
                <w:szCs w:val="22"/>
                <w:lang w:val="fr-FR"/>
              </w:rPr>
              <w:t>assemblée générale des membres et y voter en son nom, à condition que cette désignation ne crée pas un conflit d</w:t>
            </w:r>
            <w:r w:rsidR="00FD59B2" w:rsidRPr="005927F8">
              <w:rPr>
                <w:szCs w:val="22"/>
                <w:lang w:val="fr-FR"/>
              </w:rPr>
              <w:t>’</w:t>
            </w:r>
            <w:r w:rsidR="004351C7" w:rsidRPr="005927F8">
              <w:rPr>
                <w:szCs w:val="22"/>
                <w:lang w:val="fr-FR"/>
              </w:rPr>
              <w:t>intérêts qui pourrait survenir, par exemple, lorsque le membre qui le désigne et le mandataire relèvent de catégories différentes de titulaires de droits au sein de l</w:t>
            </w:r>
            <w:r w:rsidR="00FD59B2" w:rsidRPr="005927F8">
              <w:rPr>
                <w:szCs w:val="22"/>
                <w:lang w:val="fr-FR"/>
              </w:rPr>
              <w:t>’</w:t>
            </w:r>
            <w:r w:rsidR="000365F6" w:rsidRPr="005927F8">
              <w:rPr>
                <w:szCs w:val="22"/>
                <w:lang w:val="fr-FR"/>
              </w:rPr>
              <w:t>organisation de gestion collective</w:t>
            </w:r>
            <w:r w:rsidR="004351C7" w:rsidRPr="005927F8">
              <w:rPr>
                <w:szCs w:val="22"/>
                <w:lang w:val="fr-FR"/>
              </w:rPr>
              <w:t>.</w:t>
            </w:r>
            <w:r w:rsidR="00737076" w:rsidRPr="005927F8">
              <w:rPr>
                <w:szCs w:val="22"/>
                <w:lang w:val="fr-FR"/>
              </w:rPr>
              <w:t xml:space="preserve"> </w:t>
            </w:r>
            <w:r w:rsidR="00A05BC9" w:rsidRPr="005927F8">
              <w:rPr>
                <w:szCs w:val="22"/>
                <w:lang w:val="fr-FR"/>
              </w:rPr>
              <w:t xml:space="preserve"> </w:t>
            </w:r>
            <w:r w:rsidR="004351C7" w:rsidRPr="005927F8">
              <w:rPr>
                <w:szCs w:val="22"/>
                <w:lang w:val="fr-FR"/>
              </w:rPr>
              <w:t>[…]</w:t>
            </w:r>
            <w:r>
              <w:rPr>
                <w:szCs w:val="22"/>
                <w:lang w:val="fr-FR"/>
              </w:rPr>
              <w:t>"</w:t>
            </w:r>
          </w:p>
          <w:p w:rsidR="00105476" w:rsidRPr="006F238C" w:rsidRDefault="000218C2" w:rsidP="006F238C">
            <w:pPr>
              <w:spacing w:after="220"/>
              <w:rPr>
                <w:i/>
                <w:szCs w:val="22"/>
                <w:lang w:val="fr-FR"/>
              </w:rPr>
            </w:pPr>
            <w:r>
              <w:rPr>
                <w:i/>
                <w:szCs w:val="22"/>
                <w:lang w:val="fr-FR"/>
              </w:rPr>
              <w:t xml:space="preserve">Article 8(10), </w:t>
            </w:r>
            <w:r w:rsidRPr="00F6468B">
              <w:rPr>
                <w:bCs/>
                <w:i/>
                <w:szCs w:val="22"/>
                <w:lang w:val="fr-FR"/>
              </w:rPr>
              <w:t>Directive 2014/26/UE</w:t>
            </w:r>
          </w:p>
          <w:p w:rsidR="000218C2" w:rsidRDefault="000218C2" w:rsidP="006F238C">
            <w:pPr>
              <w:rPr>
                <w:szCs w:val="22"/>
                <w:lang w:val="fr-FR"/>
              </w:rPr>
            </w:pPr>
            <w:r>
              <w:rPr>
                <w:szCs w:val="22"/>
                <w:lang w:val="fr-FR"/>
              </w:rPr>
              <w:t>SCAPR :</w:t>
            </w:r>
          </w:p>
          <w:p w:rsidR="000218C2" w:rsidRDefault="000218C2" w:rsidP="006F238C">
            <w:pPr>
              <w:rPr>
                <w:szCs w:val="22"/>
                <w:lang w:val="fr-FR"/>
              </w:rPr>
            </w:pPr>
            <w:r>
              <w:rPr>
                <w:szCs w:val="22"/>
                <w:lang w:val="fr-FR"/>
              </w:rPr>
              <w:t>"</w:t>
            </w:r>
            <w:r w:rsidR="004351C7" w:rsidRPr="005927F8">
              <w:rPr>
                <w:szCs w:val="22"/>
                <w:lang w:val="fr-FR"/>
              </w:rPr>
              <w:t xml:space="preserve">Les </w:t>
            </w:r>
            <w:r w:rsidR="000365F6" w:rsidRPr="005927F8">
              <w:rPr>
                <w:szCs w:val="22"/>
                <w:lang w:val="fr-FR"/>
              </w:rPr>
              <w:t>organisations de gestion collective</w:t>
            </w:r>
            <w:r w:rsidR="004351C7" w:rsidRPr="005927F8">
              <w:rPr>
                <w:szCs w:val="22"/>
                <w:lang w:val="fr-FR"/>
              </w:rPr>
              <w:t xml:space="preserve"> des artistes interprètes (PMO) agissent sous le contrôle démocratique des membr</w:t>
            </w:r>
            <w:r w:rsidR="00D202E3" w:rsidRPr="005927F8">
              <w:rPr>
                <w:szCs w:val="22"/>
                <w:lang w:val="fr-FR"/>
              </w:rPr>
              <w:t>es.  Il</w:t>
            </w:r>
            <w:r w:rsidR="00063269" w:rsidRPr="005927F8">
              <w:rPr>
                <w:szCs w:val="22"/>
                <w:lang w:val="fr-FR"/>
              </w:rPr>
              <w:t>s sont représentés de manière juste et équilibrée dans le processus de décision de l</w:t>
            </w:r>
            <w:r w:rsidR="00FD59B2" w:rsidRPr="005927F8">
              <w:rPr>
                <w:szCs w:val="22"/>
                <w:lang w:val="fr-FR"/>
              </w:rPr>
              <w:t>’</w:t>
            </w:r>
            <w:r w:rsidR="00063269" w:rsidRPr="005927F8">
              <w:rPr>
                <w:szCs w:val="22"/>
                <w:lang w:val="fr-FR"/>
              </w:rPr>
              <w:t>organisation de gestion collective des artistes interprètes (PMO).</w:t>
            </w:r>
            <w:r>
              <w:rPr>
                <w:szCs w:val="22"/>
                <w:lang w:val="fr-FR"/>
              </w:rPr>
              <w:t>"</w:t>
            </w:r>
            <w:r w:rsidR="00883A07" w:rsidRPr="005927F8">
              <w:rPr>
                <w:szCs w:val="22"/>
                <w:lang w:val="fr-FR"/>
              </w:rPr>
              <w:t xml:space="preserve"> </w:t>
            </w:r>
            <w:r w:rsidR="00737076" w:rsidRPr="005927F8">
              <w:rPr>
                <w:szCs w:val="22"/>
                <w:lang w:val="fr-FR"/>
              </w:rPr>
              <w:t xml:space="preserve"> </w:t>
            </w:r>
          </w:p>
          <w:p w:rsidR="00737076" w:rsidRPr="006F238C" w:rsidRDefault="000218C2" w:rsidP="006F238C">
            <w:pPr>
              <w:rPr>
                <w:b/>
                <w:i/>
                <w:szCs w:val="22"/>
                <w:lang w:val="fr-FR"/>
              </w:rPr>
            </w:pPr>
            <w:r w:rsidRPr="006F238C">
              <w:rPr>
                <w:i/>
                <w:szCs w:val="22"/>
                <w:lang w:val="fr-FR"/>
              </w:rPr>
              <w:t>A</w:t>
            </w:r>
            <w:r w:rsidR="00FD59B2" w:rsidRPr="006F238C">
              <w:rPr>
                <w:i/>
                <w:szCs w:val="22"/>
                <w:lang w:val="fr-FR"/>
              </w:rPr>
              <w:t>rticle 4</w:t>
            </w:r>
            <w:r w:rsidR="00897EE0" w:rsidRPr="006F238C">
              <w:rPr>
                <w:i/>
                <w:szCs w:val="22"/>
                <w:lang w:val="fr-FR"/>
              </w:rPr>
              <w:t>.1</w:t>
            </w:r>
            <w:r w:rsidR="00063269" w:rsidRPr="006F238C">
              <w:rPr>
                <w:i/>
                <w:szCs w:val="22"/>
                <w:lang w:val="fr-FR"/>
              </w:rPr>
              <w:t>) du Code de conduite</w:t>
            </w:r>
            <w:r w:rsidR="00FD59B2" w:rsidRPr="006F238C">
              <w:rPr>
                <w:i/>
                <w:szCs w:val="22"/>
                <w:lang w:val="fr-FR"/>
              </w:rPr>
              <w:t xml:space="preserve"> du SCA</w:t>
            </w:r>
            <w:r w:rsidR="00897EE0" w:rsidRPr="006F238C">
              <w:rPr>
                <w:i/>
                <w:szCs w:val="22"/>
                <w:lang w:val="fr-FR"/>
              </w:rPr>
              <w:t>PR</w:t>
            </w:r>
          </w:p>
        </w:tc>
      </w:tr>
    </w:tbl>
    <w:p w:rsidR="00707207" w:rsidRPr="005927F8" w:rsidRDefault="00707207" w:rsidP="00BA6F7B">
      <w:pPr>
        <w:jc w:val="both"/>
        <w:outlineLvl w:val="0"/>
        <w:rPr>
          <w:b/>
          <w:szCs w:val="22"/>
          <w:lang w:val="fr-FR"/>
        </w:rPr>
      </w:pPr>
    </w:p>
    <w:tbl>
      <w:tblPr>
        <w:tblW w:w="5000" w:type="pct"/>
        <w:tblInd w:w="2" w:type="dxa"/>
        <w:tblCellMar>
          <w:top w:w="57" w:type="dxa"/>
          <w:bottom w:w="57" w:type="dxa"/>
        </w:tblCellMar>
        <w:tblLook w:val="00A0" w:firstRow="1" w:lastRow="0" w:firstColumn="1" w:lastColumn="0" w:noHBand="0" w:noVBand="0"/>
      </w:tblPr>
      <w:tblGrid>
        <w:gridCol w:w="9282"/>
      </w:tblGrid>
      <w:tr w:rsidR="00501193" w:rsidRPr="005927F8" w:rsidTr="00105476">
        <w:tc>
          <w:tcPr>
            <w:tcW w:w="8898" w:type="dxa"/>
          </w:tcPr>
          <w:p w:rsidR="00883A07" w:rsidRPr="005927F8" w:rsidRDefault="006471DC" w:rsidP="00105476">
            <w:pPr>
              <w:outlineLvl w:val="0"/>
              <w:rPr>
                <w:b/>
                <w:szCs w:val="22"/>
                <w:lang w:val="fr-FR"/>
              </w:rPr>
            </w:pPr>
            <w:r>
              <w:rPr>
                <w:szCs w:val="22"/>
                <w:u w:val="single"/>
                <w:lang w:val="fr-FR"/>
              </w:rPr>
              <w:t>Guide illustratif des bonnes pratiques</w:t>
            </w:r>
          </w:p>
        </w:tc>
      </w:tr>
      <w:tr w:rsidR="00501193" w:rsidRPr="005927F8" w:rsidTr="00105476">
        <w:tc>
          <w:tcPr>
            <w:tcW w:w="8898" w:type="dxa"/>
            <w:shd w:val="clear" w:color="auto" w:fill="E6E6E6"/>
          </w:tcPr>
          <w:p w:rsidR="00105476" w:rsidRPr="005927F8" w:rsidRDefault="00EA27AC" w:rsidP="00105476">
            <w:pPr>
              <w:pStyle w:val="ONUMFS"/>
              <w:rPr>
                <w:i/>
                <w:lang w:val="fr-FR"/>
              </w:rPr>
            </w:pPr>
            <w:r w:rsidRPr="005927F8">
              <w:rPr>
                <w:i/>
                <w:lang w:val="fr-FR"/>
              </w:rPr>
              <w:t>Les règles déterminant la base de la représentation et des pouvoirs d</w:t>
            </w:r>
            <w:r w:rsidR="00FD59B2" w:rsidRPr="005927F8">
              <w:rPr>
                <w:i/>
                <w:lang w:val="fr-FR"/>
              </w:rPr>
              <w:t>’</w:t>
            </w:r>
            <w:r w:rsidRPr="005927F8">
              <w:rPr>
                <w:i/>
                <w:lang w:val="fr-FR"/>
              </w:rPr>
              <w:t>un titulaire de droits dans le cadre du processus de prise de décision de l</w:t>
            </w:r>
            <w:r w:rsidR="00FD59B2" w:rsidRPr="005927F8">
              <w:rPr>
                <w:i/>
                <w:lang w:val="fr-FR"/>
              </w:rPr>
              <w:t>’</w:t>
            </w:r>
            <w:r w:rsidRPr="005927F8">
              <w:rPr>
                <w:i/>
                <w:lang w:val="fr-FR"/>
              </w:rPr>
              <w:t xml:space="preserve">organisation de gestion collective </w:t>
            </w:r>
            <w:r w:rsidR="003C6B3E" w:rsidRPr="005927F8">
              <w:rPr>
                <w:i/>
                <w:lang w:val="fr-FR"/>
              </w:rPr>
              <w:t>doivent être</w:t>
            </w:r>
            <w:r w:rsidRPr="005927F8">
              <w:rPr>
                <w:i/>
                <w:lang w:val="fr-FR"/>
              </w:rPr>
              <w:t xml:space="preserve"> ouvertes, équitables et équilibré</w:t>
            </w:r>
            <w:r w:rsidR="00D202E3" w:rsidRPr="005927F8">
              <w:rPr>
                <w:i/>
                <w:lang w:val="fr-FR"/>
              </w:rPr>
              <w:t>es.  En</w:t>
            </w:r>
            <w:r w:rsidRPr="005927F8">
              <w:rPr>
                <w:i/>
                <w:lang w:val="fr-FR"/>
              </w:rPr>
              <w:t xml:space="preserve"> particulier, l</w:t>
            </w:r>
            <w:r w:rsidR="00FD59B2" w:rsidRPr="005927F8">
              <w:rPr>
                <w:i/>
                <w:lang w:val="fr-FR"/>
              </w:rPr>
              <w:t>’</w:t>
            </w:r>
            <w:r w:rsidRPr="005927F8">
              <w:rPr>
                <w:i/>
                <w:lang w:val="fr-FR"/>
              </w:rPr>
              <w:t xml:space="preserve">organisation de gestion collective </w:t>
            </w:r>
            <w:r w:rsidR="003C6B3E" w:rsidRPr="005927F8">
              <w:rPr>
                <w:i/>
                <w:lang w:val="fr-FR"/>
              </w:rPr>
              <w:t>doit maintenir</w:t>
            </w:r>
            <w:r w:rsidRPr="005927F8">
              <w:rPr>
                <w:i/>
                <w:lang w:val="fr-FR"/>
              </w:rPr>
              <w:t xml:space="preserve"> un juste équilibre entre les catégories de titulaires de droits qu</w:t>
            </w:r>
            <w:r w:rsidR="00FD59B2" w:rsidRPr="005927F8">
              <w:rPr>
                <w:i/>
                <w:lang w:val="fr-FR"/>
              </w:rPr>
              <w:t>’</w:t>
            </w:r>
            <w:r w:rsidRPr="005927F8">
              <w:rPr>
                <w:i/>
                <w:lang w:val="fr-FR"/>
              </w:rPr>
              <w:t xml:space="preserve">elle représente. </w:t>
            </w:r>
            <w:r w:rsidR="00A05BC9" w:rsidRPr="005927F8">
              <w:rPr>
                <w:i/>
                <w:lang w:val="fr-FR"/>
              </w:rPr>
              <w:t xml:space="preserve"> </w:t>
            </w:r>
          </w:p>
          <w:p w:rsidR="00105476" w:rsidRPr="005927F8" w:rsidRDefault="00EA27AC" w:rsidP="00105476">
            <w:pPr>
              <w:pStyle w:val="ONUMFS"/>
              <w:rPr>
                <w:i/>
                <w:lang w:val="fr-FR"/>
              </w:rPr>
            </w:pPr>
            <w:r w:rsidRPr="005927F8">
              <w:rPr>
                <w:i/>
                <w:lang w:val="fr-FR"/>
              </w:rPr>
              <w:t>Un membre de l</w:t>
            </w:r>
            <w:r w:rsidR="00FD59B2" w:rsidRPr="005927F8">
              <w:rPr>
                <w:i/>
                <w:lang w:val="fr-FR"/>
              </w:rPr>
              <w:t>’</w:t>
            </w:r>
            <w:r w:rsidRPr="005927F8">
              <w:rPr>
                <w:i/>
                <w:lang w:val="fr-FR"/>
              </w:rPr>
              <w:t xml:space="preserve">organisation de gestion collective </w:t>
            </w:r>
            <w:r w:rsidR="003C6B3E" w:rsidRPr="005927F8">
              <w:rPr>
                <w:i/>
                <w:lang w:val="fr-FR"/>
              </w:rPr>
              <w:t>doit pouvoir</w:t>
            </w:r>
            <w:r w:rsidRPr="005927F8">
              <w:rPr>
                <w:i/>
                <w:lang w:val="fr-FR"/>
              </w:rPr>
              <w:t xml:space="preserve"> être élu à des postes au sein de ses organes de décision, de contrôle ou de consultation, à condition qu</w:t>
            </w:r>
            <w:r w:rsidR="00FD59B2" w:rsidRPr="005927F8">
              <w:rPr>
                <w:i/>
                <w:lang w:val="fr-FR"/>
              </w:rPr>
              <w:t>’</w:t>
            </w:r>
            <w:r w:rsidRPr="005927F8">
              <w:rPr>
                <w:i/>
                <w:lang w:val="fr-FR"/>
              </w:rPr>
              <w:t xml:space="preserve">il </w:t>
            </w:r>
            <w:r w:rsidR="00E74AE7" w:rsidRPr="005927F8">
              <w:rPr>
                <w:i/>
                <w:lang w:val="fr-FR"/>
              </w:rPr>
              <w:t>possède</w:t>
            </w:r>
            <w:r w:rsidRPr="005927F8">
              <w:rPr>
                <w:i/>
                <w:lang w:val="fr-FR"/>
              </w:rPr>
              <w:t xml:space="preserve"> </w:t>
            </w:r>
            <w:r w:rsidRPr="005927F8">
              <w:rPr>
                <w:i/>
                <w:lang w:val="fr-FR"/>
              </w:rPr>
              <w:lastRenderedPageBreak/>
              <w:t>les qualifications énoncées dans les statuts</w:t>
            </w:r>
            <w:r w:rsidR="00737076" w:rsidRPr="005927F8">
              <w:rPr>
                <w:i/>
                <w:lang w:val="fr-FR"/>
              </w:rPr>
              <w:t>.</w:t>
            </w:r>
          </w:p>
          <w:p w:rsidR="00105476" w:rsidRPr="005927F8" w:rsidRDefault="00CC4BCB" w:rsidP="00105476">
            <w:pPr>
              <w:pStyle w:val="ONUMFS"/>
              <w:rPr>
                <w:rFonts w:eastAsia="MS Mincho"/>
                <w:i/>
                <w:iCs/>
                <w:lang w:val="fr-FR"/>
              </w:rPr>
            </w:pPr>
            <w:r w:rsidRPr="005927F8">
              <w:rPr>
                <w:i/>
                <w:lang w:val="fr-FR"/>
              </w:rPr>
              <w:t xml:space="preserve">Tous les membres </w:t>
            </w:r>
            <w:r w:rsidR="00D222F8" w:rsidRPr="005927F8">
              <w:rPr>
                <w:i/>
                <w:lang w:val="fr-FR"/>
              </w:rPr>
              <w:t>doivent avoir</w:t>
            </w:r>
            <w:r w:rsidRPr="005927F8">
              <w:rPr>
                <w:i/>
                <w:lang w:val="fr-FR"/>
              </w:rPr>
              <w:t xml:space="preserve"> le droit de participer à l</w:t>
            </w:r>
            <w:r w:rsidR="00FD59B2" w:rsidRPr="005927F8">
              <w:rPr>
                <w:i/>
                <w:lang w:val="fr-FR"/>
              </w:rPr>
              <w:t>’</w:t>
            </w:r>
            <w:r w:rsidRPr="005927F8">
              <w:rPr>
                <w:i/>
                <w:lang w:val="fr-FR"/>
              </w:rPr>
              <w:t>assemblée générale de l</w:t>
            </w:r>
            <w:r w:rsidR="00FD59B2" w:rsidRPr="005927F8">
              <w:rPr>
                <w:i/>
                <w:lang w:val="fr-FR"/>
              </w:rPr>
              <w:t>’</w:t>
            </w:r>
            <w:r w:rsidRPr="005927F8">
              <w:rPr>
                <w:i/>
                <w:lang w:val="fr-FR"/>
              </w:rPr>
              <w:t xml:space="preserve">organisation de gestion collective </w:t>
            </w:r>
            <w:r w:rsidR="009D0B8A" w:rsidRPr="005927F8">
              <w:rPr>
                <w:i/>
                <w:lang w:val="fr-FR"/>
              </w:rPr>
              <w:t>(</w:t>
            </w:r>
            <w:r w:rsidRPr="005927F8">
              <w:rPr>
                <w:i/>
                <w:lang w:val="fr-FR"/>
              </w:rPr>
              <w:t>sous réserve des restrictions spécifiées ci</w:t>
            </w:r>
            <w:r w:rsidR="00FD59B2" w:rsidRPr="005927F8">
              <w:rPr>
                <w:i/>
                <w:lang w:val="fr-FR"/>
              </w:rPr>
              <w:t>-</w:t>
            </w:r>
            <w:r w:rsidRPr="005927F8">
              <w:rPr>
                <w:i/>
                <w:lang w:val="fr-FR"/>
              </w:rPr>
              <w:t>dessous</w:t>
            </w:r>
            <w:r w:rsidR="009D0B8A" w:rsidRPr="005927F8">
              <w:rPr>
                <w:i/>
                <w:lang w:val="fr-FR"/>
              </w:rPr>
              <w:t>)</w:t>
            </w:r>
            <w:r w:rsidR="00737076" w:rsidRPr="005927F8">
              <w:rPr>
                <w:i/>
                <w:lang w:val="fr-FR"/>
              </w:rPr>
              <w:t>.</w:t>
            </w:r>
          </w:p>
          <w:p w:rsidR="00105476" w:rsidRPr="005927F8" w:rsidRDefault="00AE30B4" w:rsidP="00105476">
            <w:pPr>
              <w:pStyle w:val="ONUMFS"/>
              <w:rPr>
                <w:i/>
                <w:lang w:val="fr-FR"/>
              </w:rPr>
            </w:pPr>
            <w:r w:rsidRPr="005927F8">
              <w:rPr>
                <w:i/>
                <w:lang w:val="fr-FR"/>
              </w:rPr>
              <w:t>Toute restriction du droit d</w:t>
            </w:r>
            <w:r w:rsidR="00FD59B2" w:rsidRPr="005927F8">
              <w:rPr>
                <w:i/>
                <w:lang w:val="fr-FR"/>
              </w:rPr>
              <w:t>’</w:t>
            </w:r>
            <w:r w:rsidRPr="005927F8">
              <w:rPr>
                <w:i/>
                <w:lang w:val="fr-FR"/>
              </w:rPr>
              <w:t>un membre d</w:t>
            </w:r>
            <w:r w:rsidR="00FD59B2" w:rsidRPr="005927F8">
              <w:rPr>
                <w:i/>
                <w:lang w:val="fr-FR"/>
              </w:rPr>
              <w:t>’</w:t>
            </w:r>
            <w:r w:rsidRPr="005927F8">
              <w:rPr>
                <w:i/>
                <w:lang w:val="fr-FR"/>
              </w:rPr>
              <w:t xml:space="preserve">exercer </w:t>
            </w:r>
            <w:r w:rsidR="00F872E3" w:rsidRPr="005927F8">
              <w:rPr>
                <w:i/>
                <w:lang w:val="fr-FR"/>
              </w:rPr>
              <w:t>ses</w:t>
            </w:r>
            <w:r w:rsidRPr="005927F8">
              <w:rPr>
                <w:i/>
                <w:lang w:val="fr-FR"/>
              </w:rPr>
              <w:t xml:space="preserve"> droit</w:t>
            </w:r>
            <w:r w:rsidR="00F872E3" w:rsidRPr="005927F8">
              <w:rPr>
                <w:i/>
                <w:lang w:val="fr-FR"/>
              </w:rPr>
              <w:t>s</w:t>
            </w:r>
            <w:r w:rsidRPr="005927F8">
              <w:rPr>
                <w:i/>
                <w:lang w:val="fr-FR"/>
              </w:rPr>
              <w:t xml:space="preserve"> de vote à l</w:t>
            </w:r>
            <w:r w:rsidR="00FD59B2" w:rsidRPr="005927F8">
              <w:rPr>
                <w:i/>
                <w:lang w:val="fr-FR"/>
              </w:rPr>
              <w:t>’</w:t>
            </w:r>
            <w:r w:rsidRPr="005927F8">
              <w:rPr>
                <w:i/>
                <w:lang w:val="fr-FR"/>
              </w:rPr>
              <w:t>assemblée générale de l</w:t>
            </w:r>
            <w:r w:rsidR="00FD59B2" w:rsidRPr="005927F8">
              <w:rPr>
                <w:i/>
                <w:lang w:val="fr-FR"/>
              </w:rPr>
              <w:t>’</w:t>
            </w:r>
            <w:r w:rsidRPr="005927F8">
              <w:rPr>
                <w:i/>
                <w:lang w:val="fr-FR"/>
              </w:rPr>
              <w:t xml:space="preserve">organisation de gestion collective </w:t>
            </w:r>
            <w:r w:rsidR="00D222F8" w:rsidRPr="005927F8">
              <w:rPr>
                <w:i/>
                <w:lang w:val="fr-FR"/>
              </w:rPr>
              <w:t>doit figurer</w:t>
            </w:r>
            <w:r w:rsidRPr="005927F8">
              <w:rPr>
                <w:i/>
                <w:lang w:val="fr-FR"/>
              </w:rPr>
              <w:t xml:space="preserve"> dans les statuts et doit être juste et proportionnée</w:t>
            </w:r>
            <w:r w:rsidR="00737076" w:rsidRPr="005927F8">
              <w:rPr>
                <w:i/>
                <w:lang w:val="fr-FR"/>
              </w:rPr>
              <w:t>.</w:t>
            </w:r>
          </w:p>
          <w:p w:rsidR="00737076" w:rsidRPr="005927F8" w:rsidRDefault="00AE30B4" w:rsidP="00105476">
            <w:pPr>
              <w:pStyle w:val="ONUMFS"/>
              <w:rPr>
                <w:rFonts w:eastAsia="MS Mincho"/>
                <w:i/>
                <w:iCs/>
                <w:lang w:val="fr-FR"/>
              </w:rPr>
            </w:pPr>
            <w:r w:rsidRPr="005927F8">
              <w:rPr>
                <w:i/>
                <w:lang w:val="fr-FR"/>
              </w:rPr>
              <w:t>Chaque membre de l</w:t>
            </w:r>
            <w:r w:rsidR="00FD59B2" w:rsidRPr="005927F8">
              <w:rPr>
                <w:i/>
                <w:lang w:val="fr-FR"/>
              </w:rPr>
              <w:t>’</w:t>
            </w:r>
            <w:r w:rsidRPr="005927F8">
              <w:rPr>
                <w:i/>
                <w:lang w:val="fr-FR"/>
              </w:rPr>
              <w:t xml:space="preserve">organisation de gestion collective </w:t>
            </w:r>
            <w:r w:rsidR="00D222F8" w:rsidRPr="005927F8">
              <w:rPr>
                <w:i/>
                <w:lang w:val="fr-FR"/>
              </w:rPr>
              <w:t>doit avoir</w:t>
            </w:r>
            <w:r w:rsidRPr="005927F8">
              <w:rPr>
                <w:i/>
                <w:lang w:val="fr-FR"/>
              </w:rPr>
              <w:t xml:space="preserve"> le droit de désigner comme mandataire un autre membre pour participer à l</w:t>
            </w:r>
            <w:r w:rsidR="00FD59B2" w:rsidRPr="005927F8">
              <w:rPr>
                <w:i/>
                <w:lang w:val="fr-FR"/>
              </w:rPr>
              <w:t>’</w:t>
            </w:r>
            <w:r w:rsidRPr="005927F8">
              <w:rPr>
                <w:i/>
                <w:lang w:val="fr-FR"/>
              </w:rPr>
              <w:t>assemblée générale et y voter en son n</w:t>
            </w:r>
            <w:r w:rsidR="00D202E3" w:rsidRPr="005927F8">
              <w:rPr>
                <w:i/>
                <w:lang w:val="fr-FR"/>
              </w:rPr>
              <w:t>om.  Le</w:t>
            </w:r>
            <w:r w:rsidR="004351C7" w:rsidRPr="005927F8">
              <w:rPr>
                <w:i/>
                <w:lang w:val="fr-FR"/>
              </w:rPr>
              <w:t>s statuts de l</w:t>
            </w:r>
            <w:r w:rsidR="00FD59B2" w:rsidRPr="005927F8">
              <w:rPr>
                <w:i/>
                <w:lang w:val="fr-FR"/>
              </w:rPr>
              <w:t>’</w:t>
            </w:r>
            <w:r w:rsidR="000365F6" w:rsidRPr="005927F8">
              <w:rPr>
                <w:i/>
                <w:lang w:val="fr-FR"/>
              </w:rPr>
              <w:t>organisation de gestion collective</w:t>
            </w:r>
            <w:r w:rsidR="004351C7" w:rsidRPr="005927F8">
              <w:rPr>
                <w:i/>
                <w:lang w:val="fr-FR"/>
              </w:rPr>
              <w:t xml:space="preserve"> peuvent raisonnablement limiter le nombre de procurations qu</w:t>
            </w:r>
            <w:r w:rsidR="00FD59B2" w:rsidRPr="005927F8">
              <w:rPr>
                <w:i/>
                <w:lang w:val="fr-FR"/>
              </w:rPr>
              <w:t>’</w:t>
            </w:r>
            <w:r w:rsidR="004351C7" w:rsidRPr="005927F8">
              <w:rPr>
                <w:i/>
                <w:lang w:val="fr-FR"/>
              </w:rPr>
              <w:t>un membre peut détenir.</w:t>
            </w:r>
          </w:p>
        </w:tc>
      </w:tr>
    </w:tbl>
    <w:p w:rsidR="004351C7" w:rsidRPr="005927F8" w:rsidRDefault="004351C7" w:rsidP="00BA6F7B">
      <w:pPr>
        <w:jc w:val="both"/>
        <w:rPr>
          <w:szCs w:val="22"/>
          <w:lang w:val="fr-FR"/>
        </w:rPr>
      </w:pPr>
    </w:p>
    <w:p w:rsidR="004351C7" w:rsidRPr="005927F8" w:rsidRDefault="004351C7" w:rsidP="00BA6F7B">
      <w:pPr>
        <w:jc w:val="both"/>
        <w:rPr>
          <w:szCs w:val="22"/>
          <w:lang w:val="fr-FR"/>
        </w:rPr>
      </w:pPr>
    </w:p>
    <w:p w:rsidR="004351C7" w:rsidRPr="005927F8" w:rsidRDefault="00737076" w:rsidP="0039684F">
      <w:pPr>
        <w:pStyle w:val="Heading1"/>
        <w:rPr>
          <w:lang w:val="fr-FR"/>
        </w:rPr>
      </w:pPr>
      <w:bookmarkStart w:id="23" w:name="_Toc408910617"/>
      <w:bookmarkStart w:id="24" w:name="_Toc504138816"/>
      <w:r w:rsidRPr="005927F8">
        <w:rPr>
          <w:lang w:val="fr-FR"/>
        </w:rPr>
        <w:t>4.</w:t>
      </w:r>
      <w:r w:rsidR="00105476" w:rsidRPr="005927F8">
        <w:rPr>
          <w:lang w:val="fr-FR"/>
        </w:rPr>
        <w:tab/>
      </w:r>
      <w:r w:rsidR="00045806" w:rsidRPr="005927F8">
        <w:rPr>
          <w:lang w:val="fr-FR"/>
        </w:rPr>
        <w:t>Aspects particuliers de la relation entre l</w:t>
      </w:r>
      <w:r w:rsidR="00FD59B2" w:rsidRPr="005927F8">
        <w:rPr>
          <w:lang w:val="fr-FR"/>
        </w:rPr>
        <w:t>’</w:t>
      </w:r>
      <w:r w:rsidR="00045806" w:rsidRPr="005927F8">
        <w:rPr>
          <w:lang w:val="fr-FR"/>
        </w:rPr>
        <w:t>organisation de gestion collective et ses membres</w:t>
      </w:r>
      <w:bookmarkEnd w:id="23"/>
      <w:bookmarkEnd w:id="24"/>
    </w:p>
    <w:p w:rsidR="004351C7" w:rsidRPr="005927F8" w:rsidRDefault="004351C7" w:rsidP="0039684F">
      <w:pPr>
        <w:pStyle w:val="Heading2"/>
      </w:pPr>
      <w:bookmarkStart w:id="25" w:name="_Toc504138817"/>
      <w:r w:rsidRPr="005927F8">
        <w:t>4.1</w:t>
      </w:r>
      <w:r w:rsidR="00AB3123" w:rsidRPr="005927F8">
        <w:tab/>
      </w:r>
      <w:r w:rsidRPr="005927F8">
        <w:t>Informations financières et administratives à l</w:t>
      </w:r>
      <w:r w:rsidR="00FD59B2" w:rsidRPr="005927F8">
        <w:t>’</w:t>
      </w:r>
      <w:r w:rsidRPr="005927F8">
        <w:t>intention des membres</w:t>
      </w:r>
      <w:bookmarkEnd w:id="25"/>
    </w:p>
    <w:p w:rsidR="004351C7" w:rsidRPr="005927F8" w:rsidRDefault="004351C7" w:rsidP="0039684F">
      <w:pPr>
        <w:keepNext/>
        <w:rPr>
          <w:szCs w:val="22"/>
          <w:lang w:val="fr-FR"/>
        </w:rPr>
      </w:pPr>
    </w:p>
    <w:p w:rsidR="004351C7" w:rsidRPr="005927F8" w:rsidRDefault="004351C7" w:rsidP="00501193">
      <w:pPr>
        <w:keepNext/>
        <w:jc w:val="both"/>
        <w:rPr>
          <w:szCs w:val="22"/>
          <w:u w:val="single"/>
          <w:lang w:val="fr-FR"/>
        </w:rPr>
      </w:pPr>
      <w:r w:rsidRPr="005927F8">
        <w:rPr>
          <w:szCs w:val="22"/>
          <w:u w:val="single"/>
          <w:lang w:val="fr-FR"/>
        </w:rPr>
        <w:t>Explication</w:t>
      </w:r>
    </w:p>
    <w:p w:rsidR="004351C7" w:rsidRPr="005927F8" w:rsidRDefault="004351C7" w:rsidP="00501193">
      <w:pPr>
        <w:keepNext/>
        <w:jc w:val="both"/>
        <w:rPr>
          <w:i/>
          <w:szCs w:val="22"/>
          <w:u w:val="single"/>
          <w:lang w:val="fr-FR"/>
        </w:rPr>
      </w:pPr>
    </w:p>
    <w:p w:rsidR="00FD59B2" w:rsidRPr="005927F8" w:rsidRDefault="00D31C45" w:rsidP="004351C7">
      <w:pPr>
        <w:rPr>
          <w:szCs w:val="22"/>
          <w:lang w:val="fr-FR"/>
        </w:rPr>
      </w:pPr>
      <w:r w:rsidRPr="005927F8">
        <w:rPr>
          <w:szCs w:val="22"/>
          <w:lang w:val="fr-FR"/>
        </w:rPr>
        <w:t xml:space="preserve">Compte tenu du rôle que jouent les organisations de gestion collective dans la </w:t>
      </w:r>
      <w:r w:rsidR="00E74AE7" w:rsidRPr="005927F8">
        <w:rPr>
          <w:szCs w:val="22"/>
          <w:lang w:val="fr-FR"/>
        </w:rPr>
        <w:t>répartition</w:t>
      </w:r>
      <w:r w:rsidRPr="005927F8">
        <w:rPr>
          <w:szCs w:val="22"/>
          <w:lang w:val="fr-FR"/>
        </w:rPr>
        <w:t>, en temps opportun et de manière efficace, des redevances</w:t>
      </w:r>
      <w:r w:rsidR="009D6D19" w:rsidRPr="005927F8">
        <w:rPr>
          <w:szCs w:val="22"/>
          <w:lang w:val="fr-FR"/>
        </w:rPr>
        <w:t xml:space="preserve">, </w:t>
      </w:r>
      <w:r w:rsidR="00150DB6" w:rsidRPr="005927F8">
        <w:rPr>
          <w:szCs w:val="22"/>
          <w:lang w:val="fr-FR"/>
        </w:rPr>
        <w:t>l</w:t>
      </w:r>
      <w:r w:rsidR="00FD59B2" w:rsidRPr="005927F8">
        <w:rPr>
          <w:szCs w:val="22"/>
          <w:lang w:val="fr-FR"/>
        </w:rPr>
        <w:t>’</w:t>
      </w:r>
      <w:r w:rsidR="00150DB6" w:rsidRPr="005927F8">
        <w:rPr>
          <w:szCs w:val="22"/>
          <w:lang w:val="fr-FR"/>
        </w:rPr>
        <w:t>organisation</w:t>
      </w:r>
      <w:r w:rsidRPr="005927F8">
        <w:rPr>
          <w:szCs w:val="22"/>
          <w:lang w:val="fr-FR"/>
        </w:rPr>
        <w:t xml:space="preserve"> de gestion collective met à la disposition de ses membres les informations sur ses résultats financier</w:t>
      </w:r>
      <w:r w:rsidR="00886EC0" w:rsidRPr="005927F8">
        <w:rPr>
          <w:szCs w:val="22"/>
          <w:lang w:val="fr-FR"/>
        </w:rPr>
        <w:t xml:space="preserve">s </w:t>
      </w:r>
      <w:r w:rsidRPr="005927F8">
        <w:rPr>
          <w:szCs w:val="22"/>
          <w:lang w:val="fr-FR"/>
        </w:rPr>
        <w:t xml:space="preserve">précisément et </w:t>
      </w:r>
      <w:r w:rsidR="00E74AE7" w:rsidRPr="005927F8">
        <w:rPr>
          <w:szCs w:val="22"/>
          <w:lang w:val="fr-FR"/>
        </w:rPr>
        <w:t>promptement</w:t>
      </w:r>
      <w:r w:rsidRPr="005927F8">
        <w:rPr>
          <w:szCs w:val="22"/>
          <w:lang w:val="fr-FR"/>
        </w:rPr>
        <w:t>, notamment les informations sur</w:t>
      </w:r>
    </w:p>
    <w:p w:rsidR="004351C7" w:rsidRPr="005927F8" w:rsidRDefault="004351C7" w:rsidP="00883A07">
      <w:pPr>
        <w:rPr>
          <w:szCs w:val="22"/>
          <w:lang w:val="fr-FR"/>
        </w:rPr>
      </w:pPr>
    </w:p>
    <w:p w:rsidR="004351C7" w:rsidRPr="005927F8" w:rsidRDefault="004351C7" w:rsidP="00252DD4">
      <w:pPr>
        <w:pStyle w:val="LightGrid-Accent31"/>
        <w:numPr>
          <w:ilvl w:val="0"/>
          <w:numId w:val="4"/>
        </w:numPr>
        <w:ind w:left="567" w:firstLine="0"/>
        <w:rPr>
          <w:szCs w:val="22"/>
          <w:lang w:val="fr-FR"/>
        </w:rPr>
      </w:pPr>
      <w:r w:rsidRPr="005927F8">
        <w:rPr>
          <w:szCs w:val="22"/>
          <w:lang w:val="fr-FR"/>
        </w:rPr>
        <w:t>les revenus bruts provenant des droits, ventilés par secteur de perception;</w:t>
      </w:r>
    </w:p>
    <w:p w:rsidR="00FD59B2" w:rsidRPr="005927F8" w:rsidRDefault="004351C7" w:rsidP="00252DD4">
      <w:pPr>
        <w:pStyle w:val="LightGrid-Accent31"/>
        <w:numPr>
          <w:ilvl w:val="0"/>
          <w:numId w:val="4"/>
        </w:numPr>
        <w:ind w:left="567" w:firstLine="0"/>
        <w:rPr>
          <w:szCs w:val="22"/>
          <w:lang w:val="fr-FR"/>
        </w:rPr>
      </w:pPr>
      <w:r w:rsidRPr="005927F8">
        <w:rPr>
          <w:szCs w:val="22"/>
          <w:lang w:val="fr-FR"/>
        </w:rPr>
        <w:t xml:space="preserve">les </w:t>
      </w:r>
      <w:r w:rsidR="003F40E4" w:rsidRPr="005927F8">
        <w:rPr>
          <w:szCs w:val="22"/>
          <w:lang w:val="fr-FR"/>
        </w:rPr>
        <w:t>frais de fonctionnement, ventilé</w:t>
      </w:r>
      <w:r w:rsidRPr="005927F8">
        <w:rPr>
          <w:szCs w:val="22"/>
          <w:lang w:val="fr-FR"/>
        </w:rPr>
        <w:t>s par secteur de perception;</w:t>
      </w:r>
    </w:p>
    <w:p w:rsidR="004351C7" w:rsidRPr="005927F8" w:rsidRDefault="004351C7" w:rsidP="00252DD4">
      <w:pPr>
        <w:pStyle w:val="LightGrid-Accent31"/>
        <w:numPr>
          <w:ilvl w:val="0"/>
          <w:numId w:val="4"/>
        </w:numPr>
        <w:ind w:left="567" w:firstLine="0"/>
        <w:rPr>
          <w:szCs w:val="22"/>
          <w:lang w:val="fr-FR"/>
        </w:rPr>
      </w:pPr>
      <w:r w:rsidRPr="005927F8">
        <w:rPr>
          <w:szCs w:val="22"/>
          <w:lang w:val="fr-FR"/>
        </w:rPr>
        <w:t>les déductions auxquelles il a procédé à des fins sociales et culturelles;</w:t>
      </w:r>
    </w:p>
    <w:p w:rsidR="004351C7" w:rsidRPr="005927F8" w:rsidRDefault="004351C7" w:rsidP="00252DD4">
      <w:pPr>
        <w:pStyle w:val="LightGrid-Accent31"/>
        <w:numPr>
          <w:ilvl w:val="0"/>
          <w:numId w:val="4"/>
        </w:numPr>
        <w:ind w:left="567" w:firstLine="0"/>
        <w:rPr>
          <w:szCs w:val="22"/>
          <w:lang w:val="fr-FR"/>
        </w:rPr>
      </w:pPr>
      <w:r w:rsidRPr="005927F8">
        <w:rPr>
          <w:szCs w:val="22"/>
          <w:lang w:val="fr-FR"/>
        </w:rPr>
        <w:t>le montant des distributions effectuées.</w:t>
      </w:r>
    </w:p>
    <w:p w:rsidR="004351C7" w:rsidRPr="005927F8" w:rsidRDefault="004351C7" w:rsidP="00AB3123">
      <w:pPr>
        <w:rPr>
          <w:lang w:val="fr-FR"/>
        </w:rPr>
      </w:pPr>
    </w:p>
    <w:p w:rsidR="00FD59B2" w:rsidRPr="005927F8" w:rsidRDefault="00D31C45" w:rsidP="00883A07">
      <w:pPr>
        <w:rPr>
          <w:szCs w:val="22"/>
          <w:lang w:val="fr-FR"/>
        </w:rPr>
      </w:pPr>
      <w:r w:rsidRPr="005927F8">
        <w:rPr>
          <w:szCs w:val="22"/>
          <w:lang w:val="fr-FR"/>
        </w:rPr>
        <w:t>Pour des raisons pratiques, les déclarations que l</w:t>
      </w:r>
      <w:r w:rsidR="00FD59B2" w:rsidRPr="005927F8">
        <w:rPr>
          <w:szCs w:val="22"/>
          <w:lang w:val="fr-FR"/>
        </w:rPr>
        <w:t>’</w:t>
      </w:r>
      <w:r w:rsidRPr="005927F8">
        <w:rPr>
          <w:szCs w:val="22"/>
          <w:lang w:val="fr-FR"/>
        </w:rPr>
        <w:t xml:space="preserve">organisation de </w:t>
      </w:r>
      <w:r w:rsidR="00926196" w:rsidRPr="005927F8">
        <w:rPr>
          <w:szCs w:val="22"/>
          <w:lang w:val="fr-FR"/>
        </w:rPr>
        <w:t>gestion</w:t>
      </w:r>
      <w:r w:rsidRPr="005927F8">
        <w:rPr>
          <w:szCs w:val="22"/>
          <w:lang w:val="fr-FR"/>
        </w:rPr>
        <w:t xml:space="preserve"> collective fournit à chaque titulaire de droits </w:t>
      </w:r>
      <w:r w:rsidR="001E02C2" w:rsidRPr="005927F8">
        <w:rPr>
          <w:szCs w:val="22"/>
          <w:lang w:val="fr-FR"/>
        </w:rPr>
        <w:t>doivent</w:t>
      </w:r>
      <w:r w:rsidRPr="005927F8">
        <w:rPr>
          <w:szCs w:val="22"/>
          <w:lang w:val="fr-FR"/>
        </w:rPr>
        <w:t xml:space="preserve"> permettre audit titulaire de droits de vérifier les montants dus au titre de leurs œuvres, interprétations et autres </w:t>
      </w:r>
      <w:r w:rsidR="00E74AE7" w:rsidRPr="005927F8">
        <w:rPr>
          <w:szCs w:val="22"/>
          <w:lang w:val="fr-FR"/>
        </w:rPr>
        <w:t>objets</w:t>
      </w:r>
      <w:r w:rsidR="00737076" w:rsidRPr="005927F8">
        <w:rPr>
          <w:szCs w:val="22"/>
          <w:lang w:val="fr-FR"/>
        </w:rPr>
        <w:t>.</w:t>
      </w:r>
    </w:p>
    <w:p w:rsidR="00737076" w:rsidRPr="005927F8" w:rsidRDefault="00737076" w:rsidP="00AB3123">
      <w:pPr>
        <w:rPr>
          <w:lang w:val="fr-FR"/>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2331"/>
        <w:gridCol w:w="6951"/>
      </w:tblGrid>
      <w:tr w:rsidR="00737076" w:rsidRPr="005927F8" w:rsidTr="00AB3123">
        <w:tc>
          <w:tcPr>
            <w:tcW w:w="2235" w:type="dxa"/>
            <w:tcBorders>
              <w:top w:val="nil"/>
              <w:left w:val="nil"/>
              <w:bottom w:val="nil"/>
              <w:right w:val="single" w:sz="6" w:space="0" w:color="BFBFBF"/>
            </w:tcBorders>
          </w:tcPr>
          <w:p w:rsidR="00737076" w:rsidRPr="005927F8" w:rsidRDefault="004351C7" w:rsidP="00AB3123">
            <w:pPr>
              <w:outlineLvl w:val="0"/>
              <w:rPr>
                <w:szCs w:val="22"/>
                <w:u w:val="single"/>
                <w:lang w:val="fr-FR"/>
              </w:rPr>
            </w:pPr>
            <w:r w:rsidRPr="005927F8">
              <w:rPr>
                <w:szCs w:val="22"/>
                <w:u w:val="single"/>
                <w:lang w:val="fr-FR"/>
              </w:rPr>
              <w:t>Exemples tirés de codes ou de la législation</w:t>
            </w:r>
          </w:p>
        </w:tc>
        <w:tc>
          <w:tcPr>
            <w:tcW w:w="6663" w:type="dxa"/>
            <w:tcBorders>
              <w:top w:val="nil"/>
              <w:left w:val="single" w:sz="6" w:space="0" w:color="BFBFBF"/>
              <w:bottom w:val="nil"/>
              <w:right w:val="single" w:sz="6" w:space="0" w:color="BFBFBF"/>
            </w:tcBorders>
          </w:tcPr>
          <w:p w:rsidR="000218C2" w:rsidRDefault="00AE074F" w:rsidP="006F238C">
            <w:pPr>
              <w:rPr>
                <w:szCs w:val="22"/>
                <w:lang w:val="fr-FR"/>
              </w:rPr>
            </w:pPr>
            <w:r w:rsidRPr="005927F8">
              <w:rPr>
                <w:szCs w:val="22"/>
                <w:lang w:val="fr-FR"/>
              </w:rPr>
              <w:t>Communauté andine</w:t>
            </w:r>
            <w:r w:rsidR="00FD59B2" w:rsidRPr="005927F8">
              <w:rPr>
                <w:szCs w:val="22"/>
                <w:lang w:val="fr-FR"/>
              </w:rPr>
              <w:t> :</w:t>
            </w:r>
            <w:r w:rsidR="00897EE0" w:rsidRPr="005927F8">
              <w:rPr>
                <w:szCs w:val="22"/>
                <w:lang w:val="fr-FR"/>
              </w:rPr>
              <w:t xml:space="preserve"> </w:t>
            </w:r>
          </w:p>
          <w:p w:rsidR="000218C2" w:rsidRDefault="000218C2" w:rsidP="006F238C">
            <w:pPr>
              <w:rPr>
                <w:szCs w:val="22"/>
                <w:lang w:val="fr-FR"/>
              </w:rPr>
            </w:pPr>
            <w:r>
              <w:rPr>
                <w:szCs w:val="22"/>
                <w:lang w:val="fr-FR"/>
              </w:rPr>
              <w:t>L</w:t>
            </w:r>
            <w:r w:rsidR="00AE074F" w:rsidRPr="005927F8">
              <w:rPr>
                <w:szCs w:val="22"/>
                <w:lang w:val="fr-FR"/>
              </w:rPr>
              <w:t>es organisations de gestion collective</w:t>
            </w:r>
            <w:r w:rsidR="00897EE0" w:rsidRPr="005927F8">
              <w:rPr>
                <w:szCs w:val="22"/>
                <w:lang w:val="fr-FR"/>
              </w:rPr>
              <w:t xml:space="preserve"> “</w:t>
            </w:r>
            <w:r w:rsidR="00AE074F" w:rsidRPr="005927F8">
              <w:rPr>
                <w:szCs w:val="22"/>
                <w:lang w:val="fr-FR"/>
              </w:rPr>
              <w:t>s</w:t>
            </w:r>
            <w:r w:rsidR="00FD59B2" w:rsidRPr="005927F8">
              <w:rPr>
                <w:szCs w:val="22"/>
                <w:lang w:val="fr-FR"/>
              </w:rPr>
              <w:t>’</w:t>
            </w:r>
            <w:r w:rsidR="00AE074F" w:rsidRPr="005927F8">
              <w:rPr>
                <w:szCs w:val="22"/>
                <w:lang w:val="fr-FR"/>
              </w:rPr>
              <w:t>engagent à publier au moins une fois par an, dans un moyen d</w:t>
            </w:r>
            <w:r w:rsidR="00FD59B2" w:rsidRPr="005927F8">
              <w:rPr>
                <w:szCs w:val="22"/>
                <w:lang w:val="fr-FR"/>
              </w:rPr>
              <w:t>’</w:t>
            </w:r>
            <w:r w:rsidR="00AE074F" w:rsidRPr="005927F8">
              <w:rPr>
                <w:szCs w:val="22"/>
                <w:lang w:val="fr-FR"/>
              </w:rPr>
              <w:t>information jouissant d</w:t>
            </w:r>
            <w:r w:rsidR="00FD59B2" w:rsidRPr="005927F8">
              <w:rPr>
                <w:szCs w:val="22"/>
                <w:lang w:val="fr-FR"/>
              </w:rPr>
              <w:t>’</w:t>
            </w:r>
            <w:r w:rsidR="00AE074F" w:rsidRPr="005927F8">
              <w:rPr>
                <w:szCs w:val="22"/>
                <w:lang w:val="fr-FR"/>
              </w:rPr>
              <w:t>une large diffusion au niveau national, le bilan général, les états financiers ainsi que les tarifs généraux en vigueur pour l</w:t>
            </w:r>
            <w:r w:rsidR="00FD59B2" w:rsidRPr="005927F8">
              <w:rPr>
                <w:szCs w:val="22"/>
                <w:lang w:val="fr-FR"/>
              </w:rPr>
              <w:t>’</w:t>
            </w:r>
            <w:r w:rsidR="00AE074F" w:rsidRPr="005927F8">
              <w:rPr>
                <w:szCs w:val="22"/>
                <w:lang w:val="fr-FR"/>
              </w:rPr>
              <w:t>utilisation des droits dont elles s</w:t>
            </w:r>
            <w:r w:rsidR="00FD59B2" w:rsidRPr="005927F8">
              <w:rPr>
                <w:szCs w:val="22"/>
                <w:lang w:val="fr-FR"/>
              </w:rPr>
              <w:t>’</w:t>
            </w:r>
            <w:r w:rsidR="00AE074F" w:rsidRPr="005927F8">
              <w:rPr>
                <w:szCs w:val="22"/>
                <w:lang w:val="fr-FR"/>
              </w:rPr>
              <w:t>occupent</w:t>
            </w:r>
            <w:r w:rsidR="00897EE0" w:rsidRPr="005927F8">
              <w:rPr>
                <w:szCs w:val="22"/>
                <w:lang w:val="fr-FR"/>
              </w:rPr>
              <w:t xml:space="preserve">” </w:t>
            </w:r>
            <w:r w:rsidR="00AE074F" w:rsidRPr="005927F8">
              <w:rPr>
                <w:szCs w:val="22"/>
                <w:lang w:val="fr-FR"/>
              </w:rPr>
              <w:t xml:space="preserve">et </w:t>
            </w:r>
            <w:r w:rsidR="00897EE0" w:rsidRPr="005927F8">
              <w:rPr>
                <w:szCs w:val="22"/>
                <w:lang w:val="fr-FR"/>
              </w:rPr>
              <w:t>“</w:t>
            </w:r>
            <w:r w:rsidR="00AE074F" w:rsidRPr="005927F8">
              <w:rPr>
                <w:szCs w:val="22"/>
                <w:lang w:val="fr-FR"/>
              </w:rPr>
              <w:t>s</w:t>
            </w:r>
            <w:r w:rsidR="00FD59B2" w:rsidRPr="005927F8">
              <w:rPr>
                <w:szCs w:val="22"/>
                <w:lang w:val="fr-FR"/>
              </w:rPr>
              <w:t>’</w:t>
            </w:r>
            <w:r w:rsidR="00AE074F" w:rsidRPr="005927F8">
              <w:rPr>
                <w:szCs w:val="22"/>
                <w:lang w:val="fr-FR"/>
              </w:rPr>
              <w:t>engagent à remettre à leurs membres, périodiquement, des renseignements complets et détaillés sur toutes les activités de la société touchant à l</w:t>
            </w:r>
            <w:r w:rsidR="00FD59B2" w:rsidRPr="005927F8">
              <w:rPr>
                <w:szCs w:val="22"/>
                <w:lang w:val="fr-FR"/>
              </w:rPr>
              <w:t>’</w:t>
            </w:r>
            <w:r w:rsidR="00AE074F" w:rsidRPr="005927F8">
              <w:rPr>
                <w:szCs w:val="22"/>
                <w:lang w:val="fr-FR"/>
              </w:rPr>
              <w:t>exercice de leurs droits</w:t>
            </w:r>
            <w:r>
              <w:rPr>
                <w:szCs w:val="22"/>
                <w:lang w:val="fr-FR"/>
              </w:rPr>
              <w:t>.</w:t>
            </w:r>
            <w:r w:rsidR="00897EE0" w:rsidRPr="005927F8">
              <w:rPr>
                <w:szCs w:val="22"/>
                <w:lang w:val="fr-FR"/>
              </w:rPr>
              <w:t xml:space="preserve">” </w:t>
            </w:r>
          </w:p>
          <w:p w:rsidR="000218C2" w:rsidRDefault="000218C2" w:rsidP="006F238C">
            <w:pPr>
              <w:rPr>
                <w:szCs w:val="22"/>
                <w:lang w:val="fr-FR"/>
              </w:rPr>
            </w:pPr>
            <w:r>
              <w:rPr>
                <w:szCs w:val="22"/>
                <w:lang w:val="fr-FR"/>
              </w:rPr>
              <w:t>A</w:t>
            </w:r>
            <w:r w:rsidR="00FD59B2" w:rsidRPr="006F238C">
              <w:rPr>
                <w:i/>
                <w:szCs w:val="22"/>
                <w:lang w:val="fr-FR"/>
              </w:rPr>
              <w:t>rticle 4</w:t>
            </w:r>
            <w:r w:rsidR="00897EE0" w:rsidRPr="006F238C">
              <w:rPr>
                <w:i/>
                <w:szCs w:val="22"/>
                <w:lang w:val="fr-FR"/>
              </w:rPr>
              <w:t xml:space="preserve">5, </w:t>
            </w:r>
            <w:r w:rsidR="00FD59B2" w:rsidRPr="006F238C">
              <w:rPr>
                <w:i/>
                <w:szCs w:val="22"/>
                <w:lang w:val="fr-FR"/>
              </w:rPr>
              <w:t>alinéas h)</w:t>
            </w:r>
            <w:r w:rsidR="00897EE0" w:rsidRPr="006F238C">
              <w:rPr>
                <w:i/>
                <w:szCs w:val="22"/>
                <w:lang w:val="fr-FR"/>
              </w:rPr>
              <w:t xml:space="preserve"> </w:t>
            </w:r>
            <w:r w:rsidR="00AE074F" w:rsidRPr="006F238C">
              <w:rPr>
                <w:i/>
                <w:szCs w:val="22"/>
                <w:lang w:val="fr-FR"/>
              </w:rPr>
              <w:t>et</w:t>
            </w:r>
            <w:r w:rsidR="00D202E3" w:rsidRPr="006F238C">
              <w:rPr>
                <w:i/>
                <w:szCs w:val="22"/>
                <w:lang w:val="fr-FR"/>
              </w:rPr>
              <w:t> </w:t>
            </w:r>
            <w:r w:rsidR="00897EE0" w:rsidRPr="006F238C">
              <w:rPr>
                <w:i/>
                <w:szCs w:val="22"/>
                <w:lang w:val="fr-FR"/>
              </w:rPr>
              <w:t>i)</w:t>
            </w:r>
            <w:r w:rsidR="003F40E4" w:rsidRPr="006F238C">
              <w:rPr>
                <w:i/>
                <w:szCs w:val="22"/>
                <w:lang w:val="fr-FR"/>
              </w:rPr>
              <w:t>,</w:t>
            </w:r>
            <w:r w:rsidR="00AE074F" w:rsidRPr="006F238C">
              <w:rPr>
                <w:i/>
                <w:szCs w:val="22"/>
                <w:lang w:val="fr-FR"/>
              </w:rPr>
              <w:t xml:space="preserve"> de la décision n° 351 </w:t>
            </w:r>
            <w:r w:rsidR="00FD59B2" w:rsidRPr="006F238C">
              <w:rPr>
                <w:i/>
                <w:szCs w:val="22"/>
                <w:lang w:val="fr-FR"/>
              </w:rPr>
              <w:t>de 1993</w:t>
            </w:r>
            <w:r w:rsidR="00AE074F" w:rsidRPr="006F238C">
              <w:rPr>
                <w:i/>
                <w:szCs w:val="22"/>
                <w:lang w:val="fr-FR"/>
              </w:rPr>
              <w:t xml:space="preserve"> </w:t>
            </w:r>
          </w:p>
          <w:p w:rsidR="0097142F" w:rsidRDefault="0097142F" w:rsidP="006F238C">
            <w:pPr>
              <w:rPr>
                <w:szCs w:val="22"/>
                <w:lang w:val="fr-FR"/>
              </w:rPr>
            </w:pPr>
          </w:p>
          <w:p w:rsidR="000218C2" w:rsidRDefault="00EF15A1" w:rsidP="006F238C">
            <w:pPr>
              <w:rPr>
                <w:szCs w:val="22"/>
                <w:lang w:val="fr-FR"/>
              </w:rPr>
            </w:pPr>
            <w:r w:rsidRPr="005927F8">
              <w:rPr>
                <w:szCs w:val="22"/>
                <w:lang w:val="fr-FR"/>
              </w:rPr>
              <w:t>Équateur</w:t>
            </w:r>
            <w:r w:rsidR="00FD59B2" w:rsidRPr="005927F8">
              <w:rPr>
                <w:szCs w:val="22"/>
                <w:lang w:val="fr-FR"/>
              </w:rPr>
              <w:t> :</w:t>
            </w:r>
            <w:r w:rsidR="00897EE0" w:rsidRPr="005927F8">
              <w:rPr>
                <w:szCs w:val="22"/>
                <w:lang w:val="fr-FR"/>
              </w:rPr>
              <w:t xml:space="preserve"> </w:t>
            </w:r>
          </w:p>
          <w:p w:rsidR="000218C2" w:rsidRDefault="00897EE0" w:rsidP="006F238C">
            <w:pPr>
              <w:rPr>
                <w:szCs w:val="22"/>
                <w:lang w:val="fr-FR"/>
              </w:rPr>
            </w:pPr>
            <w:r w:rsidRPr="005927F8">
              <w:rPr>
                <w:szCs w:val="22"/>
                <w:lang w:val="fr-FR"/>
              </w:rPr>
              <w:t>“</w:t>
            </w:r>
            <w:r w:rsidR="00EF15A1" w:rsidRPr="005927F8">
              <w:rPr>
                <w:szCs w:val="22"/>
                <w:lang w:val="fr-FR"/>
              </w:rPr>
              <w:t>L</w:t>
            </w:r>
            <w:r w:rsidR="00FD59B2" w:rsidRPr="005927F8">
              <w:rPr>
                <w:szCs w:val="22"/>
                <w:lang w:val="fr-FR"/>
              </w:rPr>
              <w:t>’</w:t>
            </w:r>
            <w:r w:rsidR="00EF15A1" w:rsidRPr="005927F8">
              <w:rPr>
                <w:szCs w:val="22"/>
                <w:lang w:val="fr-FR"/>
              </w:rPr>
              <w:t>organisation de gestion collective met en permanence à la disposition de ses membres, physiquement ou électroniquement</w:t>
            </w:r>
            <w:r w:rsidR="00FD59B2" w:rsidRPr="005927F8">
              <w:rPr>
                <w:szCs w:val="22"/>
                <w:lang w:val="fr-FR"/>
              </w:rPr>
              <w:t> :</w:t>
            </w:r>
            <w:r w:rsidRPr="005927F8">
              <w:rPr>
                <w:szCs w:val="22"/>
                <w:lang w:val="fr-FR"/>
              </w:rPr>
              <w:t xml:space="preserve"> </w:t>
            </w:r>
            <w:r w:rsidR="00EF15A1" w:rsidRPr="005927F8">
              <w:rPr>
                <w:szCs w:val="22"/>
                <w:lang w:val="fr-FR"/>
              </w:rPr>
              <w:t>le budget annuel, le règlement intérieur, les rapports annuels et les rapports de distribution</w:t>
            </w:r>
            <w:r w:rsidR="000218C2">
              <w:rPr>
                <w:szCs w:val="22"/>
                <w:lang w:val="fr-FR"/>
              </w:rPr>
              <w:t>.</w:t>
            </w:r>
            <w:r w:rsidRPr="005927F8">
              <w:rPr>
                <w:szCs w:val="22"/>
                <w:lang w:val="fr-FR"/>
              </w:rPr>
              <w:t xml:space="preserve">” </w:t>
            </w:r>
          </w:p>
          <w:p w:rsidR="00AB3123" w:rsidRPr="005927F8" w:rsidRDefault="000218C2" w:rsidP="00AB3123">
            <w:pPr>
              <w:spacing w:after="220"/>
              <w:rPr>
                <w:szCs w:val="22"/>
                <w:lang w:val="fr-FR"/>
              </w:rPr>
            </w:pPr>
            <w:r>
              <w:rPr>
                <w:szCs w:val="22"/>
                <w:lang w:val="fr-FR"/>
              </w:rPr>
              <w:lastRenderedPageBreak/>
              <w:t>A</w:t>
            </w:r>
            <w:r w:rsidR="00FD59B2" w:rsidRPr="006F238C">
              <w:rPr>
                <w:i/>
                <w:szCs w:val="22"/>
                <w:lang w:val="fr-FR"/>
              </w:rPr>
              <w:t>rticle 2</w:t>
            </w:r>
            <w:r w:rsidR="00897EE0" w:rsidRPr="006F238C">
              <w:rPr>
                <w:i/>
                <w:szCs w:val="22"/>
                <w:lang w:val="fr-FR"/>
              </w:rPr>
              <w:t>50</w:t>
            </w:r>
            <w:r w:rsidR="005A550D" w:rsidRPr="006F238C">
              <w:rPr>
                <w:i/>
                <w:szCs w:val="22"/>
                <w:lang w:val="fr-FR"/>
              </w:rPr>
              <w:t>.</w:t>
            </w:r>
            <w:r w:rsidR="00897EE0" w:rsidRPr="006F238C">
              <w:rPr>
                <w:i/>
                <w:szCs w:val="22"/>
                <w:lang w:val="fr-FR"/>
              </w:rPr>
              <w:t>5</w:t>
            </w:r>
            <w:r w:rsidR="005A550D" w:rsidRPr="006F238C">
              <w:rPr>
                <w:i/>
                <w:szCs w:val="22"/>
                <w:lang w:val="fr-FR"/>
              </w:rPr>
              <w:t>)</w:t>
            </w:r>
            <w:r w:rsidR="00897EE0" w:rsidRPr="006F238C">
              <w:rPr>
                <w:i/>
                <w:szCs w:val="22"/>
                <w:lang w:val="fr-FR"/>
              </w:rPr>
              <w:t xml:space="preserve">, </w:t>
            </w:r>
            <w:r w:rsidR="00FD59B2" w:rsidRPr="006F238C">
              <w:rPr>
                <w:i/>
                <w:szCs w:val="22"/>
                <w:lang w:val="fr-FR"/>
              </w:rPr>
              <w:t>alinéas f)</w:t>
            </w:r>
            <w:r w:rsidR="00897EE0" w:rsidRPr="006F238C">
              <w:rPr>
                <w:i/>
                <w:szCs w:val="22"/>
                <w:lang w:val="fr-FR"/>
              </w:rPr>
              <w:t xml:space="preserve"> </w:t>
            </w:r>
            <w:r w:rsidR="005A550D" w:rsidRPr="006F238C">
              <w:rPr>
                <w:i/>
                <w:szCs w:val="22"/>
                <w:lang w:val="fr-FR"/>
              </w:rPr>
              <w:t>et</w:t>
            </w:r>
            <w:r w:rsidR="00897EE0" w:rsidRPr="006F238C">
              <w:rPr>
                <w:i/>
                <w:szCs w:val="22"/>
                <w:lang w:val="fr-FR"/>
              </w:rPr>
              <w:t xml:space="preserve"> g)</w:t>
            </w:r>
            <w:r w:rsidR="00EC338C" w:rsidRPr="006F238C">
              <w:rPr>
                <w:i/>
                <w:szCs w:val="22"/>
                <w:lang w:val="fr-FR"/>
              </w:rPr>
              <w:t>,</w:t>
            </w:r>
            <w:r w:rsidR="005A550D" w:rsidRPr="006F238C">
              <w:rPr>
                <w:i/>
                <w:szCs w:val="22"/>
                <w:lang w:val="fr-FR"/>
              </w:rPr>
              <w:t xml:space="preserve"> </w:t>
            </w:r>
            <w:r>
              <w:rPr>
                <w:i/>
                <w:szCs w:val="22"/>
                <w:lang w:val="fr-FR"/>
              </w:rPr>
              <w:t>COESCCI</w:t>
            </w:r>
          </w:p>
          <w:p w:rsidR="000218C2" w:rsidRDefault="00C97367" w:rsidP="006F238C">
            <w:pPr>
              <w:rPr>
                <w:szCs w:val="22"/>
                <w:lang w:val="fr-FR"/>
              </w:rPr>
            </w:pPr>
            <w:r w:rsidRPr="005927F8">
              <w:rPr>
                <w:szCs w:val="22"/>
                <w:lang w:val="fr-FR"/>
              </w:rPr>
              <w:t>Brésil</w:t>
            </w:r>
            <w:r w:rsidR="00FD59B2" w:rsidRPr="005927F8">
              <w:rPr>
                <w:szCs w:val="22"/>
                <w:lang w:val="fr-FR"/>
              </w:rPr>
              <w:t> :</w:t>
            </w:r>
            <w:r w:rsidR="00897EE0" w:rsidRPr="005927F8">
              <w:rPr>
                <w:szCs w:val="22"/>
                <w:lang w:val="fr-FR"/>
              </w:rPr>
              <w:t xml:space="preserve"> </w:t>
            </w:r>
          </w:p>
          <w:p w:rsidR="000218C2" w:rsidRDefault="00897EE0" w:rsidP="006F238C">
            <w:pPr>
              <w:rPr>
                <w:szCs w:val="22"/>
                <w:lang w:val="fr-FR"/>
              </w:rPr>
            </w:pPr>
            <w:r w:rsidRPr="005927F8">
              <w:rPr>
                <w:szCs w:val="22"/>
                <w:lang w:val="fr-FR"/>
              </w:rPr>
              <w:t>“</w:t>
            </w:r>
            <w:r w:rsidR="00EF15A1" w:rsidRPr="005927F8">
              <w:rPr>
                <w:szCs w:val="22"/>
                <w:lang w:val="fr-FR"/>
              </w:rPr>
              <w:t xml:space="preserve">Les organisations de gestion collective tiennent à jour et mettent à la disposition de leurs </w:t>
            </w:r>
            <w:r w:rsidR="00E74AE7" w:rsidRPr="005927F8">
              <w:rPr>
                <w:szCs w:val="22"/>
                <w:lang w:val="fr-FR"/>
              </w:rPr>
              <w:t>membres</w:t>
            </w:r>
            <w:r w:rsidR="00EF15A1" w:rsidRPr="005927F8">
              <w:rPr>
                <w:szCs w:val="22"/>
                <w:lang w:val="fr-FR"/>
              </w:rPr>
              <w:t xml:space="preserve"> les informations indiquées aux </w:t>
            </w:r>
            <w:r w:rsidR="00FD59B2" w:rsidRPr="005927F8">
              <w:rPr>
                <w:szCs w:val="22"/>
                <w:lang w:val="fr-FR"/>
              </w:rPr>
              <w:t>alinéas I</w:t>
            </w:r>
            <w:r w:rsidR="00EF15A1" w:rsidRPr="005927F8">
              <w:rPr>
                <w:szCs w:val="22"/>
                <w:lang w:val="fr-FR"/>
              </w:rPr>
              <w:t>I et III du présent article [bases de données des titulaires de droits représentés et des œuvres;  statuts et modifications ultérieures</w:t>
            </w:r>
            <w:r w:rsidRPr="005927F8">
              <w:rPr>
                <w:szCs w:val="22"/>
                <w:lang w:val="fr-FR"/>
              </w:rPr>
              <w:t xml:space="preserve">; </w:t>
            </w:r>
            <w:r w:rsidR="00EF15A1" w:rsidRPr="005927F8">
              <w:rPr>
                <w:szCs w:val="22"/>
                <w:lang w:val="fr-FR"/>
              </w:rPr>
              <w:t xml:space="preserve"> procès</w:t>
            </w:r>
            <w:r w:rsidR="00FD59B2" w:rsidRPr="005927F8">
              <w:rPr>
                <w:szCs w:val="22"/>
                <w:lang w:val="fr-FR"/>
              </w:rPr>
              <w:t>-</w:t>
            </w:r>
            <w:r w:rsidR="00EF15A1" w:rsidRPr="005927F8">
              <w:rPr>
                <w:szCs w:val="22"/>
                <w:lang w:val="fr-FR"/>
              </w:rPr>
              <w:t>verbaux des assemblées générales ordinaires et extraordinaires</w:t>
            </w:r>
            <w:r w:rsidRPr="005927F8">
              <w:rPr>
                <w:szCs w:val="22"/>
                <w:lang w:val="fr-FR"/>
              </w:rPr>
              <w:t xml:space="preserve">; </w:t>
            </w:r>
            <w:r w:rsidR="00EF15A1" w:rsidRPr="005927F8">
              <w:rPr>
                <w:szCs w:val="22"/>
                <w:lang w:val="fr-FR"/>
              </w:rPr>
              <w:t xml:space="preserve"> accords de représentation réciproque conclus avec des sociétés apparentées d</w:t>
            </w:r>
            <w:r w:rsidR="00FD59B2" w:rsidRPr="005927F8">
              <w:rPr>
                <w:szCs w:val="22"/>
                <w:lang w:val="fr-FR"/>
              </w:rPr>
              <w:t>’</w:t>
            </w:r>
            <w:r w:rsidR="00EF15A1" w:rsidRPr="005927F8">
              <w:rPr>
                <w:szCs w:val="22"/>
                <w:lang w:val="fr-FR"/>
              </w:rPr>
              <w:t>autres pays</w:t>
            </w:r>
            <w:r w:rsidRPr="005927F8">
              <w:rPr>
                <w:szCs w:val="22"/>
                <w:lang w:val="fr-FR"/>
              </w:rPr>
              <w:t xml:space="preserve">; </w:t>
            </w:r>
            <w:r w:rsidR="00EF15A1" w:rsidRPr="005927F8">
              <w:rPr>
                <w:szCs w:val="22"/>
                <w:lang w:val="fr-FR"/>
              </w:rPr>
              <w:t xml:space="preserve"> rapports d</w:t>
            </w:r>
            <w:r w:rsidR="00FD59B2" w:rsidRPr="005927F8">
              <w:rPr>
                <w:szCs w:val="22"/>
                <w:lang w:val="fr-FR"/>
              </w:rPr>
              <w:t>’</w:t>
            </w:r>
            <w:r w:rsidR="00EF15A1" w:rsidRPr="005927F8">
              <w:rPr>
                <w:szCs w:val="22"/>
                <w:lang w:val="fr-FR"/>
              </w:rPr>
              <w:t>activité annuels</w:t>
            </w:r>
            <w:r w:rsidRPr="005927F8">
              <w:rPr>
                <w:szCs w:val="22"/>
                <w:lang w:val="fr-FR"/>
              </w:rPr>
              <w:t xml:space="preserve">; </w:t>
            </w:r>
            <w:r w:rsidR="00120761" w:rsidRPr="005927F8">
              <w:rPr>
                <w:szCs w:val="22"/>
                <w:lang w:val="fr-FR"/>
              </w:rPr>
              <w:t xml:space="preserve"> comptes annuels;  rapport sur la taxe administrative;  </w:t>
            </w:r>
            <w:r w:rsidR="004351C7" w:rsidRPr="005927F8">
              <w:rPr>
                <w:szCs w:val="22"/>
                <w:lang w:val="fr-FR"/>
              </w:rPr>
              <w:t>rapport</w:t>
            </w:r>
            <w:r w:rsidRPr="005927F8">
              <w:rPr>
                <w:szCs w:val="22"/>
                <w:lang w:val="fr-FR"/>
              </w:rPr>
              <w:t xml:space="preserve"> </w:t>
            </w:r>
            <w:r w:rsidR="00120761" w:rsidRPr="005927F8">
              <w:rPr>
                <w:szCs w:val="22"/>
                <w:lang w:val="fr-FR"/>
              </w:rPr>
              <w:t>du vérificateur externe des comptes</w:t>
            </w:r>
            <w:r w:rsidRPr="005927F8">
              <w:rPr>
                <w:szCs w:val="22"/>
                <w:lang w:val="fr-FR"/>
              </w:rPr>
              <w:t xml:space="preserve">; </w:t>
            </w:r>
            <w:r w:rsidR="00120761" w:rsidRPr="005927F8">
              <w:rPr>
                <w:szCs w:val="22"/>
                <w:lang w:val="fr-FR"/>
              </w:rPr>
              <w:t xml:space="preserve"> modèle de gouvernance détaillé de l</w:t>
            </w:r>
            <w:r w:rsidR="00FD59B2" w:rsidRPr="005927F8">
              <w:rPr>
                <w:szCs w:val="22"/>
                <w:lang w:val="fr-FR"/>
              </w:rPr>
              <w:t>’</w:t>
            </w:r>
            <w:r w:rsidR="00120761" w:rsidRPr="005927F8">
              <w:rPr>
                <w:szCs w:val="22"/>
                <w:lang w:val="fr-FR"/>
              </w:rPr>
              <w:t>organisation de gestion collective</w:t>
            </w:r>
            <w:r w:rsidRPr="005927F8">
              <w:rPr>
                <w:szCs w:val="22"/>
                <w:lang w:val="fr-FR"/>
              </w:rPr>
              <w:t xml:space="preserve">; </w:t>
            </w:r>
            <w:r w:rsidR="00120761" w:rsidRPr="005927F8">
              <w:rPr>
                <w:szCs w:val="22"/>
                <w:lang w:val="fr-FR"/>
              </w:rPr>
              <w:t xml:space="preserve"> informations sur les </w:t>
            </w:r>
            <w:r w:rsidR="00E74AE7" w:rsidRPr="005927F8">
              <w:rPr>
                <w:szCs w:val="22"/>
                <w:lang w:val="fr-FR"/>
              </w:rPr>
              <w:t>responsables</w:t>
            </w:r>
            <w:r w:rsidR="00120761" w:rsidRPr="005927F8">
              <w:rPr>
                <w:szCs w:val="22"/>
                <w:lang w:val="fr-FR"/>
              </w:rPr>
              <w:t xml:space="preserve"> et leurs salaires</w:t>
            </w:r>
            <w:r w:rsidRPr="005927F8">
              <w:rPr>
                <w:szCs w:val="22"/>
                <w:lang w:val="fr-FR"/>
              </w:rPr>
              <w:t xml:space="preserve">; </w:t>
            </w:r>
            <w:r w:rsidR="00120761" w:rsidRPr="005927F8">
              <w:rPr>
                <w:szCs w:val="22"/>
                <w:lang w:val="fr-FR"/>
              </w:rPr>
              <w:t xml:space="preserve"> </w:t>
            </w:r>
            <w:r w:rsidRPr="005927F8">
              <w:rPr>
                <w:szCs w:val="22"/>
                <w:lang w:val="fr-FR"/>
              </w:rPr>
              <w:t>etc.]</w:t>
            </w:r>
            <w:r w:rsidR="000218C2">
              <w:rPr>
                <w:szCs w:val="22"/>
                <w:lang w:val="fr-FR"/>
              </w:rPr>
              <w:t>.</w:t>
            </w:r>
            <w:r w:rsidRPr="005927F8">
              <w:rPr>
                <w:szCs w:val="22"/>
                <w:lang w:val="fr-FR"/>
              </w:rPr>
              <w:t xml:space="preserve">” </w:t>
            </w:r>
          </w:p>
          <w:p w:rsidR="00AB3123" w:rsidRPr="006F238C" w:rsidRDefault="000218C2" w:rsidP="00AB3123">
            <w:pPr>
              <w:spacing w:after="220"/>
              <w:rPr>
                <w:i/>
                <w:szCs w:val="22"/>
                <w:lang w:val="fr-FR"/>
              </w:rPr>
            </w:pPr>
            <w:r w:rsidRPr="006F238C">
              <w:rPr>
                <w:i/>
                <w:szCs w:val="22"/>
                <w:lang w:val="fr-FR"/>
              </w:rPr>
              <w:t>A</w:t>
            </w:r>
            <w:r w:rsidR="00FD59B2" w:rsidRPr="006F238C">
              <w:rPr>
                <w:i/>
                <w:szCs w:val="22"/>
                <w:lang w:val="fr-FR"/>
              </w:rPr>
              <w:t>rticle 9</w:t>
            </w:r>
            <w:r w:rsidR="00897EE0" w:rsidRPr="006F238C">
              <w:rPr>
                <w:i/>
                <w:szCs w:val="22"/>
                <w:lang w:val="fr-FR"/>
              </w:rPr>
              <w:t>8.6</w:t>
            </w:r>
            <w:r w:rsidR="00120761" w:rsidRPr="006F238C">
              <w:rPr>
                <w:i/>
                <w:szCs w:val="22"/>
                <w:lang w:val="fr-FR"/>
              </w:rPr>
              <w:t>)</w:t>
            </w:r>
            <w:r w:rsidR="00897EE0" w:rsidRPr="006F238C">
              <w:rPr>
                <w:i/>
                <w:szCs w:val="22"/>
                <w:lang w:val="fr-FR"/>
              </w:rPr>
              <w:t xml:space="preserve"> </w:t>
            </w:r>
            <w:r w:rsidR="00120761" w:rsidRPr="006F238C">
              <w:rPr>
                <w:i/>
                <w:szCs w:val="22"/>
                <w:lang w:val="fr-FR"/>
              </w:rPr>
              <w:t>de la loi n°</w:t>
            </w:r>
            <w:r w:rsidR="00120761" w:rsidRPr="006F238C">
              <w:rPr>
                <w:i/>
                <w:lang w:val="fr-FR"/>
              </w:rPr>
              <w:t> </w:t>
            </w:r>
            <w:r w:rsidR="00897EE0" w:rsidRPr="006F238C">
              <w:rPr>
                <w:i/>
                <w:szCs w:val="22"/>
                <w:lang w:val="fr-FR"/>
              </w:rPr>
              <w:t xml:space="preserve">9610 </w:t>
            </w:r>
            <w:r w:rsidR="00FD59B2" w:rsidRPr="006F238C">
              <w:rPr>
                <w:i/>
                <w:szCs w:val="22"/>
                <w:lang w:val="fr-FR"/>
              </w:rPr>
              <w:t>de 1998</w:t>
            </w:r>
            <w:r w:rsidR="00120761" w:rsidRPr="006F238C">
              <w:rPr>
                <w:i/>
                <w:szCs w:val="22"/>
                <w:lang w:val="fr-FR"/>
              </w:rPr>
              <w:t xml:space="preserve"> sur le droit d</w:t>
            </w:r>
            <w:r w:rsidR="00FD59B2" w:rsidRPr="006F238C">
              <w:rPr>
                <w:i/>
                <w:szCs w:val="22"/>
                <w:lang w:val="fr-FR"/>
              </w:rPr>
              <w:t>’</w:t>
            </w:r>
            <w:r w:rsidR="00120761" w:rsidRPr="006F238C">
              <w:rPr>
                <w:i/>
                <w:szCs w:val="22"/>
                <w:lang w:val="fr-FR"/>
              </w:rPr>
              <w:t>auteur</w:t>
            </w:r>
          </w:p>
          <w:p w:rsidR="000218C2" w:rsidRDefault="004D36DC" w:rsidP="006F238C">
            <w:pPr>
              <w:rPr>
                <w:szCs w:val="22"/>
                <w:lang w:val="fr-FR"/>
              </w:rPr>
            </w:pPr>
            <w:r w:rsidRPr="005927F8">
              <w:rPr>
                <w:szCs w:val="22"/>
                <w:lang w:val="fr-FR"/>
              </w:rPr>
              <w:t>Sénégal</w:t>
            </w:r>
            <w:r w:rsidR="00FD59B2" w:rsidRPr="005927F8">
              <w:rPr>
                <w:szCs w:val="22"/>
                <w:lang w:val="fr-FR"/>
              </w:rPr>
              <w:t> :</w:t>
            </w:r>
            <w:r w:rsidR="004351C7" w:rsidRPr="005927F8">
              <w:rPr>
                <w:szCs w:val="22"/>
                <w:lang w:val="fr-FR"/>
              </w:rPr>
              <w:t xml:space="preserve"> </w:t>
            </w:r>
          </w:p>
          <w:p w:rsidR="000218C2" w:rsidRDefault="004351C7" w:rsidP="006F238C">
            <w:pPr>
              <w:rPr>
                <w:szCs w:val="22"/>
                <w:lang w:val="fr-FR"/>
              </w:rPr>
            </w:pPr>
            <w:r w:rsidRPr="005927F8">
              <w:rPr>
                <w:szCs w:val="22"/>
                <w:lang w:val="fr-FR"/>
              </w:rPr>
              <w:t>“</w:t>
            </w:r>
            <w:r w:rsidR="004D36DC" w:rsidRPr="005927F8">
              <w:rPr>
                <w:szCs w:val="22"/>
                <w:lang w:val="fr-FR"/>
              </w:rPr>
              <w:t>Déductions statutaires</w:t>
            </w:r>
            <w:r w:rsidRPr="005927F8">
              <w:rPr>
                <w:szCs w:val="22"/>
                <w:lang w:val="fr-FR"/>
              </w:rPr>
              <w:t>.</w:t>
            </w:r>
            <w:r w:rsidR="00E14C85" w:rsidRPr="005927F8">
              <w:rPr>
                <w:szCs w:val="22"/>
                <w:lang w:val="fr-FR"/>
              </w:rPr>
              <w:t xml:space="preserve"> </w:t>
            </w:r>
            <w:r w:rsidR="00A05BC9" w:rsidRPr="005927F8">
              <w:rPr>
                <w:szCs w:val="22"/>
                <w:lang w:val="fr-FR"/>
              </w:rPr>
              <w:t xml:space="preserve"> </w:t>
            </w:r>
            <w:r w:rsidR="00E14C85" w:rsidRPr="005927F8">
              <w:rPr>
                <w:szCs w:val="22"/>
                <w:lang w:val="fr-FR"/>
              </w:rPr>
              <w:t xml:space="preserve">– </w:t>
            </w:r>
            <w:r w:rsidR="004D36DC" w:rsidRPr="005927F8">
              <w:rPr>
                <w:szCs w:val="22"/>
                <w:lang w:val="fr-FR"/>
              </w:rPr>
              <w:t>La société de gestion collective peut pratiquer les déductions prévues par ses statuts afin de financer des actions sociales et culturelles, à condition que le taux de ces déductions reste dans les limites admises par les pratiques de bonne gouvernance généralement reconnues</w:t>
            </w:r>
            <w:r w:rsidR="00E14C85" w:rsidRPr="005927F8">
              <w:rPr>
                <w:szCs w:val="22"/>
                <w:lang w:val="fr-FR"/>
              </w:rPr>
              <w:t xml:space="preserve">.” </w:t>
            </w:r>
          </w:p>
          <w:p w:rsidR="00AB3123" w:rsidRPr="006F238C" w:rsidRDefault="00E14C85" w:rsidP="00AB3123">
            <w:pPr>
              <w:spacing w:after="220"/>
              <w:rPr>
                <w:i/>
                <w:szCs w:val="22"/>
                <w:lang w:val="fr-FR"/>
              </w:rPr>
            </w:pPr>
            <w:r w:rsidRPr="006F238C">
              <w:rPr>
                <w:i/>
                <w:szCs w:val="22"/>
                <w:lang w:val="fr-FR"/>
              </w:rPr>
              <w:t>Art</w:t>
            </w:r>
            <w:r w:rsidR="00D202E3" w:rsidRPr="006F238C">
              <w:rPr>
                <w:i/>
                <w:szCs w:val="22"/>
                <w:lang w:val="fr-FR"/>
              </w:rPr>
              <w:t>icle </w:t>
            </w:r>
            <w:r w:rsidRPr="006F238C">
              <w:rPr>
                <w:i/>
                <w:szCs w:val="22"/>
                <w:lang w:val="fr-FR"/>
              </w:rPr>
              <w:t xml:space="preserve">120 </w:t>
            </w:r>
            <w:r w:rsidR="004D36DC" w:rsidRPr="006F238C">
              <w:rPr>
                <w:i/>
                <w:szCs w:val="22"/>
                <w:lang w:val="fr-FR"/>
              </w:rPr>
              <w:t xml:space="preserve">de la loi </w:t>
            </w:r>
            <w:r w:rsidR="00FD59B2" w:rsidRPr="006F238C">
              <w:rPr>
                <w:i/>
                <w:szCs w:val="22"/>
                <w:lang w:val="fr-FR"/>
              </w:rPr>
              <w:t>de 2008</w:t>
            </w:r>
            <w:r w:rsidR="004D36DC" w:rsidRPr="006F238C">
              <w:rPr>
                <w:i/>
                <w:szCs w:val="22"/>
                <w:lang w:val="fr-FR"/>
              </w:rPr>
              <w:t xml:space="preserve"> sur le droit d</w:t>
            </w:r>
            <w:r w:rsidR="00FD59B2" w:rsidRPr="006F238C">
              <w:rPr>
                <w:i/>
                <w:szCs w:val="22"/>
                <w:lang w:val="fr-FR"/>
              </w:rPr>
              <w:t>’</w:t>
            </w:r>
            <w:r w:rsidR="004D36DC" w:rsidRPr="006F238C">
              <w:rPr>
                <w:i/>
                <w:szCs w:val="22"/>
                <w:lang w:val="fr-FR"/>
              </w:rPr>
              <w:t>auteur</w:t>
            </w:r>
            <w:r w:rsidR="003F40E4" w:rsidRPr="006F238C">
              <w:rPr>
                <w:i/>
                <w:szCs w:val="22"/>
                <w:lang w:val="fr-FR"/>
              </w:rPr>
              <w:t xml:space="preserve"> </w:t>
            </w:r>
          </w:p>
          <w:p w:rsidR="0097142F" w:rsidRDefault="0059376B" w:rsidP="006F238C">
            <w:pPr>
              <w:jc w:val="both"/>
              <w:rPr>
                <w:szCs w:val="22"/>
                <w:lang w:val="fr-FR"/>
              </w:rPr>
            </w:pPr>
            <w:r w:rsidRPr="005927F8">
              <w:rPr>
                <w:szCs w:val="22"/>
                <w:lang w:val="fr-FR"/>
              </w:rPr>
              <w:t>Paraguay</w:t>
            </w:r>
            <w:r w:rsidR="00FD59B2" w:rsidRPr="005927F8">
              <w:rPr>
                <w:szCs w:val="22"/>
                <w:lang w:val="fr-FR"/>
              </w:rPr>
              <w:t> :</w:t>
            </w:r>
            <w:r w:rsidRPr="005927F8">
              <w:rPr>
                <w:szCs w:val="22"/>
                <w:lang w:val="fr-FR"/>
              </w:rPr>
              <w:t xml:space="preserve"> </w:t>
            </w:r>
          </w:p>
          <w:p w:rsidR="00AB3123" w:rsidRPr="005927F8" w:rsidRDefault="00735090" w:rsidP="006F238C">
            <w:pPr>
              <w:jc w:val="both"/>
              <w:rPr>
                <w:szCs w:val="22"/>
                <w:lang w:val="fr-FR"/>
              </w:rPr>
            </w:pPr>
            <w:r w:rsidRPr="005927F8">
              <w:rPr>
                <w:szCs w:val="22"/>
                <w:lang w:val="fr-FR"/>
              </w:rPr>
              <w:t>“</w:t>
            </w:r>
            <w:r w:rsidR="00120761" w:rsidRPr="005927F8">
              <w:rPr>
                <w:szCs w:val="22"/>
                <w:lang w:val="fr-FR"/>
              </w:rPr>
              <w:t>Les organismes de gestion collective on</w:t>
            </w:r>
            <w:r w:rsidR="00886EC0" w:rsidRPr="005927F8">
              <w:rPr>
                <w:szCs w:val="22"/>
                <w:lang w:val="fr-FR"/>
              </w:rPr>
              <w:t xml:space="preserve">t </w:t>
            </w:r>
            <w:r w:rsidR="00120761" w:rsidRPr="005927F8">
              <w:rPr>
                <w:szCs w:val="22"/>
                <w:lang w:val="fr-FR"/>
              </w:rPr>
              <w:t>l</w:t>
            </w:r>
            <w:r w:rsidR="00FD59B2" w:rsidRPr="005927F8">
              <w:rPr>
                <w:szCs w:val="22"/>
                <w:lang w:val="fr-FR"/>
              </w:rPr>
              <w:t>’</w:t>
            </w:r>
            <w:r w:rsidR="00120761" w:rsidRPr="005927F8">
              <w:rPr>
                <w:szCs w:val="22"/>
                <w:lang w:val="fr-FR"/>
              </w:rPr>
              <w:t>obligation de faire paraître une publication périodique destinée à leurs membres, donnant sur leurs activités et accords les renseignements qui peuvent intéresser l</w:t>
            </w:r>
            <w:r w:rsidR="00FD59B2" w:rsidRPr="005927F8">
              <w:rPr>
                <w:szCs w:val="22"/>
                <w:lang w:val="fr-FR"/>
              </w:rPr>
              <w:t>’</w:t>
            </w:r>
            <w:r w:rsidR="00120761" w:rsidRPr="005927F8">
              <w:rPr>
                <w:szCs w:val="22"/>
                <w:lang w:val="fr-FR"/>
              </w:rPr>
              <w:t>exercice des droits des titulaires et contenant le bilan général de l</w:t>
            </w:r>
            <w:r w:rsidR="00FD59B2" w:rsidRPr="005927F8">
              <w:rPr>
                <w:szCs w:val="22"/>
                <w:lang w:val="fr-FR"/>
              </w:rPr>
              <w:t>’</w:t>
            </w:r>
            <w:r w:rsidR="00120761" w:rsidRPr="005927F8">
              <w:rPr>
                <w:szCs w:val="22"/>
                <w:lang w:val="fr-FR"/>
              </w:rPr>
              <w:t>organisme, le rapport d</w:t>
            </w:r>
            <w:r w:rsidR="00FD59B2" w:rsidRPr="005927F8">
              <w:rPr>
                <w:szCs w:val="22"/>
                <w:lang w:val="fr-FR"/>
              </w:rPr>
              <w:t>’</w:t>
            </w:r>
            <w:r w:rsidR="00120761" w:rsidRPr="005927F8">
              <w:rPr>
                <w:szCs w:val="22"/>
                <w:lang w:val="fr-FR"/>
              </w:rPr>
              <w:t>audit et le texte des résolutions adoptées par les organes directeu</w:t>
            </w:r>
            <w:r w:rsidR="00D202E3" w:rsidRPr="005927F8">
              <w:rPr>
                <w:szCs w:val="22"/>
                <w:lang w:val="fr-FR"/>
              </w:rPr>
              <w:t>rs.  De</w:t>
            </w:r>
            <w:r w:rsidR="00120761" w:rsidRPr="005927F8">
              <w:rPr>
                <w:szCs w:val="22"/>
                <w:lang w:val="fr-FR"/>
              </w:rPr>
              <w:t>s renseignements similaires doivent être communiqués aux organismes étrangers avec lesquels ils ont conclu un contrat de représentation pour le territoire national</w:t>
            </w:r>
            <w:r w:rsidR="0059376B" w:rsidRPr="005927F8">
              <w:rPr>
                <w:szCs w:val="22"/>
                <w:lang w:val="fr-FR"/>
              </w:rPr>
              <w:t>.</w:t>
            </w:r>
            <w:r w:rsidRPr="005927F8">
              <w:rPr>
                <w:szCs w:val="22"/>
                <w:lang w:val="fr-FR"/>
              </w:rPr>
              <w:t>”</w:t>
            </w:r>
          </w:p>
          <w:p w:rsidR="000218C2" w:rsidRDefault="000218C2" w:rsidP="00AB3123">
            <w:pPr>
              <w:spacing w:after="220"/>
              <w:rPr>
                <w:i/>
                <w:szCs w:val="22"/>
                <w:lang w:val="fr-FR"/>
              </w:rPr>
            </w:pPr>
            <w:r>
              <w:rPr>
                <w:i/>
                <w:szCs w:val="22"/>
                <w:lang w:val="fr-FR"/>
              </w:rPr>
              <w:t xml:space="preserve">Article 142, </w:t>
            </w:r>
            <w:r w:rsidRPr="006F238C">
              <w:rPr>
                <w:i/>
                <w:szCs w:val="22"/>
                <w:lang w:val="fr-FR"/>
              </w:rPr>
              <w:t>loi n° 1328 de 1998 sur le droit d’auteur </w:t>
            </w:r>
          </w:p>
          <w:p w:rsidR="000218C2" w:rsidRPr="006F238C" w:rsidRDefault="000218C2" w:rsidP="0097142F">
            <w:pPr>
              <w:rPr>
                <w:szCs w:val="22"/>
                <w:lang w:val="fr-FR"/>
              </w:rPr>
            </w:pPr>
            <w:r w:rsidRPr="006F238C">
              <w:rPr>
                <w:szCs w:val="22"/>
                <w:lang w:val="fr-FR"/>
              </w:rPr>
              <w:t xml:space="preserve">Union </w:t>
            </w:r>
            <w:r w:rsidRPr="000218C2">
              <w:rPr>
                <w:szCs w:val="22"/>
                <w:lang w:val="fr-FR"/>
              </w:rPr>
              <w:t>Européenne</w:t>
            </w:r>
            <w:r w:rsidRPr="006F238C">
              <w:rPr>
                <w:szCs w:val="22"/>
                <w:lang w:val="fr-FR"/>
              </w:rPr>
              <w:t> :</w:t>
            </w:r>
          </w:p>
          <w:p w:rsidR="00AB3123" w:rsidRPr="005927F8" w:rsidRDefault="000218C2" w:rsidP="00AB3123">
            <w:pPr>
              <w:spacing w:after="220"/>
              <w:rPr>
                <w:szCs w:val="22"/>
                <w:lang w:val="fr-FR"/>
              </w:rPr>
            </w:pPr>
            <w:r>
              <w:rPr>
                <w:i/>
                <w:szCs w:val="22"/>
                <w:lang w:val="fr-FR"/>
              </w:rPr>
              <w:t>"</w:t>
            </w:r>
            <w:r w:rsidR="004351C7" w:rsidRPr="005927F8">
              <w:rPr>
                <w:szCs w:val="22"/>
                <w:lang w:val="fr-FR"/>
              </w:rPr>
              <w:t>L</w:t>
            </w:r>
            <w:r w:rsidR="00FD59B2" w:rsidRPr="005927F8">
              <w:rPr>
                <w:szCs w:val="22"/>
                <w:lang w:val="fr-FR"/>
              </w:rPr>
              <w:t>’</w:t>
            </w:r>
            <w:r w:rsidR="000365F6" w:rsidRPr="005927F8">
              <w:rPr>
                <w:szCs w:val="22"/>
                <w:lang w:val="fr-FR"/>
              </w:rPr>
              <w:t>organisation de gestion collective</w:t>
            </w:r>
            <w:r w:rsidR="004351C7" w:rsidRPr="005927F8">
              <w:rPr>
                <w:szCs w:val="22"/>
                <w:lang w:val="fr-FR"/>
              </w:rPr>
              <w:t xml:space="preserve"> met, au moins une fois par an, à la disposition de chacun des titulaires de droits auquel </w:t>
            </w:r>
            <w:r w:rsidR="00283684" w:rsidRPr="005927F8">
              <w:rPr>
                <w:szCs w:val="22"/>
                <w:lang w:val="fr-FR"/>
              </w:rPr>
              <w:t>elle</w:t>
            </w:r>
            <w:r w:rsidR="004351C7" w:rsidRPr="005927F8">
              <w:rPr>
                <w:szCs w:val="22"/>
                <w:lang w:val="fr-FR"/>
              </w:rPr>
              <w:t xml:space="preserve"> a attribué des revenus provenant des droits ou versé des sommes pendant la période à laquelle se rapportent ces informations, à tout le moins les informations suivantes</w:t>
            </w:r>
            <w:r w:rsidR="00FD59B2" w:rsidRPr="005927F8">
              <w:rPr>
                <w:szCs w:val="22"/>
                <w:lang w:val="fr-FR"/>
              </w:rPr>
              <w:t> :</w:t>
            </w:r>
          </w:p>
          <w:p w:rsidR="004351C7" w:rsidRPr="005927F8" w:rsidRDefault="004351C7" w:rsidP="00252DD4">
            <w:pPr>
              <w:pStyle w:val="LightGrid-Accent31"/>
              <w:numPr>
                <w:ilvl w:val="0"/>
                <w:numId w:val="1"/>
              </w:numPr>
              <w:ind w:left="1134" w:hanging="567"/>
              <w:rPr>
                <w:rFonts w:eastAsia="MS Mincho"/>
                <w:iCs/>
                <w:szCs w:val="22"/>
                <w:lang w:val="fr-FR"/>
              </w:rPr>
            </w:pPr>
            <w:r w:rsidRPr="005927F8">
              <w:rPr>
                <w:rFonts w:eastAsia="MS Mincho"/>
                <w:iCs/>
                <w:szCs w:val="22"/>
                <w:lang w:val="fr-FR"/>
              </w:rPr>
              <w:t>les coordonnées que le titulaire de droits a autorisé l</w:t>
            </w:r>
            <w:r w:rsidR="00FD59B2" w:rsidRPr="005927F8">
              <w:rPr>
                <w:rFonts w:eastAsia="MS Mincho"/>
                <w:iCs/>
                <w:szCs w:val="22"/>
                <w:lang w:val="fr-FR"/>
              </w:rPr>
              <w:t>’</w:t>
            </w:r>
            <w:r w:rsidR="000365F6" w:rsidRPr="005927F8">
              <w:rPr>
                <w:rFonts w:eastAsia="MS Mincho"/>
                <w:iCs/>
                <w:szCs w:val="22"/>
                <w:lang w:val="fr-FR"/>
              </w:rPr>
              <w:t>organisation de gestion collective</w:t>
            </w:r>
            <w:r w:rsidRPr="005927F8">
              <w:rPr>
                <w:rFonts w:eastAsia="MS Mincho"/>
                <w:iCs/>
                <w:szCs w:val="22"/>
                <w:lang w:val="fr-FR"/>
              </w:rPr>
              <w:t xml:space="preserve"> à utiliser afin de l</w:t>
            </w:r>
            <w:r w:rsidR="00FD59B2" w:rsidRPr="005927F8">
              <w:rPr>
                <w:rFonts w:eastAsia="MS Mincho"/>
                <w:iCs/>
                <w:szCs w:val="22"/>
                <w:lang w:val="fr-FR"/>
              </w:rPr>
              <w:t>’</w:t>
            </w:r>
            <w:r w:rsidRPr="005927F8">
              <w:rPr>
                <w:rFonts w:eastAsia="MS Mincho"/>
                <w:iCs/>
                <w:szCs w:val="22"/>
                <w:lang w:val="fr-FR"/>
              </w:rPr>
              <w:t>identifier et de le localiser;</w:t>
            </w:r>
          </w:p>
          <w:p w:rsidR="004351C7" w:rsidRPr="005927F8" w:rsidRDefault="004351C7" w:rsidP="00252DD4">
            <w:pPr>
              <w:pStyle w:val="LightGrid-Accent31"/>
              <w:numPr>
                <w:ilvl w:val="0"/>
                <w:numId w:val="1"/>
              </w:numPr>
              <w:ind w:left="1134" w:hanging="567"/>
              <w:rPr>
                <w:rFonts w:eastAsia="MS Mincho"/>
                <w:iCs/>
                <w:szCs w:val="22"/>
                <w:lang w:val="fr-FR"/>
              </w:rPr>
            </w:pPr>
            <w:r w:rsidRPr="005927F8">
              <w:rPr>
                <w:rFonts w:eastAsia="MS Mincho"/>
                <w:iCs/>
                <w:szCs w:val="22"/>
                <w:lang w:val="fr-FR"/>
              </w:rPr>
              <w:t>les revenus provenant des droits attribués au titulaire de droits;</w:t>
            </w:r>
          </w:p>
          <w:p w:rsidR="004351C7" w:rsidRPr="005927F8" w:rsidRDefault="004351C7" w:rsidP="00252DD4">
            <w:pPr>
              <w:pStyle w:val="LightGrid-Accent31"/>
              <w:numPr>
                <w:ilvl w:val="0"/>
                <w:numId w:val="1"/>
              </w:numPr>
              <w:ind w:left="1134" w:hanging="567"/>
              <w:rPr>
                <w:rFonts w:eastAsia="MS Mincho"/>
                <w:iCs/>
                <w:szCs w:val="22"/>
                <w:lang w:val="fr-FR"/>
              </w:rPr>
            </w:pPr>
            <w:r w:rsidRPr="005927F8">
              <w:rPr>
                <w:rFonts w:eastAsia="MS Mincho"/>
                <w:iCs/>
                <w:szCs w:val="22"/>
                <w:lang w:val="fr-FR"/>
              </w:rPr>
              <w:t>les sommes versées par l</w:t>
            </w:r>
            <w:r w:rsidR="00FD59B2" w:rsidRPr="005927F8">
              <w:rPr>
                <w:rFonts w:eastAsia="MS Mincho"/>
                <w:iCs/>
                <w:szCs w:val="22"/>
                <w:lang w:val="fr-FR"/>
              </w:rPr>
              <w:t>’</w:t>
            </w:r>
            <w:r w:rsidR="000365F6" w:rsidRPr="005927F8">
              <w:rPr>
                <w:rFonts w:eastAsia="MS Mincho"/>
                <w:iCs/>
                <w:szCs w:val="22"/>
                <w:lang w:val="fr-FR"/>
              </w:rPr>
              <w:t>organisation de gestion collective</w:t>
            </w:r>
            <w:r w:rsidRPr="005927F8">
              <w:rPr>
                <w:rFonts w:eastAsia="MS Mincho"/>
                <w:iCs/>
                <w:szCs w:val="22"/>
                <w:lang w:val="fr-FR"/>
              </w:rPr>
              <w:t xml:space="preserve"> au titulaire de droits, par catégorie de droits gérés et par type d</w:t>
            </w:r>
            <w:r w:rsidR="00FD59B2" w:rsidRPr="005927F8">
              <w:rPr>
                <w:rFonts w:eastAsia="MS Mincho"/>
                <w:iCs/>
                <w:szCs w:val="22"/>
                <w:lang w:val="fr-FR"/>
              </w:rPr>
              <w:t>’</w:t>
            </w:r>
            <w:r w:rsidRPr="005927F8">
              <w:rPr>
                <w:rFonts w:eastAsia="MS Mincho"/>
                <w:iCs/>
                <w:szCs w:val="22"/>
                <w:lang w:val="fr-FR"/>
              </w:rPr>
              <w:t>utilisation;</w:t>
            </w:r>
          </w:p>
          <w:p w:rsidR="004351C7" w:rsidRPr="005927F8" w:rsidRDefault="004351C7" w:rsidP="00252DD4">
            <w:pPr>
              <w:pStyle w:val="LightGrid-Accent31"/>
              <w:numPr>
                <w:ilvl w:val="0"/>
                <w:numId w:val="1"/>
              </w:numPr>
              <w:ind w:left="1134" w:hanging="567"/>
              <w:rPr>
                <w:rFonts w:eastAsia="MS Mincho"/>
                <w:iCs/>
                <w:szCs w:val="22"/>
                <w:lang w:val="fr-FR"/>
              </w:rPr>
            </w:pPr>
            <w:r w:rsidRPr="005927F8">
              <w:rPr>
                <w:rFonts w:eastAsia="MS Mincho"/>
                <w:iCs/>
                <w:szCs w:val="22"/>
                <w:lang w:val="fr-FR"/>
              </w:rPr>
              <w:t>la période au cours de laquelle a eu lieu l</w:t>
            </w:r>
            <w:r w:rsidR="00FD59B2" w:rsidRPr="005927F8">
              <w:rPr>
                <w:rFonts w:eastAsia="MS Mincho"/>
                <w:iCs/>
                <w:szCs w:val="22"/>
                <w:lang w:val="fr-FR"/>
              </w:rPr>
              <w:t>’</w:t>
            </w:r>
            <w:r w:rsidRPr="005927F8">
              <w:rPr>
                <w:rFonts w:eastAsia="MS Mincho"/>
                <w:iCs/>
                <w:szCs w:val="22"/>
                <w:lang w:val="fr-FR"/>
              </w:rPr>
              <w:t>utilisation pour laquelle des sommes ont été attribuées et versées au titulaire de droits, à moins que des raisons objectives relatives aux rapports des utilisateurs n</w:t>
            </w:r>
            <w:r w:rsidR="00FD59B2" w:rsidRPr="005927F8">
              <w:rPr>
                <w:rFonts w:eastAsia="MS Mincho"/>
                <w:iCs/>
                <w:szCs w:val="22"/>
                <w:lang w:val="fr-FR"/>
              </w:rPr>
              <w:t>’</w:t>
            </w:r>
            <w:r w:rsidRPr="005927F8">
              <w:rPr>
                <w:rFonts w:eastAsia="MS Mincho"/>
                <w:iCs/>
                <w:szCs w:val="22"/>
                <w:lang w:val="fr-FR"/>
              </w:rPr>
              <w:t xml:space="preserve">empêchent </w:t>
            </w:r>
            <w:r w:rsidRPr="005927F8">
              <w:rPr>
                <w:rFonts w:eastAsia="MS Mincho"/>
                <w:iCs/>
                <w:szCs w:val="22"/>
                <w:lang w:val="fr-FR"/>
              </w:rPr>
              <w:lastRenderedPageBreak/>
              <w:t>l</w:t>
            </w:r>
            <w:r w:rsidR="00FD59B2" w:rsidRPr="005927F8">
              <w:rPr>
                <w:rFonts w:eastAsia="MS Mincho"/>
                <w:iCs/>
                <w:szCs w:val="22"/>
                <w:lang w:val="fr-FR"/>
              </w:rPr>
              <w:t>’</w:t>
            </w:r>
            <w:r w:rsidR="000365F6" w:rsidRPr="005927F8">
              <w:rPr>
                <w:rFonts w:eastAsia="MS Mincho"/>
                <w:iCs/>
                <w:szCs w:val="22"/>
                <w:lang w:val="fr-FR"/>
              </w:rPr>
              <w:t>organisation de gestion collective</w:t>
            </w:r>
            <w:r w:rsidRPr="005927F8">
              <w:rPr>
                <w:rFonts w:eastAsia="MS Mincho"/>
                <w:iCs/>
                <w:szCs w:val="22"/>
                <w:lang w:val="fr-FR"/>
              </w:rPr>
              <w:t xml:space="preserve"> de fournir ces informations;</w:t>
            </w:r>
          </w:p>
          <w:p w:rsidR="004351C7" w:rsidRPr="005927F8" w:rsidRDefault="004351C7" w:rsidP="00252DD4">
            <w:pPr>
              <w:pStyle w:val="LightGrid-Accent31"/>
              <w:numPr>
                <w:ilvl w:val="0"/>
                <w:numId w:val="1"/>
              </w:numPr>
              <w:ind w:left="1134" w:hanging="567"/>
              <w:rPr>
                <w:rFonts w:eastAsia="MS Mincho"/>
                <w:iCs/>
                <w:szCs w:val="22"/>
                <w:lang w:val="fr-FR"/>
              </w:rPr>
            </w:pPr>
            <w:r w:rsidRPr="005927F8">
              <w:rPr>
                <w:rFonts w:eastAsia="MS Mincho"/>
                <w:iCs/>
                <w:szCs w:val="22"/>
                <w:lang w:val="fr-FR"/>
              </w:rPr>
              <w:t>les déductions effectuées concernant les frais de gestion;</w:t>
            </w:r>
          </w:p>
          <w:p w:rsidR="004351C7" w:rsidRPr="005927F8" w:rsidRDefault="004351C7" w:rsidP="00252DD4">
            <w:pPr>
              <w:pStyle w:val="LightGrid-Accent31"/>
              <w:numPr>
                <w:ilvl w:val="0"/>
                <w:numId w:val="1"/>
              </w:numPr>
              <w:ind w:left="1134" w:hanging="567"/>
              <w:rPr>
                <w:rFonts w:eastAsia="MS Mincho"/>
                <w:iCs/>
                <w:szCs w:val="22"/>
                <w:lang w:val="fr-FR"/>
              </w:rPr>
            </w:pPr>
            <w:r w:rsidRPr="005927F8">
              <w:rPr>
                <w:rFonts w:eastAsia="MS Mincho"/>
                <w:iCs/>
                <w:szCs w:val="22"/>
                <w:lang w:val="fr-FR"/>
              </w:rPr>
              <w:t xml:space="preserve">les déductions effectuées à des fins autres que celles concernant les frais de gestion, </w:t>
            </w:r>
            <w:r w:rsidR="00FD59B2" w:rsidRPr="005927F8">
              <w:rPr>
                <w:rFonts w:eastAsia="MS Mincho"/>
                <w:iCs/>
                <w:szCs w:val="22"/>
                <w:lang w:val="fr-FR"/>
              </w:rPr>
              <w:t>y compris</w:t>
            </w:r>
            <w:r w:rsidRPr="005927F8">
              <w:rPr>
                <w:rFonts w:eastAsia="MS Mincho"/>
                <w:iCs/>
                <w:szCs w:val="22"/>
                <w:lang w:val="fr-FR"/>
              </w:rPr>
              <w:t xml:space="preserve"> les déductions qui peuvent être exigées par le droit national pour la fourniture de tout service social, culturel ou éducatif;</w:t>
            </w:r>
          </w:p>
          <w:p w:rsidR="00D02C88" w:rsidRPr="006F238C" w:rsidRDefault="004351C7" w:rsidP="006F238C">
            <w:pPr>
              <w:pStyle w:val="LightGrid-Accent31"/>
              <w:numPr>
                <w:ilvl w:val="0"/>
                <w:numId w:val="1"/>
              </w:numPr>
              <w:ind w:left="1134" w:hanging="567"/>
              <w:rPr>
                <w:rFonts w:eastAsia="MS Mincho"/>
                <w:iCs/>
                <w:szCs w:val="22"/>
                <w:lang w:val="fr-FR"/>
              </w:rPr>
            </w:pPr>
            <w:r w:rsidRPr="005927F8">
              <w:rPr>
                <w:szCs w:val="22"/>
                <w:lang w:val="fr-FR"/>
              </w:rPr>
              <w:t>les éventuels revenus provenant des droits attribués au titulaire de droits restant dus pour toute période.</w:t>
            </w:r>
            <w:r w:rsidR="000218C2">
              <w:rPr>
                <w:szCs w:val="22"/>
                <w:lang w:val="fr-FR"/>
              </w:rPr>
              <w:t>"</w:t>
            </w:r>
            <w:r w:rsidR="00883A07" w:rsidRPr="005927F8">
              <w:rPr>
                <w:szCs w:val="22"/>
                <w:lang w:val="fr-FR"/>
              </w:rPr>
              <w:t xml:space="preserve"> </w:t>
            </w:r>
            <w:r w:rsidR="00737076" w:rsidRPr="005927F8">
              <w:rPr>
                <w:szCs w:val="22"/>
                <w:lang w:val="fr-FR"/>
              </w:rPr>
              <w:t xml:space="preserve"> </w:t>
            </w:r>
          </w:p>
          <w:p w:rsidR="00AB3123" w:rsidRPr="006F238C" w:rsidRDefault="00D02C88" w:rsidP="0097142F">
            <w:pPr>
              <w:pStyle w:val="LightGrid-Accent31"/>
              <w:ind w:left="0"/>
              <w:rPr>
                <w:rFonts w:eastAsia="MS Mincho"/>
                <w:i/>
                <w:iCs/>
                <w:szCs w:val="22"/>
                <w:lang w:val="fr-FR"/>
              </w:rPr>
            </w:pPr>
            <w:r w:rsidRPr="006F238C">
              <w:rPr>
                <w:i/>
                <w:szCs w:val="22"/>
                <w:lang w:val="fr-FR"/>
              </w:rPr>
              <w:t xml:space="preserve">Article 18, </w:t>
            </w:r>
            <w:r w:rsidR="00772C2E" w:rsidRPr="006F238C">
              <w:rPr>
                <w:bCs/>
                <w:i/>
                <w:szCs w:val="22"/>
                <w:lang w:val="fr-FR"/>
              </w:rPr>
              <w:t>Directive 2014/26/</w:t>
            </w:r>
            <w:r w:rsidR="00063269" w:rsidRPr="006F238C">
              <w:rPr>
                <w:bCs/>
                <w:i/>
                <w:szCs w:val="22"/>
                <w:lang w:val="fr-FR"/>
              </w:rPr>
              <w:t>UE</w:t>
            </w:r>
          </w:p>
          <w:p w:rsidR="0097142F" w:rsidRDefault="0097142F" w:rsidP="006F238C">
            <w:pPr>
              <w:rPr>
                <w:szCs w:val="22"/>
                <w:lang w:val="fr-FR"/>
              </w:rPr>
            </w:pPr>
          </w:p>
          <w:p w:rsidR="00D02C88" w:rsidRDefault="00D02C88" w:rsidP="006F238C">
            <w:pPr>
              <w:rPr>
                <w:szCs w:val="22"/>
                <w:lang w:val="fr-FR"/>
              </w:rPr>
            </w:pPr>
            <w:r>
              <w:rPr>
                <w:szCs w:val="22"/>
                <w:lang w:val="fr-FR"/>
              </w:rPr>
              <w:t>CISAC :</w:t>
            </w:r>
          </w:p>
          <w:p w:rsidR="00AB3123" w:rsidRPr="005927F8" w:rsidRDefault="00D02C88" w:rsidP="00AB3123">
            <w:pPr>
              <w:spacing w:after="220"/>
              <w:rPr>
                <w:szCs w:val="22"/>
                <w:lang w:val="fr-FR"/>
              </w:rPr>
            </w:pPr>
            <w:r>
              <w:rPr>
                <w:szCs w:val="22"/>
                <w:lang w:val="fr-FR"/>
              </w:rPr>
              <w:t>"</w:t>
            </w:r>
            <w:r w:rsidR="004351C7" w:rsidRPr="005927F8">
              <w:rPr>
                <w:szCs w:val="22"/>
                <w:lang w:val="fr-FR"/>
              </w:rPr>
              <w:t>Chaque année calendaire, chaque [</w:t>
            </w:r>
            <w:r w:rsidR="000365F6" w:rsidRPr="005927F8">
              <w:rPr>
                <w:szCs w:val="22"/>
                <w:lang w:val="fr-FR"/>
              </w:rPr>
              <w:t>organisation de gestion collective</w:t>
            </w:r>
            <w:r w:rsidR="004351C7" w:rsidRPr="005927F8">
              <w:rPr>
                <w:szCs w:val="22"/>
                <w:lang w:val="fr-FR"/>
              </w:rPr>
              <w:t>] mettra à la disposition de chacun de ses [membres]</w:t>
            </w:r>
            <w:r w:rsidR="00FD59B2" w:rsidRPr="005927F8">
              <w:rPr>
                <w:szCs w:val="22"/>
                <w:lang w:val="fr-FR"/>
              </w:rPr>
              <w:t> :</w:t>
            </w:r>
          </w:p>
          <w:p w:rsidR="004351C7" w:rsidRPr="005927F8" w:rsidRDefault="004351C7" w:rsidP="00252DD4">
            <w:pPr>
              <w:pStyle w:val="LightGrid-Accent31"/>
              <w:numPr>
                <w:ilvl w:val="0"/>
                <w:numId w:val="2"/>
              </w:numPr>
              <w:ind w:left="1134" w:hanging="567"/>
              <w:rPr>
                <w:rFonts w:eastAsia="MS Mincho"/>
                <w:iCs/>
                <w:szCs w:val="22"/>
                <w:lang w:val="fr-FR"/>
              </w:rPr>
            </w:pPr>
            <w:r w:rsidRPr="005927F8">
              <w:rPr>
                <w:rFonts w:eastAsia="MS Mincho"/>
                <w:iCs/>
                <w:szCs w:val="22"/>
                <w:lang w:val="fr-FR"/>
              </w:rPr>
              <w:t>un rapport annuel portant sur l</w:t>
            </w:r>
            <w:r w:rsidR="00FD59B2" w:rsidRPr="005927F8">
              <w:rPr>
                <w:rFonts w:eastAsia="MS Mincho"/>
                <w:iCs/>
                <w:szCs w:val="22"/>
                <w:lang w:val="fr-FR"/>
              </w:rPr>
              <w:t>’</w:t>
            </w:r>
            <w:r w:rsidRPr="005927F8">
              <w:rPr>
                <w:rFonts w:eastAsia="MS Mincho"/>
                <w:iCs/>
                <w:szCs w:val="22"/>
                <w:lang w:val="fr-FR"/>
              </w:rPr>
              <w:t>exercice fiscal qui précède immédiatement ladite année calendaire;  et</w:t>
            </w:r>
          </w:p>
          <w:p w:rsidR="004351C7" w:rsidRPr="005927F8" w:rsidRDefault="004351C7" w:rsidP="00252DD4">
            <w:pPr>
              <w:pStyle w:val="LightGrid-Accent31"/>
              <w:numPr>
                <w:ilvl w:val="0"/>
                <w:numId w:val="2"/>
              </w:numPr>
              <w:ind w:left="1134" w:hanging="567"/>
              <w:rPr>
                <w:rFonts w:eastAsia="MS Mincho"/>
                <w:iCs/>
                <w:szCs w:val="22"/>
                <w:lang w:val="fr-FR"/>
              </w:rPr>
            </w:pPr>
            <w:r w:rsidRPr="005927F8">
              <w:rPr>
                <w:rFonts w:eastAsia="MS Mincho"/>
                <w:iCs/>
                <w:szCs w:val="22"/>
                <w:lang w:val="fr-FR"/>
              </w:rPr>
              <w:t>un récapitulatif de ses redevances nationales et internationales afférentes à l</w:t>
            </w:r>
            <w:r w:rsidR="00FD59B2" w:rsidRPr="005927F8">
              <w:rPr>
                <w:rFonts w:eastAsia="MS Mincho"/>
                <w:iCs/>
                <w:szCs w:val="22"/>
                <w:lang w:val="fr-FR"/>
              </w:rPr>
              <w:t>’</w:t>
            </w:r>
            <w:r w:rsidRPr="005927F8">
              <w:rPr>
                <w:rFonts w:eastAsia="MS Mincho"/>
                <w:iCs/>
                <w:szCs w:val="22"/>
                <w:lang w:val="fr-FR"/>
              </w:rPr>
              <w:t>exercice fiscal qui précède immédiatement ladite année calendaire;</w:t>
            </w:r>
          </w:p>
          <w:p w:rsidR="004351C7" w:rsidRPr="005927F8" w:rsidRDefault="004351C7" w:rsidP="00252DD4">
            <w:pPr>
              <w:pStyle w:val="LightGrid-Accent31"/>
              <w:numPr>
                <w:ilvl w:val="0"/>
                <w:numId w:val="2"/>
              </w:numPr>
              <w:ind w:left="1134" w:hanging="567"/>
              <w:rPr>
                <w:rFonts w:eastAsia="MS Mincho"/>
                <w:iCs/>
                <w:szCs w:val="22"/>
                <w:lang w:val="fr-FR"/>
              </w:rPr>
            </w:pPr>
            <w:r w:rsidRPr="005927F8">
              <w:rPr>
                <w:rFonts w:eastAsia="MS Mincho"/>
                <w:iCs/>
                <w:szCs w:val="22"/>
                <w:lang w:val="fr-FR"/>
              </w:rPr>
              <w:t>une explication claire de l</w:t>
            </w:r>
            <w:r w:rsidR="00FD59B2" w:rsidRPr="005927F8">
              <w:rPr>
                <w:rFonts w:eastAsia="MS Mincho"/>
                <w:iCs/>
                <w:szCs w:val="22"/>
                <w:lang w:val="fr-FR"/>
              </w:rPr>
              <w:t>’</w:t>
            </w:r>
            <w:r w:rsidRPr="005927F8">
              <w:rPr>
                <w:rFonts w:eastAsia="MS Mincho"/>
                <w:iCs/>
                <w:szCs w:val="22"/>
                <w:lang w:val="fr-FR"/>
              </w:rPr>
              <w:t>objet et du montan</w:t>
            </w:r>
            <w:r w:rsidR="00D83D56" w:rsidRPr="005927F8">
              <w:rPr>
                <w:rFonts w:eastAsia="MS Mincho"/>
                <w:iCs/>
                <w:szCs w:val="22"/>
                <w:lang w:val="fr-FR"/>
              </w:rPr>
              <w:t>t de toutes les déductions qu</w:t>
            </w:r>
            <w:r w:rsidR="00FD59B2" w:rsidRPr="005927F8">
              <w:rPr>
                <w:rFonts w:eastAsia="MS Mincho"/>
                <w:iCs/>
                <w:szCs w:val="22"/>
                <w:lang w:val="fr-FR"/>
              </w:rPr>
              <w:t>’</w:t>
            </w:r>
            <w:r w:rsidR="00D83D56" w:rsidRPr="005927F8">
              <w:rPr>
                <w:rFonts w:eastAsia="MS Mincho"/>
                <w:iCs/>
                <w:szCs w:val="22"/>
                <w:lang w:val="fr-FR"/>
              </w:rPr>
              <w:t>elle</w:t>
            </w:r>
            <w:r w:rsidRPr="005927F8">
              <w:rPr>
                <w:rFonts w:eastAsia="MS Mincho"/>
                <w:iCs/>
                <w:szCs w:val="22"/>
                <w:lang w:val="fr-FR"/>
              </w:rPr>
              <w:t xml:space="preserve"> effectue sur les sommes dues au [membre];  et</w:t>
            </w:r>
          </w:p>
          <w:p w:rsidR="00D02C88" w:rsidRPr="006F238C" w:rsidRDefault="004351C7" w:rsidP="006F238C">
            <w:pPr>
              <w:pStyle w:val="LightGrid-Accent31"/>
              <w:numPr>
                <w:ilvl w:val="0"/>
                <w:numId w:val="2"/>
              </w:numPr>
              <w:ind w:left="1134" w:hanging="567"/>
              <w:rPr>
                <w:rFonts w:eastAsia="MS Mincho"/>
                <w:iCs/>
                <w:szCs w:val="22"/>
                <w:lang w:val="fr-FR"/>
              </w:rPr>
            </w:pPr>
            <w:r w:rsidRPr="005927F8">
              <w:rPr>
                <w:szCs w:val="22"/>
                <w:lang w:val="fr-FR"/>
              </w:rPr>
              <w:t>une explication claire de ses règles de répartition.</w:t>
            </w:r>
            <w:r w:rsidR="00D02C88">
              <w:rPr>
                <w:szCs w:val="22"/>
                <w:lang w:val="fr-FR"/>
              </w:rPr>
              <w:t>"</w:t>
            </w:r>
            <w:r w:rsidR="00737076" w:rsidRPr="005927F8">
              <w:rPr>
                <w:szCs w:val="22"/>
                <w:lang w:val="fr-FR"/>
              </w:rPr>
              <w:t xml:space="preserve"> </w:t>
            </w:r>
          </w:p>
          <w:p w:rsidR="00AB3123" w:rsidRPr="005927F8" w:rsidRDefault="00D02C88" w:rsidP="0097142F">
            <w:pPr>
              <w:pStyle w:val="LightGrid-Accent31"/>
              <w:spacing w:after="220"/>
              <w:ind w:left="0"/>
              <w:rPr>
                <w:rFonts w:eastAsia="MS Mincho"/>
                <w:iCs/>
                <w:szCs w:val="22"/>
                <w:lang w:val="fr-FR"/>
              </w:rPr>
            </w:pPr>
            <w:r w:rsidRPr="006F238C">
              <w:rPr>
                <w:i/>
                <w:szCs w:val="22"/>
                <w:lang w:val="fr-FR"/>
              </w:rPr>
              <w:t>Règles professionnelles de la CISAC</w:t>
            </w:r>
          </w:p>
          <w:p w:rsidR="00D02C88" w:rsidRDefault="00D02C88" w:rsidP="006F238C">
            <w:pPr>
              <w:pStyle w:val="LightGrid-Accent31"/>
              <w:ind w:left="0"/>
              <w:rPr>
                <w:szCs w:val="22"/>
                <w:lang w:val="fr-FR"/>
              </w:rPr>
            </w:pPr>
            <w:r>
              <w:rPr>
                <w:szCs w:val="22"/>
                <w:lang w:val="fr-FR"/>
              </w:rPr>
              <w:t>Belgique :</w:t>
            </w:r>
          </w:p>
          <w:p w:rsidR="00AB3123" w:rsidRPr="005927F8" w:rsidRDefault="00D02C88" w:rsidP="00AB3123">
            <w:pPr>
              <w:pStyle w:val="LightGrid-Accent31"/>
              <w:spacing w:after="220"/>
              <w:ind w:left="0"/>
              <w:rPr>
                <w:szCs w:val="22"/>
                <w:lang w:val="fr-FR"/>
              </w:rPr>
            </w:pPr>
            <w:r>
              <w:rPr>
                <w:szCs w:val="22"/>
                <w:lang w:val="fr-FR"/>
              </w:rPr>
              <w:t>"</w:t>
            </w:r>
            <w:r w:rsidR="004351C7" w:rsidRPr="005927F8">
              <w:rPr>
                <w:szCs w:val="22"/>
                <w:lang w:val="fr-FR"/>
              </w:rPr>
              <w:t>Sans préjudice de toute information qui doit être communiquée conformément aux lois et statuts, tout [membre] ou son représentant peut obtenir, dans un délai d</w:t>
            </w:r>
            <w:r w:rsidR="00FD59B2" w:rsidRPr="005927F8">
              <w:rPr>
                <w:szCs w:val="22"/>
                <w:lang w:val="fr-FR"/>
              </w:rPr>
              <w:t>’</w:t>
            </w:r>
            <w:r w:rsidR="004351C7" w:rsidRPr="005927F8">
              <w:rPr>
                <w:szCs w:val="22"/>
                <w:lang w:val="fr-FR"/>
              </w:rPr>
              <w:t>un mois à compter de la date de sa demande, une copie des documents pour les trois</w:t>
            </w:r>
            <w:r w:rsidR="00A05BC9" w:rsidRPr="005927F8">
              <w:rPr>
                <w:szCs w:val="22"/>
                <w:lang w:val="fr-FR"/>
              </w:rPr>
              <w:t> </w:t>
            </w:r>
            <w:r w:rsidR="004351C7" w:rsidRPr="005927F8">
              <w:rPr>
                <w:szCs w:val="22"/>
                <w:lang w:val="fr-FR"/>
              </w:rPr>
              <w:t>dernières années concernant</w:t>
            </w:r>
            <w:r w:rsidR="00FD59B2" w:rsidRPr="005927F8">
              <w:rPr>
                <w:szCs w:val="22"/>
                <w:lang w:val="fr-FR"/>
              </w:rPr>
              <w:t> :</w:t>
            </w:r>
          </w:p>
          <w:p w:rsidR="004351C7" w:rsidRPr="005927F8" w:rsidRDefault="004351C7" w:rsidP="00252DD4">
            <w:pPr>
              <w:pStyle w:val="LightGrid-Accent31"/>
              <w:numPr>
                <w:ilvl w:val="0"/>
                <w:numId w:val="3"/>
              </w:numPr>
              <w:ind w:left="1134" w:hanging="567"/>
              <w:rPr>
                <w:rFonts w:eastAsia="MS Mincho"/>
                <w:iCs/>
                <w:szCs w:val="22"/>
                <w:lang w:val="fr-FR"/>
              </w:rPr>
            </w:pPr>
            <w:r w:rsidRPr="005927F8">
              <w:rPr>
                <w:rFonts w:eastAsia="MS Mincho"/>
                <w:iCs/>
                <w:szCs w:val="22"/>
                <w:lang w:val="fr-FR"/>
              </w:rPr>
              <w:t>les comptes annuels approuvés par l</w:t>
            </w:r>
            <w:r w:rsidR="00FD59B2" w:rsidRPr="005927F8">
              <w:rPr>
                <w:rFonts w:eastAsia="MS Mincho"/>
                <w:iCs/>
                <w:szCs w:val="22"/>
                <w:lang w:val="fr-FR"/>
              </w:rPr>
              <w:t>’</w:t>
            </w:r>
            <w:r w:rsidRPr="005927F8">
              <w:rPr>
                <w:rFonts w:eastAsia="MS Mincho"/>
                <w:iCs/>
                <w:szCs w:val="22"/>
                <w:lang w:val="fr-FR"/>
              </w:rPr>
              <w:t>assemblée générale et la structure financière de la société;</w:t>
            </w:r>
          </w:p>
          <w:p w:rsidR="004351C7" w:rsidRPr="005927F8" w:rsidRDefault="004351C7" w:rsidP="00252DD4">
            <w:pPr>
              <w:pStyle w:val="LightGrid-Accent31"/>
              <w:numPr>
                <w:ilvl w:val="0"/>
                <w:numId w:val="3"/>
              </w:numPr>
              <w:ind w:left="1134" w:hanging="567"/>
              <w:rPr>
                <w:rFonts w:eastAsia="MS Mincho"/>
                <w:iCs/>
                <w:szCs w:val="22"/>
                <w:lang w:val="fr-FR"/>
              </w:rPr>
            </w:pPr>
            <w:r w:rsidRPr="005927F8">
              <w:rPr>
                <w:rFonts w:eastAsia="MS Mincho"/>
                <w:iCs/>
                <w:szCs w:val="22"/>
                <w:lang w:val="fr-FR"/>
              </w:rPr>
              <w:t>une liste à jour des administrateurs;</w:t>
            </w:r>
          </w:p>
          <w:p w:rsidR="004351C7" w:rsidRPr="005927F8" w:rsidRDefault="004351C7" w:rsidP="00252DD4">
            <w:pPr>
              <w:pStyle w:val="LightGrid-Accent31"/>
              <w:numPr>
                <w:ilvl w:val="0"/>
                <w:numId w:val="3"/>
              </w:numPr>
              <w:ind w:left="1134" w:hanging="567"/>
              <w:rPr>
                <w:rFonts w:eastAsia="MS Mincho"/>
                <w:iCs/>
                <w:szCs w:val="22"/>
                <w:lang w:val="fr-FR"/>
              </w:rPr>
            </w:pPr>
            <w:r w:rsidRPr="005927F8">
              <w:rPr>
                <w:rFonts w:eastAsia="MS Mincho"/>
                <w:iCs/>
                <w:szCs w:val="22"/>
                <w:lang w:val="fr-FR"/>
              </w:rPr>
              <w:t>les rapports faits à l</w:t>
            </w:r>
            <w:r w:rsidR="00FD59B2" w:rsidRPr="005927F8">
              <w:rPr>
                <w:rFonts w:eastAsia="MS Mincho"/>
                <w:iCs/>
                <w:szCs w:val="22"/>
                <w:lang w:val="fr-FR"/>
              </w:rPr>
              <w:t>’</w:t>
            </w:r>
            <w:r w:rsidRPr="005927F8">
              <w:rPr>
                <w:rFonts w:eastAsia="MS Mincho"/>
                <w:iCs/>
                <w:szCs w:val="22"/>
                <w:lang w:val="fr-FR"/>
              </w:rPr>
              <w:t>assemblée par le conseil d</w:t>
            </w:r>
            <w:r w:rsidR="00FD59B2" w:rsidRPr="005927F8">
              <w:rPr>
                <w:rFonts w:eastAsia="MS Mincho"/>
                <w:iCs/>
                <w:szCs w:val="22"/>
                <w:lang w:val="fr-FR"/>
              </w:rPr>
              <w:t>’</w:t>
            </w:r>
            <w:r w:rsidRPr="005927F8">
              <w:rPr>
                <w:rFonts w:eastAsia="MS Mincho"/>
                <w:iCs/>
                <w:szCs w:val="22"/>
                <w:lang w:val="fr-FR"/>
              </w:rPr>
              <w:t>administration et par le commissaire</w:t>
            </w:r>
            <w:r w:rsidR="00FD59B2" w:rsidRPr="005927F8">
              <w:rPr>
                <w:rFonts w:eastAsia="MS Mincho"/>
                <w:iCs/>
                <w:szCs w:val="22"/>
                <w:lang w:val="fr-FR"/>
              </w:rPr>
              <w:t>-</w:t>
            </w:r>
            <w:r w:rsidRPr="005927F8">
              <w:rPr>
                <w:rFonts w:eastAsia="MS Mincho"/>
                <w:iCs/>
                <w:szCs w:val="22"/>
                <w:lang w:val="fr-FR"/>
              </w:rPr>
              <w:t>réviseur;</w:t>
            </w:r>
          </w:p>
          <w:p w:rsidR="004351C7" w:rsidRPr="005927F8" w:rsidRDefault="004351C7" w:rsidP="00252DD4">
            <w:pPr>
              <w:pStyle w:val="LightGrid-Accent31"/>
              <w:numPr>
                <w:ilvl w:val="0"/>
                <w:numId w:val="3"/>
              </w:numPr>
              <w:ind w:left="1134" w:hanging="567"/>
              <w:rPr>
                <w:rFonts w:eastAsia="MS Mincho"/>
                <w:iCs/>
                <w:szCs w:val="22"/>
                <w:lang w:val="fr-FR"/>
              </w:rPr>
            </w:pPr>
            <w:r w:rsidRPr="005927F8">
              <w:rPr>
                <w:rFonts w:eastAsia="MS Mincho"/>
                <w:iCs/>
                <w:szCs w:val="22"/>
                <w:lang w:val="fr-FR"/>
              </w:rPr>
              <w:t>le contenu et l</w:t>
            </w:r>
            <w:r w:rsidR="00FD59B2" w:rsidRPr="005927F8">
              <w:rPr>
                <w:rFonts w:eastAsia="MS Mincho"/>
                <w:iCs/>
                <w:szCs w:val="22"/>
                <w:lang w:val="fr-FR"/>
              </w:rPr>
              <w:t>’</w:t>
            </w:r>
            <w:r w:rsidRPr="005927F8">
              <w:rPr>
                <w:rFonts w:eastAsia="MS Mincho"/>
                <w:iCs/>
                <w:szCs w:val="22"/>
                <w:lang w:val="fr-FR"/>
              </w:rPr>
              <w:t>exposé des motifs des résolutions proposées à l</w:t>
            </w:r>
            <w:r w:rsidR="00FD59B2" w:rsidRPr="005927F8">
              <w:rPr>
                <w:rFonts w:eastAsia="MS Mincho"/>
                <w:iCs/>
                <w:szCs w:val="22"/>
                <w:lang w:val="fr-FR"/>
              </w:rPr>
              <w:t>’</w:t>
            </w:r>
            <w:r w:rsidRPr="005927F8">
              <w:rPr>
                <w:rFonts w:eastAsia="MS Mincho"/>
                <w:iCs/>
                <w:szCs w:val="22"/>
                <w:lang w:val="fr-FR"/>
              </w:rPr>
              <w:t>assemblée générale et toute information sur les candidats à l</w:t>
            </w:r>
            <w:r w:rsidR="00FD59B2" w:rsidRPr="005927F8">
              <w:rPr>
                <w:rFonts w:eastAsia="MS Mincho"/>
                <w:iCs/>
                <w:szCs w:val="22"/>
                <w:lang w:val="fr-FR"/>
              </w:rPr>
              <w:t>’</w:t>
            </w:r>
            <w:r w:rsidRPr="005927F8">
              <w:rPr>
                <w:rFonts w:eastAsia="MS Mincho"/>
                <w:iCs/>
                <w:szCs w:val="22"/>
                <w:lang w:val="fr-FR"/>
              </w:rPr>
              <w:t>intention du conseil d</w:t>
            </w:r>
            <w:r w:rsidR="00FD59B2" w:rsidRPr="005927F8">
              <w:rPr>
                <w:rFonts w:eastAsia="MS Mincho"/>
                <w:iCs/>
                <w:szCs w:val="22"/>
                <w:lang w:val="fr-FR"/>
              </w:rPr>
              <w:t>’</w:t>
            </w:r>
            <w:r w:rsidRPr="005927F8">
              <w:rPr>
                <w:rFonts w:eastAsia="MS Mincho"/>
                <w:iCs/>
                <w:szCs w:val="22"/>
                <w:lang w:val="fr-FR"/>
              </w:rPr>
              <w:t>administration;</w:t>
            </w:r>
          </w:p>
          <w:p w:rsidR="004351C7" w:rsidRPr="005927F8" w:rsidRDefault="004351C7" w:rsidP="00252DD4">
            <w:pPr>
              <w:pStyle w:val="LightGrid-Accent31"/>
              <w:numPr>
                <w:ilvl w:val="0"/>
                <w:numId w:val="3"/>
              </w:numPr>
              <w:ind w:left="1134" w:hanging="567"/>
              <w:rPr>
                <w:rFonts w:eastAsia="MS Mincho"/>
                <w:iCs/>
                <w:szCs w:val="22"/>
                <w:lang w:val="fr-FR"/>
              </w:rPr>
            </w:pPr>
            <w:r w:rsidRPr="005927F8">
              <w:rPr>
                <w:rFonts w:eastAsia="MS Mincho"/>
                <w:iCs/>
                <w:szCs w:val="22"/>
                <w:lang w:val="fr-FR"/>
              </w:rPr>
              <w:t>le montant global, certifié par le commissaire</w:t>
            </w:r>
            <w:r w:rsidR="00FD59B2" w:rsidRPr="005927F8">
              <w:rPr>
                <w:rFonts w:eastAsia="MS Mincho"/>
                <w:iCs/>
                <w:szCs w:val="22"/>
                <w:lang w:val="fr-FR"/>
              </w:rPr>
              <w:t>-</w:t>
            </w:r>
            <w:r w:rsidRPr="005927F8">
              <w:rPr>
                <w:rFonts w:eastAsia="MS Mincho"/>
                <w:iCs/>
                <w:szCs w:val="22"/>
                <w:lang w:val="fr-FR"/>
              </w:rPr>
              <w:t>réviseur, des rémunérations, des sommes forfaitaires et des avantages de quelque nature que ce soit, versés aux dirigeants;</w:t>
            </w:r>
          </w:p>
          <w:p w:rsidR="004351C7" w:rsidRPr="005927F8" w:rsidRDefault="004351C7" w:rsidP="00252DD4">
            <w:pPr>
              <w:pStyle w:val="LightGrid-Accent31"/>
              <w:numPr>
                <w:ilvl w:val="0"/>
                <w:numId w:val="3"/>
              </w:numPr>
              <w:ind w:left="1134" w:hanging="567"/>
              <w:rPr>
                <w:rFonts w:eastAsia="MS Mincho"/>
                <w:iCs/>
                <w:szCs w:val="22"/>
                <w:lang w:val="fr-FR"/>
              </w:rPr>
            </w:pPr>
            <w:r w:rsidRPr="005927F8">
              <w:rPr>
                <w:rFonts w:eastAsia="MS Mincho"/>
                <w:iCs/>
                <w:szCs w:val="22"/>
                <w:lang w:val="fr-FR"/>
              </w:rPr>
              <w:t>les tarifs mis à jour de la société;</w:t>
            </w:r>
          </w:p>
          <w:p w:rsidR="00D02C88" w:rsidRPr="006F238C" w:rsidRDefault="002E7214" w:rsidP="006F238C">
            <w:pPr>
              <w:pStyle w:val="LightGrid-Accent31"/>
              <w:numPr>
                <w:ilvl w:val="0"/>
                <w:numId w:val="3"/>
              </w:numPr>
              <w:ind w:left="1134" w:hanging="567"/>
              <w:outlineLvl w:val="0"/>
              <w:rPr>
                <w:rFonts w:eastAsia="MS Mincho"/>
                <w:i/>
                <w:iCs/>
                <w:szCs w:val="22"/>
                <w:lang w:val="fr-FR"/>
              </w:rPr>
            </w:pPr>
            <w:r w:rsidRPr="005927F8">
              <w:rPr>
                <w:szCs w:val="22"/>
                <w:lang w:val="fr-FR"/>
              </w:rPr>
              <w:t>l</w:t>
            </w:r>
            <w:r w:rsidR="00FD59B2" w:rsidRPr="005927F8">
              <w:rPr>
                <w:szCs w:val="22"/>
                <w:lang w:val="fr-FR"/>
              </w:rPr>
              <w:t>’</w:t>
            </w:r>
            <w:r w:rsidRPr="005927F8">
              <w:rPr>
                <w:szCs w:val="22"/>
                <w:lang w:val="fr-FR"/>
              </w:rPr>
              <w:t>affectation des sommes qui, en première instance, n</w:t>
            </w:r>
            <w:r w:rsidR="00FD59B2" w:rsidRPr="005927F8">
              <w:rPr>
                <w:szCs w:val="22"/>
                <w:lang w:val="fr-FR"/>
              </w:rPr>
              <w:t>’</w:t>
            </w:r>
            <w:r w:rsidRPr="005927F8">
              <w:rPr>
                <w:szCs w:val="22"/>
                <w:lang w:val="fr-FR"/>
              </w:rPr>
              <w:t>ont pas pu être distribuées aux titulaires de droits (rémunération du droit de suite non distribuable et sommes non distribuables en général</w:t>
            </w:r>
            <w:r w:rsidR="001E490D" w:rsidRPr="005927F8">
              <w:rPr>
                <w:szCs w:val="22"/>
                <w:lang w:val="fr-FR"/>
              </w:rPr>
              <w:t>;)</w:t>
            </w:r>
            <w:r w:rsidR="00F33270" w:rsidRPr="005927F8">
              <w:rPr>
                <w:szCs w:val="22"/>
                <w:lang w:val="fr-FR"/>
              </w:rPr>
              <w:t>.</w:t>
            </w:r>
            <w:r w:rsidR="00D02C88">
              <w:rPr>
                <w:szCs w:val="22"/>
                <w:lang w:val="fr-FR"/>
              </w:rPr>
              <w:t>"</w:t>
            </w:r>
          </w:p>
          <w:p w:rsidR="00AB3123" w:rsidRPr="00D02C88" w:rsidRDefault="003F40E4" w:rsidP="00D16B41">
            <w:pPr>
              <w:pStyle w:val="LightGrid-Accent31"/>
              <w:spacing w:after="220"/>
              <w:ind w:left="0"/>
              <w:outlineLvl w:val="0"/>
              <w:rPr>
                <w:rFonts w:eastAsia="MS Mincho"/>
                <w:i/>
                <w:iCs/>
                <w:szCs w:val="22"/>
                <w:lang w:val="fr-FR"/>
              </w:rPr>
            </w:pPr>
            <w:r w:rsidRPr="006F238C">
              <w:rPr>
                <w:i/>
                <w:szCs w:val="22"/>
                <w:lang w:val="fr-FR"/>
              </w:rPr>
              <w:t>Code belge de droit économique, Livre XI, Titre 5</w:t>
            </w:r>
          </w:p>
          <w:p w:rsidR="00D02C88" w:rsidRDefault="00D02C88" w:rsidP="006F238C">
            <w:pPr>
              <w:outlineLvl w:val="0"/>
              <w:rPr>
                <w:szCs w:val="22"/>
                <w:lang w:val="fr-FR"/>
              </w:rPr>
            </w:pPr>
            <w:r>
              <w:rPr>
                <w:szCs w:val="22"/>
                <w:lang w:val="fr-FR"/>
              </w:rPr>
              <w:t>SCAPR :</w:t>
            </w:r>
          </w:p>
          <w:p w:rsidR="00D02C88" w:rsidRDefault="00D02C88" w:rsidP="006F238C">
            <w:pPr>
              <w:outlineLvl w:val="0"/>
              <w:rPr>
                <w:szCs w:val="22"/>
                <w:lang w:val="fr-FR"/>
              </w:rPr>
            </w:pPr>
            <w:r>
              <w:rPr>
                <w:szCs w:val="22"/>
                <w:lang w:val="fr-FR"/>
              </w:rPr>
              <w:t>"</w:t>
            </w:r>
            <w:r w:rsidR="004351C7" w:rsidRPr="005927F8">
              <w:rPr>
                <w:szCs w:val="22"/>
                <w:lang w:val="fr-FR"/>
              </w:rPr>
              <w:t xml:space="preserve">Les </w:t>
            </w:r>
            <w:r w:rsidR="000365F6" w:rsidRPr="005927F8">
              <w:rPr>
                <w:szCs w:val="22"/>
                <w:lang w:val="fr-FR"/>
              </w:rPr>
              <w:t>organisations de gestion collective</w:t>
            </w:r>
            <w:r w:rsidR="004351C7" w:rsidRPr="005927F8">
              <w:rPr>
                <w:szCs w:val="22"/>
                <w:lang w:val="fr-FR"/>
              </w:rPr>
              <w:t xml:space="preserve"> des artistes interprètes (PMO) sont responsables et transparent</w:t>
            </w:r>
            <w:r w:rsidR="004834AA" w:rsidRPr="005927F8">
              <w:rPr>
                <w:szCs w:val="22"/>
                <w:lang w:val="fr-FR"/>
              </w:rPr>
              <w:t>e</w:t>
            </w:r>
            <w:r w:rsidR="004351C7" w:rsidRPr="005927F8">
              <w:rPr>
                <w:szCs w:val="22"/>
                <w:lang w:val="fr-FR"/>
              </w:rPr>
              <w:t xml:space="preserve">s envers leurs membres, et </w:t>
            </w:r>
            <w:r w:rsidR="004351C7" w:rsidRPr="005927F8">
              <w:rPr>
                <w:szCs w:val="22"/>
                <w:lang w:val="fr-FR"/>
              </w:rPr>
              <w:lastRenderedPageBreak/>
              <w:t>mettent à la disposition des artistes interprètes toutes les informations pertinentes sur les activités de l</w:t>
            </w:r>
            <w:r w:rsidR="00FD59B2" w:rsidRPr="005927F8">
              <w:rPr>
                <w:szCs w:val="22"/>
                <w:lang w:val="fr-FR"/>
              </w:rPr>
              <w:t>’</w:t>
            </w:r>
            <w:r w:rsidR="004351C7" w:rsidRPr="005927F8">
              <w:rPr>
                <w:szCs w:val="22"/>
                <w:lang w:val="fr-FR"/>
              </w:rPr>
              <w:t xml:space="preserve">organisation, notamment sa gestion, ses conditions de perception et sa distribution des rémunérations, </w:t>
            </w:r>
            <w:r w:rsidR="00FD59B2" w:rsidRPr="005927F8">
              <w:rPr>
                <w:szCs w:val="22"/>
                <w:lang w:val="fr-FR"/>
              </w:rPr>
              <w:t>y compris</w:t>
            </w:r>
            <w:r w:rsidR="004351C7" w:rsidRPr="005927F8">
              <w:rPr>
                <w:szCs w:val="22"/>
                <w:lang w:val="fr-FR"/>
              </w:rPr>
              <w:t xml:space="preserve"> ses relations avec des sociétés</w:t>
            </w:r>
            <w:r w:rsidR="00FD59B2" w:rsidRPr="005927F8">
              <w:rPr>
                <w:szCs w:val="22"/>
                <w:lang w:val="fr-FR"/>
              </w:rPr>
              <w:t>-</w:t>
            </w:r>
            <w:r w:rsidR="004351C7" w:rsidRPr="005927F8">
              <w:rPr>
                <w:szCs w:val="22"/>
                <w:lang w:val="fr-FR"/>
              </w:rPr>
              <w:t>sœurs dans d</w:t>
            </w:r>
            <w:r w:rsidR="00FD59B2" w:rsidRPr="005927F8">
              <w:rPr>
                <w:szCs w:val="22"/>
                <w:lang w:val="fr-FR"/>
              </w:rPr>
              <w:t>’</w:t>
            </w:r>
            <w:r w:rsidR="004351C7" w:rsidRPr="005927F8">
              <w:rPr>
                <w:szCs w:val="22"/>
                <w:lang w:val="fr-FR"/>
              </w:rPr>
              <w:t>autres pays.</w:t>
            </w:r>
            <w:r>
              <w:rPr>
                <w:szCs w:val="22"/>
                <w:lang w:val="fr-FR"/>
              </w:rPr>
              <w:t>"</w:t>
            </w:r>
            <w:r w:rsidR="004351C7" w:rsidRPr="005927F8">
              <w:rPr>
                <w:szCs w:val="22"/>
                <w:lang w:val="fr-FR"/>
              </w:rPr>
              <w:t xml:space="preserve">  </w:t>
            </w:r>
          </w:p>
          <w:p w:rsidR="00737076" w:rsidRPr="005927F8" w:rsidRDefault="00551230" w:rsidP="006F238C">
            <w:pPr>
              <w:outlineLvl w:val="0"/>
              <w:rPr>
                <w:szCs w:val="22"/>
                <w:lang w:val="fr-FR"/>
              </w:rPr>
            </w:pPr>
            <w:r w:rsidRPr="006F238C">
              <w:rPr>
                <w:i/>
                <w:szCs w:val="22"/>
                <w:lang w:val="fr-FR"/>
              </w:rPr>
              <w:t xml:space="preserve">Code de conduite de la </w:t>
            </w:r>
            <w:r w:rsidR="004351C7" w:rsidRPr="006F238C">
              <w:rPr>
                <w:i/>
                <w:szCs w:val="22"/>
                <w:lang w:val="fr-FR"/>
              </w:rPr>
              <w:t>SCAPR</w:t>
            </w:r>
          </w:p>
        </w:tc>
      </w:tr>
    </w:tbl>
    <w:p w:rsidR="00AB3123" w:rsidRPr="005927F8" w:rsidRDefault="00AB3123" w:rsidP="00AB3123">
      <w:pPr>
        <w:rPr>
          <w:lang w:val="fr-FR"/>
        </w:rPr>
      </w:pPr>
    </w:p>
    <w:tbl>
      <w:tblPr>
        <w:tblW w:w="5000" w:type="pct"/>
        <w:tblInd w:w="2" w:type="dxa"/>
        <w:tblCellMar>
          <w:top w:w="57" w:type="dxa"/>
          <w:bottom w:w="57" w:type="dxa"/>
        </w:tblCellMar>
        <w:tblLook w:val="00A0" w:firstRow="1" w:lastRow="0" w:firstColumn="1" w:lastColumn="0" w:noHBand="0" w:noVBand="0"/>
      </w:tblPr>
      <w:tblGrid>
        <w:gridCol w:w="9282"/>
      </w:tblGrid>
      <w:tr w:rsidR="00501193" w:rsidRPr="005927F8" w:rsidTr="00AB3123">
        <w:tc>
          <w:tcPr>
            <w:tcW w:w="8898" w:type="dxa"/>
          </w:tcPr>
          <w:p w:rsidR="00883A07" w:rsidRPr="005927F8" w:rsidRDefault="006471DC" w:rsidP="00AB3123">
            <w:pPr>
              <w:outlineLvl w:val="0"/>
              <w:rPr>
                <w:szCs w:val="22"/>
                <w:lang w:val="fr-FR"/>
              </w:rPr>
            </w:pPr>
            <w:r>
              <w:rPr>
                <w:szCs w:val="22"/>
                <w:u w:val="single"/>
                <w:lang w:val="fr-FR"/>
              </w:rPr>
              <w:t>Guide illustratif des bonnes pratiques</w:t>
            </w:r>
          </w:p>
        </w:tc>
      </w:tr>
      <w:tr w:rsidR="00501193" w:rsidRPr="005927F8" w:rsidTr="00AB3123">
        <w:tc>
          <w:tcPr>
            <w:tcW w:w="8898" w:type="dxa"/>
            <w:shd w:val="clear" w:color="auto" w:fill="E6E6E6"/>
          </w:tcPr>
          <w:p w:rsidR="00AB3123" w:rsidRPr="005927F8" w:rsidRDefault="004811C4" w:rsidP="00AB3123">
            <w:pPr>
              <w:pStyle w:val="ONUMFS"/>
              <w:rPr>
                <w:i/>
                <w:lang w:val="fr-FR"/>
              </w:rPr>
            </w:pPr>
            <w:r w:rsidRPr="005927F8">
              <w:rPr>
                <w:i/>
                <w:lang w:val="fr-FR"/>
              </w:rPr>
              <w:t>L</w:t>
            </w:r>
            <w:r w:rsidR="00FD59B2" w:rsidRPr="005927F8">
              <w:rPr>
                <w:i/>
                <w:lang w:val="fr-FR"/>
              </w:rPr>
              <w:t>’</w:t>
            </w:r>
            <w:r w:rsidRPr="005927F8">
              <w:rPr>
                <w:i/>
                <w:lang w:val="fr-FR"/>
              </w:rPr>
              <w:t xml:space="preserve">organisation de gestion collective </w:t>
            </w:r>
            <w:r w:rsidR="0019473F" w:rsidRPr="005927F8">
              <w:rPr>
                <w:i/>
                <w:lang w:val="fr-FR"/>
              </w:rPr>
              <w:t>doit notifier</w:t>
            </w:r>
            <w:r w:rsidRPr="005927F8">
              <w:rPr>
                <w:i/>
                <w:lang w:val="fr-FR"/>
              </w:rPr>
              <w:t xml:space="preserve"> à ses membres (si possible</w:t>
            </w:r>
            <w:r w:rsidR="0019473F" w:rsidRPr="005927F8">
              <w:rPr>
                <w:i/>
                <w:lang w:val="fr-FR"/>
              </w:rPr>
              <w:t>,</w:t>
            </w:r>
            <w:r w:rsidRPr="005927F8">
              <w:rPr>
                <w:i/>
                <w:lang w:val="fr-FR"/>
              </w:rPr>
              <w:t xml:space="preserve"> par voie électronique) que son rapport annuel, </w:t>
            </w:r>
            <w:r w:rsidR="00FD59B2" w:rsidRPr="005927F8">
              <w:rPr>
                <w:i/>
                <w:lang w:val="fr-FR"/>
              </w:rPr>
              <w:t>y compris</w:t>
            </w:r>
            <w:r w:rsidRPr="005927F8">
              <w:rPr>
                <w:i/>
                <w:lang w:val="fr-FR"/>
              </w:rPr>
              <w:t xml:space="preserve"> sa déclaration de revenus et des informations précises sur ses perceptions, </w:t>
            </w:r>
            <w:r w:rsidR="003F40E4" w:rsidRPr="005927F8">
              <w:rPr>
                <w:i/>
                <w:lang w:val="fr-FR"/>
              </w:rPr>
              <w:t>frais de fonctionnement</w:t>
            </w:r>
            <w:r w:rsidRPr="005927F8">
              <w:rPr>
                <w:i/>
                <w:lang w:val="fr-FR"/>
              </w:rPr>
              <w:t xml:space="preserve"> et déductions, est disponible en téléchargement sur son site Internet ou par d</w:t>
            </w:r>
            <w:r w:rsidR="00FD59B2" w:rsidRPr="005927F8">
              <w:rPr>
                <w:i/>
                <w:lang w:val="fr-FR"/>
              </w:rPr>
              <w:t>’</w:t>
            </w:r>
            <w:r w:rsidRPr="005927F8">
              <w:rPr>
                <w:i/>
                <w:lang w:val="fr-FR"/>
              </w:rPr>
              <w:t>autres moyens raisonnables</w:t>
            </w:r>
            <w:r w:rsidR="00737076" w:rsidRPr="005927F8">
              <w:rPr>
                <w:i/>
                <w:lang w:val="fr-FR"/>
              </w:rPr>
              <w:t>.</w:t>
            </w:r>
          </w:p>
          <w:p w:rsidR="00AB3123" w:rsidRPr="005927F8" w:rsidRDefault="004811C4" w:rsidP="00AB3123">
            <w:pPr>
              <w:pStyle w:val="ONUMFS"/>
              <w:rPr>
                <w:rFonts w:eastAsia="MS Mincho"/>
                <w:i/>
                <w:iCs/>
                <w:lang w:val="fr-FR"/>
              </w:rPr>
            </w:pPr>
            <w:r w:rsidRPr="005927F8">
              <w:rPr>
                <w:i/>
                <w:lang w:val="fr-FR"/>
              </w:rPr>
              <w:t>L</w:t>
            </w:r>
            <w:r w:rsidR="00FD59B2" w:rsidRPr="005927F8">
              <w:rPr>
                <w:i/>
                <w:lang w:val="fr-FR"/>
              </w:rPr>
              <w:t>’</w:t>
            </w:r>
            <w:r w:rsidRPr="005927F8">
              <w:rPr>
                <w:i/>
                <w:lang w:val="fr-FR"/>
              </w:rPr>
              <w:t xml:space="preserve">organisation de gestion collective </w:t>
            </w:r>
            <w:r w:rsidR="0019473F" w:rsidRPr="005927F8">
              <w:rPr>
                <w:i/>
                <w:lang w:val="fr-FR"/>
              </w:rPr>
              <w:t>doit fournir</w:t>
            </w:r>
            <w:r w:rsidRPr="005927F8">
              <w:rPr>
                <w:i/>
                <w:lang w:val="fr-FR"/>
              </w:rPr>
              <w:t xml:space="preserve"> à un titulaire de droits une liste des membres du conseil d</w:t>
            </w:r>
            <w:r w:rsidR="00FD59B2" w:rsidRPr="005927F8">
              <w:rPr>
                <w:i/>
                <w:lang w:val="fr-FR"/>
              </w:rPr>
              <w:t>’</w:t>
            </w:r>
            <w:r w:rsidRPr="005927F8">
              <w:rPr>
                <w:i/>
                <w:lang w:val="fr-FR"/>
              </w:rPr>
              <w:t>administration et indique</w:t>
            </w:r>
            <w:r w:rsidR="0019473F" w:rsidRPr="005927F8">
              <w:rPr>
                <w:i/>
                <w:lang w:val="fr-FR"/>
              </w:rPr>
              <w:t>r</w:t>
            </w:r>
            <w:r w:rsidRPr="005927F8">
              <w:rPr>
                <w:i/>
                <w:lang w:val="fr-FR"/>
              </w:rPr>
              <w:t xml:space="preserve"> la catégorie que chacun d</w:t>
            </w:r>
            <w:r w:rsidR="00FD59B2" w:rsidRPr="005927F8">
              <w:rPr>
                <w:i/>
                <w:lang w:val="fr-FR"/>
              </w:rPr>
              <w:t>’</w:t>
            </w:r>
            <w:r w:rsidRPr="005927F8">
              <w:rPr>
                <w:i/>
                <w:lang w:val="fr-FR"/>
              </w:rPr>
              <w:t>eux représen</w:t>
            </w:r>
            <w:r w:rsidR="00D202E3" w:rsidRPr="005927F8">
              <w:rPr>
                <w:i/>
                <w:lang w:val="fr-FR"/>
              </w:rPr>
              <w:t>te.  L’o</w:t>
            </w:r>
            <w:r w:rsidRPr="005927F8">
              <w:rPr>
                <w:i/>
                <w:lang w:val="fr-FR"/>
              </w:rPr>
              <w:t>rganisation de gestion collective doit également mettre à disposition des informations relatives à la somme totale des rémunérations et aux autres avantages versés aux membres du conseil d</w:t>
            </w:r>
            <w:r w:rsidR="00FD59B2" w:rsidRPr="005927F8">
              <w:rPr>
                <w:i/>
                <w:lang w:val="fr-FR"/>
              </w:rPr>
              <w:t>’</w:t>
            </w:r>
            <w:r w:rsidRPr="005927F8">
              <w:rPr>
                <w:i/>
                <w:lang w:val="fr-FR"/>
              </w:rPr>
              <w:t>administration et à son équipe de direction</w:t>
            </w:r>
            <w:r w:rsidR="00737076" w:rsidRPr="005927F8">
              <w:rPr>
                <w:i/>
                <w:lang w:val="fr-FR"/>
              </w:rPr>
              <w:t>.</w:t>
            </w:r>
          </w:p>
          <w:p w:rsidR="00AB3123" w:rsidRPr="005927F8" w:rsidRDefault="00E35B77" w:rsidP="00AB3123">
            <w:pPr>
              <w:pStyle w:val="ONUMFS"/>
              <w:rPr>
                <w:rFonts w:eastAsia="MS Mincho"/>
                <w:i/>
                <w:iCs/>
                <w:lang w:val="fr-FR"/>
              </w:rPr>
            </w:pPr>
            <w:r w:rsidRPr="005927F8">
              <w:rPr>
                <w:i/>
                <w:lang w:val="fr-FR"/>
              </w:rPr>
              <w:t>L</w:t>
            </w:r>
            <w:r w:rsidR="00FD59B2" w:rsidRPr="005927F8">
              <w:rPr>
                <w:i/>
                <w:lang w:val="fr-FR"/>
              </w:rPr>
              <w:t>’</w:t>
            </w:r>
            <w:r w:rsidRPr="005927F8">
              <w:rPr>
                <w:i/>
                <w:lang w:val="fr-FR"/>
              </w:rPr>
              <w:t xml:space="preserve">organisation de gestion collective </w:t>
            </w:r>
            <w:r w:rsidR="0019473F" w:rsidRPr="005927F8">
              <w:rPr>
                <w:i/>
                <w:lang w:val="fr-FR"/>
              </w:rPr>
              <w:t>doit mettre</w:t>
            </w:r>
            <w:r w:rsidRPr="005927F8">
              <w:rPr>
                <w:i/>
                <w:lang w:val="fr-FR"/>
              </w:rPr>
              <w:t xml:space="preserve"> les informations à la disposition (si possible</w:t>
            </w:r>
            <w:r w:rsidR="0019473F" w:rsidRPr="005927F8">
              <w:rPr>
                <w:i/>
                <w:lang w:val="fr-FR"/>
              </w:rPr>
              <w:t>,</w:t>
            </w:r>
            <w:r w:rsidRPr="005927F8">
              <w:rPr>
                <w:i/>
                <w:lang w:val="fr-FR"/>
              </w:rPr>
              <w:t xml:space="preserve"> par voie électronique) de chacun des membres auquel elle a attribué des revenus provenant des droits ou effectué des paiements au cours de la période à laquelle se rapportent les informations et qui a droit à une distributi</w:t>
            </w:r>
            <w:r w:rsidR="00D202E3" w:rsidRPr="005927F8">
              <w:rPr>
                <w:i/>
                <w:lang w:val="fr-FR"/>
              </w:rPr>
              <w:t>on.  Le</w:t>
            </w:r>
            <w:r w:rsidRPr="005927F8">
              <w:rPr>
                <w:i/>
                <w:lang w:val="fr-FR"/>
              </w:rPr>
              <w:t>s informations fournies comprennent</w:t>
            </w:r>
            <w:r w:rsidR="00FD59B2" w:rsidRPr="005927F8">
              <w:rPr>
                <w:i/>
                <w:lang w:val="fr-FR"/>
              </w:rPr>
              <w:t> :</w:t>
            </w:r>
          </w:p>
          <w:p w:rsidR="00AB3123" w:rsidRPr="005927F8" w:rsidRDefault="009C53E6" w:rsidP="00252DD4">
            <w:pPr>
              <w:pStyle w:val="ONUMFS"/>
              <w:numPr>
                <w:ilvl w:val="1"/>
                <w:numId w:val="10"/>
              </w:numPr>
              <w:rPr>
                <w:i/>
                <w:lang w:val="fr-FR"/>
              </w:rPr>
            </w:pPr>
            <w:r w:rsidRPr="005927F8">
              <w:rPr>
                <w:i/>
                <w:lang w:val="fr-FR"/>
              </w:rPr>
              <w:t>u</w:t>
            </w:r>
            <w:r w:rsidR="00E35B77" w:rsidRPr="005927F8">
              <w:rPr>
                <w:i/>
                <w:lang w:val="fr-FR"/>
              </w:rPr>
              <w:t xml:space="preserve">ne déclaration des sommes attribuées auxdits membres, </w:t>
            </w:r>
            <w:r w:rsidR="00FD59B2" w:rsidRPr="005927F8">
              <w:rPr>
                <w:i/>
                <w:lang w:val="fr-FR"/>
              </w:rPr>
              <w:t>y compris</w:t>
            </w:r>
            <w:r w:rsidR="00E35B77" w:rsidRPr="005927F8">
              <w:rPr>
                <w:i/>
                <w:lang w:val="fr-FR"/>
              </w:rPr>
              <w:t xml:space="preserve"> des </w:t>
            </w:r>
            <w:r w:rsidR="003F40E4" w:rsidRPr="005927F8">
              <w:rPr>
                <w:i/>
                <w:lang w:val="fr-FR"/>
              </w:rPr>
              <w:t>frais de fonctionnement</w:t>
            </w:r>
            <w:r w:rsidRPr="005927F8">
              <w:rPr>
                <w:i/>
                <w:lang w:val="fr-FR"/>
              </w:rPr>
              <w:t xml:space="preserve">, des </w:t>
            </w:r>
            <w:r w:rsidR="00E74AE7" w:rsidRPr="005927F8">
              <w:rPr>
                <w:i/>
                <w:lang w:val="fr-FR"/>
              </w:rPr>
              <w:t>déductions</w:t>
            </w:r>
            <w:r w:rsidRPr="005927F8">
              <w:rPr>
                <w:i/>
                <w:lang w:val="fr-FR"/>
              </w:rPr>
              <w:t xml:space="preserve"> et </w:t>
            </w:r>
            <w:r w:rsidR="00E74AE7" w:rsidRPr="005927F8">
              <w:rPr>
                <w:i/>
                <w:lang w:val="fr-FR"/>
              </w:rPr>
              <w:t>des sommes</w:t>
            </w:r>
            <w:r w:rsidRPr="005927F8">
              <w:rPr>
                <w:i/>
                <w:lang w:val="fr-FR"/>
              </w:rPr>
              <w:t xml:space="preserve"> versées ultérieurement auxdits titulaires de droits</w:t>
            </w:r>
            <w:r w:rsidR="009F72A3" w:rsidRPr="005927F8">
              <w:rPr>
                <w:i/>
                <w:lang w:val="fr-FR"/>
              </w:rPr>
              <w:t>;</w:t>
            </w:r>
          </w:p>
          <w:p w:rsidR="00AB3123" w:rsidRPr="005927F8" w:rsidRDefault="004351C7" w:rsidP="00252DD4">
            <w:pPr>
              <w:pStyle w:val="ONUMFS"/>
              <w:numPr>
                <w:ilvl w:val="1"/>
                <w:numId w:val="10"/>
              </w:numPr>
              <w:rPr>
                <w:i/>
                <w:lang w:val="fr-FR"/>
              </w:rPr>
            </w:pPr>
            <w:r w:rsidRPr="005927F8">
              <w:rPr>
                <w:i/>
                <w:lang w:val="fr-FR"/>
              </w:rPr>
              <w:t>une ventilation des revenus provenant des droits par catégorie principale de droits gérés et par type d</w:t>
            </w:r>
            <w:r w:rsidR="00FD59B2" w:rsidRPr="005927F8">
              <w:rPr>
                <w:i/>
                <w:lang w:val="fr-FR"/>
              </w:rPr>
              <w:t>’</w:t>
            </w:r>
            <w:r w:rsidRPr="005927F8">
              <w:rPr>
                <w:i/>
                <w:lang w:val="fr-FR"/>
              </w:rPr>
              <w:t>utilisation;</w:t>
            </w:r>
          </w:p>
          <w:p w:rsidR="00AB3123" w:rsidRPr="005927F8" w:rsidRDefault="009C53E6" w:rsidP="00252DD4">
            <w:pPr>
              <w:pStyle w:val="ONUMFS"/>
              <w:numPr>
                <w:ilvl w:val="1"/>
                <w:numId w:val="10"/>
              </w:numPr>
              <w:rPr>
                <w:rFonts w:eastAsia="MS Mincho"/>
                <w:i/>
                <w:iCs/>
                <w:lang w:val="fr-FR"/>
              </w:rPr>
            </w:pPr>
            <w:r w:rsidRPr="005927F8">
              <w:rPr>
                <w:i/>
                <w:lang w:val="fr-FR"/>
              </w:rPr>
              <w:t>une distinction entre les revenus provenant des droits perçus au niveau national et les revenus provenant de droits perçus sur la base d</w:t>
            </w:r>
            <w:r w:rsidR="00FD59B2" w:rsidRPr="005927F8">
              <w:rPr>
                <w:i/>
                <w:lang w:val="fr-FR"/>
              </w:rPr>
              <w:t>’</w:t>
            </w:r>
            <w:r w:rsidRPr="005927F8">
              <w:rPr>
                <w:i/>
                <w:lang w:val="fr-FR"/>
              </w:rPr>
              <w:t>accords de représentation</w:t>
            </w:r>
            <w:r w:rsidR="00737076" w:rsidRPr="005927F8">
              <w:rPr>
                <w:i/>
                <w:lang w:val="fr-FR"/>
              </w:rPr>
              <w:t xml:space="preserve">; </w:t>
            </w:r>
            <w:r w:rsidR="00883A07" w:rsidRPr="005927F8">
              <w:rPr>
                <w:i/>
                <w:lang w:val="fr-FR"/>
              </w:rPr>
              <w:t xml:space="preserve"> </w:t>
            </w:r>
            <w:r w:rsidRPr="005927F8">
              <w:rPr>
                <w:i/>
                <w:lang w:val="fr-FR"/>
              </w:rPr>
              <w:t>et</w:t>
            </w:r>
          </w:p>
          <w:p w:rsidR="00AB3123" w:rsidRPr="005927F8" w:rsidRDefault="004351C7" w:rsidP="00252DD4">
            <w:pPr>
              <w:pStyle w:val="ONUMFS"/>
              <w:numPr>
                <w:ilvl w:val="1"/>
                <w:numId w:val="10"/>
              </w:numPr>
              <w:rPr>
                <w:i/>
                <w:lang w:val="fr-FR"/>
              </w:rPr>
            </w:pPr>
            <w:r w:rsidRPr="005927F8">
              <w:rPr>
                <w:i/>
                <w:lang w:val="fr-FR"/>
              </w:rPr>
              <w:t>des informations sur les sommes versées à titre exceptionnel au titulaire de droits pour la période concernée.</w:t>
            </w:r>
          </w:p>
          <w:p w:rsidR="00737076" w:rsidRPr="005927F8" w:rsidRDefault="00FC6625" w:rsidP="00AB3123">
            <w:pPr>
              <w:pStyle w:val="ONUMFS"/>
              <w:rPr>
                <w:rFonts w:eastAsia="MS Mincho"/>
                <w:i/>
                <w:iCs/>
                <w:lang w:val="fr-FR"/>
              </w:rPr>
            </w:pPr>
            <w:r w:rsidRPr="005927F8">
              <w:rPr>
                <w:i/>
                <w:lang w:val="fr-FR"/>
              </w:rPr>
              <w:t>L</w:t>
            </w:r>
            <w:r w:rsidR="00FD59B2" w:rsidRPr="005927F8">
              <w:rPr>
                <w:i/>
                <w:lang w:val="fr-FR"/>
              </w:rPr>
              <w:t>’</w:t>
            </w:r>
            <w:r w:rsidRPr="005927F8">
              <w:rPr>
                <w:i/>
                <w:lang w:val="fr-FR"/>
              </w:rPr>
              <w:t xml:space="preserve">organisation de gestion collective </w:t>
            </w:r>
            <w:r w:rsidR="0019473F" w:rsidRPr="005927F8">
              <w:rPr>
                <w:i/>
                <w:lang w:val="fr-FR"/>
              </w:rPr>
              <w:t>doit mettre</w:t>
            </w:r>
            <w:r w:rsidR="00417570" w:rsidRPr="005927F8">
              <w:rPr>
                <w:i/>
                <w:lang w:val="fr-FR"/>
              </w:rPr>
              <w:t xml:space="preserve"> </w:t>
            </w:r>
            <w:r w:rsidRPr="005927F8">
              <w:rPr>
                <w:i/>
                <w:lang w:val="fr-FR"/>
              </w:rPr>
              <w:t xml:space="preserve">à la disposition de ses membres ses règles de </w:t>
            </w:r>
            <w:r w:rsidR="0019473F" w:rsidRPr="005927F8">
              <w:rPr>
                <w:i/>
                <w:lang w:val="fr-FR"/>
              </w:rPr>
              <w:t>distribution</w:t>
            </w:r>
            <w:r w:rsidRPr="005927F8">
              <w:rPr>
                <w:i/>
                <w:lang w:val="fr-FR"/>
              </w:rPr>
              <w:t>, si possible par voie électronique</w:t>
            </w:r>
            <w:r w:rsidR="007D5602" w:rsidRPr="005927F8">
              <w:rPr>
                <w:i/>
                <w:lang w:val="fr-FR"/>
              </w:rPr>
              <w:t>.</w:t>
            </w:r>
          </w:p>
        </w:tc>
      </w:tr>
    </w:tbl>
    <w:p w:rsidR="004351C7" w:rsidRPr="005927F8" w:rsidRDefault="004351C7" w:rsidP="00BA6F7B">
      <w:pPr>
        <w:jc w:val="both"/>
        <w:rPr>
          <w:szCs w:val="22"/>
          <w:lang w:val="fr-FR"/>
        </w:rPr>
      </w:pPr>
    </w:p>
    <w:p w:rsidR="00FD59B2" w:rsidRPr="005927F8" w:rsidRDefault="004351C7" w:rsidP="00AB3123">
      <w:pPr>
        <w:pStyle w:val="Heading2"/>
      </w:pPr>
      <w:bookmarkStart w:id="26" w:name="_Toc504138818"/>
      <w:r w:rsidRPr="005927F8">
        <w:t>4.2</w:t>
      </w:r>
      <w:r w:rsidRPr="005927F8">
        <w:tab/>
        <w:t>Notification des modifications apportées aux statuts de l</w:t>
      </w:r>
      <w:r w:rsidR="00FD59B2" w:rsidRPr="005927F8">
        <w:t>’</w:t>
      </w:r>
      <w:r w:rsidR="000365F6" w:rsidRPr="005927F8">
        <w:t>organisation de gestion collective</w:t>
      </w:r>
      <w:r w:rsidRPr="005927F8">
        <w:t xml:space="preserve"> et </w:t>
      </w:r>
      <w:r w:rsidR="003F40E4" w:rsidRPr="005927F8">
        <w:t>à d’autres règles pertinentes</w:t>
      </w:r>
      <w:bookmarkEnd w:id="26"/>
    </w:p>
    <w:p w:rsidR="004351C7" w:rsidRPr="005927F8" w:rsidRDefault="004351C7" w:rsidP="00BA6F7B">
      <w:pPr>
        <w:jc w:val="both"/>
        <w:outlineLvl w:val="0"/>
        <w:rPr>
          <w:b/>
          <w:szCs w:val="22"/>
          <w:lang w:val="fr-FR"/>
        </w:rPr>
      </w:pPr>
    </w:p>
    <w:p w:rsidR="004351C7" w:rsidRPr="005927F8" w:rsidRDefault="004351C7" w:rsidP="004351C7">
      <w:pPr>
        <w:jc w:val="both"/>
        <w:outlineLvl w:val="0"/>
        <w:rPr>
          <w:szCs w:val="22"/>
          <w:u w:val="single"/>
          <w:lang w:val="fr-FR"/>
        </w:rPr>
      </w:pPr>
      <w:r w:rsidRPr="005927F8">
        <w:rPr>
          <w:szCs w:val="22"/>
          <w:u w:val="single"/>
          <w:lang w:val="fr-FR"/>
        </w:rPr>
        <w:t>Explication</w:t>
      </w:r>
    </w:p>
    <w:p w:rsidR="004351C7" w:rsidRPr="005927F8" w:rsidRDefault="004351C7" w:rsidP="00BA6F7B">
      <w:pPr>
        <w:jc w:val="both"/>
        <w:rPr>
          <w:szCs w:val="22"/>
          <w:lang w:val="fr-FR"/>
        </w:rPr>
      </w:pPr>
    </w:p>
    <w:p w:rsidR="00FD59B2" w:rsidRPr="005927F8" w:rsidRDefault="004351C7" w:rsidP="004351C7">
      <w:pPr>
        <w:rPr>
          <w:szCs w:val="22"/>
          <w:lang w:val="fr-FR"/>
        </w:rPr>
      </w:pPr>
      <w:r w:rsidRPr="005927F8">
        <w:rPr>
          <w:szCs w:val="22"/>
          <w:lang w:val="fr-FR"/>
        </w:rPr>
        <w:t>L</w:t>
      </w:r>
      <w:r w:rsidR="00FD59B2" w:rsidRPr="005927F8">
        <w:rPr>
          <w:szCs w:val="22"/>
          <w:lang w:val="fr-FR"/>
        </w:rPr>
        <w:t>’</w:t>
      </w:r>
      <w:r w:rsidR="000365F6" w:rsidRPr="005927F8">
        <w:rPr>
          <w:szCs w:val="22"/>
          <w:lang w:val="fr-FR"/>
        </w:rPr>
        <w:t>organisation de gestion collective</w:t>
      </w:r>
      <w:r w:rsidRPr="005927F8">
        <w:rPr>
          <w:szCs w:val="22"/>
          <w:lang w:val="fr-FR"/>
        </w:rPr>
        <w:t xml:space="preserve"> notifie à ses membres les modifications apportées à ses statuts ainsi que les autres modifications pertinentes qui peuvent affecter les droits et obligations des membr</w:t>
      </w:r>
      <w:r w:rsidR="00D202E3" w:rsidRPr="005927F8">
        <w:rPr>
          <w:szCs w:val="22"/>
          <w:lang w:val="fr-FR"/>
        </w:rPr>
        <w:t>es.  Le</w:t>
      </w:r>
      <w:r w:rsidRPr="005927F8">
        <w:rPr>
          <w:szCs w:val="22"/>
          <w:lang w:val="fr-FR"/>
        </w:rPr>
        <w:t>s autres titulaires de droits qui ne sont pas membres de l</w:t>
      </w:r>
      <w:r w:rsidR="00FD59B2" w:rsidRPr="005927F8">
        <w:rPr>
          <w:szCs w:val="22"/>
          <w:lang w:val="fr-FR"/>
        </w:rPr>
        <w:t>’</w:t>
      </w:r>
      <w:r w:rsidR="000365F6" w:rsidRPr="005927F8">
        <w:rPr>
          <w:szCs w:val="22"/>
          <w:lang w:val="fr-FR"/>
        </w:rPr>
        <w:t>organisation de gestion collective</w:t>
      </w:r>
      <w:r w:rsidRPr="005927F8">
        <w:rPr>
          <w:szCs w:val="22"/>
          <w:lang w:val="fr-FR"/>
        </w:rPr>
        <w:t xml:space="preserve"> sont informés des modifications qui peuvent affecter leurs droits et obligations.</w:t>
      </w:r>
    </w:p>
    <w:p w:rsidR="00737076" w:rsidRPr="005927F8" w:rsidRDefault="00737076" w:rsidP="00BA6F7B">
      <w:pPr>
        <w:jc w:val="both"/>
        <w:rPr>
          <w:szCs w:val="22"/>
          <w:lang w:val="fr-FR"/>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2331"/>
        <w:gridCol w:w="6951"/>
      </w:tblGrid>
      <w:tr w:rsidR="00737076" w:rsidRPr="005927F8" w:rsidTr="00AB3123">
        <w:trPr>
          <w:cantSplit/>
        </w:trPr>
        <w:tc>
          <w:tcPr>
            <w:tcW w:w="2235" w:type="dxa"/>
            <w:tcBorders>
              <w:top w:val="nil"/>
              <w:left w:val="nil"/>
              <w:bottom w:val="nil"/>
              <w:right w:val="single" w:sz="6" w:space="0" w:color="BFBFBF"/>
            </w:tcBorders>
          </w:tcPr>
          <w:p w:rsidR="00737076" w:rsidRPr="005927F8" w:rsidRDefault="004351C7" w:rsidP="00AB3123">
            <w:pPr>
              <w:outlineLvl w:val="0"/>
              <w:rPr>
                <w:i/>
                <w:szCs w:val="22"/>
                <w:u w:val="single"/>
                <w:lang w:val="fr-FR"/>
              </w:rPr>
            </w:pPr>
            <w:r w:rsidRPr="005927F8">
              <w:rPr>
                <w:szCs w:val="22"/>
                <w:u w:val="single"/>
                <w:lang w:val="fr-FR"/>
              </w:rPr>
              <w:lastRenderedPageBreak/>
              <w:t>Exemples tirés de codes ou de la législation</w:t>
            </w:r>
          </w:p>
        </w:tc>
        <w:tc>
          <w:tcPr>
            <w:tcW w:w="6663" w:type="dxa"/>
            <w:tcBorders>
              <w:top w:val="nil"/>
              <w:left w:val="single" w:sz="6" w:space="0" w:color="BFBFBF"/>
              <w:bottom w:val="nil"/>
              <w:right w:val="single" w:sz="6" w:space="0" w:color="BFBFBF"/>
            </w:tcBorders>
          </w:tcPr>
          <w:p w:rsidR="00551230" w:rsidRDefault="00150DB6" w:rsidP="006F238C">
            <w:pPr>
              <w:pStyle w:val="ONUMFS"/>
              <w:numPr>
                <w:ilvl w:val="0"/>
                <w:numId w:val="0"/>
              </w:numPr>
              <w:spacing w:after="0"/>
              <w:rPr>
                <w:lang w:val="fr-FR"/>
              </w:rPr>
            </w:pPr>
            <w:r w:rsidRPr="005927F8">
              <w:rPr>
                <w:lang w:val="fr-FR"/>
              </w:rPr>
              <w:t>Brésil</w:t>
            </w:r>
            <w:r w:rsidR="00FD59B2" w:rsidRPr="005927F8">
              <w:rPr>
                <w:lang w:val="fr-FR"/>
              </w:rPr>
              <w:t> :</w:t>
            </w:r>
            <w:r w:rsidR="00897EE0" w:rsidRPr="005927F8">
              <w:rPr>
                <w:lang w:val="fr-FR"/>
              </w:rPr>
              <w:t xml:space="preserve"> </w:t>
            </w:r>
          </w:p>
          <w:p w:rsidR="00551230" w:rsidRDefault="00897EE0" w:rsidP="006F238C">
            <w:pPr>
              <w:pStyle w:val="ONUMFS"/>
              <w:numPr>
                <w:ilvl w:val="0"/>
                <w:numId w:val="0"/>
              </w:numPr>
              <w:spacing w:after="0"/>
              <w:rPr>
                <w:lang w:val="fr-FR"/>
              </w:rPr>
            </w:pPr>
            <w:r w:rsidRPr="005927F8">
              <w:rPr>
                <w:lang w:val="fr-FR"/>
              </w:rPr>
              <w:t>“</w:t>
            </w:r>
            <w:r w:rsidR="00150DB6" w:rsidRPr="005927F8">
              <w:rPr>
                <w:lang w:val="fr-FR"/>
              </w:rPr>
              <w:t xml:space="preserve">Les organisations de gestion collective tiennent à jour et mettent à la disposition de leurs </w:t>
            </w:r>
            <w:r w:rsidR="00E74AE7" w:rsidRPr="005927F8">
              <w:rPr>
                <w:lang w:val="fr-FR"/>
              </w:rPr>
              <w:t>membres</w:t>
            </w:r>
            <w:r w:rsidR="00150DB6" w:rsidRPr="005927F8">
              <w:rPr>
                <w:lang w:val="fr-FR"/>
              </w:rPr>
              <w:t xml:space="preserve"> les informations indiquées aux </w:t>
            </w:r>
            <w:r w:rsidR="00FD59B2" w:rsidRPr="005927F8">
              <w:rPr>
                <w:lang w:val="fr-FR"/>
              </w:rPr>
              <w:t>alinéas I</w:t>
            </w:r>
            <w:r w:rsidR="00150DB6" w:rsidRPr="005927F8">
              <w:rPr>
                <w:lang w:val="fr-FR"/>
              </w:rPr>
              <w:t xml:space="preserve">I et III du présent article </w:t>
            </w:r>
            <w:r w:rsidRPr="005927F8">
              <w:rPr>
                <w:lang w:val="fr-FR"/>
              </w:rPr>
              <w:t>[</w:t>
            </w:r>
            <w:r w:rsidR="00150DB6" w:rsidRPr="005927F8">
              <w:rPr>
                <w:lang w:val="fr-FR"/>
              </w:rPr>
              <w:t>inclut expressément les statuts et modifications ultérieures</w:t>
            </w:r>
            <w:r w:rsidRPr="005927F8">
              <w:rPr>
                <w:lang w:val="fr-FR"/>
              </w:rPr>
              <w:t xml:space="preserve">]” </w:t>
            </w:r>
          </w:p>
          <w:p w:rsidR="00737076" w:rsidRPr="005927F8" w:rsidRDefault="00551230" w:rsidP="006F238C">
            <w:pPr>
              <w:pStyle w:val="ONUMFS"/>
              <w:numPr>
                <w:ilvl w:val="0"/>
                <w:numId w:val="0"/>
              </w:numPr>
              <w:spacing w:after="0"/>
              <w:rPr>
                <w:lang w:val="fr-FR"/>
              </w:rPr>
            </w:pPr>
            <w:r w:rsidRPr="006F238C">
              <w:rPr>
                <w:i/>
                <w:lang w:val="fr-FR"/>
              </w:rPr>
              <w:t>A</w:t>
            </w:r>
            <w:r w:rsidR="00FD59B2" w:rsidRPr="006F238C">
              <w:rPr>
                <w:i/>
                <w:lang w:val="fr-FR"/>
              </w:rPr>
              <w:t>rticle 9</w:t>
            </w:r>
            <w:r w:rsidR="00897EE0" w:rsidRPr="006F238C">
              <w:rPr>
                <w:i/>
                <w:lang w:val="fr-FR"/>
              </w:rPr>
              <w:t>8.6</w:t>
            </w:r>
            <w:r w:rsidR="00150DB6" w:rsidRPr="006F238C">
              <w:rPr>
                <w:i/>
                <w:lang w:val="fr-FR"/>
              </w:rPr>
              <w:t xml:space="preserve">) de la </w:t>
            </w:r>
            <w:r w:rsidRPr="006F238C">
              <w:rPr>
                <w:i/>
                <w:lang w:val="fr-FR"/>
              </w:rPr>
              <w:t>loi ECAD</w:t>
            </w:r>
            <w:r w:rsidR="00A05BC9" w:rsidRPr="005927F8">
              <w:rPr>
                <w:lang w:val="fr-FR"/>
              </w:rPr>
              <w:t xml:space="preserve"> </w:t>
            </w:r>
          </w:p>
        </w:tc>
      </w:tr>
    </w:tbl>
    <w:p w:rsidR="00A66E83" w:rsidRPr="005927F8" w:rsidRDefault="00A66E83">
      <w:pPr>
        <w:rPr>
          <w:lang w:val="fr-FR"/>
        </w:rPr>
      </w:pPr>
    </w:p>
    <w:tbl>
      <w:tblPr>
        <w:tblW w:w="5000" w:type="pct"/>
        <w:tblInd w:w="2" w:type="dxa"/>
        <w:tblCellMar>
          <w:top w:w="57" w:type="dxa"/>
          <w:bottom w:w="57" w:type="dxa"/>
        </w:tblCellMar>
        <w:tblLook w:val="00A0" w:firstRow="1" w:lastRow="0" w:firstColumn="1" w:lastColumn="0" w:noHBand="0" w:noVBand="0"/>
      </w:tblPr>
      <w:tblGrid>
        <w:gridCol w:w="9282"/>
      </w:tblGrid>
      <w:tr w:rsidR="00501193" w:rsidRPr="005927F8" w:rsidTr="00AB3123">
        <w:trPr>
          <w:cantSplit/>
        </w:trPr>
        <w:tc>
          <w:tcPr>
            <w:tcW w:w="8898" w:type="dxa"/>
          </w:tcPr>
          <w:p w:rsidR="004351C7" w:rsidRPr="005927F8" w:rsidRDefault="00611491" w:rsidP="00AB3123">
            <w:pPr>
              <w:outlineLvl w:val="0"/>
              <w:rPr>
                <w:szCs w:val="22"/>
                <w:u w:val="single"/>
                <w:lang w:val="fr-FR"/>
              </w:rPr>
            </w:pPr>
            <w:r w:rsidRPr="005927F8">
              <w:rPr>
                <w:lang w:val="fr-FR"/>
              </w:rPr>
              <w:br w:type="page"/>
            </w:r>
            <w:r w:rsidR="006471DC">
              <w:rPr>
                <w:szCs w:val="22"/>
                <w:u w:val="single"/>
                <w:lang w:val="fr-FR"/>
              </w:rPr>
              <w:t>Guide illustratif des bonnes pratiques</w:t>
            </w:r>
          </w:p>
          <w:p w:rsidR="00883A07" w:rsidRPr="005927F8" w:rsidRDefault="00883A07" w:rsidP="00AB3123">
            <w:pPr>
              <w:outlineLvl w:val="0"/>
              <w:rPr>
                <w:szCs w:val="22"/>
                <w:u w:val="single"/>
                <w:lang w:val="fr-FR"/>
              </w:rPr>
            </w:pPr>
          </w:p>
        </w:tc>
      </w:tr>
      <w:tr w:rsidR="00501193" w:rsidRPr="005927F8" w:rsidTr="00AB3123">
        <w:trPr>
          <w:cantSplit/>
        </w:trPr>
        <w:tc>
          <w:tcPr>
            <w:tcW w:w="8898" w:type="dxa"/>
            <w:shd w:val="clear" w:color="auto" w:fill="E6E6E6"/>
          </w:tcPr>
          <w:p w:rsidR="00737076" w:rsidRPr="005927F8" w:rsidRDefault="00150DB6" w:rsidP="00AB3123">
            <w:pPr>
              <w:pStyle w:val="ONUMFS"/>
              <w:rPr>
                <w:rFonts w:eastAsia="MS Mincho"/>
                <w:i/>
                <w:iCs/>
                <w:lang w:val="fr-FR"/>
              </w:rPr>
            </w:pPr>
            <w:r w:rsidRPr="005927F8">
              <w:rPr>
                <w:i/>
                <w:lang w:val="fr-FR"/>
              </w:rPr>
              <w:t>L</w:t>
            </w:r>
            <w:r w:rsidR="00FD59B2" w:rsidRPr="005927F8">
              <w:rPr>
                <w:i/>
                <w:lang w:val="fr-FR"/>
              </w:rPr>
              <w:t>’</w:t>
            </w:r>
            <w:r w:rsidRPr="005927F8">
              <w:rPr>
                <w:i/>
                <w:lang w:val="fr-FR"/>
              </w:rPr>
              <w:t xml:space="preserve">organisation de gestion collective </w:t>
            </w:r>
            <w:r w:rsidR="007D4B6F" w:rsidRPr="005927F8">
              <w:rPr>
                <w:i/>
                <w:lang w:val="fr-FR"/>
              </w:rPr>
              <w:t>doit notifier</w:t>
            </w:r>
            <w:r w:rsidRPr="005927F8">
              <w:rPr>
                <w:i/>
                <w:lang w:val="fr-FR"/>
              </w:rPr>
              <w:t xml:space="preserve"> à chaque membre, si possible par voie électronique, les modifications importantes apportées à ses règlements sur la représentation au sein des organes directeurs, la participation aux réunions, les droits de vote et les autres questions de gouvernance</w:t>
            </w:r>
            <w:r w:rsidR="00737076" w:rsidRPr="005927F8">
              <w:rPr>
                <w:i/>
                <w:lang w:val="fr-FR"/>
              </w:rPr>
              <w:t xml:space="preserve">. </w:t>
            </w:r>
            <w:r w:rsidR="00420600" w:rsidRPr="005927F8">
              <w:rPr>
                <w:i/>
                <w:lang w:val="fr-FR"/>
              </w:rPr>
              <w:t xml:space="preserve"> </w:t>
            </w:r>
          </w:p>
        </w:tc>
      </w:tr>
    </w:tbl>
    <w:p w:rsidR="004351C7" w:rsidRPr="005927F8" w:rsidRDefault="004351C7" w:rsidP="00AB3123">
      <w:pPr>
        <w:rPr>
          <w:lang w:val="fr-FR"/>
        </w:rPr>
      </w:pPr>
    </w:p>
    <w:p w:rsidR="004351C7" w:rsidRPr="005927F8" w:rsidRDefault="004351C7" w:rsidP="0039684F">
      <w:pPr>
        <w:pStyle w:val="Heading2"/>
      </w:pPr>
      <w:bookmarkStart w:id="27" w:name="_Toc504138819"/>
      <w:r w:rsidRPr="005927F8">
        <w:t>4.3</w:t>
      </w:r>
      <w:r w:rsidRPr="005927F8">
        <w:tab/>
        <w:t>Coordonnées de l</w:t>
      </w:r>
      <w:r w:rsidR="00FD59B2" w:rsidRPr="005927F8">
        <w:t>’</w:t>
      </w:r>
      <w:r w:rsidR="000365F6" w:rsidRPr="005927F8">
        <w:t>organisation de gestion collective</w:t>
      </w:r>
      <w:bookmarkEnd w:id="27"/>
    </w:p>
    <w:p w:rsidR="004351C7" w:rsidRPr="005927F8" w:rsidRDefault="004351C7" w:rsidP="0039684F">
      <w:pPr>
        <w:keepNext/>
        <w:rPr>
          <w:szCs w:val="22"/>
          <w:lang w:val="fr-FR"/>
        </w:rPr>
      </w:pPr>
    </w:p>
    <w:p w:rsidR="004351C7" w:rsidRPr="005927F8" w:rsidRDefault="004351C7" w:rsidP="0039684F">
      <w:pPr>
        <w:keepNext/>
        <w:jc w:val="both"/>
        <w:rPr>
          <w:szCs w:val="22"/>
          <w:u w:val="single"/>
          <w:lang w:val="fr-FR"/>
        </w:rPr>
      </w:pPr>
      <w:r w:rsidRPr="005927F8">
        <w:rPr>
          <w:szCs w:val="22"/>
          <w:u w:val="single"/>
          <w:lang w:val="fr-FR"/>
        </w:rPr>
        <w:t>Explication</w:t>
      </w:r>
    </w:p>
    <w:p w:rsidR="004351C7" w:rsidRPr="005927F8" w:rsidRDefault="004351C7" w:rsidP="0039684F">
      <w:pPr>
        <w:keepNext/>
        <w:jc w:val="both"/>
        <w:rPr>
          <w:szCs w:val="22"/>
          <w:u w:val="single"/>
          <w:lang w:val="fr-FR"/>
        </w:rPr>
      </w:pPr>
    </w:p>
    <w:p w:rsidR="00FD59B2" w:rsidRPr="005927F8" w:rsidRDefault="004351C7" w:rsidP="004351C7">
      <w:pPr>
        <w:rPr>
          <w:szCs w:val="22"/>
          <w:lang w:val="fr-FR"/>
        </w:rPr>
      </w:pPr>
      <w:r w:rsidRPr="005927F8">
        <w:rPr>
          <w:szCs w:val="22"/>
          <w:lang w:val="fr-FR"/>
        </w:rPr>
        <w:t>Pour que la communication entre l</w:t>
      </w:r>
      <w:r w:rsidR="00FD59B2" w:rsidRPr="005927F8">
        <w:rPr>
          <w:szCs w:val="22"/>
          <w:lang w:val="fr-FR"/>
        </w:rPr>
        <w:t>’</w:t>
      </w:r>
      <w:r w:rsidR="000365F6" w:rsidRPr="005927F8">
        <w:rPr>
          <w:szCs w:val="22"/>
          <w:lang w:val="fr-FR"/>
        </w:rPr>
        <w:t>organisation de gestion collective</w:t>
      </w:r>
      <w:r w:rsidRPr="005927F8">
        <w:rPr>
          <w:szCs w:val="22"/>
          <w:lang w:val="fr-FR"/>
        </w:rPr>
        <w:t xml:space="preserve"> et ses membres soit efficace, il est essentiel que les coordonnées complètes soient à la fois disponibles et actualisées</w:t>
      </w:r>
    </w:p>
    <w:p w:rsidR="00737076" w:rsidRPr="005927F8" w:rsidRDefault="00737076" w:rsidP="00BA6F7B">
      <w:pPr>
        <w:jc w:val="both"/>
        <w:rPr>
          <w:szCs w:val="22"/>
          <w:lang w:val="fr-FR"/>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2331"/>
        <w:gridCol w:w="6951"/>
      </w:tblGrid>
      <w:tr w:rsidR="00737076" w:rsidRPr="005927F8" w:rsidTr="00AB3123">
        <w:tc>
          <w:tcPr>
            <w:tcW w:w="2235" w:type="dxa"/>
            <w:tcBorders>
              <w:top w:val="nil"/>
              <w:left w:val="nil"/>
              <w:bottom w:val="nil"/>
              <w:right w:val="single" w:sz="6" w:space="0" w:color="BFBFBF"/>
            </w:tcBorders>
          </w:tcPr>
          <w:p w:rsidR="00737076" w:rsidRPr="005927F8" w:rsidRDefault="004351C7" w:rsidP="00AB3123">
            <w:pPr>
              <w:outlineLvl w:val="0"/>
              <w:rPr>
                <w:szCs w:val="22"/>
                <w:u w:val="single"/>
                <w:lang w:val="fr-FR"/>
              </w:rPr>
            </w:pPr>
            <w:r w:rsidRPr="005927F8">
              <w:rPr>
                <w:szCs w:val="22"/>
                <w:u w:val="single"/>
                <w:lang w:val="fr-FR"/>
              </w:rPr>
              <w:t>Exemples tirés de codes ou de la législation</w:t>
            </w:r>
          </w:p>
        </w:tc>
        <w:tc>
          <w:tcPr>
            <w:tcW w:w="6663" w:type="dxa"/>
            <w:tcBorders>
              <w:top w:val="nil"/>
              <w:left w:val="single" w:sz="6" w:space="0" w:color="BFBFBF"/>
              <w:bottom w:val="nil"/>
              <w:right w:val="single" w:sz="6" w:space="0" w:color="BFBFBF"/>
            </w:tcBorders>
          </w:tcPr>
          <w:p w:rsidR="00BE3E6D" w:rsidRDefault="00BE3E6D" w:rsidP="006F238C">
            <w:pPr>
              <w:rPr>
                <w:szCs w:val="22"/>
                <w:lang w:val="fr-FR"/>
              </w:rPr>
            </w:pPr>
            <w:r>
              <w:rPr>
                <w:szCs w:val="22"/>
                <w:lang w:val="fr-FR"/>
              </w:rPr>
              <w:t>Royaume Uni :</w:t>
            </w:r>
          </w:p>
          <w:p w:rsidR="00AB3123" w:rsidRPr="005927F8" w:rsidRDefault="00EB2BAC" w:rsidP="00AB3123">
            <w:pPr>
              <w:spacing w:after="220"/>
              <w:rPr>
                <w:szCs w:val="22"/>
                <w:lang w:val="fr-FR"/>
              </w:rPr>
            </w:pPr>
            <w:r>
              <w:rPr>
                <w:szCs w:val="22"/>
                <w:lang w:val="fr-FR"/>
              </w:rPr>
              <w:t>"</w:t>
            </w:r>
            <w:r w:rsidR="004351C7" w:rsidRPr="005927F8">
              <w:rPr>
                <w:szCs w:val="22"/>
                <w:lang w:val="fr-FR"/>
              </w:rPr>
              <w:t>L</w:t>
            </w:r>
            <w:r w:rsidR="00FD59B2" w:rsidRPr="005927F8">
              <w:rPr>
                <w:szCs w:val="22"/>
                <w:lang w:val="fr-FR"/>
              </w:rPr>
              <w:t>’</w:t>
            </w:r>
            <w:r w:rsidR="000365F6" w:rsidRPr="005927F8">
              <w:rPr>
                <w:szCs w:val="22"/>
                <w:lang w:val="fr-FR"/>
              </w:rPr>
              <w:t>organisation de gestion collective</w:t>
            </w:r>
            <w:r w:rsidR="004351C7" w:rsidRPr="005927F8">
              <w:rPr>
                <w:szCs w:val="22"/>
                <w:lang w:val="fr-FR"/>
              </w:rPr>
              <w:t xml:space="preserve"> indique clairement comment contacter l</w:t>
            </w:r>
            <w:r w:rsidR="00FD59B2" w:rsidRPr="005927F8">
              <w:rPr>
                <w:szCs w:val="22"/>
                <w:lang w:val="fr-FR"/>
              </w:rPr>
              <w:t>’</w:t>
            </w:r>
            <w:r w:rsidR="000365F6" w:rsidRPr="005927F8">
              <w:rPr>
                <w:szCs w:val="22"/>
                <w:lang w:val="fr-FR"/>
              </w:rPr>
              <w:t>organisation de gestion collective</w:t>
            </w:r>
            <w:r w:rsidR="004351C7" w:rsidRPr="005927F8">
              <w:rPr>
                <w:szCs w:val="22"/>
                <w:lang w:val="fr-FR"/>
              </w:rPr>
              <w:t>, en donnant la ou les adresse(s) postale(s), les adresses électroniques, les numéros de téléphone et de télécopieur et tout autre moyen de communicati</w:t>
            </w:r>
            <w:r w:rsidR="00D202E3" w:rsidRPr="005927F8">
              <w:rPr>
                <w:szCs w:val="22"/>
                <w:lang w:val="fr-FR"/>
              </w:rPr>
              <w:t>on.</w:t>
            </w:r>
            <w:r>
              <w:rPr>
                <w:szCs w:val="22"/>
                <w:lang w:val="fr-FR"/>
              </w:rPr>
              <w:t>"</w:t>
            </w:r>
            <w:r w:rsidR="00D202E3" w:rsidRPr="005927F8">
              <w:rPr>
                <w:szCs w:val="22"/>
                <w:lang w:val="fr-FR"/>
              </w:rPr>
              <w:t xml:space="preserve">  </w:t>
            </w:r>
            <w:r w:rsidR="00D202E3" w:rsidRPr="006F238C">
              <w:rPr>
                <w:i/>
                <w:szCs w:val="22"/>
                <w:lang w:val="fr-FR"/>
              </w:rPr>
              <w:t>Pr</w:t>
            </w:r>
            <w:r w:rsidR="004351C7" w:rsidRPr="006F238C">
              <w:rPr>
                <w:i/>
                <w:szCs w:val="22"/>
                <w:lang w:val="fr-FR"/>
              </w:rPr>
              <w:t>incipes de bonnes pratiques du Conseil britannique du droit d</w:t>
            </w:r>
            <w:r w:rsidR="00FD59B2" w:rsidRPr="006F238C">
              <w:rPr>
                <w:i/>
                <w:szCs w:val="22"/>
                <w:lang w:val="fr-FR"/>
              </w:rPr>
              <w:t>’</w:t>
            </w:r>
            <w:r w:rsidR="004351C7" w:rsidRPr="006F238C">
              <w:rPr>
                <w:i/>
                <w:szCs w:val="22"/>
                <w:lang w:val="fr-FR"/>
              </w:rPr>
              <w:t>auteur (BCC) à l</w:t>
            </w:r>
            <w:r w:rsidR="00FD59B2" w:rsidRPr="006F238C">
              <w:rPr>
                <w:i/>
                <w:szCs w:val="22"/>
                <w:lang w:val="fr-FR"/>
              </w:rPr>
              <w:t>’</w:t>
            </w:r>
            <w:r w:rsidR="004351C7" w:rsidRPr="006F238C">
              <w:rPr>
                <w:i/>
                <w:szCs w:val="22"/>
                <w:lang w:val="fr-FR"/>
              </w:rPr>
              <w:t xml:space="preserve">intention des </w:t>
            </w:r>
            <w:r w:rsidR="000365F6" w:rsidRPr="006F238C">
              <w:rPr>
                <w:i/>
                <w:szCs w:val="22"/>
                <w:lang w:val="fr-FR"/>
              </w:rPr>
              <w:t>organisations de gestion collective</w:t>
            </w:r>
          </w:p>
          <w:p w:rsidR="00EB2BAC" w:rsidRDefault="00B96566" w:rsidP="006F238C">
            <w:pPr>
              <w:rPr>
                <w:szCs w:val="22"/>
                <w:lang w:val="fr-FR"/>
              </w:rPr>
            </w:pPr>
            <w:r w:rsidRPr="005927F8">
              <w:rPr>
                <w:szCs w:val="22"/>
                <w:lang w:val="fr-FR"/>
              </w:rPr>
              <w:t>Ouganda</w:t>
            </w:r>
            <w:r w:rsidR="00FD59B2" w:rsidRPr="005927F8">
              <w:rPr>
                <w:szCs w:val="22"/>
                <w:lang w:val="fr-FR"/>
              </w:rPr>
              <w:t> :</w:t>
            </w:r>
            <w:r w:rsidR="00897EE0" w:rsidRPr="005927F8">
              <w:rPr>
                <w:szCs w:val="22"/>
                <w:lang w:val="fr-FR"/>
              </w:rPr>
              <w:t xml:space="preserve"> </w:t>
            </w:r>
          </w:p>
          <w:p w:rsidR="00F90846" w:rsidRDefault="00897EE0" w:rsidP="006F238C">
            <w:pPr>
              <w:rPr>
                <w:szCs w:val="22"/>
                <w:lang w:val="fr-FR"/>
              </w:rPr>
            </w:pPr>
            <w:r w:rsidRPr="005927F8">
              <w:rPr>
                <w:szCs w:val="22"/>
                <w:lang w:val="fr-FR"/>
              </w:rPr>
              <w:t xml:space="preserve">“1) </w:t>
            </w:r>
            <w:r w:rsidR="00B96566" w:rsidRPr="005927F8">
              <w:rPr>
                <w:szCs w:val="22"/>
                <w:lang w:val="fr-FR"/>
              </w:rPr>
              <w:t>Toute société enregistrée doit posséder une adresse enregistrée à laquelle peuvent être envoyées les notifications et les communications et doit notifier au service d</w:t>
            </w:r>
            <w:r w:rsidR="00FD59B2" w:rsidRPr="005927F8">
              <w:rPr>
                <w:szCs w:val="22"/>
                <w:lang w:val="fr-FR"/>
              </w:rPr>
              <w:t>’</w:t>
            </w:r>
            <w:r w:rsidR="00B96566" w:rsidRPr="005927F8">
              <w:rPr>
                <w:szCs w:val="22"/>
                <w:lang w:val="fr-FR"/>
              </w:rPr>
              <w:t>enregistrement tout changement d</w:t>
            </w:r>
            <w:r w:rsidR="00FD59B2" w:rsidRPr="005927F8">
              <w:rPr>
                <w:szCs w:val="22"/>
                <w:lang w:val="fr-FR"/>
              </w:rPr>
              <w:t>’</w:t>
            </w:r>
            <w:r w:rsidR="00B96566" w:rsidRPr="005927F8">
              <w:rPr>
                <w:szCs w:val="22"/>
                <w:lang w:val="fr-FR"/>
              </w:rPr>
              <w:t>adresse dans un délai d</w:t>
            </w:r>
            <w:r w:rsidR="00FD59B2" w:rsidRPr="005927F8">
              <w:rPr>
                <w:szCs w:val="22"/>
                <w:lang w:val="fr-FR"/>
              </w:rPr>
              <w:t>’</w:t>
            </w:r>
            <w:r w:rsidR="00B96566" w:rsidRPr="005927F8">
              <w:rPr>
                <w:szCs w:val="22"/>
                <w:lang w:val="fr-FR"/>
              </w:rPr>
              <w:t>un mois</w:t>
            </w:r>
            <w:r w:rsidRPr="005927F8">
              <w:rPr>
                <w:szCs w:val="22"/>
                <w:lang w:val="fr-FR"/>
              </w:rPr>
              <w:t xml:space="preserve">. </w:t>
            </w:r>
            <w:r w:rsidR="00B96566" w:rsidRPr="005927F8">
              <w:rPr>
                <w:szCs w:val="22"/>
                <w:lang w:val="fr-FR"/>
              </w:rPr>
              <w:t xml:space="preserve"> </w:t>
            </w:r>
          </w:p>
          <w:p w:rsidR="00F90846" w:rsidRDefault="00897EE0" w:rsidP="006F238C">
            <w:pPr>
              <w:rPr>
                <w:szCs w:val="22"/>
                <w:lang w:val="fr-FR"/>
              </w:rPr>
            </w:pPr>
            <w:r w:rsidRPr="005927F8">
              <w:rPr>
                <w:szCs w:val="22"/>
                <w:lang w:val="fr-FR"/>
              </w:rPr>
              <w:t xml:space="preserve">2) </w:t>
            </w:r>
            <w:r w:rsidR="00B96566" w:rsidRPr="005927F8">
              <w:rPr>
                <w:szCs w:val="22"/>
                <w:lang w:val="fr-FR"/>
              </w:rPr>
              <w:t xml:space="preserve">Toute société enregistrée doit afficher son nom et son adresse sur une plaque </w:t>
            </w:r>
            <w:r w:rsidR="001E1669" w:rsidRPr="005927F8">
              <w:rPr>
                <w:szCs w:val="22"/>
                <w:lang w:val="fr-FR"/>
              </w:rPr>
              <w:t>disposée de manière bien visible</w:t>
            </w:r>
            <w:r w:rsidR="00B96566" w:rsidRPr="005927F8">
              <w:rPr>
                <w:szCs w:val="22"/>
                <w:lang w:val="fr-FR"/>
              </w:rPr>
              <w:t xml:space="preserve"> à l</w:t>
            </w:r>
            <w:r w:rsidR="00FD59B2" w:rsidRPr="005927F8">
              <w:rPr>
                <w:szCs w:val="22"/>
                <w:lang w:val="fr-FR"/>
              </w:rPr>
              <w:t>’</w:t>
            </w:r>
            <w:r w:rsidR="00B96566" w:rsidRPr="005927F8">
              <w:rPr>
                <w:szCs w:val="22"/>
                <w:lang w:val="fr-FR"/>
              </w:rPr>
              <w:t>entrée de la société</w:t>
            </w:r>
            <w:r w:rsidR="00F90846">
              <w:rPr>
                <w:szCs w:val="22"/>
                <w:lang w:val="fr-FR"/>
              </w:rPr>
              <w:t>.</w:t>
            </w:r>
            <w:r w:rsidRPr="005927F8">
              <w:rPr>
                <w:szCs w:val="22"/>
                <w:lang w:val="fr-FR"/>
              </w:rPr>
              <w:t xml:space="preserve">” </w:t>
            </w:r>
          </w:p>
          <w:p w:rsidR="00897EE0" w:rsidRPr="006F238C" w:rsidRDefault="00F90846" w:rsidP="006F238C">
            <w:pPr>
              <w:rPr>
                <w:b/>
                <w:i/>
                <w:szCs w:val="22"/>
                <w:lang w:val="fr-FR"/>
              </w:rPr>
            </w:pPr>
            <w:r w:rsidRPr="006F238C">
              <w:rPr>
                <w:i/>
                <w:szCs w:val="22"/>
                <w:lang w:val="fr-FR"/>
              </w:rPr>
              <w:t>A</w:t>
            </w:r>
            <w:r w:rsidR="00FD59B2" w:rsidRPr="006F238C">
              <w:rPr>
                <w:i/>
                <w:szCs w:val="22"/>
                <w:lang w:val="fr-FR"/>
              </w:rPr>
              <w:t>rticle 5</w:t>
            </w:r>
            <w:r w:rsidR="00897EE0" w:rsidRPr="006F238C">
              <w:rPr>
                <w:i/>
                <w:szCs w:val="22"/>
                <w:lang w:val="fr-FR"/>
              </w:rPr>
              <w:t xml:space="preserve">8 </w:t>
            </w:r>
            <w:r w:rsidR="00B96566" w:rsidRPr="006F238C">
              <w:rPr>
                <w:i/>
                <w:szCs w:val="22"/>
                <w:lang w:val="fr-FR"/>
              </w:rPr>
              <w:t xml:space="preserve">de la loi </w:t>
            </w:r>
            <w:r w:rsidR="00FD59B2" w:rsidRPr="006F238C">
              <w:rPr>
                <w:i/>
                <w:szCs w:val="22"/>
                <w:lang w:val="fr-FR"/>
              </w:rPr>
              <w:t>de 2006</w:t>
            </w:r>
            <w:r w:rsidR="00B96566" w:rsidRPr="006F238C">
              <w:rPr>
                <w:i/>
                <w:szCs w:val="22"/>
                <w:lang w:val="fr-FR"/>
              </w:rPr>
              <w:t xml:space="preserve"> sur le droit d</w:t>
            </w:r>
            <w:r w:rsidR="00FD59B2" w:rsidRPr="006F238C">
              <w:rPr>
                <w:i/>
                <w:szCs w:val="22"/>
                <w:lang w:val="fr-FR"/>
              </w:rPr>
              <w:t>’</w:t>
            </w:r>
            <w:r w:rsidR="00B96566" w:rsidRPr="006F238C">
              <w:rPr>
                <w:i/>
                <w:szCs w:val="22"/>
                <w:lang w:val="fr-FR"/>
              </w:rPr>
              <w:t>auteur et les droits connexes</w:t>
            </w:r>
          </w:p>
        </w:tc>
      </w:tr>
    </w:tbl>
    <w:p w:rsidR="00737076" w:rsidRPr="005927F8" w:rsidRDefault="00737076" w:rsidP="00925D31">
      <w:pPr>
        <w:jc w:val="both"/>
        <w:rPr>
          <w:szCs w:val="22"/>
          <w:lang w:val="fr-FR"/>
        </w:rPr>
      </w:pPr>
    </w:p>
    <w:tbl>
      <w:tblPr>
        <w:tblW w:w="5000" w:type="pct"/>
        <w:tblInd w:w="2" w:type="dxa"/>
        <w:tblCellMar>
          <w:top w:w="57" w:type="dxa"/>
          <w:bottom w:w="57" w:type="dxa"/>
        </w:tblCellMar>
        <w:tblLook w:val="00A0" w:firstRow="1" w:lastRow="0" w:firstColumn="1" w:lastColumn="0" w:noHBand="0" w:noVBand="0"/>
      </w:tblPr>
      <w:tblGrid>
        <w:gridCol w:w="9282"/>
      </w:tblGrid>
      <w:tr w:rsidR="00501193" w:rsidRPr="005927F8" w:rsidTr="00AB3123">
        <w:trPr>
          <w:cantSplit/>
        </w:trPr>
        <w:tc>
          <w:tcPr>
            <w:tcW w:w="8898" w:type="dxa"/>
          </w:tcPr>
          <w:p w:rsidR="00420600" w:rsidRPr="005927F8" w:rsidRDefault="006471DC" w:rsidP="00AB3123">
            <w:pPr>
              <w:outlineLvl w:val="0"/>
              <w:rPr>
                <w:szCs w:val="22"/>
                <w:u w:val="single"/>
                <w:lang w:val="fr-FR"/>
              </w:rPr>
            </w:pPr>
            <w:r>
              <w:rPr>
                <w:szCs w:val="22"/>
                <w:u w:val="single"/>
                <w:lang w:val="fr-FR"/>
              </w:rPr>
              <w:t>Guide illustratif des bonnes pratiques</w:t>
            </w:r>
          </w:p>
        </w:tc>
      </w:tr>
      <w:tr w:rsidR="00501193" w:rsidRPr="005927F8" w:rsidTr="00AB3123">
        <w:trPr>
          <w:cantSplit/>
        </w:trPr>
        <w:tc>
          <w:tcPr>
            <w:tcW w:w="8898" w:type="dxa"/>
            <w:shd w:val="clear" w:color="auto" w:fill="E6E6E6"/>
          </w:tcPr>
          <w:p w:rsidR="00AB3123" w:rsidRPr="005927F8" w:rsidRDefault="00B96566" w:rsidP="00AB3123">
            <w:pPr>
              <w:pStyle w:val="ONUMFS"/>
              <w:rPr>
                <w:rFonts w:eastAsia="MS Mincho"/>
                <w:i/>
                <w:iCs/>
                <w:lang w:val="fr-FR"/>
              </w:rPr>
            </w:pPr>
            <w:r w:rsidRPr="005927F8">
              <w:rPr>
                <w:i/>
                <w:lang w:val="fr-FR"/>
              </w:rPr>
              <w:t>L</w:t>
            </w:r>
            <w:r w:rsidR="00FD59B2" w:rsidRPr="005927F8">
              <w:rPr>
                <w:i/>
                <w:lang w:val="fr-FR"/>
              </w:rPr>
              <w:t>’</w:t>
            </w:r>
            <w:r w:rsidRPr="005927F8">
              <w:rPr>
                <w:i/>
                <w:lang w:val="fr-FR"/>
              </w:rPr>
              <w:t xml:space="preserve">organisation de gestion collective </w:t>
            </w:r>
            <w:r w:rsidR="001E1669" w:rsidRPr="005927F8">
              <w:rPr>
                <w:i/>
                <w:lang w:val="fr-FR"/>
              </w:rPr>
              <w:t>doit veiller</w:t>
            </w:r>
            <w:r w:rsidRPr="005927F8">
              <w:rPr>
                <w:i/>
                <w:lang w:val="fr-FR"/>
              </w:rPr>
              <w:t xml:space="preserve"> à</w:t>
            </w:r>
            <w:r w:rsidR="00FD59B2" w:rsidRPr="005927F8">
              <w:rPr>
                <w:i/>
                <w:lang w:val="fr-FR"/>
              </w:rPr>
              <w:t> :</w:t>
            </w:r>
          </w:p>
          <w:p w:rsidR="00AB3123" w:rsidRPr="005927F8" w:rsidRDefault="004351C7" w:rsidP="00252DD4">
            <w:pPr>
              <w:pStyle w:val="ONUMFS"/>
              <w:numPr>
                <w:ilvl w:val="1"/>
                <w:numId w:val="10"/>
              </w:numPr>
              <w:rPr>
                <w:rFonts w:eastAsia="MS Mincho"/>
                <w:i/>
                <w:iCs/>
                <w:lang w:val="fr-FR"/>
              </w:rPr>
            </w:pPr>
            <w:r w:rsidRPr="005927F8">
              <w:rPr>
                <w:rFonts w:eastAsia="MS Mincho"/>
                <w:i/>
                <w:iCs/>
                <w:lang w:val="fr-FR"/>
              </w:rPr>
              <w:t>mettre à la di</w:t>
            </w:r>
            <w:r w:rsidR="00D83D56" w:rsidRPr="005927F8">
              <w:rPr>
                <w:rFonts w:eastAsia="MS Mincho"/>
                <w:i/>
                <w:iCs/>
                <w:lang w:val="fr-FR"/>
              </w:rPr>
              <w:t>sposition de chaque membre qu</w:t>
            </w:r>
            <w:r w:rsidR="00FD59B2" w:rsidRPr="005927F8">
              <w:rPr>
                <w:rFonts w:eastAsia="MS Mincho"/>
                <w:i/>
                <w:iCs/>
                <w:lang w:val="fr-FR"/>
              </w:rPr>
              <w:t>’</w:t>
            </w:r>
            <w:r w:rsidR="00D83D56" w:rsidRPr="005927F8">
              <w:rPr>
                <w:rFonts w:eastAsia="MS Mincho"/>
                <w:i/>
                <w:iCs/>
                <w:lang w:val="fr-FR"/>
              </w:rPr>
              <w:t>elle</w:t>
            </w:r>
            <w:r w:rsidRPr="005927F8">
              <w:rPr>
                <w:rFonts w:eastAsia="MS Mincho"/>
                <w:i/>
                <w:iCs/>
                <w:lang w:val="fr-FR"/>
              </w:rPr>
              <w:t xml:space="preserve"> représente des coordonnées actualisées, </w:t>
            </w:r>
            <w:r w:rsidR="00FD59B2" w:rsidRPr="005927F8">
              <w:rPr>
                <w:rFonts w:eastAsia="MS Mincho"/>
                <w:i/>
                <w:iCs/>
                <w:lang w:val="fr-FR"/>
              </w:rPr>
              <w:t>à savoir</w:t>
            </w:r>
            <w:r w:rsidRPr="005927F8">
              <w:rPr>
                <w:rFonts w:eastAsia="MS Mincho"/>
                <w:i/>
                <w:iCs/>
                <w:lang w:val="fr-FR"/>
              </w:rPr>
              <w:t xml:space="preserve"> la ou les adresse(s) postale(s), la ou les adresse(s) électronique(s), le numéro de téléphone et, si possible, de télécopieur;</w:t>
            </w:r>
          </w:p>
          <w:p w:rsidR="00737076" w:rsidRPr="005927F8" w:rsidRDefault="004351C7" w:rsidP="00252DD4">
            <w:pPr>
              <w:pStyle w:val="ONUMFS"/>
              <w:numPr>
                <w:ilvl w:val="1"/>
                <w:numId w:val="10"/>
              </w:numPr>
              <w:rPr>
                <w:rFonts w:eastAsia="MS Mincho"/>
                <w:i/>
                <w:iCs/>
                <w:lang w:val="fr-FR"/>
              </w:rPr>
            </w:pPr>
            <w:r w:rsidRPr="005927F8">
              <w:rPr>
                <w:rFonts w:eastAsia="MS Mincho"/>
                <w:i/>
                <w:iCs/>
                <w:lang w:val="fr-FR"/>
              </w:rPr>
              <w:t>indiquer les heures de bureau et les jours de la semaine où l</w:t>
            </w:r>
            <w:r w:rsidR="00FD59B2" w:rsidRPr="005927F8">
              <w:rPr>
                <w:rFonts w:eastAsia="MS Mincho"/>
                <w:i/>
                <w:iCs/>
                <w:lang w:val="fr-FR"/>
              </w:rPr>
              <w:t>’</w:t>
            </w:r>
            <w:r w:rsidR="000365F6" w:rsidRPr="005927F8">
              <w:rPr>
                <w:rFonts w:eastAsia="MS Mincho"/>
                <w:i/>
                <w:iCs/>
                <w:lang w:val="fr-FR"/>
              </w:rPr>
              <w:t>organisation de gestion collective</w:t>
            </w:r>
            <w:r w:rsidRPr="005927F8">
              <w:rPr>
                <w:rFonts w:eastAsia="MS Mincho"/>
                <w:i/>
                <w:iCs/>
                <w:lang w:val="fr-FR"/>
              </w:rPr>
              <w:t xml:space="preserve"> peut être contacté</w:t>
            </w:r>
            <w:r w:rsidR="00D83D56" w:rsidRPr="005927F8">
              <w:rPr>
                <w:rFonts w:eastAsia="MS Mincho"/>
                <w:i/>
                <w:iCs/>
                <w:lang w:val="fr-FR"/>
              </w:rPr>
              <w:t>e</w:t>
            </w:r>
            <w:r w:rsidRPr="005927F8">
              <w:rPr>
                <w:rFonts w:eastAsia="MS Mincho"/>
                <w:i/>
                <w:iCs/>
                <w:lang w:val="fr-FR"/>
              </w:rPr>
              <w:t>.</w:t>
            </w:r>
          </w:p>
        </w:tc>
      </w:tr>
    </w:tbl>
    <w:p w:rsidR="004351C7" w:rsidRPr="005927F8" w:rsidRDefault="004351C7" w:rsidP="00BA6F7B">
      <w:pPr>
        <w:jc w:val="both"/>
        <w:rPr>
          <w:szCs w:val="22"/>
          <w:lang w:val="fr-FR"/>
        </w:rPr>
      </w:pPr>
    </w:p>
    <w:p w:rsidR="004351C7" w:rsidRPr="005927F8" w:rsidRDefault="00AB3123" w:rsidP="00AB3123">
      <w:pPr>
        <w:pStyle w:val="Heading1"/>
        <w:rPr>
          <w:lang w:val="fr-FR"/>
        </w:rPr>
      </w:pPr>
      <w:bookmarkStart w:id="28" w:name="_Toc408910621"/>
      <w:bookmarkStart w:id="29" w:name="_Toc504138820"/>
      <w:r w:rsidRPr="005927F8">
        <w:rPr>
          <w:lang w:val="fr-FR"/>
        </w:rPr>
        <w:lastRenderedPageBreak/>
        <w:t>5.</w:t>
      </w:r>
      <w:r w:rsidRPr="005927F8">
        <w:rPr>
          <w:lang w:val="fr-FR"/>
        </w:rPr>
        <w:tab/>
      </w:r>
      <w:r w:rsidR="00B96566" w:rsidRPr="005927F8">
        <w:rPr>
          <w:lang w:val="fr-FR"/>
        </w:rPr>
        <w:t>Relation entre les organisations de gestion collective</w:t>
      </w:r>
      <w:bookmarkEnd w:id="28"/>
      <w:bookmarkEnd w:id="29"/>
    </w:p>
    <w:p w:rsidR="004351C7" w:rsidRPr="005927F8" w:rsidRDefault="004351C7" w:rsidP="00BA6F7B">
      <w:pPr>
        <w:rPr>
          <w:b/>
          <w:bCs/>
          <w:szCs w:val="22"/>
          <w:lang w:val="fr-FR"/>
        </w:rPr>
      </w:pPr>
    </w:p>
    <w:p w:rsidR="004351C7" w:rsidRPr="005927F8" w:rsidRDefault="004351C7" w:rsidP="004351C7">
      <w:pPr>
        <w:rPr>
          <w:bCs/>
          <w:szCs w:val="22"/>
          <w:u w:val="single"/>
          <w:lang w:val="fr-FR"/>
        </w:rPr>
      </w:pPr>
      <w:r w:rsidRPr="005927F8">
        <w:rPr>
          <w:bCs/>
          <w:szCs w:val="22"/>
          <w:u w:val="single"/>
          <w:lang w:val="fr-FR"/>
        </w:rPr>
        <w:t>Explication</w:t>
      </w:r>
    </w:p>
    <w:p w:rsidR="004351C7" w:rsidRPr="005927F8" w:rsidRDefault="004351C7" w:rsidP="00BA6F7B">
      <w:pPr>
        <w:rPr>
          <w:bCs/>
          <w:szCs w:val="22"/>
          <w:lang w:val="fr-FR"/>
        </w:rPr>
      </w:pPr>
    </w:p>
    <w:p w:rsidR="00FD59B2" w:rsidRPr="005927F8" w:rsidRDefault="00547B58" w:rsidP="0070435E">
      <w:pPr>
        <w:rPr>
          <w:szCs w:val="22"/>
          <w:lang w:val="fr-FR"/>
        </w:rPr>
      </w:pPr>
      <w:r w:rsidRPr="005927F8">
        <w:rPr>
          <w:bCs/>
          <w:szCs w:val="22"/>
          <w:lang w:val="fr-FR"/>
        </w:rPr>
        <w:t xml:space="preserve">Les organisations de gestion collective coopèrent </w:t>
      </w:r>
      <w:r w:rsidR="00C62657" w:rsidRPr="005927F8">
        <w:rPr>
          <w:bCs/>
          <w:szCs w:val="22"/>
          <w:lang w:val="fr-FR"/>
        </w:rPr>
        <w:t>au</w:t>
      </w:r>
      <w:r w:rsidR="00FD59B2" w:rsidRPr="005927F8">
        <w:rPr>
          <w:bCs/>
          <w:szCs w:val="22"/>
          <w:lang w:val="fr-FR"/>
        </w:rPr>
        <w:t>-</w:t>
      </w:r>
      <w:r w:rsidRPr="005927F8">
        <w:rPr>
          <w:bCs/>
          <w:szCs w:val="22"/>
          <w:lang w:val="fr-FR"/>
        </w:rPr>
        <w:t xml:space="preserve">delà </w:t>
      </w:r>
      <w:r w:rsidR="001E1669" w:rsidRPr="005927F8">
        <w:rPr>
          <w:bCs/>
          <w:szCs w:val="22"/>
          <w:lang w:val="fr-FR"/>
        </w:rPr>
        <w:t>des</w:t>
      </w:r>
      <w:r w:rsidRPr="005927F8">
        <w:rPr>
          <w:bCs/>
          <w:szCs w:val="22"/>
          <w:lang w:val="fr-FR"/>
        </w:rPr>
        <w:t xml:space="preserve"> frontières sur la base d</w:t>
      </w:r>
      <w:r w:rsidR="00FD59B2" w:rsidRPr="005927F8">
        <w:rPr>
          <w:bCs/>
          <w:szCs w:val="22"/>
          <w:lang w:val="fr-FR"/>
        </w:rPr>
        <w:t>’</w:t>
      </w:r>
      <w:r w:rsidRPr="005927F8">
        <w:rPr>
          <w:bCs/>
          <w:szCs w:val="22"/>
          <w:lang w:val="fr-FR"/>
        </w:rPr>
        <w:t>accords de représentati</w:t>
      </w:r>
      <w:r w:rsidR="00D202E3" w:rsidRPr="005927F8">
        <w:rPr>
          <w:bCs/>
          <w:szCs w:val="22"/>
          <w:lang w:val="fr-FR"/>
        </w:rPr>
        <w:t>on.  L’u</w:t>
      </w:r>
      <w:r w:rsidR="00B96566" w:rsidRPr="005927F8">
        <w:rPr>
          <w:bCs/>
          <w:szCs w:val="22"/>
          <w:lang w:val="fr-FR"/>
        </w:rPr>
        <w:t>ne des exigences fondamentales desdits accords de représentation est qu</w:t>
      </w:r>
      <w:r w:rsidR="00FD59B2" w:rsidRPr="005927F8">
        <w:rPr>
          <w:bCs/>
          <w:szCs w:val="22"/>
          <w:lang w:val="fr-FR"/>
        </w:rPr>
        <w:t>’</w:t>
      </w:r>
      <w:r w:rsidR="00B96566" w:rsidRPr="005927F8">
        <w:rPr>
          <w:bCs/>
          <w:szCs w:val="22"/>
          <w:lang w:val="fr-FR"/>
        </w:rPr>
        <w:t>un</w:t>
      </w:r>
      <w:r w:rsidRPr="005927F8">
        <w:rPr>
          <w:bCs/>
          <w:szCs w:val="22"/>
          <w:lang w:val="fr-FR"/>
        </w:rPr>
        <w:t>e organisation</w:t>
      </w:r>
      <w:r w:rsidR="00B96566" w:rsidRPr="005927F8">
        <w:rPr>
          <w:bCs/>
          <w:szCs w:val="22"/>
          <w:lang w:val="fr-FR"/>
        </w:rPr>
        <w:t xml:space="preserve"> de gestion collective traite les membres </w:t>
      </w:r>
      <w:r w:rsidRPr="005927F8">
        <w:rPr>
          <w:bCs/>
          <w:szCs w:val="22"/>
          <w:lang w:val="fr-FR"/>
        </w:rPr>
        <w:t>de l</w:t>
      </w:r>
      <w:r w:rsidR="00FD59B2" w:rsidRPr="005927F8">
        <w:rPr>
          <w:bCs/>
          <w:szCs w:val="22"/>
          <w:lang w:val="fr-FR"/>
        </w:rPr>
        <w:t>’</w:t>
      </w:r>
      <w:r w:rsidRPr="005927F8">
        <w:rPr>
          <w:bCs/>
          <w:szCs w:val="22"/>
          <w:lang w:val="fr-FR"/>
        </w:rPr>
        <w:t>autre organisation de gestion collective sans discriminati</w:t>
      </w:r>
      <w:r w:rsidR="00D202E3" w:rsidRPr="005927F8">
        <w:rPr>
          <w:bCs/>
          <w:szCs w:val="22"/>
          <w:lang w:val="fr-FR"/>
        </w:rPr>
        <w:t>on.  Le</w:t>
      </w:r>
      <w:r w:rsidR="00B96566" w:rsidRPr="005927F8">
        <w:rPr>
          <w:bCs/>
          <w:szCs w:val="22"/>
          <w:lang w:val="fr-FR"/>
        </w:rPr>
        <w:t>s organisations de gestion collective s</w:t>
      </w:r>
      <w:r w:rsidR="00FD59B2" w:rsidRPr="005927F8">
        <w:rPr>
          <w:bCs/>
          <w:szCs w:val="22"/>
          <w:lang w:val="fr-FR"/>
        </w:rPr>
        <w:t>’</w:t>
      </w:r>
      <w:r w:rsidR="00B96566" w:rsidRPr="005927F8">
        <w:rPr>
          <w:bCs/>
          <w:szCs w:val="22"/>
          <w:lang w:val="fr-FR"/>
        </w:rPr>
        <w:t>échangent toutes les informations qui peuvent être utiles à l</w:t>
      </w:r>
      <w:r w:rsidR="00FD59B2" w:rsidRPr="005927F8">
        <w:rPr>
          <w:bCs/>
          <w:szCs w:val="22"/>
          <w:lang w:val="fr-FR"/>
        </w:rPr>
        <w:t>’</w:t>
      </w:r>
      <w:r w:rsidR="00B96566" w:rsidRPr="005927F8">
        <w:rPr>
          <w:bCs/>
          <w:szCs w:val="22"/>
          <w:lang w:val="fr-FR"/>
        </w:rPr>
        <w:t>exécution de l</w:t>
      </w:r>
      <w:r w:rsidR="00FD59B2" w:rsidRPr="005927F8">
        <w:rPr>
          <w:bCs/>
          <w:szCs w:val="22"/>
          <w:lang w:val="fr-FR"/>
        </w:rPr>
        <w:t>’</w:t>
      </w:r>
      <w:r w:rsidR="00B96566" w:rsidRPr="005927F8">
        <w:rPr>
          <w:bCs/>
          <w:szCs w:val="22"/>
          <w:lang w:val="fr-FR"/>
        </w:rPr>
        <w:t>accord</w:t>
      </w:r>
      <w:r w:rsidR="007269A3" w:rsidRPr="005927F8">
        <w:rPr>
          <w:szCs w:val="22"/>
          <w:lang w:val="fr-FR"/>
        </w:rPr>
        <w:t>.</w:t>
      </w:r>
    </w:p>
    <w:p w:rsidR="007269A3" w:rsidRPr="005927F8" w:rsidRDefault="007269A3" w:rsidP="00BA6F7B">
      <w:pPr>
        <w:rPr>
          <w:szCs w:val="22"/>
          <w:lang w:val="fr-FR"/>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2331"/>
        <w:gridCol w:w="6951"/>
      </w:tblGrid>
      <w:tr w:rsidR="00150E42" w:rsidRPr="005927F8" w:rsidTr="00AB3123">
        <w:tc>
          <w:tcPr>
            <w:tcW w:w="2235" w:type="dxa"/>
            <w:tcBorders>
              <w:top w:val="nil"/>
              <w:left w:val="nil"/>
              <w:bottom w:val="nil"/>
              <w:right w:val="single" w:sz="6" w:space="0" w:color="BFBFBF"/>
            </w:tcBorders>
          </w:tcPr>
          <w:p w:rsidR="00150E42" w:rsidRPr="005927F8" w:rsidRDefault="004351C7" w:rsidP="00AB3123">
            <w:pPr>
              <w:outlineLvl w:val="0"/>
              <w:rPr>
                <w:szCs w:val="22"/>
                <w:u w:val="single"/>
                <w:lang w:val="fr-FR"/>
              </w:rPr>
            </w:pPr>
            <w:r w:rsidRPr="005927F8">
              <w:rPr>
                <w:szCs w:val="22"/>
                <w:u w:val="single"/>
                <w:lang w:val="fr-FR"/>
              </w:rPr>
              <w:t>Exemples tirés de codes ou de la législation</w:t>
            </w:r>
          </w:p>
        </w:tc>
        <w:tc>
          <w:tcPr>
            <w:tcW w:w="6663" w:type="dxa"/>
            <w:tcBorders>
              <w:top w:val="nil"/>
              <w:left w:val="single" w:sz="6" w:space="0" w:color="BFBFBF"/>
              <w:bottom w:val="nil"/>
              <w:right w:val="single" w:sz="6" w:space="0" w:color="BFBFBF"/>
            </w:tcBorders>
          </w:tcPr>
          <w:p w:rsidR="00F90846" w:rsidRDefault="00AE074F" w:rsidP="006F238C">
            <w:pPr>
              <w:rPr>
                <w:szCs w:val="22"/>
                <w:lang w:val="fr-FR"/>
              </w:rPr>
            </w:pPr>
            <w:r w:rsidRPr="005927F8">
              <w:rPr>
                <w:szCs w:val="22"/>
                <w:lang w:val="fr-FR"/>
              </w:rPr>
              <w:t>Communauté andine</w:t>
            </w:r>
            <w:r w:rsidR="00FD59B2" w:rsidRPr="005927F8">
              <w:rPr>
                <w:szCs w:val="22"/>
                <w:lang w:val="fr-FR"/>
              </w:rPr>
              <w:t> :</w:t>
            </w:r>
            <w:r w:rsidR="00EE04FD" w:rsidRPr="005927F8">
              <w:rPr>
                <w:szCs w:val="22"/>
                <w:lang w:val="fr-FR"/>
              </w:rPr>
              <w:t xml:space="preserve"> </w:t>
            </w:r>
          </w:p>
          <w:p w:rsidR="00F90846" w:rsidRDefault="00F90846" w:rsidP="006F238C">
            <w:pPr>
              <w:rPr>
                <w:szCs w:val="22"/>
                <w:lang w:val="fr-FR"/>
              </w:rPr>
            </w:pPr>
            <w:r>
              <w:rPr>
                <w:szCs w:val="22"/>
                <w:lang w:val="fr-FR"/>
              </w:rPr>
              <w:t>"L</w:t>
            </w:r>
            <w:r w:rsidR="00AE074F" w:rsidRPr="005927F8">
              <w:rPr>
                <w:szCs w:val="22"/>
                <w:lang w:val="fr-FR"/>
              </w:rPr>
              <w:t>es organisations de gestion collective</w:t>
            </w:r>
            <w:r w:rsidR="00EE04FD" w:rsidRPr="005927F8">
              <w:rPr>
                <w:szCs w:val="22"/>
                <w:lang w:val="fr-FR"/>
              </w:rPr>
              <w:t xml:space="preserve"> “</w:t>
            </w:r>
            <w:r w:rsidR="00AE074F" w:rsidRPr="005927F8">
              <w:rPr>
                <w:szCs w:val="22"/>
                <w:lang w:val="fr-FR"/>
              </w:rPr>
              <w:t>s</w:t>
            </w:r>
            <w:r w:rsidR="00FD59B2" w:rsidRPr="005927F8">
              <w:rPr>
                <w:szCs w:val="22"/>
                <w:lang w:val="fr-FR"/>
              </w:rPr>
              <w:t>’</w:t>
            </w:r>
            <w:r w:rsidR="00AE074F" w:rsidRPr="005927F8">
              <w:rPr>
                <w:szCs w:val="22"/>
                <w:lang w:val="fr-FR"/>
              </w:rPr>
              <w:t>engagent à ne pas accepter de membres d</w:t>
            </w:r>
            <w:r w:rsidR="00FD59B2" w:rsidRPr="005927F8">
              <w:rPr>
                <w:szCs w:val="22"/>
                <w:lang w:val="fr-FR"/>
              </w:rPr>
              <w:t>’</w:t>
            </w:r>
            <w:r w:rsidR="00AE074F" w:rsidRPr="005927F8">
              <w:rPr>
                <w:szCs w:val="22"/>
                <w:lang w:val="fr-FR"/>
              </w:rPr>
              <w:t>autres sociétés de gestion collective du même genre, qu</w:t>
            </w:r>
            <w:r w:rsidR="00FD59B2" w:rsidRPr="005927F8">
              <w:rPr>
                <w:szCs w:val="22"/>
                <w:lang w:val="fr-FR"/>
              </w:rPr>
              <w:t>’</w:t>
            </w:r>
            <w:r w:rsidR="00AE074F" w:rsidRPr="005927F8">
              <w:rPr>
                <w:szCs w:val="22"/>
                <w:lang w:val="fr-FR"/>
              </w:rPr>
              <w:t>il s</w:t>
            </w:r>
            <w:r w:rsidR="00FD59B2" w:rsidRPr="005927F8">
              <w:rPr>
                <w:szCs w:val="22"/>
                <w:lang w:val="fr-FR"/>
              </w:rPr>
              <w:t>’</w:t>
            </w:r>
            <w:r w:rsidR="00AE074F" w:rsidRPr="005927F8">
              <w:rPr>
                <w:szCs w:val="22"/>
                <w:lang w:val="fr-FR"/>
              </w:rPr>
              <w:t>agisse de sociétés du pays ou de l</w:t>
            </w:r>
            <w:r w:rsidR="00FD59B2" w:rsidRPr="005927F8">
              <w:rPr>
                <w:szCs w:val="22"/>
                <w:lang w:val="fr-FR"/>
              </w:rPr>
              <w:t>’</w:t>
            </w:r>
            <w:r w:rsidR="00AE074F" w:rsidRPr="005927F8">
              <w:rPr>
                <w:szCs w:val="22"/>
                <w:lang w:val="fr-FR"/>
              </w:rPr>
              <w:t>étranger, si ces personnes ne se sont pas expressément retirées de celles</w:t>
            </w:r>
            <w:r w:rsidR="00FD59B2" w:rsidRPr="005927F8">
              <w:rPr>
                <w:szCs w:val="22"/>
                <w:lang w:val="fr-FR"/>
              </w:rPr>
              <w:t>-</w:t>
            </w:r>
            <w:r w:rsidR="00AE074F" w:rsidRPr="005927F8">
              <w:rPr>
                <w:szCs w:val="22"/>
                <w:lang w:val="fr-FR"/>
              </w:rPr>
              <w:t>ci au préalable</w:t>
            </w:r>
            <w:r>
              <w:rPr>
                <w:szCs w:val="22"/>
                <w:lang w:val="fr-FR"/>
              </w:rPr>
              <w:t>.</w:t>
            </w:r>
            <w:r w:rsidR="00AE074F" w:rsidRPr="005927F8">
              <w:rPr>
                <w:szCs w:val="22"/>
                <w:lang w:val="fr-FR"/>
              </w:rPr>
              <w:t xml:space="preserve">” </w:t>
            </w:r>
          </w:p>
          <w:p w:rsidR="00D16B41" w:rsidRDefault="00F90846" w:rsidP="006F238C">
            <w:pPr>
              <w:rPr>
                <w:i/>
                <w:szCs w:val="22"/>
                <w:lang w:val="fr-FR"/>
              </w:rPr>
            </w:pPr>
            <w:r w:rsidRPr="006F238C">
              <w:rPr>
                <w:i/>
                <w:szCs w:val="22"/>
                <w:lang w:val="fr-FR"/>
              </w:rPr>
              <w:t>A</w:t>
            </w:r>
            <w:r w:rsidR="00FD59B2" w:rsidRPr="006F238C">
              <w:rPr>
                <w:i/>
                <w:szCs w:val="22"/>
                <w:lang w:val="fr-FR"/>
              </w:rPr>
              <w:t>rticle 4</w:t>
            </w:r>
            <w:r w:rsidR="00AE074F" w:rsidRPr="006F238C">
              <w:rPr>
                <w:i/>
                <w:szCs w:val="22"/>
                <w:lang w:val="fr-FR"/>
              </w:rPr>
              <w:t>5.</w:t>
            </w:r>
            <w:r w:rsidR="00EE04FD" w:rsidRPr="006F238C">
              <w:rPr>
                <w:i/>
                <w:szCs w:val="22"/>
                <w:lang w:val="fr-FR"/>
              </w:rPr>
              <w:t xml:space="preserve">k) </w:t>
            </w:r>
            <w:r w:rsidR="00AE074F" w:rsidRPr="006F238C">
              <w:rPr>
                <w:i/>
                <w:szCs w:val="22"/>
                <w:lang w:val="fr-FR"/>
              </w:rPr>
              <w:t xml:space="preserve">de la décision n° 351 </w:t>
            </w:r>
            <w:r w:rsidR="00FD59B2" w:rsidRPr="006F238C">
              <w:rPr>
                <w:i/>
                <w:szCs w:val="22"/>
                <w:lang w:val="fr-FR"/>
              </w:rPr>
              <w:t>de 1993</w:t>
            </w:r>
            <w:r w:rsidR="00AE074F" w:rsidRPr="006F238C">
              <w:rPr>
                <w:i/>
                <w:szCs w:val="22"/>
                <w:lang w:val="fr-FR"/>
              </w:rPr>
              <w:t xml:space="preserve"> </w:t>
            </w:r>
          </w:p>
          <w:p w:rsidR="00D16B41" w:rsidRDefault="00D16B41" w:rsidP="006F238C">
            <w:pPr>
              <w:rPr>
                <w:i/>
                <w:szCs w:val="22"/>
                <w:lang w:val="fr-FR"/>
              </w:rPr>
            </w:pPr>
          </w:p>
          <w:p w:rsidR="00F90846" w:rsidRDefault="00EE04FD" w:rsidP="006F238C">
            <w:pPr>
              <w:rPr>
                <w:szCs w:val="22"/>
                <w:lang w:val="fr-FR"/>
              </w:rPr>
            </w:pPr>
            <w:r w:rsidRPr="005927F8">
              <w:rPr>
                <w:szCs w:val="22"/>
                <w:lang w:val="fr-FR"/>
              </w:rPr>
              <w:t>Colombi</w:t>
            </w:r>
            <w:r w:rsidR="00EF6E81" w:rsidRPr="005927F8">
              <w:rPr>
                <w:szCs w:val="22"/>
                <w:lang w:val="fr-FR"/>
              </w:rPr>
              <w:t>e</w:t>
            </w:r>
            <w:r w:rsidR="00FD59B2" w:rsidRPr="005927F8">
              <w:rPr>
                <w:szCs w:val="22"/>
                <w:lang w:val="fr-FR"/>
              </w:rPr>
              <w:t> :</w:t>
            </w:r>
            <w:r w:rsidRPr="005927F8">
              <w:rPr>
                <w:szCs w:val="22"/>
                <w:lang w:val="fr-FR"/>
              </w:rPr>
              <w:t xml:space="preserve"> </w:t>
            </w:r>
          </w:p>
          <w:p w:rsidR="00F90846" w:rsidRDefault="00F90846" w:rsidP="006F238C">
            <w:pPr>
              <w:rPr>
                <w:szCs w:val="22"/>
                <w:lang w:val="fr-FR"/>
              </w:rPr>
            </w:pPr>
            <w:r>
              <w:rPr>
                <w:szCs w:val="22"/>
                <w:lang w:val="fr-FR"/>
              </w:rPr>
              <w:t>"L</w:t>
            </w:r>
            <w:r w:rsidR="00EF6E81" w:rsidRPr="005927F8">
              <w:rPr>
                <w:szCs w:val="22"/>
                <w:lang w:val="fr-FR"/>
              </w:rPr>
              <w:t xml:space="preserve">es organisations de gestion collective </w:t>
            </w:r>
            <w:r w:rsidR="00E93D55" w:rsidRPr="005927F8">
              <w:rPr>
                <w:szCs w:val="22"/>
                <w:lang w:val="fr-FR"/>
              </w:rPr>
              <w:t>ont pour tâche de</w:t>
            </w:r>
            <w:r w:rsidR="00EF6E81" w:rsidRPr="005927F8">
              <w:rPr>
                <w:szCs w:val="22"/>
                <w:lang w:val="fr-FR"/>
              </w:rPr>
              <w:t xml:space="preserve"> </w:t>
            </w:r>
            <w:r w:rsidR="00EE04FD" w:rsidRPr="005927F8">
              <w:rPr>
                <w:szCs w:val="22"/>
                <w:lang w:val="fr-FR"/>
              </w:rPr>
              <w:t>“</w:t>
            </w:r>
            <w:r w:rsidR="00EF6E81" w:rsidRPr="005927F8">
              <w:rPr>
                <w:szCs w:val="22"/>
                <w:lang w:val="fr-FR"/>
              </w:rPr>
              <w:t>conclure des accords avec les sociétés de gestion collective étrangères ayant la même activité ou gérant les mêmes droits</w:t>
            </w:r>
            <w:r w:rsidR="00EE04FD" w:rsidRPr="005927F8">
              <w:rPr>
                <w:szCs w:val="22"/>
                <w:lang w:val="fr-FR"/>
              </w:rPr>
              <w:t xml:space="preserve">”; </w:t>
            </w:r>
            <w:r w:rsidR="00EF6E81" w:rsidRPr="005927F8">
              <w:rPr>
                <w:szCs w:val="22"/>
                <w:lang w:val="fr-FR"/>
              </w:rPr>
              <w:t xml:space="preserve"> </w:t>
            </w:r>
            <w:r w:rsidR="00EE04FD" w:rsidRPr="005927F8">
              <w:rPr>
                <w:szCs w:val="22"/>
                <w:lang w:val="fr-FR"/>
              </w:rPr>
              <w:t>“</w:t>
            </w:r>
            <w:r w:rsidR="00EF6E81" w:rsidRPr="005927F8">
              <w:rPr>
                <w:szCs w:val="22"/>
                <w:lang w:val="fr-FR"/>
              </w:rPr>
              <w:t>Les membres étrangers dont les droits sont administrés par une société de gestion collective de droits d</w:t>
            </w:r>
            <w:r w:rsidR="00FD59B2" w:rsidRPr="005927F8">
              <w:rPr>
                <w:szCs w:val="22"/>
                <w:lang w:val="fr-FR"/>
              </w:rPr>
              <w:t>’</w:t>
            </w:r>
            <w:r w:rsidR="00EF6E81" w:rsidRPr="005927F8">
              <w:rPr>
                <w:szCs w:val="22"/>
                <w:lang w:val="fr-FR"/>
              </w:rPr>
              <w:t>auteur et de droits voisins, directement ou sur la base d</w:t>
            </w:r>
            <w:r w:rsidR="00FD59B2" w:rsidRPr="005927F8">
              <w:rPr>
                <w:szCs w:val="22"/>
                <w:lang w:val="fr-FR"/>
              </w:rPr>
              <w:t>’</w:t>
            </w:r>
            <w:r w:rsidR="00EF6E81" w:rsidRPr="005927F8">
              <w:rPr>
                <w:szCs w:val="22"/>
                <w:lang w:val="fr-FR"/>
              </w:rPr>
              <w:t>un accord avec des sociétés étrangères de gestion collective de droits d</w:t>
            </w:r>
            <w:r w:rsidR="00FD59B2" w:rsidRPr="005927F8">
              <w:rPr>
                <w:szCs w:val="22"/>
                <w:lang w:val="fr-FR"/>
              </w:rPr>
              <w:t>’</w:t>
            </w:r>
            <w:r w:rsidR="00EF6E81" w:rsidRPr="005927F8">
              <w:rPr>
                <w:szCs w:val="22"/>
                <w:lang w:val="fr-FR"/>
              </w:rPr>
              <w:t>auteur et de droits voisins qui représentent directement ces membres, jouissent du même traitement que les membres qui sont nationaux du pays ou qui y ont leur résidence habituelle, et qui sont membres de la société de gestion collective ou sont représentés par elle</w:t>
            </w:r>
            <w:r>
              <w:rPr>
                <w:szCs w:val="22"/>
                <w:lang w:val="fr-FR"/>
              </w:rPr>
              <w:t>.</w:t>
            </w:r>
            <w:r w:rsidR="00EE04FD" w:rsidRPr="005927F8">
              <w:rPr>
                <w:szCs w:val="22"/>
                <w:lang w:val="fr-FR"/>
              </w:rPr>
              <w:t xml:space="preserve">” </w:t>
            </w:r>
          </w:p>
          <w:p w:rsidR="00AB3123" w:rsidRPr="005927F8" w:rsidRDefault="00F90846" w:rsidP="00AB3123">
            <w:pPr>
              <w:spacing w:after="220"/>
              <w:rPr>
                <w:szCs w:val="22"/>
                <w:lang w:val="fr-FR"/>
              </w:rPr>
            </w:pPr>
            <w:r w:rsidRPr="006F238C">
              <w:rPr>
                <w:i/>
                <w:szCs w:val="22"/>
                <w:lang w:val="fr-FR"/>
              </w:rPr>
              <w:t>A</w:t>
            </w:r>
            <w:r w:rsidR="00FD59B2" w:rsidRPr="006F238C">
              <w:rPr>
                <w:i/>
                <w:szCs w:val="22"/>
                <w:lang w:val="fr-FR"/>
              </w:rPr>
              <w:t>rticles 1</w:t>
            </w:r>
            <w:r w:rsidR="00EE04FD" w:rsidRPr="006F238C">
              <w:rPr>
                <w:i/>
                <w:szCs w:val="22"/>
                <w:lang w:val="fr-FR"/>
              </w:rPr>
              <w:t>3</w:t>
            </w:r>
            <w:r w:rsidR="00EF6E81" w:rsidRPr="006F238C">
              <w:rPr>
                <w:i/>
                <w:szCs w:val="22"/>
                <w:lang w:val="fr-FR"/>
              </w:rPr>
              <w:t>.</w:t>
            </w:r>
            <w:r w:rsidR="00EE04FD" w:rsidRPr="006F238C">
              <w:rPr>
                <w:i/>
                <w:szCs w:val="22"/>
                <w:lang w:val="fr-FR"/>
              </w:rPr>
              <w:t xml:space="preserve">6) </w:t>
            </w:r>
            <w:r w:rsidR="00EF6E81" w:rsidRPr="006F238C">
              <w:rPr>
                <w:i/>
                <w:szCs w:val="22"/>
                <w:lang w:val="fr-FR"/>
              </w:rPr>
              <w:t>et</w:t>
            </w:r>
            <w:r w:rsidR="00EE04FD" w:rsidRPr="006F238C">
              <w:rPr>
                <w:i/>
                <w:szCs w:val="22"/>
                <w:lang w:val="fr-FR"/>
              </w:rPr>
              <w:t xml:space="preserve"> 14</w:t>
            </w:r>
            <w:r w:rsidR="00EF6E81" w:rsidRPr="006F238C">
              <w:rPr>
                <w:i/>
                <w:szCs w:val="22"/>
                <w:lang w:val="fr-FR"/>
              </w:rPr>
              <w:t>.</w:t>
            </w:r>
            <w:r w:rsidR="00EE04FD" w:rsidRPr="006F238C">
              <w:rPr>
                <w:i/>
                <w:szCs w:val="22"/>
                <w:lang w:val="fr-FR"/>
              </w:rPr>
              <w:t xml:space="preserve">6), </w:t>
            </w:r>
            <w:r w:rsidR="00EF6E81" w:rsidRPr="006F238C">
              <w:rPr>
                <w:i/>
                <w:szCs w:val="22"/>
                <w:lang w:val="fr-FR"/>
              </w:rPr>
              <w:t>respectivement, de la loi n° </w:t>
            </w:r>
            <w:r w:rsidR="00EE04FD" w:rsidRPr="006F238C">
              <w:rPr>
                <w:i/>
                <w:szCs w:val="22"/>
                <w:lang w:val="fr-FR"/>
              </w:rPr>
              <w:t xml:space="preserve">44 </w:t>
            </w:r>
            <w:r w:rsidR="00FD59B2" w:rsidRPr="006F238C">
              <w:rPr>
                <w:i/>
                <w:szCs w:val="22"/>
                <w:lang w:val="fr-FR"/>
              </w:rPr>
              <w:t>de 1993</w:t>
            </w:r>
          </w:p>
          <w:p w:rsidR="00F90846" w:rsidRDefault="00CB314C" w:rsidP="006F238C">
            <w:pPr>
              <w:autoSpaceDE w:val="0"/>
              <w:autoSpaceDN w:val="0"/>
              <w:adjustRightInd w:val="0"/>
              <w:rPr>
                <w:szCs w:val="22"/>
                <w:lang w:val="fr-FR"/>
              </w:rPr>
            </w:pPr>
            <w:r w:rsidRPr="005927F8">
              <w:rPr>
                <w:szCs w:val="22"/>
                <w:lang w:val="fr-FR"/>
              </w:rPr>
              <w:t>Panama</w:t>
            </w:r>
            <w:r w:rsidR="00FD59B2" w:rsidRPr="005927F8">
              <w:rPr>
                <w:szCs w:val="22"/>
                <w:lang w:val="fr-FR"/>
              </w:rPr>
              <w:t> :</w:t>
            </w:r>
            <w:r w:rsidRPr="005927F8">
              <w:rPr>
                <w:szCs w:val="22"/>
                <w:lang w:val="fr-FR"/>
              </w:rPr>
              <w:t xml:space="preserve"> </w:t>
            </w:r>
          </w:p>
          <w:p w:rsidR="00AB3123" w:rsidRDefault="00CB314C" w:rsidP="006F238C">
            <w:pPr>
              <w:autoSpaceDE w:val="0"/>
              <w:autoSpaceDN w:val="0"/>
              <w:adjustRightInd w:val="0"/>
              <w:rPr>
                <w:i/>
                <w:szCs w:val="22"/>
                <w:lang w:val="fr-FR"/>
              </w:rPr>
            </w:pPr>
            <w:r w:rsidRPr="005927F8">
              <w:rPr>
                <w:szCs w:val="22"/>
                <w:lang w:val="fr-FR"/>
              </w:rPr>
              <w:t>“</w:t>
            </w:r>
            <w:r w:rsidR="00C62657" w:rsidRPr="005927F8">
              <w:rPr>
                <w:szCs w:val="22"/>
                <w:lang w:val="fr-FR"/>
              </w:rPr>
              <w:t>Les organisation</w:t>
            </w:r>
            <w:r w:rsidR="00886EC0" w:rsidRPr="005927F8">
              <w:rPr>
                <w:szCs w:val="22"/>
                <w:lang w:val="fr-FR"/>
              </w:rPr>
              <w:t xml:space="preserve">s </w:t>
            </w:r>
            <w:r w:rsidR="00C62657" w:rsidRPr="005927F8">
              <w:rPr>
                <w:szCs w:val="22"/>
                <w:lang w:val="fr-FR"/>
              </w:rPr>
              <w:t>de gestion collective remettent</w:t>
            </w:r>
            <w:r w:rsidR="00C4286B" w:rsidRPr="005927F8">
              <w:rPr>
                <w:szCs w:val="22"/>
                <w:lang w:val="fr-FR"/>
              </w:rPr>
              <w:t xml:space="preserve"> régulièrement</w:t>
            </w:r>
            <w:r w:rsidR="00C62657" w:rsidRPr="005927F8">
              <w:rPr>
                <w:szCs w:val="22"/>
                <w:lang w:val="fr-FR"/>
              </w:rPr>
              <w:t xml:space="preserve"> </w:t>
            </w:r>
            <w:r w:rsidR="00C4286B" w:rsidRPr="005927F8">
              <w:rPr>
                <w:szCs w:val="22"/>
                <w:lang w:val="fr-FR"/>
              </w:rPr>
              <w:t>à leurs membres et mandataires</w:t>
            </w:r>
            <w:r w:rsidR="00C62657" w:rsidRPr="005927F8">
              <w:rPr>
                <w:szCs w:val="22"/>
                <w:lang w:val="fr-FR"/>
              </w:rPr>
              <w:t xml:space="preserve"> des renseignements complets et détaillés sur toutes les activités de l</w:t>
            </w:r>
            <w:r w:rsidR="00FD59B2" w:rsidRPr="005927F8">
              <w:rPr>
                <w:szCs w:val="22"/>
                <w:lang w:val="fr-FR"/>
              </w:rPr>
              <w:t>’</w:t>
            </w:r>
            <w:r w:rsidR="00C62657" w:rsidRPr="005927F8">
              <w:rPr>
                <w:szCs w:val="22"/>
                <w:lang w:val="fr-FR"/>
              </w:rPr>
              <w:t>organisation touchant à l</w:t>
            </w:r>
            <w:r w:rsidR="00FD59B2" w:rsidRPr="005927F8">
              <w:rPr>
                <w:szCs w:val="22"/>
                <w:lang w:val="fr-FR"/>
              </w:rPr>
              <w:t>’</w:t>
            </w:r>
            <w:r w:rsidR="00C62657" w:rsidRPr="005927F8">
              <w:rPr>
                <w:szCs w:val="22"/>
                <w:lang w:val="fr-FR"/>
              </w:rPr>
              <w:t>exercice de leurs droi</w:t>
            </w:r>
            <w:r w:rsidR="00D202E3" w:rsidRPr="005927F8">
              <w:rPr>
                <w:szCs w:val="22"/>
                <w:lang w:val="fr-FR"/>
              </w:rPr>
              <w:t>ts.  De</w:t>
            </w:r>
            <w:r w:rsidR="00C62657" w:rsidRPr="005927F8">
              <w:rPr>
                <w:szCs w:val="22"/>
                <w:lang w:val="fr-FR"/>
              </w:rPr>
              <w:t>s renseignements similaires sont envoyés aux organisations étrangères avec lesquelles des contrats ont été conclus à des fins de représentation sur le territoire national</w:t>
            </w:r>
            <w:r w:rsidRPr="005927F8">
              <w:rPr>
                <w:szCs w:val="22"/>
                <w:lang w:val="fr-FR"/>
              </w:rPr>
              <w:t xml:space="preserve">.” </w:t>
            </w:r>
            <w:r w:rsidRPr="006F238C">
              <w:rPr>
                <w:i/>
                <w:szCs w:val="22"/>
                <w:lang w:val="fr-FR"/>
              </w:rPr>
              <w:t>Art</w:t>
            </w:r>
            <w:r w:rsidR="00D202E3" w:rsidRPr="006F238C">
              <w:rPr>
                <w:i/>
                <w:szCs w:val="22"/>
                <w:lang w:val="fr-FR"/>
              </w:rPr>
              <w:t>icle </w:t>
            </w:r>
            <w:r w:rsidRPr="006F238C">
              <w:rPr>
                <w:i/>
                <w:szCs w:val="22"/>
                <w:lang w:val="fr-FR"/>
              </w:rPr>
              <w:t xml:space="preserve">98 </w:t>
            </w:r>
            <w:r w:rsidR="009848BB" w:rsidRPr="006F238C">
              <w:rPr>
                <w:i/>
                <w:szCs w:val="22"/>
                <w:lang w:val="fr-FR"/>
              </w:rPr>
              <w:t>de la loi sur le droit d</w:t>
            </w:r>
            <w:r w:rsidR="00FD59B2" w:rsidRPr="006F238C">
              <w:rPr>
                <w:i/>
                <w:szCs w:val="22"/>
                <w:lang w:val="fr-FR"/>
              </w:rPr>
              <w:t>’</w:t>
            </w:r>
            <w:r w:rsidR="009848BB" w:rsidRPr="006F238C">
              <w:rPr>
                <w:i/>
                <w:szCs w:val="22"/>
                <w:lang w:val="fr-FR"/>
              </w:rPr>
              <w:t>auteur</w:t>
            </w:r>
          </w:p>
          <w:p w:rsidR="00F90846" w:rsidRPr="005927F8" w:rsidRDefault="00F90846" w:rsidP="006F238C">
            <w:pPr>
              <w:autoSpaceDE w:val="0"/>
              <w:autoSpaceDN w:val="0"/>
              <w:adjustRightInd w:val="0"/>
              <w:rPr>
                <w:szCs w:val="22"/>
                <w:lang w:val="fr-FR"/>
              </w:rPr>
            </w:pPr>
          </w:p>
          <w:p w:rsidR="00F90846" w:rsidRDefault="00D13BE9" w:rsidP="006F238C">
            <w:pPr>
              <w:autoSpaceDE w:val="0"/>
              <w:autoSpaceDN w:val="0"/>
              <w:adjustRightInd w:val="0"/>
              <w:rPr>
                <w:szCs w:val="22"/>
                <w:lang w:val="fr-FR"/>
              </w:rPr>
            </w:pPr>
            <w:r w:rsidRPr="005927F8">
              <w:rPr>
                <w:szCs w:val="22"/>
                <w:lang w:val="fr-FR"/>
              </w:rPr>
              <w:t>Chin</w:t>
            </w:r>
            <w:r w:rsidR="009848BB" w:rsidRPr="005927F8">
              <w:rPr>
                <w:szCs w:val="22"/>
                <w:lang w:val="fr-FR"/>
              </w:rPr>
              <w:t>e</w:t>
            </w:r>
            <w:r w:rsidR="00FD59B2" w:rsidRPr="005927F8">
              <w:rPr>
                <w:szCs w:val="22"/>
                <w:lang w:val="fr-FR"/>
              </w:rPr>
              <w:t> :</w:t>
            </w:r>
            <w:r w:rsidRPr="005927F8">
              <w:rPr>
                <w:szCs w:val="22"/>
                <w:lang w:val="fr-FR"/>
              </w:rPr>
              <w:t xml:space="preserve"> </w:t>
            </w:r>
          </w:p>
          <w:p w:rsidR="00AB3123" w:rsidRPr="005927F8" w:rsidRDefault="00D13BE9" w:rsidP="00AB3123">
            <w:pPr>
              <w:autoSpaceDE w:val="0"/>
              <w:autoSpaceDN w:val="0"/>
              <w:adjustRightInd w:val="0"/>
              <w:spacing w:after="220"/>
              <w:rPr>
                <w:szCs w:val="22"/>
                <w:lang w:val="fr-FR"/>
              </w:rPr>
            </w:pPr>
            <w:r w:rsidRPr="005927F8">
              <w:rPr>
                <w:szCs w:val="22"/>
                <w:lang w:val="fr-FR"/>
              </w:rPr>
              <w:t>“</w:t>
            </w:r>
            <w:r w:rsidR="009848BB" w:rsidRPr="005927F8">
              <w:rPr>
                <w:szCs w:val="22"/>
                <w:lang w:val="fr-FR"/>
              </w:rPr>
              <w:t>Un ressortissant étranger ou un apatride peut, par l</w:t>
            </w:r>
            <w:r w:rsidR="00FD59B2" w:rsidRPr="005927F8">
              <w:rPr>
                <w:szCs w:val="22"/>
                <w:lang w:val="fr-FR"/>
              </w:rPr>
              <w:t>’</w:t>
            </w:r>
            <w:r w:rsidR="009848BB" w:rsidRPr="005927F8">
              <w:rPr>
                <w:szCs w:val="22"/>
                <w:lang w:val="fr-FR"/>
              </w:rPr>
              <w:t>intermédiaire d</w:t>
            </w:r>
            <w:r w:rsidR="00FD59B2" w:rsidRPr="005927F8">
              <w:rPr>
                <w:szCs w:val="22"/>
                <w:lang w:val="fr-FR"/>
              </w:rPr>
              <w:t>’</w:t>
            </w:r>
            <w:r w:rsidR="009848BB" w:rsidRPr="005927F8">
              <w:rPr>
                <w:szCs w:val="22"/>
                <w:lang w:val="fr-FR"/>
              </w:rPr>
              <w:t xml:space="preserve">une organisation étrangère </w:t>
            </w:r>
            <w:r w:rsidR="00EC54CE" w:rsidRPr="005927F8">
              <w:rPr>
                <w:szCs w:val="22"/>
                <w:lang w:val="fr-FR"/>
              </w:rPr>
              <w:t>similaire</w:t>
            </w:r>
            <w:r w:rsidR="009848BB" w:rsidRPr="005927F8">
              <w:rPr>
                <w:szCs w:val="22"/>
                <w:lang w:val="fr-FR"/>
              </w:rPr>
              <w:t xml:space="preserve"> ayant conclu un accord de représentation avec une organisation de gestion collective chinoise, autoriser cette dernière à administrer les droits d</w:t>
            </w:r>
            <w:r w:rsidR="00FD59B2" w:rsidRPr="005927F8">
              <w:rPr>
                <w:szCs w:val="22"/>
                <w:lang w:val="fr-FR"/>
              </w:rPr>
              <w:t>’</w:t>
            </w:r>
            <w:r w:rsidR="009848BB" w:rsidRPr="005927F8">
              <w:rPr>
                <w:szCs w:val="22"/>
                <w:lang w:val="fr-FR"/>
              </w:rPr>
              <w:t>auteur et les droits connexes dont il jouit sur le territoire de la Chine en vertu de la loi</w:t>
            </w:r>
            <w:r w:rsidRPr="005927F8">
              <w:rPr>
                <w:szCs w:val="22"/>
                <w:lang w:val="fr-FR"/>
              </w:rPr>
              <w:t>.</w:t>
            </w:r>
          </w:p>
          <w:p w:rsidR="00AB3123" w:rsidRPr="005927F8" w:rsidRDefault="009848BB" w:rsidP="00AB3123">
            <w:pPr>
              <w:autoSpaceDE w:val="0"/>
              <w:autoSpaceDN w:val="0"/>
              <w:adjustRightInd w:val="0"/>
              <w:spacing w:after="220"/>
              <w:rPr>
                <w:szCs w:val="22"/>
                <w:lang w:val="fr-FR"/>
              </w:rPr>
            </w:pPr>
            <w:r w:rsidRPr="005927F8">
              <w:rPr>
                <w:szCs w:val="22"/>
                <w:lang w:val="fr-FR"/>
              </w:rPr>
              <w:t>L</w:t>
            </w:r>
            <w:r w:rsidR="00FD59B2" w:rsidRPr="005927F8">
              <w:rPr>
                <w:szCs w:val="22"/>
                <w:lang w:val="fr-FR"/>
              </w:rPr>
              <w:t>’</w:t>
            </w:r>
            <w:r w:rsidRPr="005927F8">
              <w:rPr>
                <w:szCs w:val="22"/>
                <w:lang w:val="fr-FR"/>
              </w:rPr>
              <w:t>expression</w:t>
            </w:r>
            <w:r w:rsidR="00D13BE9" w:rsidRPr="005927F8">
              <w:rPr>
                <w:szCs w:val="22"/>
                <w:lang w:val="fr-FR"/>
              </w:rPr>
              <w:t xml:space="preserve"> “</w:t>
            </w:r>
            <w:r w:rsidR="00B52EF6" w:rsidRPr="005927F8">
              <w:rPr>
                <w:szCs w:val="22"/>
                <w:lang w:val="fr-FR"/>
              </w:rPr>
              <w:t>accord de représentation</w:t>
            </w:r>
            <w:r w:rsidR="00D13BE9" w:rsidRPr="005927F8">
              <w:rPr>
                <w:szCs w:val="22"/>
                <w:lang w:val="fr-FR"/>
              </w:rPr>
              <w:t xml:space="preserve">” </w:t>
            </w:r>
            <w:r w:rsidRPr="005927F8">
              <w:rPr>
                <w:szCs w:val="22"/>
                <w:lang w:val="fr-FR"/>
              </w:rPr>
              <w:t xml:space="preserve">dans le paragraphe précédent renvoie à un accord </w:t>
            </w:r>
            <w:r w:rsidR="00C4286B" w:rsidRPr="005927F8">
              <w:rPr>
                <w:szCs w:val="22"/>
                <w:lang w:val="fr-FR"/>
              </w:rPr>
              <w:t>en vertu</w:t>
            </w:r>
            <w:r w:rsidRPr="005927F8">
              <w:rPr>
                <w:szCs w:val="22"/>
                <w:lang w:val="fr-FR"/>
              </w:rPr>
              <w:t xml:space="preserve"> duquel une organisation de gestion collective chinoise et une organisation étrangère </w:t>
            </w:r>
            <w:r w:rsidR="00EC54CE" w:rsidRPr="005927F8">
              <w:rPr>
                <w:szCs w:val="22"/>
                <w:lang w:val="fr-FR"/>
              </w:rPr>
              <w:t>similaire</w:t>
            </w:r>
            <w:r w:rsidRPr="005927F8">
              <w:rPr>
                <w:szCs w:val="22"/>
                <w:lang w:val="fr-FR"/>
              </w:rPr>
              <w:t xml:space="preserve"> autorisent l</w:t>
            </w:r>
            <w:r w:rsidR="00FD59B2" w:rsidRPr="005927F8">
              <w:rPr>
                <w:szCs w:val="22"/>
                <w:lang w:val="fr-FR"/>
              </w:rPr>
              <w:t>’</w:t>
            </w:r>
            <w:r w:rsidRPr="005927F8">
              <w:rPr>
                <w:szCs w:val="22"/>
                <w:lang w:val="fr-FR"/>
              </w:rPr>
              <w:t xml:space="preserve">autre partie à mener des activités relatives à la gestion collective </w:t>
            </w:r>
            <w:r w:rsidR="00EC54CE" w:rsidRPr="005927F8">
              <w:rPr>
                <w:szCs w:val="22"/>
                <w:lang w:val="fr-FR"/>
              </w:rPr>
              <w:t>du droit</w:t>
            </w:r>
            <w:r w:rsidRPr="005927F8">
              <w:rPr>
                <w:szCs w:val="22"/>
                <w:lang w:val="fr-FR"/>
              </w:rPr>
              <w:t xml:space="preserve"> d</w:t>
            </w:r>
            <w:r w:rsidR="00FD59B2" w:rsidRPr="005927F8">
              <w:rPr>
                <w:szCs w:val="22"/>
                <w:lang w:val="fr-FR"/>
              </w:rPr>
              <w:t>’</w:t>
            </w:r>
            <w:r w:rsidRPr="005927F8">
              <w:rPr>
                <w:szCs w:val="22"/>
                <w:lang w:val="fr-FR"/>
              </w:rPr>
              <w:t>auteur dans la région ou dans le pays auquel l</w:t>
            </w:r>
            <w:r w:rsidR="00FD59B2" w:rsidRPr="005927F8">
              <w:rPr>
                <w:szCs w:val="22"/>
                <w:lang w:val="fr-FR"/>
              </w:rPr>
              <w:t>’</w:t>
            </w:r>
            <w:r w:rsidRPr="005927F8">
              <w:rPr>
                <w:szCs w:val="22"/>
                <w:lang w:val="fr-FR"/>
              </w:rPr>
              <w:t>autre partie</w:t>
            </w:r>
            <w:r w:rsidR="00C4286B" w:rsidRPr="005927F8">
              <w:rPr>
                <w:szCs w:val="22"/>
                <w:lang w:val="fr-FR"/>
              </w:rPr>
              <w:t xml:space="preserve"> appartient</w:t>
            </w:r>
            <w:r w:rsidRPr="005927F8">
              <w:rPr>
                <w:szCs w:val="22"/>
                <w:lang w:val="fr-FR"/>
              </w:rPr>
              <w:t>.</w:t>
            </w:r>
          </w:p>
          <w:p w:rsidR="00AB3123" w:rsidRPr="005927F8" w:rsidRDefault="00EC54CE" w:rsidP="00D16B41">
            <w:pPr>
              <w:autoSpaceDE w:val="0"/>
              <w:autoSpaceDN w:val="0"/>
              <w:adjustRightInd w:val="0"/>
              <w:rPr>
                <w:szCs w:val="22"/>
                <w:lang w:val="fr-FR"/>
              </w:rPr>
            </w:pPr>
            <w:r w:rsidRPr="005927F8">
              <w:rPr>
                <w:szCs w:val="22"/>
                <w:lang w:val="fr-FR"/>
              </w:rPr>
              <w:lastRenderedPageBreak/>
              <w:t>Une copie de l</w:t>
            </w:r>
            <w:r w:rsidR="00FD59B2" w:rsidRPr="005927F8">
              <w:rPr>
                <w:szCs w:val="22"/>
                <w:lang w:val="fr-FR"/>
              </w:rPr>
              <w:t>’</w:t>
            </w:r>
            <w:r w:rsidRPr="005927F8">
              <w:rPr>
                <w:szCs w:val="22"/>
                <w:lang w:val="fr-FR"/>
              </w:rPr>
              <w:t>accord de représentation conclu entre l</w:t>
            </w:r>
            <w:r w:rsidR="00FD59B2" w:rsidRPr="005927F8">
              <w:rPr>
                <w:szCs w:val="22"/>
                <w:lang w:val="fr-FR"/>
              </w:rPr>
              <w:t>’</w:t>
            </w:r>
            <w:r w:rsidRPr="005927F8">
              <w:rPr>
                <w:szCs w:val="22"/>
                <w:lang w:val="fr-FR"/>
              </w:rPr>
              <w:t>organisation de gestion collective chinoise et l</w:t>
            </w:r>
            <w:r w:rsidR="00FD59B2" w:rsidRPr="005927F8">
              <w:rPr>
                <w:szCs w:val="22"/>
                <w:lang w:val="fr-FR"/>
              </w:rPr>
              <w:t>’</w:t>
            </w:r>
            <w:r w:rsidRPr="005927F8">
              <w:rPr>
                <w:szCs w:val="22"/>
                <w:lang w:val="fr-FR"/>
              </w:rPr>
              <w:t>organisation étrangère similaire doit être soumise au département chargé de l</w:t>
            </w:r>
            <w:r w:rsidR="00FD59B2" w:rsidRPr="005927F8">
              <w:rPr>
                <w:szCs w:val="22"/>
                <w:lang w:val="fr-FR"/>
              </w:rPr>
              <w:t>’</w:t>
            </w:r>
            <w:r w:rsidRPr="005927F8">
              <w:rPr>
                <w:szCs w:val="22"/>
                <w:lang w:val="fr-FR"/>
              </w:rPr>
              <w:t>administration du droit d</w:t>
            </w:r>
            <w:r w:rsidR="00FD59B2" w:rsidRPr="005927F8">
              <w:rPr>
                <w:szCs w:val="22"/>
                <w:lang w:val="fr-FR"/>
              </w:rPr>
              <w:t>’</w:t>
            </w:r>
            <w:r w:rsidRPr="005927F8">
              <w:rPr>
                <w:szCs w:val="22"/>
                <w:lang w:val="fr-FR"/>
              </w:rPr>
              <w:t>auteur du Conseil d</w:t>
            </w:r>
            <w:r w:rsidR="00FD59B2" w:rsidRPr="005927F8">
              <w:rPr>
                <w:szCs w:val="22"/>
                <w:lang w:val="fr-FR"/>
              </w:rPr>
              <w:t>’</w:t>
            </w:r>
            <w:r w:rsidRPr="005927F8">
              <w:rPr>
                <w:szCs w:val="22"/>
                <w:lang w:val="fr-FR"/>
              </w:rPr>
              <w:t>État pour qu</w:t>
            </w:r>
            <w:r w:rsidR="00FD59B2" w:rsidRPr="005927F8">
              <w:rPr>
                <w:szCs w:val="22"/>
                <w:lang w:val="fr-FR"/>
              </w:rPr>
              <w:t>’</w:t>
            </w:r>
            <w:r w:rsidRPr="005927F8">
              <w:rPr>
                <w:szCs w:val="22"/>
                <w:lang w:val="fr-FR"/>
              </w:rPr>
              <w:t>il l</w:t>
            </w:r>
            <w:r w:rsidR="00FD59B2" w:rsidRPr="005927F8">
              <w:rPr>
                <w:szCs w:val="22"/>
                <w:lang w:val="fr-FR"/>
              </w:rPr>
              <w:t>’</w:t>
            </w:r>
            <w:r w:rsidRPr="005927F8">
              <w:rPr>
                <w:szCs w:val="22"/>
                <w:lang w:val="fr-FR"/>
              </w:rPr>
              <w:t>archive et pour qu</w:t>
            </w:r>
            <w:r w:rsidR="00FD59B2" w:rsidRPr="005927F8">
              <w:rPr>
                <w:szCs w:val="22"/>
                <w:lang w:val="fr-FR"/>
              </w:rPr>
              <w:t>’</w:t>
            </w:r>
            <w:r w:rsidRPr="005927F8">
              <w:rPr>
                <w:szCs w:val="22"/>
                <w:lang w:val="fr-FR"/>
              </w:rPr>
              <w:t xml:space="preserve">il </w:t>
            </w:r>
            <w:r w:rsidR="00C4286B" w:rsidRPr="005927F8">
              <w:rPr>
                <w:szCs w:val="22"/>
                <w:lang w:val="fr-FR"/>
              </w:rPr>
              <w:t>la</w:t>
            </w:r>
            <w:r w:rsidRPr="005927F8">
              <w:rPr>
                <w:szCs w:val="22"/>
                <w:lang w:val="fr-FR"/>
              </w:rPr>
              <w:t xml:space="preserve"> publie</w:t>
            </w:r>
            <w:r w:rsidR="00D13BE9" w:rsidRPr="005927F8">
              <w:rPr>
                <w:szCs w:val="22"/>
                <w:lang w:val="fr-FR"/>
              </w:rPr>
              <w:t>.”</w:t>
            </w:r>
          </w:p>
          <w:p w:rsidR="00AB3123" w:rsidRPr="005927F8" w:rsidRDefault="00D13BE9" w:rsidP="00AB3123">
            <w:pPr>
              <w:autoSpaceDE w:val="0"/>
              <w:autoSpaceDN w:val="0"/>
              <w:adjustRightInd w:val="0"/>
              <w:spacing w:after="220"/>
              <w:rPr>
                <w:szCs w:val="22"/>
                <w:lang w:val="fr-FR"/>
              </w:rPr>
            </w:pPr>
            <w:r w:rsidRPr="006F238C">
              <w:rPr>
                <w:i/>
                <w:szCs w:val="22"/>
                <w:lang w:val="fr-FR"/>
              </w:rPr>
              <w:t>Art</w:t>
            </w:r>
            <w:r w:rsidR="00D202E3" w:rsidRPr="006F238C">
              <w:rPr>
                <w:i/>
                <w:szCs w:val="22"/>
                <w:lang w:val="fr-FR"/>
              </w:rPr>
              <w:t>icle </w:t>
            </w:r>
            <w:r w:rsidRPr="006F238C">
              <w:rPr>
                <w:i/>
                <w:szCs w:val="22"/>
                <w:lang w:val="fr-FR"/>
              </w:rPr>
              <w:t xml:space="preserve">22 </w:t>
            </w:r>
            <w:r w:rsidR="00EC54CE" w:rsidRPr="006F238C">
              <w:rPr>
                <w:i/>
                <w:szCs w:val="22"/>
                <w:lang w:val="fr-FR"/>
              </w:rPr>
              <w:t>du règlement sur la gestion collective du droit d</w:t>
            </w:r>
            <w:r w:rsidR="00FD59B2" w:rsidRPr="006F238C">
              <w:rPr>
                <w:i/>
                <w:szCs w:val="22"/>
                <w:lang w:val="fr-FR"/>
              </w:rPr>
              <w:t>’</w:t>
            </w:r>
            <w:r w:rsidR="00EC54CE" w:rsidRPr="006F238C">
              <w:rPr>
                <w:i/>
                <w:szCs w:val="22"/>
                <w:lang w:val="fr-FR"/>
              </w:rPr>
              <w:t>auteur</w:t>
            </w:r>
          </w:p>
          <w:p w:rsidR="00F90846" w:rsidRDefault="00F90846" w:rsidP="006F238C">
            <w:pPr>
              <w:rPr>
                <w:szCs w:val="22"/>
                <w:lang w:val="fr-FR"/>
              </w:rPr>
            </w:pPr>
            <w:r>
              <w:rPr>
                <w:szCs w:val="22"/>
                <w:lang w:val="fr-FR"/>
              </w:rPr>
              <w:t>IFRRO :</w:t>
            </w:r>
          </w:p>
          <w:p w:rsidR="00F90846" w:rsidRDefault="00F90846" w:rsidP="006F238C">
            <w:pPr>
              <w:rPr>
                <w:szCs w:val="22"/>
                <w:lang w:val="fr-FR"/>
              </w:rPr>
            </w:pPr>
            <w:r>
              <w:rPr>
                <w:szCs w:val="22"/>
                <w:lang w:val="fr-FR"/>
              </w:rPr>
              <w:t>"</w:t>
            </w:r>
            <w:r w:rsidR="004351C7" w:rsidRPr="005927F8">
              <w:rPr>
                <w:szCs w:val="22"/>
                <w:lang w:val="fr-FR"/>
              </w:rPr>
              <w:t xml:space="preserve">[Les </w:t>
            </w:r>
            <w:r w:rsidR="000365F6" w:rsidRPr="005927F8">
              <w:rPr>
                <w:szCs w:val="22"/>
                <w:lang w:val="fr-FR"/>
              </w:rPr>
              <w:t>organisations de gestion collective</w:t>
            </w:r>
            <w:r w:rsidR="004351C7" w:rsidRPr="005927F8">
              <w:rPr>
                <w:szCs w:val="22"/>
                <w:lang w:val="fr-FR"/>
              </w:rPr>
              <w:t>] fournissent aux autres [</w:t>
            </w:r>
            <w:r w:rsidR="000365F6" w:rsidRPr="005927F8">
              <w:rPr>
                <w:szCs w:val="22"/>
                <w:lang w:val="fr-FR"/>
              </w:rPr>
              <w:t>organisations de gestion collective</w:t>
            </w:r>
            <w:r w:rsidR="004351C7" w:rsidRPr="005927F8">
              <w:rPr>
                <w:szCs w:val="22"/>
                <w:lang w:val="fr-FR"/>
              </w:rPr>
              <w:t>] des informations complètes, cohérentes, claires et facile</w:t>
            </w:r>
            <w:r w:rsidR="00886EC0" w:rsidRPr="005927F8">
              <w:rPr>
                <w:szCs w:val="22"/>
                <w:lang w:val="fr-FR"/>
              </w:rPr>
              <w:t xml:space="preserve">s </w:t>
            </w:r>
            <w:r w:rsidR="004351C7" w:rsidRPr="005927F8">
              <w:rPr>
                <w:szCs w:val="22"/>
                <w:lang w:val="fr-FR"/>
              </w:rPr>
              <w:t>à comprendre.</w:t>
            </w:r>
            <w:r>
              <w:rPr>
                <w:szCs w:val="22"/>
                <w:lang w:val="fr-FR"/>
              </w:rPr>
              <w:t>"</w:t>
            </w:r>
            <w:r w:rsidR="00150E42" w:rsidRPr="005927F8">
              <w:rPr>
                <w:szCs w:val="22"/>
                <w:lang w:val="fr-FR"/>
              </w:rPr>
              <w:t xml:space="preserve">  </w:t>
            </w:r>
          </w:p>
          <w:p w:rsidR="00AB3123" w:rsidRPr="006F238C" w:rsidRDefault="00F90846" w:rsidP="006F238C">
            <w:pPr>
              <w:rPr>
                <w:i/>
                <w:szCs w:val="22"/>
                <w:lang w:val="fr-FR"/>
              </w:rPr>
            </w:pPr>
            <w:r w:rsidRPr="006F238C">
              <w:rPr>
                <w:i/>
                <w:szCs w:val="22"/>
                <w:lang w:val="fr-FR"/>
              </w:rPr>
              <w:t>Code de conduite de l’</w:t>
            </w:r>
            <w:r w:rsidR="004351C7" w:rsidRPr="006F238C">
              <w:rPr>
                <w:i/>
                <w:szCs w:val="22"/>
                <w:lang w:val="fr-FR"/>
              </w:rPr>
              <w:t>IFRRO</w:t>
            </w:r>
          </w:p>
          <w:p w:rsidR="00F90846" w:rsidRDefault="00F90846" w:rsidP="006F238C">
            <w:pPr>
              <w:rPr>
                <w:szCs w:val="22"/>
                <w:lang w:val="fr-FR"/>
              </w:rPr>
            </w:pPr>
          </w:p>
          <w:p w:rsidR="00F90846" w:rsidRDefault="00F90846" w:rsidP="006F238C">
            <w:pPr>
              <w:rPr>
                <w:szCs w:val="22"/>
                <w:lang w:val="fr-FR"/>
              </w:rPr>
            </w:pPr>
            <w:r>
              <w:rPr>
                <w:szCs w:val="22"/>
                <w:lang w:val="fr-FR"/>
              </w:rPr>
              <w:t>CISAC :</w:t>
            </w:r>
          </w:p>
          <w:p w:rsidR="00AB3123" w:rsidRPr="005927F8" w:rsidRDefault="00F90846" w:rsidP="006F238C">
            <w:pPr>
              <w:rPr>
                <w:szCs w:val="22"/>
                <w:lang w:val="fr-FR"/>
              </w:rPr>
            </w:pPr>
            <w:r>
              <w:rPr>
                <w:szCs w:val="22"/>
                <w:lang w:val="fr-FR"/>
              </w:rPr>
              <w:t>"</w:t>
            </w:r>
            <w:r w:rsidR="004351C7" w:rsidRPr="005927F8">
              <w:rPr>
                <w:szCs w:val="22"/>
                <w:lang w:val="fr-FR"/>
              </w:rPr>
              <w:t>Pour chaque année calendaire, chaque membre mettra à la disposition de chaque société</w:t>
            </w:r>
            <w:r w:rsidR="00FD59B2" w:rsidRPr="005927F8">
              <w:rPr>
                <w:szCs w:val="22"/>
                <w:lang w:val="fr-FR"/>
              </w:rPr>
              <w:t>-</w:t>
            </w:r>
            <w:r w:rsidR="004351C7" w:rsidRPr="005927F8">
              <w:rPr>
                <w:szCs w:val="22"/>
                <w:lang w:val="fr-FR"/>
              </w:rPr>
              <w:t>sœur un rapport annuel portant sur l</w:t>
            </w:r>
            <w:r w:rsidR="00FD59B2" w:rsidRPr="005927F8">
              <w:rPr>
                <w:szCs w:val="22"/>
                <w:lang w:val="fr-FR"/>
              </w:rPr>
              <w:t>’</w:t>
            </w:r>
            <w:r w:rsidR="004351C7" w:rsidRPr="005927F8">
              <w:rPr>
                <w:szCs w:val="22"/>
                <w:lang w:val="fr-FR"/>
              </w:rPr>
              <w:t>exercice fiscal qui précède immédiatement ladite année calendaire.</w:t>
            </w:r>
            <w:r>
              <w:rPr>
                <w:szCs w:val="22"/>
                <w:lang w:val="fr-FR"/>
              </w:rPr>
              <w:t>"</w:t>
            </w:r>
            <w:r w:rsidR="00150E42" w:rsidRPr="005927F8">
              <w:rPr>
                <w:szCs w:val="22"/>
                <w:lang w:val="fr-FR"/>
              </w:rPr>
              <w:t xml:space="preserve">  </w:t>
            </w:r>
            <w:r w:rsidRPr="00F90846">
              <w:rPr>
                <w:i/>
                <w:szCs w:val="22"/>
                <w:lang w:val="fr-FR"/>
              </w:rPr>
              <w:t>Règles</w:t>
            </w:r>
            <w:r w:rsidRPr="006F238C">
              <w:rPr>
                <w:i/>
                <w:szCs w:val="22"/>
                <w:lang w:val="fr-FR"/>
              </w:rPr>
              <w:t xml:space="preserve"> professionnelles de la </w:t>
            </w:r>
            <w:r w:rsidR="004351C7" w:rsidRPr="006F238C">
              <w:rPr>
                <w:i/>
                <w:szCs w:val="22"/>
                <w:lang w:val="fr-FR"/>
              </w:rPr>
              <w:t>CISAC</w:t>
            </w:r>
          </w:p>
          <w:p w:rsidR="00F90846" w:rsidRDefault="00F90846" w:rsidP="006F238C">
            <w:pPr>
              <w:rPr>
                <w:szCs w:val="22"/>
                <w:lang w:val="fr-FR"/>
              </w:rPr>
            </w:pPr>
          </w:p>
          <w:p w:rsidR="00F90846" w:rsidRDefault="00F90846" w:rsidP="006F238C">
            <w:pPr>
              <w:rPr>
                <w:szCs w:val="22"/>
                <w:lang w:val="fr-FR"/>
              </w:rPr>
            </w:pPr>
            <w:r>
              <w:rPr>
                <w:szCs w:val="22"/>
                <w:lang w:val="fr-FR"/>
              </w:rPr>
              <w:t>IFRRO :</w:t>
            </w:r>
          </w:p>
          <w:p w:rsidR="00AB3123" w:rsidRDefault="00F90846" w:rsidP="006F238C">
            <w:pPr>
              <w:rPr>
                <w:szCs w:val="22"/>
                <w:lang w:val="fr-FR"/>
              </w:rPr>
            </w:pPr>
            <w:r>
              <w:rPr>
                <w:szCs w:val="22"/>
                <w:lang w:val="fr-FR"/>
              </w:rPr>
              <w:t>"</w:t>
            </w:r>
            <w:r w:rsidR="004351C7" w:rsidRPr="005927F8">
              <w:rPr>
                <w:szCs w:val="22"/>
                <w:lang w:val="fr-FR"/>
              </w:rPr>
              <w:t xml:space="preserve">Chaque </w:t>
            </w:r>
            <w:r w:rsidR="005211A2" w:rsidRPr="005927F8">
              <w:rPr>
                <w:szCs w:val="22"/>
                <w:lang w:val="fr-FR"/>
              </w:rPr>
              <w:t>organisation</w:t>
            </w:r>
            <w:r w:rsidR="004351C7" w:rsidRPr="005927F8">
              <w:rPr>
                <w:szCs w:val="22"/>
                <w:lang w:val="fr-FR"/>
              </w:rPr>
              <w:t xml:space="preserve"> de gestion des droits de reprographie met à disposition, sur demande, et sous réserve des exigences de confidentialité, les documents, informations et dossiers, qui peuvent être utiles à l</w:t>
            </w:r>
            <w:r w:rsidR="00FD59B2" w:rsidRPr="005927F8">
              <w:rPr>
                <w:szCs w:val="22"/>
                <w:lang w:val="fr-FR"/>
              </w:rPr>
              <w:t>’</w:t>
            </w:r>
            <w:r w:rsidR="004351C7" w:rsidRPr="005927F8">
              <w:rPr>
                <w:szCs w:val="22"/>
                <w:lang w:val="fr-FR"/>
              </w:rPr>
              <w:t xml:space="preserve">autre </w:t>
            </w:r>
            <w:r w:rsidR="005211A2" w:rsidRPr="005927F8">
              <w:rPr>
                <w:szCs w:val="22"/>
                <w:lang w:val="fr-FR"/>
              </w:rPr>
              <w:t>organisation</w:t>
            </w:r>
            <w:r w:rsidR="004351C7" w:rsidRPr="005927F8">
              <w:rPr>
                <w:szCs w:val="22"/>
                <w:lang w:val="fr-FR"/>
              </w:rPr>
              <w:t xml:space="preserve"> de gestion des droits de reprographie (RRO) dans l</w:t>
            </w:r>
            <w:r w:rsidR="00FD59B2" w:rsidRPr="005927F8">
              <w:rPr>
                <w:szCs w:val="22"/>
                <w:lang w:val="fr-FR"/>
              </w:rPr>
              <w:t>’</w:t>
            </w:r>
            <w:r w:rsidR="004351C7" w:rsidRPr="005927F8">
              <w:rPr>
                <w:szCs w:val="22"/>
                <w:lang w:val="fr-FR"/>
              </w:rPr>
              <w:t>exercice de ses obligations en vertu de l</w:t>
            </w:r>
            <w:r w:rsidR="00FD59B2" w:rsidRPr="005927F8">
              <w:rPr>
                <w:szCs w:val="22"/>
                <w:lang w:val="fr-FR"/>
              </w:rPr>
              <w:t>’</w:t>
            </w:r>
            <w:r w:rsidR="004351C7" w:rsidRPr="005927F8">
              <w:rPr>
                <w:szCs w:val="22"/>
                <w:lang w:val="fr-FR"/>
              </w:rPr>
              <w:t>accord bilatéral.</w:t>
            </w:r>
            <w:r w:rsidR="00150E42" w:rsidRPr="005927F8">
              <w:rPr>
                <w:szCs w:val="22"/>
                <w:lang w:val="fr-FR"/>
              </w:rPr>
              <w:t xml:space="preserve">  </w:t>
            </w:r>
            <w:r w:rsidR="004351C7" w:rsidRPr="005927F8">
              <w:rPr>
                <w:szCs w:val="22"/>
                <w:lang w:val="fr-FR"/>
              </w:rPr>
              <w:t>[</w:t>
            </w:r>
            <w:r w:rsidR="00A05BC9" w:rsidRPr="005927F8">
              <w:rPr>
                <w:szCs w:val="22"/>
                <w:lang w:val="fr-FR"/>
              </w:rPr>
              <w:t>…</w:t>
            </w:r>
            <w:r w:rsidR="004351C7" w:rsidRPr="005927F8">
              <w:rPr>
                <w:szCs w:val="22"/>
                <w:lang w:val="fr-FR"/>
              </w:rPr>
              <w:t>]</w:t>
            </w:r>
            <w:r w:rsidR="00150E42" w:rsidRPr="005927F8">
              <w:rPr>
                <w:szCs w:val="22"/>
                <w:lang w:val="fr-FR"/>
              </w:rPr>
              <w:t xml:space="preserve"> </w:t>
            </w:r>
          </w:p>
          <w:p w:rsidR="00F90846" w:rsidRPr="006F238C" w:rsidRDefault="00F90846" w:rsidP="006F238C">
            <w:pPr>
              <w:rPr>
                <w:i/>
                <w:szCs w:val="22"/>
                <w:lang w:val="fr-FR"/>
              </w:rPr>
            </w:pPr>
            <w:r w:rsidRPr="006F238C">
              <w:rPr>
                <w:i/>
                <w:szCs w:val="22"/>
                <w:lang w:val="fr-FR"/>
              </w:rPr>
              <w:t>Code de conduite de l’IFRRO</w:t>
            </w:r>
          </w:p>
          <w:p w:rsidR="00F90846" w:rsidRDefault="00F90846" w:rsidP="006F238C">
            <w:pPr>
              <w:rPr>
                <w:szCs w:val="22"/>
                <w:lang w:val="fr-FR"/>
              </w:rPr>
            </w:pPr>
          </w:p>
          <w:p w:rsidR="00F90846" w:rsidRDefault="00F90846" w:rsidP="006F238C">
            <w:pPr>
              <w:rPr>
                <w:szCs w:val="22"/>
                <w:lang w:val="fr-FR"/>
              </w:rPr>
            </w:pPr>
            <w:r>
              <w:rPr>
                <w:szCs w:val="22"/>
                <w:lang w:val="fr-FR"/>
              </w:rPr>
              <w:t>CISAC :</w:t>
            </w:r>
          </w:p>
          <w:p w:rsidR="00AB3123" w:rsidRPr="005927F8" w:rsidRDefault="00F90846" w:rsidP="006F238C">
            <w:pPr>
              <w:rPr>
                <w:szCs w:val="22"/>
                <w:lang w:val="fr-FR"/>
              </w:rPr>
            </w:pPr>
            <w:r>
              <w:rPr>
                <w:szCs w:val="22"/>
                <w:lang w:val="fr-FR"/>
              </w:rPr>
              <w:t>"</w:t>
            </w:r>
            <w:r w:rsidR="004351C7" w:rsidRPr="005927F8">
              <w:rPr>
                <w:szCs w:val="22"/>
                <w:lang w:val="fr-FR"/>
              </w:rPr>
              <w:t>Chaque [</w:t>
            </w:r>
            <w:r w:rsidR="000365F6" w:rsidRPr="005927F8">
              <w:rPr>
                <w:szCs w:val="22"/>
                <w:lang w:val="fr-FR"/>
              </w:rPr>
              <w:t>organisation de gestion collective</w:t>
            </w:r>
            <w:r w:rsidR="004351C7" w:rsidRPr="005927F8">
              <w:rPr>
                <w:szCs w:val="22"/>
                <w:lang w:val="fr-FR"/>
              </w:rPr>
              <w:t xml:space="preserve">] </w:t>
            </w:r>
            <w:r w:rsidR="001568A8" w:rsidRPr="005927F8">
              <w:rPr>
                <w:szCs w:val="22"/>
                <w:lang w:val="fr-FR"/>
              </w:rPr>
              <w:t>doit</w:t>
            </w:r>
            <w:r w:rsidR="004351C7" w:rsidRPr="005927F8">
              <w:rPr>
                <w:szCs w:val="22"/>
                <w:lang w:val="fr-FR"/>
              </w:rPr>
              <w:t xml:space="preserve"> […]</w:t>
            </w:r>
            <w:r w:rsidR="001568A8" w:rsidRPr="005927F8">
              <w:rPr>
                <w:szCs w:val="22"/>
                <w:lang w:val="fr-FR"/>
              </w:rPr>
              <w:t xml:space="preserve"> tenir une documentation précise et à jour concernant la portée :</w:t>
            </w:r>
          </w:p>
          <w:p w:rsidR="004351C7" w:rsidRPr="005927F8" w:rsidRDefault="004351C7" w:rsidP="00252DD4">
            <w:pPr>
              <w:numPr>
                <w:ilvl w:val="0"/>
                <w:numId w:val="5"/>
              </w:numPr>
              <w:ind w:left="1134" w:hanging="567"/>
              <w:rPr>
                <w:szCs w:val="22"/>
                <w:lang w:val="fr-FR"/>
              </w:rPr>
            </w:pPr>
            <w:r w:rsidRPr="005927F8">
              <w:rPr>
                <w:szCs w:val="22"/>
                <w:lang w:val="fr-FR"/>
              </w:rPr>
              <w:t>de son répertoire;</w:t>
            </w:r>
          </w:p>
          <w:p w:rsidR="004351C7" w:rsidRPr="005927F8" w:rsidRDefault="00D83D56" w:rsidP="00252DD4">
            <w:pPr>
              <w:numPr>
                <w:ilvl w:val="0"/>
                <w:numId w:val="5"/>
              </w:numPr>
              <w:ind w:left="1134" w:hanging="567"/>
              <w:rPr>
                <w:szCs w:val="22"/>
                <w:lang w:val="fr-FR"/>
              </w:rPr>
            </w:pPr>
            <w:r w:rsidRPr="005927F8">
              <w:rPr>
                <w:szCs w:val="22"/>
                <w:lang w:val="fr-FR"/>
              </w:rPr>
              <w:t>des droits qu</w:t>
            </w:r>
            <w:r w:rsidR="00FD59B2" w:rsidRPr="005927F8">
              <w:rPr>
                <w:szCs w:val="22"/>
                <w:lang w:val="fr-FR"/>
              </w:rPr>
              <w:t>’</w:t>
            </w:r>
            <w:r w:rsidRPr="005927F8">
              <w:rPr>
                <w:szCs w:val="22"/>
                <w:lang w:val="fr-FR"/>
              </w:rPr>
              <w:t>elle</w:t>
            </w:r>
            <w:r w:rsidR="004351C7" w:rsidRPr="005927F8">
              <w:rPr>
                <w:szCs w:val="22"/>
                <w:lang w:val="fr-FR"/>
              </w:rPr>
              <w:t xml:space="preserve"> a pour mandat de gérer eu égard audit répertoire;</w:t>
            </w:r>
          </w:p>
          <w:p w:rsidR="00AB3123" w:rsidRPr="005927F8" w:rsidRDefault="00D83D56" w:rsidP="00B52EF6">
            <w:pPr>
              <w:numPr>
                <w:ilvl w:val="0"/>
                <w:numId w:val="5"/>
              </w:numPr>
              <w:spacing w:after="240"/>
              <w:ind w:left="1134" w:hanging="567"/>
              <w:rPr>
                <w:szCs w:val="22"/>
                <w:lang w:val="fr-FR"/>
              </w:rPr>
            </w:pPr>
            <w:r w:rsidRPr="005927F8">
              <w:rPr>
                <w:szCs w:val="22"/>
                <w:lang w:val="fr-FR"/>
              </w:rPr>
              <w:t>du territoire qu</w:t>
            </w:r>
            <w:r w:rsidR="00FD59B2" w:rsidRPr="005927F8">
              <w:rPr>
                <w:szCs w:val="22"/>
                <w:lang w:val="fr-FR"/>
              </w:rPr>
              <w:t>’</w:t>
            </w:r>
            <w:r w:rsidRPr="005927F8">
              <w:rPr>
                <w:szCs w:val="22"/>
                <w:lang w:val="fr-FR"/>
              </w:rPr>
              <w:t>elle</w:t>
            </w:r>
            <w:r w:rsidR="004351C7" w:rsidRPr="005927F8">
              <w:rPr>
                <w:szCs w:val="22"/>
                <w:lang w:val="fr-FR"/>
              </w:rPr>
              <w:t xml:space="preserve"> a pour mandat de gérer eu égard audit répertoire.</w:t>
            </w:r>
            <w:r w:rsidR="00F90846">
              <w:rPr>
                <w:szCs w:val="22"/>
                <w:lang w:val="fr-FR"/>
              </w:rPr>
              <w:t>"</w:t>
            </w:r>
          </w:p>
          <w:p w:rsidR="00AB3123" w:rsidRDefault="00F90846" w:rsidP="006F238C">
            <w:pPr>
              <w:rPr>
                <w:szCs w:val="22"/>
                <w:lang w:val="fr-FR"/>
              </w:rPr>
            </w:pPr>
            <w:r>
              <w:rPr>
                <w:szCs w:val="22"/>
                <w:lang w:val="fr-FR"/>
              </w:rPr>
              <w:t>"</w:t>
            </w:r>
            <w:r w:rsidR="004351C7" w:rsidRPr="005927F8">
              <w:rPr>
                <w:szCs w:val="22"/>
                <w:lang w:val="fr-FR"/>
              </w:rPr>
              <w:t>Chaque membre (en l</w:t>
            </w:r>
            <w:r w:rsidR="00FD59B2" w:rsidRPr="005927F8">
              <w:rPr>
                <w:szCs w:val="22"/>
                <w:lang w:val="fr-FR"/>
              </w:rPr>
              <w:t>’</w:t>
            </w:r>
            <w:r w:rsidR="004351C7" w:rsidRPr="005927F8">
              <w:rPr>
                <w:szCs w:val="22"/>
                <w:lang w:val="fr-FR"/>
              </w:rPr>
              <w:t xml:space="preserve">occurrence, </w:t>
            </w:r>
            <w:r w:rsidR="005211A2" w:rsidRPr="005927F8">
              <w:rPr>
                <w:szCs w:val="22"/>
                <w:lang w:val="fr-FR"/>
              </w:rPr>
              <w:t>l</w:t>
            </w:r>
            <w:r w:rsidR="00FD59B2" w:rsidRPr="005927F8">
              <w:rPr>
                <w:szCs w:val="22"/>
                <w:lang w:val="fr-FR"/>
              </w:rPr>
              <w:t>’</w:t>
            </w:r>
            <w:r w:rsidR="005211A2" w:rsidRPr="005927F8">
              <w:rPr>
                <w:szCs w:val="22"/>
                <w:lang w:val="fr-FR"/>
              </w:rPr>
              <w:t>organisation</w:t>
            </w:r>
            <w:r w:rsidR="004351C7" w:rsidRPr="005927F8">
              <w:rPr>
                <w:szCs w:val="22"/>
                <w:lang w:val="fr-FR"/>
              </w:rPr>
              <w:t xml:space="preserve"> de gestion des droits musicaux) devra répartir les sommes dues à ses sociétés</w:t>
            </w:r>
            <w:r w:rsidR="00FD59B2" w:rsidRPr="005927F8">
              <w:rPr>
                <w:szCs w:val="22"/>
                <w:lang w:val="fr-FR"/>
              </w:rPr>
              <w:t>-</w:t>
            </w:r>
            <w:r w:rsidR="004351C7" w:rsidRPr="005927F8">
              <w:rPr>
                <w:szCs w:val="22"/>
                <w:lang w:val="fr-FR"/>
              </w:rPr>
              <w:t>sœurs ou à ses affiliés […] dès que possible après perception et, dans tous les cas, au moins une fois par an.</w:t>
            </w:r>
            <w:r>
              <w:rPr>
                <w:szCs w:val="22"/>
                <w:lang w:val="fr-FR"/>
              </w:rPr>
              <w:t>"</w:t>
            </w:r>
          </w:p>
          <w:p w:rsidR="00F90846" w:rsidRPr="006F238C" w:rsidRDefault="00F90846" w:rsidP="006F238C">
            <w:pPr>
              <w:rPr>
                <w:i/>
                <w:szCs w:val="22"/>
                <w:lang w:val="fr-FR"/>
              </w:rPr>
            </w:pPr>
            <w:r w:rsidRPr="006F238C">
              <w:rPr>
                <w:i/>
                <w:szCs w:val="22"/>
                <w:lang w:val="fr-FR"/>
              </w:rPr>
              <w:t>Règles professionnelles de la CISAC</w:t>
            </w:r>
          </w:p>
          <w:p w:rsidR="00F90846" w:rsidRDefault="00F90846" w:rsidP="006F238C">
            <w:pPr>
              <w:rPr>
                <w:szCs w:val="22"/>
                <w:lang w:val="fr-FR"/>
              </w:rPr>
            </w:pPr>
          </w:p>
          <w:p w:rsidR="00F90846" w:rsidRDefault="00F90846" w:rsidP="006F238C">
            <w:pPr>
              <w:rPr>
                <w:szCs w:val="22"/>
                <w:lang w:val="fr-FR"/>
              </w:rPr>
            </w:pPr>
            <w:r>
              <w:rPr>
                <w:szCs w:val="22"/>
                <w:lang w:val="fr-FR"/>
              </w:rPr>
              <w:t>IFRRO :</w:t>
            </w:r>
          </w:p>
          <w:p w:rsidR="00AB3123" w:rsidRDefault="004351C7" w:rsidP="006F238C">
            <w:pPr>
              <w:rPr>
                <w:szCs w:val="22"/>
                <w:lang w:val="fr-FR"/>
              </w:rPr>
            </w:pPr>
            <w:r w:rsidRPr="005927F8">
              <w:rPr>
                <w:szCs w:val="22"/>
                <w:lang w:val="fr-FR"/>
              </w:rPr>
              <w:t>Toute distribution effectuée à un</w:t>
            </w:r>
            <w:r w:rsidR="00D83D56" w:rsidRPr="005927F8">
              <w:rPr>
                <w:szCs w:val="22"/>
                <w:lang w:val="fr-FR"/>
              </w:rPr>
              <w:t>e</w:t>
            </w:r>
            <w:r w:rsidRPr="005927F8">
              <w:rPr>
                <w:szCs w:val="22"/>
                <w:lang w:val="fr-FR"/>
              </w:rPr>
              <w:t xml:space="preserve"> [</w:t>
            </w:r>
            <w:r w:rsidR="000365F6" w:rsidRPr="005927F8">
              <w:rPr>
                <w:szCs w:val="22"/>
                <w:lang w:val="fr-FR"/>
              </w:rPr>
              <w:t>organisation de gestion collective</w:t>
            </w:r>
            <w:r w:rsidRPr="005927F8">
              <w:rPr>
                <w:szCs w:val="22"/>
                <w:lang w:val="fr-FR"/>
              </w:rPr>
              <w:t>] par un</w:t>
            </w:r>
            <w:r w:rsidR="00D83D56" w:rsidRPr="005927F8">
              <w:rPr>
                <w:szCs w:val="22"/>
                <w:lang w:val="fr-FR"/>
              </w:rPr>
              <w:t>e</w:t>
            </w:r>
            <w:r w:rsidRPr="005927F8">
              <w:rPr>
                <w:szCs w:val="22"/>
                <w:lang w:val="fr-FR"/>
              </w:rPr>
              <w:t xml:space="preserve"> autre [</w:t>
            </w:r>
            <w:r w:rsidR="000365F6" w:rsidRPr="005927F8">
              <w:rPr>
                <w:szCs w:val="22"/>
                <w:lang w:val="fr-FR"/>
              </w:rPr>
              <w:t>organisation de gestion collective</w:t>
            </w:r>
            <w:r w:rsidRPr="005927F8">
              <w:rPr>
                <w:szCs w:val="22"/>
                <w:lang w:val="fr-FR"/>
              </w:rPr>
              <w:t>] devrait avoir lieu au moins une fois par an.</w:t>
            </w:r>
          </w:p>
          <w:p w:rsidR="00F90846" w:rsidRDefault="00F90846" w:rsidP="006F238C">
            <w:pPr>
              <w:rPr>
                <w:i/>
                <w:szCs w:val="22"/>
                <w:lang w:val="fr-FR"/>
              </w:rPr>
            </w:pPr>
            <w:r w:rsidRPr="006F238C">
              <w:rPr>
                <w:i/>
                <w:szCs w:val="22"/>
                <w:lang w:val="fr-FR"/>
              </w:rPr>
              <w:t>Code de conduite de l’IFRRO</w:t>
            </w:r>
          </w:p>
          <w:p w:rsidR="00F90846" w:rsidRPr="006F238C" w:rsidRDefault="00F90846" w:rsidP="006F238C">
            <w:pPr>
              <w:rPr>
                <w:i/>
                <w:szCs w:val="22"/>
                <w:lang w:val="fr-FR"/>
              </w:rPr>
            </w:pPr>
          </w:p>
          <w:p w:rsidR="00F90846" w:rsidRPr="00F90846" w:rsidRDefault="00F90846" w:rsidP="006F238C">
            <w:pPr>
              <w:rPr>
                <w:szCs w:val="22"/>
                <w:lang w:val="fr-FR"/>
              </w:rPr>
            </w:pPr>
            <w:r>
              <w:rPr>
                <w:szCs w:val="22"/>
                <w:lang w:val="fr-FR"/>
              </w:rPr>
              <w:t>CISAC :</w:t>
            </w:r>
          </w:p>
          <w:p w:rsidR="00AB3123" w:rsidRPr="005927F8" w:rsidRDefault="00F90846" w:rsidP="00B52EF6">
            <w:pPr>
              <w:spacing w:after="240"/>
              <w:rPr>
                <w:szCs w:val="22"/>
                <w:lang w:val="fr-FR"/>
              </w:rPr>
            </w:pPr>
            <w:r>
              <w:rPr>
                <w:szCs w:val="22"/>
                <w:lang w:val="fr-FR"/>
              </w:rPr>
              <w:t>"</w:t>
            </w:r>
            <w:r w:rsidR="004351C7" w:rsidRPr="005927F8">
              <w:rPr>
                <w:szCs w:val="22"/>
                <w:lang w:val="fr-FR"/>
              </w:rPr>
              <w:t xml:space="preserve">[Les </w:t>
            </w:r>
            <w:r w:rsidR="000365F6" w:rsidRPr="005927F8">
              <w:rPr>
                <w:szCs w:val="22"/>
                <w:lang w:val="fr-FR"/>
              </w:rPr>
              <w:t>organisations de gestion collective</w:t>
            </w:r>
            <w:r w:rsidR="004351C7" w:rsidRPr="005927F8">
              <w:rPr>
                <w:szCs w:val="22"/>
                <w:lang w:val="fr-FR"/>
              </w:rPr>
              <w:t>] distribuent la rémunération perçue</w:t>
            </w:r>
            <w:r w:rsidR="00FD59B2" w:rsidRPr="005927F8">
              <w:rPr>
                <w:szCs w:val="22"/>
                <w:lang w:val="fr-FR"/>
              </w:rPr>
              <w:t> :</w:t>
            </w:r>
          </w:p>
          <w:p w:rsidR="00FD59B2" w:rsidRPr="005927F8" w:rsidRDefault="004351C7" w:rsidP="00252DD4">
            <w:pPr>
              <w:numPr>
                <w:ilvl w:val="0"/>
                <w:numId w:val="6"/>
              </w:numPr>
              <w:spacing w:after="220"/>
              <w:ind w:left="1134" w:hanging="567"/>
              <w:contextualSpacing/>
              <w:rPr>
                <w:szCs w:val="22"/>
                <w:lang w:val="fr-FR"/>
              </w:rPr>
            </w:pPr>
            <w:r w:rsidRPr="005927F8">
              <w:rPr>
                <w:szCs w:val="22"/>
                <w:lang w:val="fr-FR"/>
              </w:rPr>
              <w:t>efficacement, avec diligence et rapidité, en tenant compte le plus possible de l</w:t>
            </w:r>
            <w:r w:rsidR="00FD59B2" w:rsidRPr="005927F8">
              <w:rPr>
                <w:szCs w:val="22"/>
                <w:lang w:val="fr-FR"/>
              </w:rPr>
              <w:t>’</w:t>
            </w:r>
            <w:r w:rsidRPr="005927F8">
              <w:rPr>
                <w:szCs w:val="22"/>
                <w:lang w:val="fr-FR"/>
              </w:rPr>
              <w:t>utilisation effective des contenus protégés;</w:t>
            </w:r>
          </w:p>
          <w:p w:rsidR="00D16B41" w:rsidRDefault="004351C7" w:rsidP="00D16B41">
            <w:pPr>
              <w:numPr>
                <w:ilvl w:val="0"/>
                <w:numId w:val="6"/>
              </w:numPr>
              <w:ind w:left="1134" w:hanging="567"/>
              <w:rPr>
                <w:szCs w:val="22"/>
                <w:lang w:val="fr-FR"/>
              </w:rPr>
            </w:pPr>
            <w:r w:rsidRPr="005927F8">
              <w:rPr>
                <w:szCs w:val="22"/>
                <w:lang w:val="fr-FR"/>
              </w:rPr>
              <w:lastRenderedPageBreak/>
              <w:t>en expliquant de manière transparente et avec suffisamment de détails la façon dont les paiements sont effectués et la fréquence à laquelle</w:t>
            </w:r>
            <w:r w:rsidR="00D16B41">
              <w:rPr>
                <w:szCs w:val="22"/>
                <w:lang w:val="fr-FR"/>
              </w:rPr>
              <w:t xml:space="preserve"> ils sont effectués."</w:t>
            </w:r>
          </w:p>
          <w:p w:rsidR="00AB3123" w:rsidRPr="005927F8" w:rsidRDefault="00F90846" w:rsidP="00D16B41">
            <w:pPr>
              <w:spacing w:after="240"/>
              <w:rPr>
                <w:szCs w:val="22"/>
                <w:lang w:val="fr-FR"/>
              </w:rPr>
            </w:pPr>
            <w:r w:rsidRPr="006F238C">
              <w:rPr>
                <w:i/>
                <w:szCs w:val="22"/>
                <w:lang w:val="fr-FR"/>
              </w:rPr>
              <w:t>Règles professionnelles de la CISAC</w:t>
            </w:r>
          </w:p>
          <w:p w:rsidR="00F90846" w:rsidRDefault="00F90846" w:rsidP="006F238C">
            <w:pPr>
              <w:rPr>
                <w:szCs w:val="22"/>
                <w:lang w:val="fr-FR"/>
              </w:rPr>
            </w:pPr>
            <w:r>
              <w:rPr>
                <w:szCs w:val="22"/>
                <w:lang w:val="fr-FR"/>
              </w:rPr>
              <w:t>IFRRO :</w:t>
            </w:r>
          </w:p>
          <w:p w:rsidR="00AB3123" w:rsidRPr="005927F8" w:rsidRDefault="00F90846" w:rsidP="00B52EF6">
            <w:pPr>
              <w:spacing w:after="240"/>
              <w:rPr>
                <w:szCs w:val="22"/>
                <w:lang w:val="fr-FR"/>
              </w:rPr>
            </w:pPr>
            <w:r>
              <w:rPr>
                <w:szCs w:val="22"/>
                <w:lang w:val="fr-FR"/>
              </w:rPr>
              <w:t>"</w:t>
            </w:r>
            <w:r w:rsidR="004351C7" w:rsidRPr="005927F8">
              <w:rPr>
                <w:szCs w:val="22"/>
                <w:lang w:val="fr-FR"/>
              </w:rPr>
              <w:t>Chaque [</w:t>
            </w:r>
            <w:r w:rsidR="000365F6" w:rsidRPr="005927F8">
              <w:rPr>
                <w:szCs w:val="22"/>
                <w:lang w:val="fr-FR"/>
              </w:rPr>
              <w:t>organisation de gestion collective</w:t>
            </w:r>
            <w:r w:rsidR="004351C7" w:rsidRPr="005927F8">
              <w:rPr>
                <w:szCs w:val="22"/>
                <w:lang w:val="fr-FR"/>
              </w:rPr>
              <w:t>] peut déduire de ses perceptions, si cela est autorisé ou exigé par la loi nationale ou d</w:t>
            </w:r>
            <w:r w:rsidR="00FD59B2" w:rsidRPr="005927F8">
              <w:rPr>
                <w:szCs w:val="22"/>
                <w:lang w:val="fr-FR"/>
              </w:rPr>
              <w:t>’</w:t>
            </w:r>
            <w:r w:rsidR="004351C7" w:rsidRPr="005927F8">
              <w:rPr>
                <w:szCs w:val="22"/>
                <w:lang w:val="fr-FR"/>
              </w:rPr>
              <w:t>autres autorités gouvernementales, par ses statuts ou par les règles afférentes aux plans de distribution ou par ses contrats ou d</w:t>
            </w:r>
            <w:r w:rsidR="00FD59B2" w:rsidRPr="005927F8">
              <w:rPr>
                <w:szCs w:val="22"/>
                <w:lang w:val="fr-FR"/>
              </w:rPr>
              <w:t>’</w:t>
            </w:r>
            <w:r w:rsidR="004351C7" w:rsidRPr="005927F8">
              <w:rPr>
                <w:szCs w:val="22"/>
                <w:lang w:val="fr-FR"/>
              </w:rPr>
              <w:t>autres accords avec les titulaires de droits ou leurs organisations représentatives</w:t>
            </w:r>
            <w:r w:rsidR="00FD59B2" w:rsidRPr="005927F8">
              <w:rPr>
                <w:szCs w:val="22"/>
                <w:lang w:val="fr-FR"/>
              </w:rPr>
              <w:t> :</w:t>
            </w:r>
          </w:p>
          <w:p w:rsidR="004351C7" w:rsidRPr="005927F8" w:rsidRDefault="004351C7" w:rsidP="00252DD4">
            <w:pPr>
              <w:numPr>
                <w:ilvl w:val="0"/>
                <w:numId w:val="7"/>
              </w:numPr>
              <w:spacing w:after="220"/>
              <w:ind w:left="1134" w:hanging="567"/>
              <w:contextualSpacing/>
              <w:rPr>
                <w:rFonts w:eastAsia="MS Gothic"/>
                <w:szCs w:val="22"/>
                <w:lang w:val="fr-FR"/>
              </w:rPr>
            </w:pPr>
            <w:r w:rsidRPr="005927F8">
              <w:rPr>
                <w:rFonts w:eastAsia="MS Gothic"/>
                <w:szCs w:val="22"/>
                <w:lang w:val="fr-FR"/>
              </w:rPr>
              <w:t>les allocations au titre des activités de [l</w:t>
            </w:r>
            <w:r w:rsidR="00FD59B2" w:rsidRPr="005927F8">
              <w:rPr>
                <w:rFonts w:eastAsia="MS Gothic"/>
                <w:szCs w:val="22"/>
                <w:lang w:val="fr-FR"/>
              </w:rPr>
              <w:t>’</w:t>
            </w:r>
            <w:r w:rsidR="000365F6" w:rsidRPr="005927F8">
              <w:rPr>
                <w:rFonts w:eastAsia="MS Gothic"/>
                <w:szCs w:val="22"/>
                <w:lang w:val="fr-FR"/>
              </w:rPr>
              <w:t>organisation de gestion collective</w:t>
            </w:r>
            <w:r w:rsidRPr="005927F8">
              <w:rPr>
                <w:rFonts w:eastAsia="MS Gothic"/>
                <w:szCs w:val="22"/>
                <w:lang w:val="fr-FR"/>
              </w:rPr>
              <w:t>];</w:t>
            </w:r>
          </w:p>
          <w:p w:rsidR="004351C7" w:rsidRPr="005927F8" w:rsidRDefault="004351C7" w:rsidP="00252DD4">
            <w:pPr>
              <w:numPr>
                <w:ilvl w:val="0"/>
                <w:numId w:val="7"/>
              </w:numPr>
              <w:spacing w:after="220"/>
              <w:ind w:left="1134" w:hanging="567"/>
              <w:contextualSpacing/>
              <w:rPr>
                <w:szCs w:val="22"/>
                <w:lang w:val="fr-FR"/>
              </w:rPr>
            </w:pPr>
            <w:r w:rsidRPr="005927F8">
              <w:rPr>
                <w:szCs w:val="22"/>
                <w:lang w:val="fr-FR"/>
              </w:rPr>
              <w:t>les allocations à visée sociale ou culturelle;</w:t>
            </w:r>
          </w:p>
          <w:p w:rsidR="00AB3123" w:rsidRDefault="004351C7" w:rsidP="006F238C">
            <w:pPr>
              <w:numPr>
                <w:ilvl w:val="0"/>
                <w:numId w:val="7"/>
              </w:numPr>
              <w:ind w:left="1134" w:hanging="567"/>
              <w:rPr>
                <w:szCs w:val="22"/>
                <w:lang w:val="fr-FR"/>
              </w:rPr>
            </w:pPr>
            <w:r w:rsidRPr="005927F8">
              <w:rPr>
                <w:szCs w:val="22"/>
                <w:lang w:val="fr-FR"/>
              </w:rPr>
              <w:t>les déductions fiscales (retenues à la source, par exemple).</w:t>
            </w:r>
            <w:r w:rsidR="00F90846">
              <w:rPr>
                <w:szCs w:val="22"/>
                <w:lang w:val="fr-FR"/>
              </w:rPr>
              <w:t>"</w:t>
            </w:r>
          </w:p>
          <w:p w:rsidR="00F90846" w:rsidRPr="006F238C" w:rsidRDefault="00F90846" w:rsidP="00D16B41">
            <w:pPr>
              <w:rPr>
                <w:i/>
                <w:szCs w:val="22"/>
                <w:lang w:val="fr-FR"/>
              </w:rPr>
            </w:pPr>
            <w:r w:rsidRPr="006F238C">
              <w:rPr>
                <w:i/>
                <w:szCs w:val="22"/>
                <w:lang w:val="fr-FR"/>
              </w:rPr>
              <w:t>Code de conduite de l’IFRRO</w:t>
            </w:r>
          </w:p>
          <w:p w:rsidR="00F90846" w:rsidRDefault="00F90846" w:rsidP="006F238C">
            <w:pPr>
              <w:rPr>
                <w:szCs w:val="22"/>
                <w:lang w:val="fr-FR"/>
              </w:rPr>
            </w:pPr>
          </w:p>
          <w:p w:rsidR="00F90846" w:rsidRDefault="00F90846" w:rsidP="006F238C">
            <w:pPr>
              <w:rPr>
                <w:szCs w:val="22"/>
                <w:lang w:val="fr-FR"/>
              </w:rPr>
            </w:pPr>
            <w:r>
              <w:rPr>
                <w:szCs w:val="22"/>
                <w:lang w:val="fr-FR"/>
              </w:rPr>
              <w:t>SCAPR :</w:t>
            </w:r>
          </w:p>
          <w:p w:rsidR="00AB3123" w:rsidRPr="005927F8" w:rsidRDefault="00F90846" w:rsidP="00B52EF6">
            <w:pPr>
              <w:spacing w:after="240"/>
              <w:rPr>
                <w:szCs w:val="22"/>
                <w:lang w:val="fr-FR"/>
              </w:rPr>
            </w:pPr>
            <w:r>
              <w:rPr>
                <w:szCs w:val="22"/>
                <w:lang w:val="fr-FR"/>
              </w:rPr>
              <w:t>"</w:t>
            </w:r>
            <w:r w:rsidR="004351C7" w:rsidRPr="005927F8">
              <w:rPr>
                <w:szCs w:val="22"/>
                <w:lang w:val="fr-FR"/>
              </w:rPr>
              <w:t xml:space="preserve">Les </w:t>
            </w:r>
            <w:r w:rsidR="000365F6" w:rsidRPr="005927F8">
              <w:rPr>
                <w:szCs w:val="22"/>
                <w:lang w:val="fr-FR"/>
              </w:rPr>
              <w:t>organisations de gestion collective</w:t>
            </w:r>
            <w:r w:rsidR="004351C7" w:rsidRPr="005927F8">
              <w:rPr>
                <w:szCs w:val="22"/>
                <w:lang w:val="fr-FR"/>
              </w:rPr>
              <w:t xml:space="preserve"> des artistes interprètes (PMO) entretiennent des contacts suivis et une coopération permanente avec les autres </w:t>
            </w:r>
            <w:r w:rsidR="005211A2" w:rsidRPr="005927F8">
              <w:rPr>
                <w:szCs w:val="22"/>
                <w:lang w:val="fr-FR"/>
              </w:rPr>
              <w:t>organisations</w:t>
            </w:r>
            <w:r w:rsidR="004351C7" w:rsidRPr="005927F8">
              <w:rPr>
                <w:szCs w:val="22"/>
                <w:lang w:val="fr-FR"/>
              </w:rPr>
              <w:t xml:space="preserve"> représentant les artistes interprètes.</w:t>
            </w:r>
            <w:r>
              <w:rPr>
                <w:szCs w:val="22"/>
                <w:lang w:val="fr-FR"/>
              </w:rPr>
              <w:t>"</w:t>
            </w:r>
            <w:r w:rsidR="004351C7" w:rsidRPr="005927F8">
              <w:rPr>
                <w:szCs w:val="22"/>
                <w:lang w:val="fr-FR"/>
              </w:rPr>
              <w:t xml:space="preserve">  </w:t>
            </w:r>
          </w:p>
          <w:p w:rsidR="00D16B41" w:rsidRDefault="00F90846" w:rsidP="00D16B41">
            <w:pPr>
              <w:rPr>
                <w:szCs w:val="22"/>
                <w:lang w:val="fr-FR"/>
              </w:rPr>
            </w:pPr>
            <w:r>
              <w:rPr>
                <w:szCs w:val="22"/>
                <w:lang w:val="fr-FR"/>
              </w:rPr>
              <w:t>"</w:t>
            </w:r>
            <w:r w:rsidR="00EE04FD" w:rsidRPr="005927F8">
              <w:rPr>
                <w:szCs w:val="22"/>
                <w:lang w:val="fr-FR"/>
              </w:rPr>
              <w:t xml:space="preserve">Obligation </w:t>
            </w:r>
            <w:r w:rsidR="00E27706" w:rsidRPr="005927F8">
              <w:rPr>
                <w:szCs w:val="22"/>
                <w:lang w:val="fr-FR"/>
              </w:rPr>
              <w:t xml:space="preserve">de conclure des accords réciproques avec des </w:t>
            </w:r>
            <w:r w:rsidR="004C4C24" w:rsidRPr="005927F8">
              <w:rPr>
                <w:szCs w:val="22"/>
                <w:lang w:val="fr-FR"/>
              </w:rPr>
              <w:t>sociétés</w:t>
            </w:r>
            <w:r w:rsidR="00E27706" w:rsidRPr="005927F8">
              <w:rPr>
                <w:szCs w:val="22"/>
                <w:lang w:val="fr-FR"/>
              </w:rPr>
              <w:t xml:space="preserve"> apparentées à l</w:t>
            </w:r>
            <w:r w:rsidR="00FD59B2" w:rsidRPr="005927F8">
              <w:rPr>
                <w:szCs w:val="22"/>
                <w:lang w:val="fr-FR"/>
              </w:rPr>
              <w:t>’</w:t>
            </w:r>
            <w:r w:rsidR="00E27706" w:rsidRPr="005927F8">
              <w:rPr>
                <w:szCs w:val="22"/>
                <w:lang w:val="fr-FR"/>
              </w:rPr>
              <w:t>étranger et d</w:t>
            </w:r>
            <w:r w:rsidR="00FD59B2" w:rsidRPr="005927F8">
              <w:rPr>
                <w:szCs w:val="22"/>
                <w:lang w:val="fr-FR"/>
              </w:rPr>
              <w:t>’</w:t>
            </w:r>
            <w:r w:rsidR="00E27706" w:rsidRPr="005927F8">
              <w:rPr>
                <w:szCs w:val="22"/>
                <w:lang w:val="fr-FR"/>
              </w:rPr>
              <w:t>échanger des informations et des rémunérations, conformément au</w:t>
            </w:r>
            <w:r w:rsidR="00EE04FD" w:rsidRPr="005927F8">
              <w:rPr>
                <w:szCs w:val="22"/>
                <w:lang w:val="fr-FR"/>
              </w:rPr>
              <w:t xml:space="preserve"> Code </w:t>
            </w:r>
            <w:r w:rsidR="004C4C24" w:rsidRPr="005927F8">
              <w:rPr>
                <w:szCs w:val="22"/>
                <w:lang w:val="fr-FR"/>
              </w:rPr>
              <w:t>de</w:t>
            </w:r>
            <w:r w:rsidR="00EE04FD" w:rsidRPr="005927F8">
              <w:rPr>
                <w:szCs w:val="22"/>
                <w:lang w:val="fr-FR"/>
              </w:rPr>
              <w:t xml:space="preserve"> </w:t>
            </w:r>
            <w:r w:rsidR="004C4C24" w:rsidRPr="005927F8">
              <w:rPr>
                <w:szCs w:val="22"/>
                <w:lang w:val="fr-FR"/>
              </w:rPr>
              <w:t>conduite</w:t>
            </w:r>
            <w:r>
              <w:rPr>
                <w:szCs w:val="22"/>
                <w:lang w:val="fr-FR"/>
              </w:rPr>
              <w:t>."</w:t>
            </w:r>
            <w:r w:rsidR="00D16B41">
              <w:rPr>
                <w:szCs w:val="22"/>
                <w:lang w:val="fr-FR"/>
              </w:rPr>
              <w:t xml:space="preserve"> </w:t>
            </w:r>
          </w:p>
          <w:p w:rsidR="004351C7" w:rsidRPr="005927F8" w:rsidRDefault="00F90846" w:rsidP="00AB3123">
            <w:pPr>
              <w:spacing w:after="220"/>
              <w:rPr>
                <w:szCs w:val="22"/>
                <w:lang w:val="fr-FR"/>
              </w:rPr>
            </w:pPr>
            <w:r w:rsidRPr="006F238C">
              <w:rPr>
                <w:i/>
                <w:szCs w:val="22"/>
                <w:lang w:val="fr-FR"/>
              </w:rPr>
              <w:t>A</w:t>
            </w:r>
            <w:r w:rsidR="00FD59B2" w:rsidRPr="006F238C">
              <w:rPr>
                <w:i/>
                <w:szCs w:val="22"/>
                <w:lang w:val="fr-FR"/>
              </w:rPr>
              <w:t>rticles 1</w:t>
            </w:r>
            <w:r w:rsidR="00EE04FD" w:rsidRPr="006F238C">
              <w:rPr>
                <w:i/>
                <w:szCs w:val="22"/>
                <w:lang w:val="fr-FR"/>
              </w:rPr>
              <w:t xml:space="preserve">2 </w:t>
            </w:r>
            <w:r w:rsidR="00E27706" w:rsidRPr="006F238C">
              <w:rPr>
                <w:i/>
                <w:szCs w:val="22"/>
                <w:lang w:val="fr-FR"/>
              </w:rPr>
              <w:t>à</w:t>
            </w:r>
            <w:r w:rsidR="00EE04FD" w:rsidRPr="006F238C">
              <w:rPr>
                <w:i/>
                <w:szCs w:val="22"/>
                <w:lang w:val="fr-FR"/>
              </w:rPr>
              <w:t xml:space="preserve"> 14 </w:t>
            </w:r>
            <w:r w:rsidR="00E27706" w:rsidRPr="006F238C">
              <w:rPr>
                <w:i/>
                <w:szCs w:val="22"/>
                <w:lang w:val="fr-FR"/>
              </w:rPr>
              <w:t>du Code de conduite</w:t>
            </w:r>
            <w:r w:rsidR="00FD59B2" w:rsidRPr="006F238C">
              <w:rPr>
                <w:i/>
                <w:szCs w:val="22"/>
                <w:lang w:val="fr-FR"/>
              </w:rPr>
              <w:t xml:space="preserve"> du SCA</w:t>
            </w:r>
            <w:r w:rsidR="00EE04FD" w:rsidRPr="006F238C">
              <w:rPr>
                <w:i/>
                <w:szCs w:val="22"/>
                <w:lang w:val="fr-FR"/>
              </w:rPr>
              <w:t>PR</w:t>
            </w:r>
          </w:p>
          <w:p w:rsidR="00F90846" w:rsidRDefault="00EE04FD" w:rsidP="006F238C">
            <w:pPr>
              <w:rPr>
                <w:szCs w:val="22"/>
                <w:lang w:val="fr-FR"/>
              </w:rPr>
            </w:pPr>
            <w:r w:rsidRPr="005927F8">
              <w:rPr>
                <w:szCs w:val="22"/>
                <w:lang w:val="fr-FR"/>
              </w:rPr>
              <w:t>“</w:t>
            </w:r>
            <w:r w:rsidR="004C4C24" w:rsidRPr="005927F8">
              <w:rPr>
                <w:szCs w:val="22"/>
                <w:lang w:val="fr-FR"/>
              </w:rPr>
              <w:t>Dans un accord réciproque, les parties contractantes doivent couvrir leurs propres dépenses engagées dans le cadre de l</w:t>
            </w:r>
            <w:r w:rsidR="00FD59B2" w:rsidRPr="005927F8">
              <w:rPr>
                <w:szCs w:val="22"/>
                <w:lang w:val="fr-FR"/>
              </w:rPr>
              <w:t>’</w:t>
            </w:r>
            <w:r w:rsidR="004C4C24" w:rsidRPr="005927F8">
              <w:rPr>
                <w:szCs w:val="22"/>
                <w:lang w:val="fr-FR"/>
              </w:rPr>
              <w:t>application de l</w:t>
            </w:r>
            <w:r w:rsidR="00FD59B2" w:rsidRPr="005927F8">
              <w:rPr>
                <w:szCs w:val="22"/>
                <w:lang w:val="fr-FR"/>
              </w:rPr>
              <w:t>’</w:t>
            </w:r>
            <w:r w:rsidR="004C4C24" w:rsidRPr="005927F8">
              <w:rPr>
                <w:szCs w:val="22"/>
                <w:lang w:val="fr-FR"/>
              </w:rPr>
              <w:t xml:space="preserve">accord et, </w:t>
            </w:r>
            <w:r w:rsidR="009B5331" w:rsidRPr="005927F8">
              <w:rPr>
                <w:szCs w:val="22"/>
                <w:lang w:val="fr-FR"/>
              </w:rPr>
              <w:t>dans le cas où d</w:t>
            </w:r>
            <w:r w:rsidR="00FD59B2" w:rsidRPr="005927F8">
              <w:rPr>
                <w:szCs w:val="22"/>
                <w:lang w:val="fr-FR"/>
              </w:rPr>
              <w:t>’</w:t>
            </w:r>
            <w:r w:rsidR="009B5331" w:rsidRPr="005927F8">
              <w:rPr>
                <w:szCs w:val="22"/>
                <w:lang w:val="fr-FR"/>
              </w:rPr>
              <w:t>autres déductions supplémentaires sont effectuées par la partie réceptrice, les deux</w:t>
            </w:r>
            <w:r w:rsidR="00A05BC9" w:rsidRPr="005927F8">
              <w:rPr>
                <w:szCs w:val="22"/>
                <w:lang w:val="fr-FR"/>
              </w:rPr>
              <w:t> </w:t>
            </w:r>
            <w:r w:rsidR="009B5331" w:rsidRPr="005927F8">
              <w:rPr>
                <w:szCs w:val="22"/>
                <w:lang w:val="fr-FR"/>
              </w:rPr>
              <w:t>parties déterminent précisément les conditions particulières sur lesquelles se fondent ces déductions</w:t>
            </w:r>
            <w:r w:rsidR="00F90846">
              <w:rPr>
                <w:szCs w:val="22"/>
                <w:lang w:val="fr-FR"/>
              </w:rPr>
              <w:t>.</w:t>
            </w:r>
            <w:r w:rsidRPr="005927F8">
              <w:rPr>
                <w:szCs w:val="22"/>
                <w:lang w:val="fr-FR"/>
              </w:rPr>
              <w:t xml:space="preserve">” </w:t>
            </w:r>
          </w:p>
          <w:p w:rsidR="00EE04FD" w:rsidRPr="005927F8" w:rsidRDefault="00F90846" w:rsidP="00AB3123">
            <w:pPr>
              <w:spacing w:after="220"/>
              <w:rPr>
                <w:b/>
                <w:szCs w:val="22"/>
                <w:lang w:val="fr-FR"/>
              </w:rPr>
            </w:pPr>
            <w:r w:rsidRPr="006F238C">
              <w:rPr>
                <w:i/>
                <w:szCs w:val="22"/>
                <w:lang w:val="fr-FR"/>
              </w:rPr>
              <w:t>A</w:t>
            </w:r>
            <w:r w:rsidR="00FD59B2" w:rsidRPr="006F238C">
              <w:rPr>
                <w:i/>
                <w:szCs w:val="22"/>
                <w:lang w:val="fr-FR"/>
              </w:rPr>
              <w:t>rticle 7</w:t>
            </w:r>
            <w:r w:rsidR="00EE04FD" w:rsidRPr="006F238C">
              <w:rPr>
                <w:i/>
                <w:szCs w:val="22"/>
                <w:lang w:val="fr-FR"/>
              </w:rPr>
              <w:t xml:space="preserve"> </w:t>
            </w:r>
            <w:r w:rsidR="00E27706" w:rsidRPr="006F238C">
              <w:rPr>
                <w:i/>
                <w:szCs w:val="22"/>
                <w:lang w:val="fr-FR"/>
              </w:rPr>
              <w:t>du Code de conduite</w:t>
            </w:r>
            <w:r w:rsidR="00FD59B2" w:rsidRPr="006F238C">
              <w:rPr>
                <w:i/>
                <w:szCs w:val="22"/>
                <w:lang w:val="fr-FR"/>
              </w:rPr>
              <w:t xml:space="preserve"> du SCA</w:t>
            </w:r>
            <w:r w:rsidR="00EE04FD" w:rsidRPr="006F238C">
              <w:rPr>
                <w:i/>
                <w:szCs w:val="22"/>
                <w:lang w:val="fr-FR"/>
              </w:rPr>
              <w:t>PR</w:t>
            </w:r>
          </w:p>
        </w:tc>
      </w:tr>
    </w:tbl>
    <w:p w:rsidR="00150E42" w:rsidRPr="005927F8" w:rsidRDefault="00150E42" w:rsidP="00BA6F7B">
      <w:pPr>
        <w:rPr>
          <w:szCs w:val="22"/>
          <w:lang w:val="fr-FR"/>
        </w:rPr>
      </w:pPr>
    </w:p>
    <w:tbl>
      <w:tblPr>
        <w:tblW w:w="5000" w:type="pct"/>
        <w:tblCellMar>
          <w:top w:w="57" w:type="dxa"/>
          <w:bottom w:w="57" w:type="dxa"/>
        </w:tblCellMar>
        <w:tblLook w:val="04A0" w:firstRow="1" w:lastRow="0" w:firstColumn="1" w:lastColumn="0" w:noHBand="0" w:noVBand="1"/>
      </w:tblPr>
      <w:tblGrid>
        <w:gridCol w:w="9282"/>
      </w:tblGrid>
      <w:tr w:rsidR="00501193" w:rsidRPr="005927F8" w:rsidTr="00DF1B66">
        <w:tc>
          <w:tcPr>
            <w:tcW w:w="9281" w:type="dxa"/>
            <w:shd w:val="clear" w:color="auto" w:fill="auto"/>
          </w:tcPr>
          <w:p w:rsidR="00DF1B66" w:rsidRPr="005927F8" w:rsidRDefault="006471DC" w:rsidP="00DF1B66">
            <w:pPr>
              <w:rPr>
                <w:lang w:val="fr-FR"/>
              </w:rPr>
            </w:pPr>
            <w:r>
              <w:rPr>
                <w:szCs w:val="22"/>
                <w:u w:val="single"/>
                <w:lang w:val="fr-FR"/>
              </w:rPr>
              <w:t>Guide illustratif des bonnes pratiques</w:t>
            </w:r>
          </w:p>
        </w:tc>
      </w:tr>
      <w:tr w:rsidR="00501193" w:rsidRPr="005927F8" w:rsidTr="00DF1B66">
        <w:tblPrEx>
          <w:shd w:val="clear" w:color="auto" w:fill="E6E6E6"/>
        </w:tblPrEx>
        <w:tc>
          <w:tcPr>
            <w:tcW w:w="9281" w:type="dxa"/>
            <w:shd w:val="clear" w:color="auto" w:fill="E6E6E6"/>
          </w:tcPr>
          <w:p w:rsidR="00DF1B66" w:rsidRPr="005927F8" w:rsidRDefault="00555AB1" w:rsidP="00DF1B66">
            <w:pPr>
              <w:pStyle w:val="ONUMFS"/>
              <w:rPr>
                <w:i/>
                <w:lang w:val="fr-FR"/>
              </w:rPr>
            </w:pPr>
            <w:r w:rsidRPr="005927F8">
              <w:rPr>
                <w:i/>
                <w:lang w:val="fr-FR"/>
              </w:rPr>
              <w:t xml:space="preserve">La relation entre une organisation de gestion collective et une autre organisation de gestion collective </w:t>
            </w:r>
            <w:r w:rsidR="00C4286B" w:rsidRPr="005927F8">
              <w:rPr>
                <w:i/>
                <w:lang w:val="fr-FR"/>
              </w:rPr>
              <w:t>doit être</w:t>
            </w:r>
            <w:r w:rsidRPr="005927F8">
              <w:rPr>
                <w:i/>
                <w:lang w:val="fr-FR"/>
              </w:rPr>
              <w:t xml:space="preserve"> régie par leur accord de représentation</w:t>
            </w:r>
            <w:r w:rsidR="007269A3" w:rsidRPr="005927F8">
              <w:rPr>
                <w:i/>
                <w:lang w:val="fr-FR"/>
              </w:rPr>
              <w:t>.</w:t>
            </w:r>
          </w:p>
          <w:p w:rsidR="00DF1B66" w:rsidRPr="005927F8" w:rsidRDefault="00555AB1" w:rsidP="00DF1B66">
            <w:pPr>
              <w:pStyle w:val="ONUMFS"/>
              <w:rPr>
                <w:i/>
                <w:lang w:val="fr-FR"/>
              </w:rPr>
            </w:pPr>
            <w:r w:rsidRPr="005927F8">
              <w:rPr>
                <w:i/>
                <w:lang w:val="fr-FR"/>
              </w:rPr>
              <w:t>L</w:t>
            </w:r>
            <w:r w:rsidR="00FD59B2" w:rsidRPr="005927F8">
              <w:rPr>
                <w:i/>
                <w:lang w:val="fr-FR"/>
              </w:rPr>
              <w:t>’</w:t>
            </w:r>
            <w:r w:rsidRPr="005927F8">
              <w:rPr>
                <w:i/>
                <w:lang w:val="fr-FR"/>
              </w:rPr>
              <w:t xml:space="preserve">organisation de gestion collective </w:t>
            </w:r>
            <w:r w:rsidR="00C4286B" w:rsidRPr="005927F8">
              <w:rPr>
                <w:i/>
                <w:lang w:val="fr-FR"/>
              </w:rPr>
              <w:t>doit fournir</w:t>
            </w:r>
            <w:r w:rsidRPr="005927F8">
              <w:rPr>
                <w:i/>
                <w:lang w:val="fr-FR"/>
              </w:rPr>
              <w:t xml:space="preserve"> à l</w:t>
            </w:r>
            <w:r w:rsidR="00FD59B2" w:rsidRPr="005927F8">
              <w:rPr>
                <w:i/>
                <w:lang w:val="fr-FR"/>
              </w:rPr>
              <w:t>’</w:t>
            </w:r>
            <w:r w:rsidRPr="005927F8">
              <w:rPr>
                <w:i/>
                <w:lang w:val="fr-FR"/>
              </w:rPr>
              <w:t>autre organisation de gestion collective des informations complètes, cohérentes, claires et faciles à comprendre</w:t>
            </w:r>
            <w:r w:rsidR="007269A3" w:rsidRPr="005927F8">
              <w:rPr>
                <w:i/>
                <w:lang w:val="fr-FR"/>
              </w:rPr>
              <w:t>.</w:t>
            </w:r>
          </w:p>
          <w:p w:rsidR="00DF1B66" w:rsidRPr="005927F8" w:rsidRDefault="00555AB1" w:rsidP="00DF1B66">
            <w:pPr>
              <w:pStyle w:val="ONUMFS"/>
              <w:rPr>
                <w:i/>
                <w:lang w:val="fr-FR"/>
              </w:rPr>
            </w:pPr>
            <w:r w:rsidRPr="005927F8">
              <w:rPr>
                <w:i/>
                <w:lang w:val="fr-FR"/>
              </w:rPr>
              <w:t>L</w:t>
            </w:r>
            <w:r w:rsidR="00FD59B2" w:rsidRPr="005927F8">
              <w:rPr>
                <w:i/>
                <w:lang w:val="fr-FR"/>
              </w:rPr>
              <w:t>’</w:t>
            </w:r>
            <w:r w:rsidRPr="005927F8">
              <w:rPr>
                <w:i/>
                <w:lang w:val="fr-FR"/>
              </w:rPr>
              <w:t xml:space="preserve">organisation de gestion collective </w:t>
            </w:r>
            <w:r w:rsidR="00C4286B" w:rsidRPr="005927F8">
              <w:rPr>
                <w:i/>
                <w:lang w:val="fr-FR"/>
              </w:rPr>
              <w:t>doit fournir</w:t>
            </w:r>
            <w:r w:rsidRPr="005927F8">
              <w:rPr>
                <w:i/>
                <w:lang w:val="fr-FR"/>
              </w:rPr>
              <w:t xml:space="preserve"> à l</w:t>
            </w:r>
            <w:r w:rsidR="00FD59B2" w:rsidRPr="005927F8">
              <w:rPr>
                <w:i/>
                <w:lang w:val="fr-FR"/>
              </w:rPr>
              <w:t>’</w:t>
            </w:r>
            <w:r w:rsidRPr="005927F8">
              <w:rPr>
                <w:i/>
                <w:lang w:val="fr-FR"/>
              </w:rPr>
              <w:t>autre organisation de gestion collective le rapport annuel actualisé et d</w:t>
            </w:r>
            <w:r w:rsidR="00FD59B2" w:rsidRPr="005927F8">
              <w:rPr>
                <w:i/>
                <w:lang w:val="fr-FR"/>
              </w:rPr>
              <w:t>’</w:t>
            </w:r>
            <w:r w:rsidRPr="005927F8">
              <w:rPr>
                <w:i/>
                <w:lang w:val="fr-FR"/>
              </w:rPr>
              <w:t>autres informations pertinentes, dont celles relatives à la gestion des données</w:t>
            </w:r>
            <w:r w:rsidR="007269A3" w:rsidRPr="005927F8">
              <w:rPr>
                <w:i/>
                <w:lang w:val="fr-FR"/>
              </w:rPr>
              <w:t>.</w:t>
            </w:r>
          </w:p>
          <w:p w:rsidR="00DF1B66" w:rsidRPr="005927F8" w:rsidRDefault="00555AB1" w:rsidP="00DF1B66">
            <w:pPr>
              <w:pStyle w:val="ONUMFS"/>
              <w:rPr>
                <w:i/>
                <w:lang w:val="fr-FR"/>
              </w:rPr>
            </w:pPr>
            <w:r w:rsidRPr="005927F8">
              <w:rPr>
                <w:i/>
                <w:lang w:val="fr-FR"/>
              </w:rPr>
              <w:t>L</w:t>
            </w:r>
            <w:r w:rsidR="00FD59B2" w:rsidRPr="005927F8">
              <w:rPr>
                <w:i/>
                <w:lang w:val="fr-FR"/>
              </w:rPr>
              <w:t>’</w:t>
            </w:r>
            <w:r w:rsidRPr="005927F8">
              <w:rPr>
                <w:i/>
                <w:lang w:val="fr-FR"/>
              </w:rPr>
              <w:t xml:space="preserve">organisation de gestion </w:t>
            </w:r>
            <w:r w:rsidR="00E74AE7" w:rsidRPr="005927F8">
              <w:rPr>
                <w:i/>
                <w:lang w:val="fr-FR"/>
              </w:rPr>
              <w:t>collective</w:t>
            </w:r>
            <w:r w:rsidRPr="005927F8">
              <w:rPr>
                <w:i/>
                <w:lang w:val="fr-FR"/>
              </w:rPr>
              <w:t xml:space="preserve"> </w:t>
            </w:r>
            <w:r w:rsidR="00C4286B" w:rsidRPr="005927F8">
              <w:rPr>
                <w:i/>
                <w:lang w:val="fr-FR"/>
              </w:rPr>
              <w:t>doit distribuer</w:t>
            </w:r>
            <w:r w:rsidRPr="005927F8">
              <w:rPr>
                <w:i/>
                <w:lang w:val="fr-FR"/>
              </w:rPr>
              <w:t xml:space="preserve"> la rémunération perçue à l</w:t>
            </w:r>
            <w:r w:rsidR="00FD59B2" w:rsidRPr="005927F8">
              <w:rPr>
                <w:i/>
                <w:lang w:val="fr-FR"/>
              </w:rPr>
              <w:t>’</w:t>
            </w:r>
            <w:r w:rsidRPr="005927F8">
              <w:rPr>
                <w:i/>
                <w:lang w:val="fr-FR"/>
              </w:rPr>
              <w:t>autre organisation de gestion collective efficacement, avec diligence et rapidité</w:t>
            </w:r>
            <w:r w:rsidR="007269A3" w:rsidRPr="005927F8">
              <w:rPr>
                <w:i/>
                <w:lang w:val="fr-FR"/>
              </w:rPr>
              <w:t>.</w:t>
            </w:r>
          </w:p>
          <w:p w:rsidR="00DF1B66" w:rsidRPr="005927F8" w:rsidRDefault="00555AB1" w:rsidP="00DF1B66">
            <w:pPr>
              <w:pStyle w:val="ONUMFS"/>
              <w:rPr>
                <w:i/>
                <w:lang w:val="fr-FR"/>
              </w:rPr>
            </w:pPr>
            <w:r w:rsidRPr="005927F8">
              <w:rPr>
                <w:i/>
                <w:lang w:val="fr-FR"/>
              </w:rPr>
              <w:t>L</w:t>
            </w:r>
            <w:r w:rsidR="00FD59B2" w:rsidRPr="005927F8">
              <w:rPr>
                <w:i/>
                <w:lang w:val="fr-FR"/>
              </w:rPr>
              <w:t>’</w:t>
            </w:r>
            <w:r w:rsidRPr="005927F8">
              <w:rPr>
                <w:i/>
                <w:lang w:val="fr-FR"/>
              </w:rPr>
              <w:t xml:space="preserve">organisation de gestion collective </w:t>
            </w:r>
            <w:r w:rsidR="00C4286B" w:rsidRPr="005927F8">
              <w:rPr>
                <w:i/>
                <w:lang w:val="fr-FR"/>
              </w:rPr>
              <w:t>doit notifier</w:t>
            </w:r>
            <w:r w:rsidRPr="005927F8">
              <w:rPr>
                <w:i/>
                <w:lang w:val="fr-FR"/>
              </w:rPr>
              <w:t xml:space="preserve"> à l</w:t>
            </w:r>
            <w:r w:rsidR="00FD59B2" w:rsidRPr="005927F8">
              <w:rPr>
                <w:i/>
                <w:lang w:val="fr-FR"/>
              </w:rPr>
              <w:t>’</w:t>
            </w:r>
            <w:r w:rsidRPr="005927F8">
              <w:rPr>
                <w:i/>
                <w:lang w:val="fr-FR"/>
              </w:rPr>
              <w:t xml:space="preserve">autre organisation de gestion </w:t>
            </w:r>
            <w:r w:rsidRPr="005927F8">
              <w:rPr>
                <w:i/>
                <w:lang w:val="fr-FR"/>
              </w:rPr>
              <w:lastRenderedPageBreak/>
              <w:t>collective ses politiques de déduction, ainsi que les modifications y afférentes</w:t>
            </w:r>
            <w:r w:rsidR="00E74AE7" w:rsidRPr="005927F8">
              <w:rPr>
                <w:i/>
                <w:lang w:val="fr-FR"/>
              </w:rPr>
              <w:t>.</w:t>
            </w:r>
            <w:r w:rsidR="007269A3" w:rsidRPr="005927F8">
              <w:rPr>
                <w:i/>
                <w:lang w:val="fr-FR"/>
              </w:rPr>
              <w:t xml:space="preserve"> </w:t>
            </w:r>
            <w:r w:rsidR="00A05BC9" w:rsidRPr="005927F8">
              <w:rPr>
                <w:i/>
                <w:lang w:val="fr-FR"/>
              </w:rPr>
              <w:t xml:space="preserve"> </w:t>
            </w:r>
          </w:p>
          <w:p w:rsidR="007269A3" w:rsidRPr="005927F8" w:rsidRDefault="00555AB1" w:rsidP="00DF1B66">
            <w:pPr>
              <w:pStyle w:val="ONUMFS"/>
              <w:rPr>
                <w:i/>
                <w:lang w:val="fr-FR"/>
              </w:rPr>
            </w:pPr>
            <w:r w:rsidRPr="005927F8">
              <w:rPr>
                <w:i/>
                <w:lang w:val="fr-FR"/>
              </w:rPr>
              <w:t>L</w:t>
            </w:r>
            <w:r w:rsidR="00FD59B2" w:rsidRPr="005927F8">
              <w:rPr>
                <w:i/>
                <w:lang w:val="fr-FR"/>
              </w:rPr>
              <w:t>’</w:t>
            </w:r>
            <w:r w:rsidRPr="005927F8">
              <w:rPr>
                <w:i/>
                <w:lang w:val="fr-FR"/>
              </w:rPr>
              <w:t xml:space="preserve">organisation de gestion collective </w:t>
            </w:r>
            <w:r w:rsidR="00C4286B" w:rsidRPr="005927F8">
              <w:rPr>
                <w:i/>
                <w:lang w:val="fr-FR"/>
              </w:rPr>
              <w:t>doit mettre</w:t>
            </w:r>
            <w:r w:rsidRPr="005927F8">
              <w:rPr>
                <w:i/>
                <w:lang w:val="fr-FR"/>
              </w:rPr>
              <w:t xml:space="preserve"> à la disposition de l</w:t>
            </w:r>
            <w:r w:rsidR="00FD59B2" w:rsidRPr="005927F8">
              <w:rPr>
                <w:i/>
                <w:lang w:val="fr-FR"/>
              </w:rPr>
              <w:t>’</w:t>
            </w:r>
            <w:r w:rsidRPr="005927F8">
              <w:rPr>
                <w:i/>
                <w:lang w:val="fr-FR"/>
              </w:rPr>
              <w:t>autre organisation de gestion collective, sur demande, des documents précis et actualisés sur l</w:t>
            </w:r>
            <w:r w:rsidR="00FD59B2" w:rsidRPr="005927F8">
              <w:rPr>
                <w:i/>
                <w:lang w:val="fr-FR"/>
              </w:rPr>
              <w:t>’</w:t>
            </w:r>
            <w:r w:rsidRPr="005927F8">
              <w:rPr>
                <w:i/>
                <w:lang w:val="fr-FR"/>
              </w:rPr>
              <w:t>étendue de son répertoire, les droits qu</w:t>
            </w:r>
            <w:r w:rsidR="00FD59B2" w:rsidRPr="005927F8">
              <w:rPr>
                <w:i/>
                <w:lang w:val="fr-FR"/>
              </w:rPr>
              <w:t>’</w:t>
            </w:r>
            <w:r w:rsidR="009C01F4" w:rsidRPr="005927F8">
              <w:rPr>
                <w:i/>
                <w:lang w:val="fr-FR"/>
              </w:rPr>
              <w:t>elle</w:t>
            </w:r>
            <w:r w:rsidRPr="005927F8">
              <w:rPr>
                <w:i/>
                <w:lang w:val="fr-FR"/>
              </w:rPr>
              <w:t xml:space="preserve"> a pour mandat d</w:t>
            </w:r>
            <w:r w:rsidR="00FD59B2" w:rsidRPr="005927F8">
              <w:rPr>
                <w:i/>
                <w:lang w:val="fr-FR"/>
              </w:rPr>
              <w:t>’</w:t>
            </w:r>
            <w:r w:rsidRPr="005927F8">
              <w:rPr>
                <w:i/>
                <w:lang w:val="fr-FR"/>
              </w:rPr>
              <w:t xml:space="preserve">administrer en ce qui concerne ledit répertoire et le territoire sur lequel </w:t>
            </w:r>
            <w:r w:rsidR="009C01F4" w:rsidRPr="005927F8">
              <w:rPr>
                <w:i/>
                <w:lang w:val="fr-FR"/>
              </w:rPr>
              <w:t>elle</w:t>
            </w:r>
            <w:r w:rsidRPr="005927F8">
              <w:rPr>
                <w:i/>
                <w:lang w:val="fr-FR"/>
              </w:rPr>
              <w:t xml:space="preserve"> a pour mandat d</w:t>
            </w:r>
            <w:r w:rsidR="00FD59B2" w:rsidRPr="005927F8">
              <w:rPr>
                <w:i/>
                <w:lang w:val="fr-FR"/>
              </w:rPr>
              <w:t>’</w:t>
            </w:r>
            <w:r w:rsidRPr="005927F8">
              <w:rPr>
                <w:i/>
                <w:lang w:val="fr-FR"/>
              </w:rPr>
              <w:t>administrer ledit répertoire</w:t>
            </w:r>
            <w:r w:rsidR="007269A3" w:rsidRPr="005927F8">
              <w:rPr>
                <w:i/>
                <w:lang w:val="fr-FR"/>
              </w:rPr>
              <w:t>.</w:t>
            </w:r>
          </w:p>
        </w:tc>
      </w:tr>
    </w:tbl>
    <w:p w:rsidR="004351C7" w:rsidRPr="005927F8" w:rsidRDefault="004351C7" w:rsidP="00BA6F7B">
      <w:pPr>
        <w:jc w:val="both"/>
        <w:rPr>
          <w:szCs w:val="22"/>
          <w:lang w:val="fr-FR"/>
        </w:rPr>
      </w:pPr>
    </w:p>
    <w:p w:rsidR="004351C7" w:rsidRPr="005927F8" w:rsidRDefault="004351C7" w:rsidP="00BA6F7B">
      <w:pPr>
        <w:jc w:val="both"/>
        <w:rPr>
          <w:szCs w:val="22"/>
          <w:lang w:val="fr-FR"/>
        </w:rPr>
      </w:pPr>
    </w:p>
    <w:p w:rsidR="0039684F" w:rsidRPr="005927F8" w:rsidRDefault="0039684F" w:rsidP="0039684F">
      <w:pPr>
        <w:pStyle w:val="Heading1"/>
        <w:rPr>
          <w:lang w:val="fr-FR"/>
        </w:rPr>
      </w:pPr>
      <w:bookmarkStart w:id="30" w:name="_Toc408910622"/>
      <w:bookmarkStart w:id="31" w:name="_Toc504138821"/>
      <w:r w:rsidRPr="005927F8">
        <w:rPr>
          <w:lang w:val="fr-FR"/>
        </w:rPr>
        <w:t>6.</w:t>
      </w:r>
      <w:r w:rsidRPr="005927F8">
        <w:rPr>
          <w:lang w:val="fr-FR"/>
        </w:rPr>
        <w:tab/>
      </w:r>
      <w:bookmarkEnd w:id="30"/>
      <w:r w:rsidRPr="005927F8">
        <w:rPr>
          <w:lang w:val="fr-FR"/>
        </w:rPr>
        <w:t>Relation entre l’organisation de gestion collective et l’utilisateur</w:t>
      </w:r>
      <w:bookmarkEnd w:id="31"/>
    </w:p>
    <w:p w:rsidR="0039684F" w:rsidRPr="005927F8" w:rsidRDefault="0039684F" w:rsidP="0039684F">
      <w:pPr>
        <w:pStyle w:val="Heading2"/>
        <w:rPr>
          <w:b/>
        </w:rPr>
      </w:pPr>
      <w:bookmarkStart w:id="32" w:name="_Toc408910623"/>
      <w:bookmarkStart w:id="33" w:name="_Toc504138822"/>
      <w:r w:rsidRPr="005927F8">
        <w:t>6.1</w:t>
      </w:r>
      <w:r w:rsidRPr="005927F8">
        <w:tab/>
      </w:r>
      <w:bookmarkEnd w:id="32"/>
      <w:r w:rsidRPr="005927F8">
        <w:t>Informations communiquées par l’organisation de gestion collective aux utilisateurs</w:t>
      </w:r>
      <w:bookmarkEnd w:id="33"/>
    </w:p>
    <w:p w:rsidR="0039684F" w:rsidRPr="005927F8" w:rsidRDefault="0039684F" w:rsidP="0039684F">
      <w:pPr>
        <w:rPr>
          <w:lang w:val="fr-FR" w:eastAsia="x-none"/>
        </w:rPr>
      </w:pPr>
    </w:p>
    <w:p w:rsidR="0039684F" w:rsidRPr="005927F8" w:rsidRDefault="0039684F" w:rsidP="0039684F">
      <w:pPr>
        <w:jc w:val="both"/>
        <w:outlineLvl w:val="0"/>
        <w:rPr>
          <w:szCs w:val="22"/>
          <w:u w:val="single"/>
          <w:lang w:val="fr-FR"/>
        </w:rPr>
      </w:pPr>
      <w:r w:rsidRPr="005927F8">
        <w:rPr>
          <w:szCs w:val="22"/>
          <w:u w:val="single"/>
          <w:lang w:val="fr-FR"/>
        </w:rPr>
        <w:t>Explication</w:t>
      </w:r>
    </w:p>
    <w:p w:rsidR="0039684F" w:rsidRPr="005927F8" w:rsidRDefault="0039684F" w:rsidP="0039684F">
      <w:pPr>
        <w:jc w:val="both"/>
        <w:outlineLvl w:val="0"/>
        <w:rPr>
          <w:szCs w:val="22"/>
          <w:u w:val="single"/>
          <w:lang w:val="fr-FR"/>
        </w:rPr>
      </w:pPr>
    </w:p>
    <w:p w:rsidR="0039684F" w:rsidRPr="005927F8" w:rsidRDefault="0039684F" w:rsidP="0039684F">
      <w:pPr>
        <w:rPr>
          <w:szCs w:val="22"/>
          <w:lang w:val="fr-FR"/>
        </w:rPr>
      </w:pPr>
      <w:r w:rsidRPr="005927F8">
        <w:rPr>
          <w:szCs w:val="22"/>
          <w:lang w:val="fr-FR"/>
        </w:rPr>
        <w:t>Pour permettre à tous les utilisateurs potentiels de prendre une décision éclairée quant aux avantages d’une</w:t>
      </w:r>
      <w:r w:rsidRPr="005927F8">
        <w:rPr>
          <w:lang w:val="fr-FR"/>
        </w:rPr>
        <w:t xml:space="preserve"> </w:t>
      </w:r>
      <w:r w:rsidRPr="005927F8">
        <w:rPr>
          <w:szCs w:val="22"/>
          <w:lang w:val="fr-FR"/>
        </w:rPr>
        <w:t>licence appropriée, une organisation de gestion collective doit communiquer aux utilisateurs des informations sur les principaux aspects de ses politiques en matière d’octroi de licences.</w:t>
      </w:r>
    </w:p>
    <w:p w:rsidR="0039684F" w:rsidRPr="005927F8" w:rsidRDefault="0039684F" w:rsidP="0039684F">
      <w:pPr>
        <w:jc w:val="both"/>
        <w:rPr>
          <w:b/>
          <w:szCs w:val="22"/>
          <w:lang w:val="fr-FR"/>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2376"/>
        <w:gridCol w:w="6906"/>
      </w:tblGrid>
      <w:tr w:rsidR="0039684F" w:rsidRPr="005927F8" w:rsidTr="0039684F">
        <w:tc>
          <w:tcPr>
            <w:tcW w:w="2278" w:type="dxa"/>
            <w:tcBorders>
              <w:top w:val="nil"/>
              <w:left w:val="nil"/>
              <w:bottom w:val="nil"/>
              <w:right w:val="single" w:sz="6" w:space="0" w:color="BFBFBF"/>
            </w:tcBorders>
          </w:tcPr>
          <w:p w:rsidR="0039684F" w:rsidRPr="005927F8" w:rsidRDefault="0039684F" w:rsidP="0039684F">
            <w:pPr>
              <w:outlineLvl w:val="0"/>
              <w:rPr>
                <w:szCs w:val="22"/>
                <w:u w:val="single"/>
                <w:lang w:val="fr-FR"/>
              </w:rPr>
            </w:pPr>
            <w:r w:rsidRPr="005927F8">
              <w:rPr>
                <w:szCs w:val="22"/>
                <w:u w:val="single"/>
                <w:lang w:val="fr-FR"/>
              </w:rPr>
              <w:t>Exemples tirés de codes ou de la législation</w:t>
            </w:r>
          </w:p>
        </w:tc>
        <w:tc>
          <w:tcPr>
            <w:tcW w:w="6620" w:type="dxa"/>
            <w:tcBorders>
              <w:top w:val="nil"/>
              <w:left w:val="single" w:sz="6" w:space="0" w:color="BFBFBF"/>
              <w:bottom w:val="nil"/>
              <w:right w:val="single" w:sz="6" w:space="0" w:color="BFBFBF"/>
            </w:tcBorders>
          </w:tcPr>
          <w:p w:rsidR="00F90846" w:rsidRDefault="0039684F" w:rsidP="0039684F">
            <w:pPr>
              <w:rPr>
                <w:szCs w:val="22"/>
                <w:lang w:val="fr-FR"/>
              </w:rPr>
            </w:pPr>
            <w:r w:rsidRPr="005927F8">
              <w:rPr>
                <w:szCs w:val="22"/>
                <w:lang w:val="fr-FR"/>
              </w:rPr>
              <w:t xml:space="preserve">Équateur : </w:t>
            </w:r>
          </w:p>
          <w:p w:rsidR="0039684F" w:rsidRPr="005927F8" w:rsidRDefault="0039684F" w:rsidP="0039684F">
            <w:pPr>
              <w:rPr>
                <w:szCs w:val="22"/>
                <w:lang w:val="fr-FR"/>
              </w:rPr>
            </w:pPr>
            <w:r w:rsidRPr="005927F8">
              <w:rPr>
                <w:szCs w:val="22"/>
                <w:lang w:val="fr-FR"/>
              </w:rPr>
              <w:t>“Les organisations de gestion collective sont dotées d’une base de données actualisée et accessible au public contenant des informations claires et précises sur les œuvres, les interprétations ou exécutions, les émissions de radiodiffusion ou les phonogrammes dont elles gèrent le droit d’auteur ou les droits connexes, ainsi que les noms de leurs membres et des entités nationales et étrangères représentées, et qui indique :</w:t>
            </w:r>
          </w:p>
          <w:p w:rsidR="0039684F" w:rsidRPr="005927F8" w:rsidRDefault="0039684F" w:rsidP="0039684F">
            <w:pPr>
              <w:rPr>
                <w:szCs w:val="22"/>
                <w:lang w:val="fr-FR"/>
              </w:rPr>
            </w:pPr>
            <w:r w:rsidRPr="005927F8">
              <w:rPr>
                <w:szCs w:val="22"/>
                <w:lang w:val="fr-FR"/>
              </w:rPr>
              <w:t>1) chacune des œuvres, interprétations ou exécutions, émissions de radiodiffusion ou phonogrammes qu’elles représentent à l’égard de chaque titulaire de droits;</w:t>
            </w:r>
          </w:p>
          <w:p w:rsidR="0039684F" w:rsidRPr="005927F8" w:rsidRDefault="0039684F" w:rsidP="0039684F">
            <w:pPr>
              <w:rPr>
                <w:szCs w:val="22"/>
                <w:lang w:val="fr-FR"/>
              </w:rPr>
            </w:pPr>
            <w:r w:rsidRPr="005927F8">
              <w:rPr>
                <w:szCs w:val="22"/>
                <w:lang w:val="fr-FR"/>
              </w:rPr>
              <w:t>2) les tarifs correspondant à chaque type d’utilisation et à chaque catégorie d’utilisateur;</w:t>
            </w:r>
          </w:p>
          <w:p w:rsidR="0039684F" w:rsidRPr="005927F8" w:rsidRDefault="0039684F" w:rsidP="0039684F">
            <w:pPr>
              <w:rPr>
                <w:szCs w:val="22"/>
                <w:lang w:val="fr-FR"/>
              </w:rPr>
            </w:pPr>
            <w:r w:rsidRPr="005927F8">
              <w:rPr>
                <w:szCs w:val="22"/>
                <w:lang w:val="fr-FR"/>
              </w:rPr>
              <w:t>3) les utilisations signalées de chaque œuvre;</w:t>
            </w:r>
          </w:p>
          <w:p w:rsidR="000A34B4" w:rsidRDefault="0039684F" w:rsidP="0039684F">
            <w:pPr>
              <w:rPr>
                <w:i/>
                <w:szCs w:val="22"/>
                <w:lang w:val="fr-FR"/>
              </w:rPr>
            </w:pPr>
            <w:r w:rsidRPr="005927F8">
              <w:rPr>
                <w:szCs w:val="22"/>
                <w:lang w:val="fr-FR"/>
              </w:rPr>
              <w:t>4) la méthodologie appliquée à la distribution des redevances</w:t>
            </w:r>
            <w:r w:rsidR="000A34B4">
              <w:rPr>
                <w:szCs w:val="22"/>
                <w:lang w:val="fr-FR"/>
              </w:rPr>
              <w:t>.</w:t>
            </w:r>
            <w:r w:rsidRPr="005927F8">
              <w:rPr>
                <w:szCs w:val="22"/>
                <w:lang w:val="fr-FR"/>
              </w:rPr>
              <w:t>”</w:t>
            </w:r>
          </w:p>
          <w:p w:rsidR="0039684F" w:rsidRPr="006F238C" w:rsidRDefault="000A34B4" w:rsidP="0039684F">
            <w:pPr>
              <w:rPr>
                <w:i/>
                <w:szCs w:val="22"/>
                <w:lang w:val="fr-FR"/>
              </w:rPr>
            </w:pPr>
            <w:r w:rsidRPr="006F238C">
              <w:rPr>
                <w:i/>
                <w:szCs w:val="22"/>
                <w:lang w:val="fr-FR"/>
              </w:rPr>
              <w:t>A</w:t>
            </w:r>
            <w:r w:rsidR="0039684F" w:rsidRPr="006F238C">
              <w:rPr>
                <w:i/>
                <w:szCs w:val="22"/>
                <w:lang w:val="fr-FR"/>
              </w:rPr>
              <w:t xml:space="preserve">rticle 250, </w:t>
            </w:r>
            <w:r w:rsidRPr="006F238C">
              <w:rPr>
                <w:i/>
                <w:szCs w:val="22"/>
                <w:lang w:val="fr-FR"/>
              </w:rPr>
              <w:t>COESCCI</w:t>
            </w:r>
          </w:p>
          <w:p w:rsidR="0039684F" w:rsidRPr="005927F8" w:rsidRDefault="0039684F" w:rsidP="0039684F">
            <w:pPr>
              <w:rPr>
                <w:szCs w:val="22"/>
                <w:lang w:val="fr-FR"/>
              </w:rPr>
            </w:pPr>
          </w:p>
          <w:p w:rsidR="000A34B4" w:rsidRDefault="0039684F" w:rsidP="0039684F">
            <w:pPr>
              <w:rPr>
                <w:szCs w:val="22"/>
                <w:lang w:val="fr-FR"/>
              </w:rPr>
            </w:pPr>
            <w:r w:rsidRPr="005927F8">
              <w:rPr>
                <w:szCs w:val="22"/>
                <w:lang w:val="fr-FR"/>
              </w:rPr>
              <w:t xml:space="preserve">Brésil : </w:t>
            </w:r>
          </w:p>
          <w:p w:rsidR="000A34B4" w:rsidRDefault="0039684F" w:rsidP="0039684F">
            <w:pPr>
              <w:rPr>
                <w:szCs w:val="22"/>
                <w:lang w:val="fr-FR"/>
              </w:rPr>
            </w:pPr>
            <w:r w:rsidRPr="005927F8">
              <w:rPr>
                <w:szCs w:val="22"/>
                <w:lang w:val="fr-FR"/>
              </w:rPr>
              <w:t>“Les organisations de gestion collective tiennent une base de données centralisée répertoriant tous les contrats, déclarations ou documents, de quelque nature que ce soit, qui prouvent la paternité des œuvres et des phonogrammes ainsi que la titularité des droits y relatifs, et qui établissent la participation individuelle à chacune de ces œuvres et à chacun de ces phonogrammes, ce qui prévient la falsification des données ou tout autre type d’acte frauduleux et favorise la levée des ambiguïtés sur des titres d’œuvres similaires”.  “Les informations fournies au paragraphe </w:t>
            </w:r>
            <w:r w:rsidR="00B52EF6" w:rsidRPr="005927F8">
              <w:rPr>
                <w:szCs w:val="22"/>
                <w:lang w:val="fr-FR"/>
              </w:rPr>
              <w:t>6</w:t>
            </w:r>
            <w:r w:rsidRPr="005927F8">
              <w:rPr>
                <w:szCs w:val="22"/>
                <w:lang w:val="fr-FR"/>
              </w:rPr>
              <w:t xml:space="preserve"> sont d’intérêt public et l’accès à ces informations par des moyens électroniques doit être garanti à toute partie intéressée, à titre gracieux, ce qui offre au Ministère de la culture un accès permanent et intégral à ces informations</w:t>
            </w:r>
            <w:r w:rsidR="000A34B4">
              <w:rPr>
                <w:szCs w:val="22"/>
                <w:lang w:val="fr-FR"/>
              </w:rPr>
              <w:t>.</w:t>
            </w:r>
            <w:r w:rsidRPr="005927F8">
              <w:rPr>
                <w:szCs w:val="22"/>
                <w:lang w:val="fr-FR"/>
              </w:rPr>
              <w:t>”</w:t>
            </w:r>
          </w:p>
          <w:p w:rsidR="0039684F" w:rsidRPr="006F238C" w:rsidRDefault="000A34B4" w:rsidP="0039684F">
            <w:pPr>
              <w:rPr>
                <w:i/>
                <w:szCs w:val="22"/>
                <w:lang w:val="fr-FR"/>
              </w:rPr>
            </w:pPr>
            <w:r w:rsidRPr="006F238C">
              <w:rPr>
                <w:i/>
                <w:szCs w:val="22"/>
                <w:lang w:val="fr-FR"/>
              </w:rPr>
              <w:t>P</w:t>
            </w:r>
            <w:r w:rsidR="0039684F" w:rsidRPr="006F238C">
              <w:rPr>
                <w:i/>
                <w:szCs w:val="22"/>
                <w:lang w:val="fr-FR"/>
              </w:rPr>
              <w:t>aragraphes 6 et </w:t>
            </w:r>
            <w:r w:rsidR="00B52EF6" w:rsidRPr="006F238C">
              <w:rPr>
                <w:i/>
                <w:szCs w:val="22"/>
                <w:lang w:val="fr-FR"/>
              </w:rPr>
              <w:t>7</w:t>
            </w:r>
            <w:r w:rsidR="0039684F" w:rsidRPr="006F238C">
              <w:rPr>
                <w:i/>
                <w:szCs w:val="22"/>
                <w:lang w:val="fr-FR"/>
              </w:rPr>
              <w:t xml:space="preserve"> de l’article 98, </w:t>
            </w:r>
            <w:r w:rsidRPr="006F238C">
              <w:rPr>
                <w:i/>
                <w:szCs w:val="22"/>
                <w:lang w:val="fr-FR"/>
              </w:rPr>
              <w:t>loi ECAD</w:t>
            </w:r>
          </w:p>
          <w:p w:rsidR="0039684F" w:rsidRPr="005927F8" w:rsidRDefault="0039684F" w:rsidP="0039684F">
            <w:pPr>
              <w:rPr>
                <w:szCs w:val="22"/>
                <w:lang w:val="fr-FR"/>
              </w:rPr>
            </w:pPr>
          </w:p>
          <w:p w:rsidR="000A34B4" w:rsidRDefault="0039684F" w:rsidP="0039684F">
            <w:pPr>
              <w:rPr>
                <w:szCs w:val="22"/>
                <w:lang w:val="fr-FR"/>
              </w:rPr>
            </w:pPr>
            <w:r w:rsidRPr="005927F8">
              <w:rPr>
                <w:szCs w:val="22"/>
                <w:lang w:val="fr-FR"/>
              </w:rPr>
              <w:lastRenderedPageBreak/>
              <w:t xml:space="preserve">Uruguay : </w:t>
            </w:r>
          </w:p>
          <w:p w:rsidR="0039684F" w:rsidRPr="005927F8" w:rsidRDefault="0039684F" w:rsidP="0039684F">
            <w:pPr>
              <w:rPr>
                <w:szCs w:val="22"/>
                <w:lang w:val="fr-FR"/>
              </w:rPr>
            </w:pPr>
            <w:r w:rsidRPr="005927F8">
              <w:rPr>
                <w:szCs w:val="22"/>
                <w:lang w:val="fr-FR"/>
              </w:rPr>
              <w:t>Obligations des sociétés de perception : “5) fixer des tarifs justes et équitables qui déterminent la rémunération requise pour l’utilisation de leur répertoire, pour les titulaires de droits nationaux et étrangers, résidant ou non dans le pays, et mettre ces tarifs à la disposition du public.”</w:t>
            </w:r>
          </w:p>
          <w:p w:rsidR="0039684F" w:rsidRPr="006F238C" w:rsidRDefault="000A34B4" w:rsidP="0039684F">
            <w:pPr>
              <w:rPr>
                <w:i/>
                <w:szCs w:val="22"/>
                <w:lang w:val="fr-FR"/>
              </w:rPr>
            </w:pPr>
            <w:r w:rsidRPr="006F238C">
              <w:rPr>
                <w:i/>
                <w:szCs w:val="22"/>
                <w:lang w:val="fr-FR"/>
              </w:rPr>
              <w:t xml:space="preserve">Article 21, loi n° 17616 sur le droit d’auteur </w:t>
            </w:r>
          </w:p>
          <w:p w:rsidR="000A34B4" w:rsidRPr="005927F8" w:rsidRDefault="000A34B4" w:rsidP="0039684F">
            <w:pPr>
              <w:rPr>
                <w:szCs w:val="22"/>
                <w:lang w:val="fr-FR"/>
              </w:rPr>
            </w:pPr>
          </w:p>
          <w:p w:rsidR="000A34B4" w:rsidRDefault="0039684F" w:rsidP="0039684F">
            <w:pPr>
              <w:rPr>
                <w:szCs w:val="22"/>
                <w:lang w:val="fr-FR"/>
              </w:rPr>
            </w:pPr>
            <w:r w:rsidRPr="005927F8">
              <w:rPr>
                <w:szCs w:val="22"/>
                <w:lang w:val="fr-FR"/>
              </w:rPr>
              <w:t xml:space="preserve">Chine : </w:t>
            </w:r>
          </w:p>
          <w:p w:rsidR="0039684F" w:rsidRPr="005927F8" w:rsidRDefault="0039684F" w:rsidP="0039684F">
            <w:pPr>
              <w:rPr>
                <w:szCs w:val="22"/>
                <w:lang w:val="fr-FR"/>
              </w:rPr>
            </w:pPr>
            <w:r w:rsidRPr="005927F8">
              <w:rPr>
                <w:szCs w:val="22"/>
                <w:lang w:val="fr-FR"/>
              </w:rPr>
              <w:t>“Un utilisateur, lorsqu’il paie des droits de licence à une organisation de gestion collective du droit d’auteur, communique à cette organisation des informations sur l’utilisation précise, notamment le titre des œuvres, enregistrements sonores ou vidéo, le nom ou le titre des titulaires de droits, le mode d’utilisation, ainsi que la durée et le moment de l’utilisation, sauf disposition contraire figurant dans le contrat de licence.</w:t>
            </w:r>
          </w:p>
          <w:p w:rsidR="0039684F" w:rsidRPr="005927F8" w:rsidRDefault="0039684F" w:rsidP="0039684F">
            <w:pPr>
              <w:rPr>
                <w:szCs w:val="22"/>
                <w:lang w:val="fr-FR"/>
              </w:rPr>
            </w:pPr>
          </w:p>
          <w:p w:rsidR="0039684F" w:rsidRPr="005927F8" w:rsidRDefault="0039684F" w:rsidP="0039684F">
            <w:pPr>
              <w:rPr>
                <w:szCs w:val="22"/>
                <w:lang w:val="fr-FR"/>
              </w:rPr>
            </w:pPr>
            <w:r w:rsidRPr="005927F8">
              <w:rPr>
                <w:szCs w:val="22"/>
                <w:lang w:val="fr-FR"/>
              </w:rPr>
              <w:t>Si les informations communiquées par l’utilisateur ont trait à ses secrets d’affaires, l’organisation de gestion collective du droit d’auteur a l’obligation de tenir ces informations secrètes.”</w:t>
            </w:r>
          </w:p>
          <w:p w:rsidR="0039684F" w:rsidRPr="006F238C" w:rsidRDefault="0039684F" w:rsidP="0039684F">
            <w:pPr>
              <w:rPr>
                <w:i/>
                <w:szCs w:val="22"/>
                <w:lang w:val="fr-FR"/>
              </w:rPr>
            </w:pPr>
            <w:r w:rsidRPr="006F238C">
              <w:rPr>
                <w:i/>
                <w:szCs w:val="22"/>
                <w:lang w:val="fr-FR"/>
              </w:rPr>
              <w:t xml:space="preserve">Article 27 </w:t>
            </w:r>
            <w:r w:rsidR="00B52EF6" w:rsidRPr="006F238C">
              <w:rPr>
                <w:i/>
                <w:szCs w:val="22"/>
                <w:lang w:val="fr-FR"/>
              </w:rPr>
              <w:t xml:space="preserve">du règlement </w:t>
            </w:r>
            <w:r w:rsidRPr="006F238C">
              <w:rPr>
                <w:i/>
                <w:szCs w:val="22"/>
                <w:lang w:val="fr-FR"/>
              </w:rPr>
              <w:t>sur la gestion collective du droit d’auteur</w:t>
            </w:r>
          </w:p>
          <w:p w:rsidR="0039684F" w:rsidRPr="005927F8" w:rsidRDefault="0039684F" w:rsidP="0039684F">
            <w:pPr>
              <w:rPr>
                <w:szCs w:val="22"/>
                <w:lang w:val="fr-FR"/>
              </w:rPr>
            </w:pPr>
          </w:p>
          <w:p w:rsidR="000A34B4" w:rsidRDefault="000A34B4" w:rsidP="0039684F">
            <w:pPr>
              <w:rPr>
                <w:szCs w:val="22"/>
                <w:lang w:val="fr-FR"/>
              </w:rPr>
            </w:pPr>
            <w:r>
              <w:rPr>
                <w:szCs w:val="22"/>
                <w:lang w:val="fr-FR"/>
              </w:rPr>
              <w:t>Royaume Uni :</w:t>
            </w:r>
          </w:p>
          <w:p w:rsidR="0039684F" w:rsidRPr="005927F8" w:rsidRDefault="000A34B4" w:rsidP="0039684F">
            <w:pPr>
              <w:rPr>
                <w:szCs w:val="22"/>
                <w:lang w:val="fr-FR"/>
              </w:rPr>
            </w:pPr>
            <w:r>
              <w:rPr>
                <w:szCs w:val="22"/>
                <w:lang w:val="fr-FR"/>
              </w:rPr>
              <w:t>"</w:t>
            </w:r>
            <w:r w:rsidR="0039684F" w:rsidRPr="005927F8">
              <w:rPr>
                <w:szCs w:val="22"/>
                <w:lang w:val="fr-FR"/>
              </w:rPr>
              <w:t>Chaque organisation de gestion collective fournit à son utilisateur [sic] un ensemble complet d’informations (générales) sur l’octroi de licences et indique à l’utilisateur comment il peut avoir accès à des informations plus détaillées si cela présente un intérêt.  Les informations fournies comprennent, par exemple :</w:t>
            </w:r>
          </w:p>
          <w:p w:rsidR="0039684F" w:rsidRPr="005927F8" w:rsidRDefault="0039684F" w:rsidP="0039684F">
            <w:pPr>
              <w:rPr>
                <w:szCs w:val="22"/>
                <w:lang w:val="fr-FR"/>
              </w:rPr>
            </w:pPr>
          </w:p>
          <w:p w:rsidR="0039684F" w:rsidRPr="005927F8" w:rsidRDefault="0039684F" w:rsidP="00252DD4">
            <w:pPr>
              <w:pStyle w:val="LightGrid-Accent31"/>
              <w:numPr>
                <w:ilvl w:val="0"/>
                <w:numId w:val="18"/>
              </w:numPr>
              <w:ind w:left="1134" w:hanging="567"/>
              <w:rPr>
                <w:szCs w:val="22"/>
                <w:lang w:val="fr-FR"/>
              </w:rPr>
            </w:pPr>
            <w:r w:rsidRPr="005927F8">
              <w:rPr>
                <w:szCs w:val="22"/>
                <w:lang w:val="fr-FR"/>
              </w:rPr>
              <w:t>une explication des droits administrés par l’organisation de gestion collective;</w:t>
            </w:r>
          </w:p>
          <w:p w:rsidR="0039684F" w:rsidRPr="005927F8" w:rsidRDefault="0039684F" w:rsidP="00252DD4">
            <w:pPr>
              <w:pStyle w:val="LightGrid-Accent31"/>
              <w:numPr>
                <w:ilvl w:val="0"/>
                <w:numId w:val="18"/>
              </w:numPr>
              <w:ind w:left="1134" w:hanging="567"/>
              <w:rPr>
                <w:szCs w:val="22"/>
                <w:lang w:val="fr-FR"/>
              </w:rPr>
            </w:pPr>
            <w:r w:rsidRPr="005927F8">
              <w:rPr>
                <w:szCs w:val="22"/>
                <w:lang w:val="fr-FR"/>
              </w:rPr>
              <w:t>les titulaires de droits pour le compte desquels l’organisation de gestion collective agit;</w:t>
            </w:r>
          </w:p>
          <w:p w:rsidR="0039684F" w:rsidRPr="005927F8" w:rsidRDefault="0039684F" w:rsidP="00252DD4">
            <w:pPr>
              <w:pStyle w:val="LightGrid-Accent31"/>
              <w:numPr>
                <w:ilvl w:val="0"/>
                <w:numId w:val="18"/>
              </w:numPr>
              <w:ind w:left="1134" w:hanging="567"/>
              <w:rPr>
                <w:szCs w:val="22"/>
                <w:lang w:val="fr-FR"/>
              </w:rPr>
            </w:pPr>
            <w:r w:rsidRPr="005927F8">
              <w:rPr>
                <w:szCs w:val="22"/>
                <w:lang w:val="fr-FR"/>
              </w:rPr>
              <w:t>une explication de la base sur laquelle l’autorité agit (contrats d’affiliation, etc.);</w:t>
            </w:r>
          </w:p>
          <w:p w:rsidR="0039684F" w:rsidRPr="005927F8" w:rsidRDefault="0039684F" w:rsidP="00252DD4">
            <w:pPr>
              <w:pStyle w:val="LightGrid-Accent31"/>
              <w:numPr>
                <w:ilvl w:val="0"/>
                <w:numId w:val="18"/>
              </w:numPr>
              <w:ind w:left="1134" w:hanging="567"/>
              <w:rPr>
                <w:szCs w:val="22"/>
                <w:lang w:val="fr-FR"/>
              </w:rPr>
            </w:pPr>
            <w:r w:rsidRPr="005927F8">
              <w:rPr>
                <w:szCs w:val="22"/>
                <w:lang w:val="fr-FR"/>
              </w:rPr>
              <w:t>un résumé des régimes, modalités et tarifs d’octroi de licences;</w:t>
            </w:r>
          </w:p>
          <w:p w:rsidR="0039684F" w:rsidRPr="005927F8" w:rsidRDefault="0039684F" w:rsidP="00252DD4">
            <w:pPr>
              <w:pStyle w:val="LightGrid-Accent31"/>
              <w:numPr>
                <w:ilvl w:val="0"/>
                <w:numId w:val="18"/>
              </w:numPr>
              <w:ind w:left="1134" w:hanging="567"/>
              <w:rPr>
                <w:szCs w:val="22"/>
                <w:lang w:val="fr-FR"/>
              </w:rPr>
            </w:pPr>
            <w:r w:rsidRPr="005927F8">
              <w:rPr>
                <w:szCs w:val="22"/>
                <w:lang w:val="fr-FR"/>
              </w:rPr>
              <w:t>une explication détaillée visant à fournir un tableau complet de l’ensemble de l’accord qu’un titulaire de licences peut conclure, notamment des informations sur le(s) régime(s) d’octroi de licences ou licences connexes exploités par d’autres organisations de gestion collective ou titulaires de droits;</w:t>
            </w:r>
          </w:p>
          <w:p w:rsidR="0039684F" w:rsidRPr="005927F8" w:rsidRDefault="0039684F" w:rsidP="00252DD4">
            <w:pPr>
              <w:pStyle w:val="LightGrid-Accent31"/>
              <w:numPr>
                <w:ilvl w:val="0"/>
                <w:numId w:val="18"/>
              </w:numPr>
              <w:ind w:left="1134" w:hanging="567"/>
              <w:rPr>
                <w:szCs w:val="22"/>
                <w:lang w:val="fr-FR"/>
              </w:rPr>
            </w:pPr>
            <w:r w:rsidRPr="005927F8">
              <w:rPr>
                <w:szCs w:val="22"/>
                <w:lang w:val="fr-FR"/>
              </w:rPr>
              <w:t>le cas échéant, des précisions sur la manière dont ils ont été négociés (avec une association professionnelle appropriée, par exemple);</w:t>
            </w:r>
          </w:p>
          <w:p w:rsidR="0039684F" w:rsidRPr="005927F8" w:rsidRDefault="0039684F" w:rsidP="00252DD4">
            <w:pPr>
              <w:pStyle w:val="LightGrid-Accent31"/>
              <w:numPr>
                <w:ilvl w:val="0"/>
                <w:numId w:val="18"/>
              </w:numPr>
              <w:ind w:left="1134" w:hanging="567"/>
              <w:rPr>
                <w:szCs w:val="22"/>
                <w:lang w:val="fr-FR"/>
              </w:rPr>
            </w:pPr>
            <w:r w:rsidRPr="005927F8">
              <w:rPr>
                <w:szCs w:val="22"/>
                <w:lang w:val="fr-FR"/>
              </w:rPr>
              <w:t>une explication de la manière et du moment où les modalités sont examinées;</w:t>
            </w:r>
          </w:p>
          <w:p w:rsidR="000A34B4" w:rsidRDefault="0039684F" w:rsidP="00252DD4">
            <w:pPr>
              <w:pStyle w:val="LightGrid-Accent31"/>
              <w:numPr>
                <w:ilvl w:val="0"/>
                <w:numId w:val="18"/>
              </w:numPr>
              <w:ind w:left="1134" w:hanging="567"/>
              <w:rPr>
                <w:szCs w:val="22"/>
                <w:lang w:val="fr-FR"/>
              </w:rPr>
            </w:pPr>
            <w:r w:rsidRPr="005927F8">
              <w:rPr>
                <w:szCs w:val="22"/>
                <w:lang w:val="fr-FR"/>
              </w:rPr>
              <w:t xml:space="preserve">des précisions permettant de savoir si, selon les licences, l’organisation de gestion collective est habilitée à visiter les locaux du preneur de licence aux fins de conformité et, si c’est le cas, des informations sur la manière dont elle peut exercer ce pouvoir;  une explication du mode de consultation des preneurs de licence au sujet des modifications ou des nouveautés </w:t>
            </w:r>
            <w:r w:rsidRPr="005927F8">
              <w:rPr>
                <w:szCs w:val="22"/>
                <w:lang w:val="fr-FR"/>
              </w:rPr>
              <w:lastRenderedPageBreak/>
              <w:t>ayant une incidence sensible sur leurs exigences en matière de licences (y compris la modification des tarifs ou des droits) ou susceptibles d’avoir une incidence sur ces exigences</w:t>
            </w:r>
            <w:r w:rsidR="000A34B4">
              <w:rPr>
                <w:szCs w:val="22"/>
                <w:lang w:val="fr-FR"/>
              </w:rPr>
              <w:t>."</w:t>
            </w:r>
            <w:r w:rsidRPr="005927F8">
              <w:rPr>
                <w:szCs w:val="22"/>
                <w:lang w:val="fr-FR"/>
              </w:rPr>
              <w:t xml:space="preserve"> </w:t>
            </w:r>
          </w:p>
          <w:p w:rsidR="0039684F" w:rsidRPr="006F238C" w:rsidRDefault="0039684F" w:rsidP="00D16B41">
            <w:pPr>
              <w:pStyle w:val="LightGrid-Accent31"/>
              <w:ind w:left="0"/>
              <w:rPr>
                <w:i/>
                <w:szCs w:val="22"/>
                <w:lang w:val="fr-FR"/>
              </w:rPr>
            </w:pPr>
            <w:r w:rsidRPr="006F238C">
              <w:rPr>
                <w:i/>
                <w:szCs w:val="22"/>
                <w:lang w:val="fr-FR"/>
              </w:rPr>
              <w:t>Principes de bonnes pratiques du Conseil britannique du droit d’auteur (BCC) à l’intention des organisations de gestion collective</w:t>
            </w:r>
          </w:p>
          <w:p w:rsidR="0039684F" w:rsidRDefault="0039684F" w:rsidP="0039684F">
            <w:pPr>
              <w:rPr>
                <w:szCs w:val="22"/>
                <w:lang w:val="fr-FR"/>
              </w:rPr>
            </w:pPr>
          </w:p>
          <w:p w:rsidR="000A34B4" w:rsidRPr="005927F8" w:rsidRDefault="000A34B4" w:rsidP="0039684F">
            <w:pPr>
              <w:rPr>
                <w:szCs w:val="22"/>
                <w:lang w:val="fr-FR"/>
              </w:rPr>
            </w:pPr>
            <w:r>
              <w:rPr>
                <w:szCs w:val="22"/>
                <w:lang w:val="fr-FR"/>
              </w:rPr>
              <w:t>Australasie :</w:t>
            </w:r>
          </w:p>
          <w:p w:rsidR="0039684F" w:rsidRPr="005927F8" w:rsidRDefault="000A34B4" w:rsidP="0039684F">
            <w:pPr>
              <w:rPr>
                <w:szCs w:val="22"/>
                <w:lang w:val="fr-FR"/>
              </w:rPr>
            </w:pPr>
            <w:r>
              <w:rPr>
                <w:szCs w:val="22"/>
                <w:lang w:val="fr-FR"/>
              </w:rPr>
              <w:t>"</w:t>
            </w:r>
            <w:r w:rsidR="0039684F" w:rsidRPr="005927F8">
              <w:rPr>
                <w:szCs w:val="22"/>
                <w:lang w:val="fr-FR"/>
              </w:rPr>
              <w:t xml:space="preserve">L’organisation de gestion collective </w:t>
            </w:r>
            <w:r w:rsidR="0039684F" w:rsidRPr="005927F8">
              <w:rPr>
                <w:rFonts w:eastAsia="Arial Unicode MS"/>
                <w:szCs w:val="22"/>
                <w:lang w:val="fr-FR"/>
              </w:rPr>
              <w:t>veille à :</w:t>
            </w:r>
          </w:p>
          <w:p w:rsidR="0039684F" w:rsidRPr="005927F8" w:rsidRDefault="0039684F" w:rsidP="0039684F">
            <w:pPr>
              <w:rPr>
                <w:szCs w:val="22"/>
                <w:lang w:val="fr-FR"/>
              </w:rPr>
            </w:pPr>
          </w:p>
          <w:p w:rsidR="0039684F" w:rsidRPr="005927F8" w:rsidRDefault="0039684F" w:rsidP="00252DD4">
            <w:pPr>
              <w:numPr>
                <w:ilvl w:val="0"/>
                <w:numId w:val="20"/>
              </w:numPr>
              <w:ind w:left="1134" w:hanging="567"/>
              <w:rPr>
                <w:szCs w:val="22"/>
                <w:lang w:val="fr-FR"/>
              </w:rPr>
            </w:pPr>
            <w:r w:rsidRPr="005927F8">
              <w:rPr>
                <w:rFonts w:eastAsia="Arial Unicode MS"/>
                <w:szCs w:val="22"/>
                <w:lang w:val="fr-FR"/>
              </w:rPr>
              <w:t xml:space="preserve">mettre à la disposition des [utilisateurs] et preneurs de licence potentiels </w:t>
            </w:r>
            <w:r w:rsidRPr="005927F8">
              <w:rPr>
                <w:szCs w:val="22"/>
                <w:lang w:val="fr-FR"/>
              </w:rPr>
              <w:t>des informations sur les licences ou les régimes d’octroi de licences proposés par la société de perception, y compris les modalités qui leur sont applicables, et sur la manière dont la société de perception perçoit une rémunération ou des droits de licence pour l’utilisation de contenus protégés par le droit d’auteur;  et</w:t>
            </w:r>
          </w:p>
          <w:p w:rsidR="00D16B41" w:rsidRPr="00D16B41" w:rsidRDefault="0039684F" w:rsidP="00252DD4">
            <w:pPr>
              <w:numPr>
                <w:ilvl w:val="0"/>
                <w:numId w:val="20"/>
              </w:numPr>
              <w:ind w:left="1134" w:hanging="567"/>
              <w:rPr>
                <w:i/>
                <w:spacing w:val="-2"/>
                <w:szCs w:val="22"/>
                <w:lang w:val="fr-FR"/>
              </w:rPr>
            </w:pPr>
            <w:r w:rsidRPr="005927F8">
              <w:rPr>
                <w:spacing w:val="-2"/>
                <w:szCs w:val="22"/>
                <w:lang w:val="fr-FR"/>
              </w:rPr>
              <w:t>dans les limites du raisonnable, eu égard à la complexité des questions de fait et de droit nécessairement considérées, prendre des mesures visant à ce que toutes les licences proposées par la société de perception soient rédigées de manière à être aisément compréhensibles pour les [utilisateurs], et qu’elles soient accompagnées d’un document explicatif pratique et adapté</w:t>
            </w:r>
            <w:r w:rsidR="000A34B4">
              <w:rPr>
                <w:spacing w:val="-2"/>
                <w:szCs w:val="22"/>
                <w:lang w:val="fr-FR"/>
              </w:rPr>
              <w:t>."</w:t>
            </w:r>
          </w:p>
          <w:p w:rsidR="0039684F" w:rsidRPr="006F238C" w:rsidRDefault="0039684F" w:rsidP="00D16B41">
            <w:pPr>
              <w:rPr>
                <w:i/>
                <w:spacing w:val="-2"/>
                <w:szCs w:val="22"/>
                <w:lang w:val="fr-FR"/>
              </w:rPr>
            </w:pPr>
            <w:r w:rsidRPr="006F238C">
              <w:rPr>
                <w:i/>
                <w:spacing w:val="-2"/>
                <w:szCs w:val="22"/>
                <w:lang w:val="fr-FR"/>
              </w:rPr>
              <w:t>Code de conduite des sociétés australasiennes et australiennes de perception des droits d’auteur</w:t>
            </w:r>
          </w:p>
          <w:p w:rsidR="0039684F" w:rsidRPr="005927F8" w:rsidRDefault="0039684F" w:rsidP="0039684F">
            <w:pPr>
              <w:rPr>
                <w:lang w:val="fr-FR"/>
              </w:rPr>
            </w:pPr>
          </w:p>
          <w:p w:rsidR="000A34B4" w:rsidRDefault="000A34B4" w:rsidP="0039684F">
            <w:pPr>
              <w:rPr>
                <w:szCs w:val="22"/>
                <w:lang w:val="fr-FR"/>
              </w:rPr>
            </w:pPr>
            <w:r>
              <w:rPr>
                <w:szCs w:val="22"/>
                <w:lang w:val="fr-FR"/>
              </w:rPr>
              <w:t>SCAPR :</w:t>
            </w:r>
          </w:p>
          <w:p w:rsidR="000A34B4" w:rsidRDefault="0039684F" w:rsidP="0039684F">
            <w:pPr>
              <w:rPr>
                <w:szCs w:val="22"/>
                <w:lang w:val="fr-FR"/>
              </w:rPr>
            </w:pPr>
            <w:r w:rsidRPr="005927F8">
              <w:rPr>
                <w:szCs w:val="22"/>
                <w:lang w:val="fr-FR"/>
              </w:rPr>
              <w:t>“Les organisations de gestion collective agissent de manière cohérente et transparente à l’égard des utilisateurs et du grand public</w:t>
            </w:r>
            <w:r w:rsidR="000A34B4">
              <w:rPr>
                <w:szCs w:val="22"/>
                <w:lang w:val="fr-FR"/>
              </w:rPr>
              <w:t>.</w:t>
            </w:r>
            <w:r w:rsidRPr="005927F8">
              <w:rPr>
                <w:szCs w:val="22"/>
                <w:lang w:val="fr-FR"/>
              </w:rPr>
              <w:t>”</w:t>
            </w:r>
          </w:p>
          <w:p w:rsidR="0039684F" w:rsidRPr="006F238C" w:rsidRDefault="000A34B4" w:rsidP="0039684F">
            <w:pPr>
              <w:rPr>
                <w:i/>
                <w:szCs w:val="22"/>
                <w:lang w:val="fr-FR"/>
              </w:rPr>
            </w:pPr>
            <w:r w:rsidRPr="006F238C">
              <w:rPr>
                <w:i/>
                <w:szCs w:val="22"/>
                <w:lang w:val="fr-FR"/>
              </w:rPr>
              <w:t>A</w:t>
            </w:r>
            <w:r w:rsidR="0039684F" w:rsidRPr="006F238C">
              <w:rPr>
                <w:i/>
                <w:szCs w:val="22"/>
                <w:lang w:val="fr-FR"/>
              </w:rPr>
              <w:t>rticle 11 du Code de conduite du SCAPR</w:t>
            </w:r>
          </w:p>
        </w:tc>
      </w:tr>
    </w:tbl>
    <w:p w:rsidR="0039684F" w:rsidRPr="005927F8" w:rsidRDefault="0039684F" w:rsidP="0039684F">
      <w:pPr>
        <w:jc w:val="both"/>
        <w:rPr>
          <w:szCs w:val="22"/>
          <w:lang w:val="fr-FR"/>
        </w:rPr>
      </w:pPr>
    </w:p>
    <w:tbl>
      <w:tblPr>
        <w:tblW w:w="5000" w:type="pct"/>
        <w:tblInd w:w="2" w:type="dxa"/>
        <w:tblCellMar>
          <w:top w:w="57" w:type="dxa"/>
          <w:bottom w:w="57" w:type="dxa"/>
        </w:tblCellMar>
        <w:tblLook w:val="00A0" w:firstRow="1" w:lastRow="0" w:firstColumn="1" w:lastColumn="0" w:noHBand="0" w:noVBand="0"/>
      </w:tblPr>
      <w:tblGrid>
        <w:gridCol w:w="9282"/>
      </w:tblGrid>
      <w:tr w:rsidR="0039684F" w:rsidRPr="005927F8" w:rsidTr="0039684F">
        <w:tc>
          <w:tcPr>
            <w:tcW w:w="8898" w:type="dxa"/>
          </w:tcPr>
          <w:p w:rsidR="0039684F" w:rsidRPr="005927F8" w:rsidRDefault="006471DC" w:rsidP="0039684F">
            <w:pPr>
              <w:rPr>
                <w:szCs w:val="22"/>
                <w:lang w:val="fr-FR"/>
              </w:rPr>
            </w:pPr>
            <w:r>
              <w:rPr>
                <w:szCs w:val="22"/>
                <w:u w:val="single"/>
                <w:lang w:val="fr-FR"/>
              </w:rPr>
              <w:t>Guide illustratif des bonnes pratiques</w:t>
            </w:r>
          </w:p>
        </w:tc>
      </w:tr>
      <w:tr w:rsidR="0039684F" w:rsidRPr="005927F8" w:rsidTr="0039684F">
        <w:tc>
          <w:tcPr>
            <w:tcW w:w="8898" w:type="dxa"/>
            <w:shd w:val="clear" w:color="auto" w:fill="E6E6E6"/>
          </w:tcPr>
          <w:p w:rsidR="0039684F" w:rsidRPr="005927F8" w:rsidRDefault="0039684F" w:rsidP="0039684F">
            <w:pPr>
              <w:pStyle w:val="ONUMFS"/>
              <w:rPr>
                <w:rFonts w:eastAsia="MS Mincho"/>
                <w:i/>
                <w:iCs/>
                <w:lang w:val="fr-FR"/>
              </w:rPr>
            </w:pPr>
            <w:r w:rsidRPr="005927F8">
              <w:rPr>
                <w:i/>
                <w:lang w:val="fr-FR"/>
              </w:rPr>
              <w:t>L’organisation de gestion collective doit fournir à l’utilisateur (si possible, par voie électronique) des informations générales pertinentes sur l’octroi de licences et les régimes d’octroi de licences.  Ces informations doivent comprendre :</w:t>
            </w:r>
          </w:p>
          <w:p w:rsidR="0039684F" w:rsidRPr="005927F8" w:rsidRDefault="0039684F" w:rsidP="00252DD4">
            <w:pPr>
              <w:pStyle w:val="ONUMFS"/>
              <w:numPr>
                <w:ilvl w:val="1"/>
                <w:numId w:val="10"/>
              </w:numPr>
              <w:rPr>
                <w:rFonts w:eastAsia="MS Mincho"/>
                <w:i/>
                <w:iCs/>
                <w:lang w:val="fr-FR"/>
              </w:rPr>
            </w:pPr>
            <w:r w:rsidRPr="005927F8">
              <w:rPr>
                <w:i/>
                <w:lang w:val="fr-FR"/>
              </w:rPr>
              <w:t>une explication concernant les droits administrés par l’organisation de gestion collective et les catégories de titulaires de droits pour le compte desquelles l’organisation agit;</w:t>
            </w:r>
          </w:p>
          <w:p w:rsidR="0039684F" w:rsidRPr="005927F8" w:rsidRDefault="0039684F" w:rsidP="00252DD4">
            <w:pPr>
              <w:pStyle w:val="ONUMFS"/>
              <w:numPr>
                <w:ilvl w:val="1"/>
                <w:numId w:val="10"/>
              </w:numPr>
              <w:rPr>
                <w:rFonts w:eastAsia="MS Mincho"/>
                <w:i/>
                <w:iCs/>
                <w:lang w:val="fr-FR"/>
              </w:rPr>
            </w:pPr>
            <w:r w:rsidRPr="005927F8">
              <w:rPr>
                <w:rFonts w:eastAsia="MS Mincho"/>
                <w:i/>
                <w:iCs/>
                <w:lang w:val="fr-FR"/>
              </w:rPr>
              <w:t>un résumé des tarifs applicables;</w:t>
            </w:r>
          </w:p>
          <w:p w:rsidR="0039684F" w:rsidRPr="005927F8" w:rsidRDefault="0039684F" w:rsidP="00252DD4">
            <w:pPr>
              <w:pStyle w:val="ONUMFS"/>
              <w:numPr>
                <w:ilvl w:val="1"/>
                <w:numId w:val="10"/>
              </w:numPr>
              <w:rPr>
                <w:rFonts w:eastAsia="MS Mincho"/>
                <w:i/>
                <w:iCs/>
                <w:lang w:val="fr-FR"/>
              </w:rPr>
            </w:pPr>
            <w:r w:rsidRPr="005927F8">
              <w:rPr>
                <w:rFonts w:eastAsia="MS Mincho"/>
                <w:i/>
                <w:iCs/>
                <w:lang w:val="fr-FR"/>
              </w:rPr>
              <w:t>une description des procédures d’octroi de licences et de facturation;</w:t>
            </w:r>
          </w:p>
          <w:p w:rsidR="0039684F" w:rsidRPr="005927F8" w:rsidRDefault="0039684F" w:rsidP="00252DD4">
            <w:pPr>
              <w:pStyle w:val="ONUMFS"/>
              <w:numPr>
                <w:ilvl w:val="1"/>
                <w:numId w:val="10"/>
              </w:numPr>
              <w:rPr>
                <w:rFonts w:eastAsia="MS Mincho"/>
                <w:i/>
                <w:iCs/>
                <w:lang w:val="fr-FR"/>
              </w:rPr>
            </w:pPr>
            <w:r w:rsidRPr="005927F8">
              <w:rPr>
                <w:rFonts w:eastAsia="MS Mincho"/>
                <w:i/>
                <w:iCs/>
                <w:lang w:val="fr-FR"/>
              </w:rPr>
              <w:t>des précisions sur la façon dont un preneur de licence peut annuler une licence, sur les dispositions applicables en matière de préavis et sur le délai durant lequel le droit d’annulation peut subsister.</w:t>
            </w:r>
          </w:p>
        </w:tc>
      </w:tr>
    </w:tbl>
    <w:p w:rsidR="0039684F" w:rsidRDefault="0039684F" w:rsidP="0039684F">
      <w:pPr>
        <w:jc w:val="both"/>
        <w:rPr>
          <w:szCs w:val="22"/>
          <w:lang w:val="fr-FR"/>
        </w:rPr>
      </w:pPr>
    </w:p>
    <w:p w:rsidR="00D16B41" w:rsidRPr="005927F8" w:rsidRDefault="00D16B41" w:rsidP="0039684F">
      <w:pPr>
        <w:jc w:val="both"/>
        <w:rPr>
          <w:szCs w:val="22"/>
          <w:lang w:val="fr-FR"/>
        </w:rPr>
      </w:pPr>
    </w:p>
    <w:p w:rsidR="0039684F" w:rsidRPr="005927F8" w:rsidRDefault="0039684F" w:rsidP="0039684F">
      <w:pPr>
        <w:pStyle w:val="Heading2"/>
        <w:rPr>
          <w:b/>
        </w:rPr>
      </w:pPr>
      <w:bookmarkStart w:id="34" w:name="_Toc504138823"/>
      <w:r w:rsidRPr="005927F8">
        <w:lastRenderedPageBreak/>
        <w:t>6.2</w:t>
      </w:r>
      <w:r w:rsidRPr="005927F8">
        <w:tab/>
        <w:t>Principes régissant l’octroi de licences aux utilisateurs</w:t>
      </w:r>
      <w:bookmarkEnd w:id="34"/>
    </w:p>
    <w:p w:rsidR="0039684F" w:rsidRPr="005927F8" w:rsidRDefault="0039684F" w:rsidP="0039684F">
      <w:pPr>
        <w:jc w:val="both"/>
        <w:outlineLvl w:val="0"/>
        <w:rPr>
          <w:b/>
          <w:szCs w:val="22"/>
          <w:lang w:val="fr-FR"/>
        </w:rPr>
      </w:pPr>
    </w:p>
    <w:p w:rsidR="0039684F" w:rsidRPr="005927F8" w:rsidRDefault="0039684F" w:rsidP="0039684F">
      <w:pPr>
        <w:jc w:val="both"/>
        <w:outlineLvl w:val="0"/>
        <w:rPr>
          <w:szCs w:val="22"/>
          <w:u w:val="single"/>
          <w:lang w:val="fr-FR"/>
        </w:rPr>
      </w:pPr>
      <w:r w:rsidRPr="005927F8">
        <w:rPr>
          <w:szCs w:val="22"/>
          <w:u w:val="single"/>
          <w:lang w:val="fr-FR"/>
        </w:rPr>
        <w:t>Explication</w:t>
      </w:r>
    </w:p>
    <w:p w:rsidR="0039684F" w:rsidRPr="005927F8" w:rsidRDefault="0039684F" w:rsidP="0039684F">
      <w:pPr>
        <w:jc w:val="both"/>
        <w:rPr>
          <w:szCs w:val="22"/>
          <w:lang w:val="fr-FR"/>
        </w:rPr>
      </w:pPr>
    </w:p>
    <w:p w:rsidR="0039684F" w:rsidRPr="005927F8" w:rsidRDefault="0039684F" w:rsidP="0039684F">
      <w:pPr>
        <w:rPr>
          <w:szCs w:val="22"/>
          <w:lang w:val="fr-FR"/>
        </w:rPr>
      </w:pPr>
      <w:r w:rsidRPr="005927F8">
        <w:rPr>
          <w:szCs w:val="22"/>
          <w:lang w:val="fr-FR"/>
        </w:rPr>
        <w:t>L’expérience montre qu’une approche ouverte et professionnelle permet aux utilisateurs d’accepter plus facilement les politiques d’octroi de licences de l’organisation de gestion collective et permet à l’organisation de gestion collective de se positionner sur le marché de manière plus efficace et plus productive.  Les organisations de gestion collective doivent donc traiter tous les utilisateurs potentiels de manière équitable, professionnelle et non discriminatoire.</w:t>
      </w:r>
    </w:p>
    <w:p w:rsidR="0039684F" w:rsidRPr="005927F8" w:rsidRDefault="0039684F" w:rsidP="0039684F">
      <w:pPr>
        <w:jc w:val="both"/>
        <w:rPr>
          <w:szCs w:val="22"/>
          <w:lang w:val="fr-FR"/>
        </w:rPr>
      </w:pPr>
    </w:p>
    <w:p w:rsidR="0039684F" w:rsidRPr="005927F8" w:rsidRDefault="0039684F" w:rsidP="0039684F">
      <w:pPr>
        <w:rPr>
          <w:szCs w:val="22"/>
          <w:lang w:val="fr-FR"/>
        </w:rPr>
      </w:pPr>
      <w:r w:rsidRPr="005927F8">
        <w:rPr>
          <w:szCs w:val="22"/>
          <w:lang w:val="fr-FR"/>
        </w:rPr>
        <w:t>Les lois sur la concurrence imposent souvent aux organisations de gestion collective des obligations particulières en matière de comportement juste et raisonnable, compte tenu de leur statut d’acteurs en position dominante sur le marché.  Ces obligations peuvent inclure la tarification non discriminatoire et l’interdiction de clauses contractuelles abusives.</w:t>
      </w:r>
    </w:p>
    <w:p w:rsidR="0039684F" w:rsidRPr="005927F8" w:rsidRDefault="0039684F" w:rsidP="0039684F">
      <w:pPr>
        <w:rPr>
          <w:szCs w:val="22"/>
          <w:lang w:val="fr-FR"/>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2376"/>
        <w:gridCol w:w="6906"/>
      </w:tblGrid>
      <w:tr w:rsidR="0039684F" w:rsidRPr="005927F8" w:rsidTr="006F238C">
        <w:tc>
          <w:tcPr>
            <w:tcW w:w="2376" w:type="dxa"/>
            <w:tcBorders>
              <w:top w:val="nil"/>
              <w:left w:val="nil"/>
              <w:bottom w:val="nil"/>
              <w:right w:val="single" w:sz="6" w:space="0" w:color="BFBFBF"/>
            </w:tcBorders>
          </w:tcPr>
          <w:p w:rsidR="0039684F" w:rsidRPr="005927F8" w:rsidRDefault="0039684F" w:rsidP="0039684F">
            <w:pPr>
              <w:outlineLvl w:val="0"/>
              <w:rPr>
                <w:szCs w:val="22"/>
                <w:u w:val="single"/>
                <w:lang w:val="fr-FR"/>
              </w:rPr>
            </w:pPr>
            <w:r w:rsidRPr="005927F8">
              <w:rPr>
                <w:szCs w:val="22"/>
                <w:u w:val="single"/>
                <w:lang w:val="fr-FR"/>
              </w:rPr>
              <w:t>Exemples tirés de codes ou de la législation</w:t>
            </w:r>
          </w:p>
        </w:tc>
        <w:tc>
          <w:tcPr>
            <w:tcW w:w="6906" w:type="dxa"/>
            <w:tcBorders>
              <w:top w:val="nil"/>
              <w:left w:val="single" w:sz="6" w:space="0" w:color="BFBFBF"/>
              <w:bottom w:val="nil"/>
              <w:right w:val="single" w:sz="6" w:space="0" w:color="BFBFBF"/>
            </w:tcBorders>
          </w:tcPr>
          <w:p w:rsidR="002A374B" w:rsidRDefault="002A374B" w:rsidP="0039684F">
            <w:pPr>
              <w:rPr>
                <w:szCs w:val="22"/>
                <w:lang w:val="fr-FR"/>
              </w:rPr>
            </w:pPr>
            <w:r>
              <w:rPr>
                <w:szCs w:val="22"/>
                <w:lang w:val="fr-FR"/>
              </w:rPr>
              <w:t>Australasie :</w:t>
            </w:r>
          </w:p>
          <w:p w:rsidR="002A374B" w:rsidRDefault="002A374B" w:rsidP="0039684F">
            <w:pPr>
              <w:rPr>
                <w:szCs w:val="22"/>
                <w:lang w:val="fr-FR"/>
              </w:rPr>
            </w:pPr>
            <w:r>
              <w:rPr>
                <w:szCs w:val="22"/>
                <w:lang w:val="fr-FR"/>
              </w:rPr>
              <w:t>"</w:t>
            </w:r>
            <w:r w:rsidR="0039684F" w:rsidRPr="005927F8">
              <w:rPr>
                <w:szCs w:val="22"/>
                <w:lang w:val="fr-FR"/>
              </w:rPr>
              <w:t>Chaque [organisation de gestion collective] traite les [utilisateurs] de manière juste, honnête, impartiale, courtoise, et conformément à son règlement et au contrat de licence conclu</w:t>
            </w:r>
            <w:r>
              <w:rPr>
                <w:szCs w:val="22"/>
                <w:lang w:val="fr-FR"/>
              </w:rPr>
              <w:t>."</w:t>
            </w:r>
            <w:r w:rsidR="0039684F" w:rsidRPr="005927F8">
              <w:rPr>
                <w:szCs w:val="22"/>
                <w:lang w:val="fr-FR"/>
              </w:rPr>
              <w:t xml:space="preserve"> </w:t>
            </w:r>
          </w:p>
          <w:p w:rsidR="0039684F" w:rsidRPr="005927F8" w:rsidRDefault="0039684F" w:rsidP="0039684F">
            <w:pPr>
              <w:rPr>
                <w:szCs w:val="22"/>
                <w:lang w:val="fr-FR"/>
              </w:rPr>
            </w:pPr>
            <w:r w:rsidRPr="006F238C">
              <w:rPr>
                <w:i/>
                <w:szCs w:val="22"/>
                <w:lang w:val="fr-FR"/>
              </w:rPr>
              <w:t>Code de conduite des sociétés australasiennes et australiennes de perception des droits d’auteur</w:t>
            </w:r>
          </w:p>
          <w:p w:rsidR="0039684F" w:rsidRDefault="0039684F" w:rsidP="0039684F">
            <w:pPr>
              <w:rPr>
                <w:szCs w:val="22"/>
                <w:lang w:val="fr-FR"/>
              </w:rPr>
            </w:pPr>
          </w:p>
          <w:p w:rsidR="002A374B" w:rsidRPr="005927F8" w:rsidRDefault="002A374B" w:rsidP="0039684F">
            <w:pPr>
              <w:rPr>
                <w:szCs w:val="22"/>
                <w:lang w:val="fr-FR"/>
              </w:rPr>
            </w:pPr>
            <w:r>
              <w:rPr>
                <w:szCs w:val="22"/>
                <w:lang w:val="fr-FR"/>
              </w:rPr>
              <w:t>CISAC :</w:t>
            </w:r>
          </w:p>
          <w:p w:rsidR="002A374B" w:rsidRDefault="002A374B" w:rsidP="0039684F">
            <w:pPr>
              <w:rPr>
                <w:szCs w:val="22"/>
                <w:lang w:val="fr-FR"/>
              </w:rPr>
            </w:pPr>
            <w:r>
              <w:rPr>
                <w:szCs w:val="22"/>
                <w:lang w:val="fr-FR"/>
              </w:rPr>
              <w:t>"</w:t>
            </w:r>
            <w:r w:rsidR="0039684F" w:rsidRPr="005927F8">
              <w:rPr>
                <w:szCs w:val="22"/>
                <w:lang w:val="fr-FR"/>
              </w:rPr>
              <w:t>Les organisations de gestion collective devront ne pas faire de discrimination de manière injustifiable entre les utilisateurs</w:t>
            </w:r>
            <w:r>
              <w:rPr>
                <w:szCs w:val="22"/>
                <w:lang w:val="fr-FR"/>
              </w:rPr>
              <w:t>."</w:t>
            </w:r>
          </w:p>
          <w:p w:rsidR="0039684F" w:rsidRPr="006F238C" w:rsidRDefault="002A374B" w:rsidP="0039684F">
            <w:pPr>
              <w:rPr>
                <w:i/>
                <w:szCs w:val="22"/>
                <w:lang w:val="fr-FR"/>
              </w:rPr>
            </w:pPr>
            <w:r w:rsidRPr="006F238C">
              <w:rPr>
                <w:i/>
                <w:szCs w:val="22"/>
                <w:lang w:val="fr-FR"/>
              </w:rPr>
              <w:t>Règles professionnelles de la CISAC</w:t>
            </w:r>
          </w:p>
          <w:p w:rsidR="0039684F" w:rsidRDefault="0039684F" w:rsidP="0039684F">
            <w:pPr>
              <w:rPr>
                <w:szCs w:val="22"/>
                <w:lang w:val="fr-FR"/>
              </w:rPr>
            </w:pPr>
          </w:p>
          <w:p w:rsidR="002A374B" w:rsidRPr="005927F8" w:rsidRDefault="002A374B" w:rsidP="0039684F">
            <w:pPr>
              <w:rPr>
                <w:szCs w:val="22"/>
                <w:lang w:val="fr-FR"/>
              </w:rPr>
            </w:pPr>
            <w:r>
              <w:rPr>
                <w:szCs w:val="22"/>
                <w:lang w:val="fr-FR"/>
              </w:rPr>
              <w:t>Union Européenne :</w:t>
            </w:r>
          </w:p>
          <w:p w:rsidR="002A374B" w:rsidRDefault="00D16B41" w:rsidP="0039684F">
            <w:pPr>
              <w:rPr>
                <w:szCs w:val="22"/>
                <w:lang w:val="fr-FR"/>
              </w:rPr>
            </w:pPr>
            <w:r>
              <w:rPr>
                <w:szCs w:val="22"/>
                <w:lang w:val="fr-FR"/>
              </w:rPr>
              <w:t>"</w:t>
            </w:r>
            <w:r w:rsidR="0039684F" w:rsidRPr="005927F8">
              <w:rPr>
                <w:szCs w:val="22"/>
                <w:lang w:val="fr-FR"/>
              </w:rPr>
              <w:t>Les conditions d’octroi de licences reposent sur des critères objectifs [notamment en ce qui concerne les tarifs]</w:t>
            </w:r>
            <w:r w:rsidR="002A374B">
              <w:rPr>
                <w:szCs w:val="22"/>
                <w:lang w:val="fr-FR"/>
              </w:rPr>
              <w:t>."</w:t>
            </w:r>
            <w:r w:rsidR="0039684F" w:rsidRPr="005927F8">
              <w:rPr>
                <w:szCs w:val="22"/>
                <w:lang w:val="fr-FR"/>
              </w:rPr>
              <w:t xml:space="preserve"> </w:t>
            </w:r>
          </w:p>
          <w:p w:rsidR="0039684F" w:rsidRPr="006F238C" w:rsidRDefault="002A374B" w:rsidP="0039684F">
            <w:pPr>
              <w:rPr>
                <w:i/>
                <w:szCs w:val="22"/>
                <w:lang w:val="fr-FR"/>
              </w:rPr>
            </w:pPr>
            <w:r w:rsidRPr="006F238C">
              <w:rPr>
                <w:i/>
                <w:szCs w:val="22"/>
                <w:lang w:val="fr-FR"/>
              </w:rPr>
              <w:t xml:space="preserve">Article 12, </w:t>
            </w:r>
            <w:r w:rsidR="0039684F" w:rsidRPr="006F238C">
              <w:rPr>
                <w:i/>
                <w:szCs w:val="22"/>
                <w:lang w:val="fr-FR"/>
              </w:rPr>
              <w:t>Directive 2014/26/UE</w:t>
            </w:r>
          </w:p>
          <w:p w:rsidR="0039684F" w:rsidRPr="005927F8" w:rsidRDefault="0039684F" w:rsidP="0039684F">
            <w:pPr>
              <w:rPr>
                <w:szCs w:val="22"/>
                <w:lang w:val="fr-FR"/>
              </w:rPr>
            </w:pPr>
          </w:p>
          <w:p w:rsidR="002A374B" w:rsidRDefault="002A374B" w:rsidP="0039684F">
            <w:pPr>
              <w:rPr>
                <w:szCs w:val="22"/>
                <w:lang w:val="fr-FR"/>
              </w:rPr>
            </w:pPr>
            <w:r>
              <w:rPr>
                <w:szCs w:val="22"/>
                <w:lang w:val="fr-FR"/>
              </w:rPr>
              <w:t>CISAC :</w:t>
            </w:r>
          </w:p>
          <w:p w:rsidR="002A374B" w:rsidRDefault="002A374B" w:rsidP="0039684F">
            <w:pPr>
              <w:rPr>
                <w:szCs w:val="22"/>
                <w:lang w:val="fr-FR"/>
              </w:rPr>
            </w:pPr>
            <w:r>
              <w:rPr>
                <w:szCs w:val="22"/>
                <w:lang w:val="fr-FR"/>
              </w:rPr>
              <w:t>"</w:t>
            </w:r>
            <w:r w:rsidR="0039684F" w:rsidRPr="005927F8">
              <w:rPr>
                <w:szCs w:val="22"/>
                <w:lang w:val="fr-FR"/>
              </w:rPr>
              <w:t>Chaque organisation de gestion collective devra accorder des licences sur la base de critères objectifs, sous réserve que [l’organisation de gestion collective] ne soit pas obligée d’accorder des licences aux utilisateurs qui précédemment n’ont pas respecté les modalités de délivrance de licence de ladite société musicale</w:t>
            </w:r>
            <w:r>
              <w:rPr>
                <w:szCs w:val="22"/>
                <w:lang w:val="fr-FR"/>
              </w:rPr>
              <w:t>."</w:t>
            </w:r>
          </w:p>
          <w:p w:rsidR="0039684F" w:rsidRPr="006F238C" w:rsidRDefault="002A374B" w:rsidP="0039684F">
            <w:pPr>
              <w:rPr>
                <w:i/>
                <w:szCs w:val="22"/>
                <w:lang w:val="fr-FR"/>
              </w:rPr>
            </w:pPr>
            <w:r w:rsidRPr="006F238C">
              <w:rPr>
                <w:i/>
                <w:szCs w:val="22"/>
                <w:lang w:val="fr-FR"/>
              </w:rPr>
              <w:t>Règles professionnelles de la CISAC</w:t>
            </w:r>
          </w:p>
          <w:p w:rsidR="0039684F" w:rsidRPr="005927F8" w:rsidRDefault="0039684F" w:rsidP="0039684F">
            <w:pPr>
              <w:rPr>
                <w:szCs w:val="22"/>
                <w:lang w:val="fr-FR"/>
              </w:rPr>
            </w:pPr>
          </w:p>
          <w:p w:rsidR="002A374B" w:rsidRDefault="002A374B" w:rsidP="0039684F">
            <w:pPr>
              <w:rPr>
                <w:szCs w:val="22"/>
                <w:lang w:val="fr-FR"/>
              </w:rPr>
            </w:pPr>
            <w:r>
              <w:rPr>
                <w:szCs w:val="22"/>
                <w:lang w:val="fr-FR"/>
              </w:rPr>
              <w:t>Belgique :</w:t>
            </w:r>
          </w:p>
          <w:p w:rsidR="002A374B" w:rsidRDefault="002A374B" w:rsidP="0039684F">
            <w:pPr>
              <w:rPr>
                <w:szCs w:val="22"/>
                <w:lang w:val="fr-FR"/>
              </w:rPr>
            </w:pPr>
            <w:r>
              <w:rPr>
                <w:szCs w:val="22"/>
                <w:lang w:val="fr-FR"/>
              </w:rPr>
              <w:t>"</w:t>
            </w:r>
            <w:r w:rsidR="0039684F" w:rsidRPr="005927F8">
              <w:rPr>
                <w:szCs w:val="22"/>
                <w:lang w:val="fr-FR"/>
              </w:rPr>
              <w:t>Toute personne ayant un intérêt légitime a le droit de consulter tous les répertoires gérés par l’organisation de gestion collective, dans les locaux de l’organisation de gestion collective, ou par écrit.  Une personne qui demande par écrit si un certain travail fait partie du répertoire de l’organisation de gestion collective recevra une réponse écrite détaillée au plus tard trois semaines après réception de la demande</w:t>
            </w:r>
            <w:r>
              <w:rPr>
                <w:szCs w:val="22"/>
                <w:lang w:val="fr-FR"/>
              </w:rPr>
              <w:t>."</w:t>
            </w:r>
            <w:r w:rsidR="0039684F" w:rsidRPr="005927F8">
              <w:rPr>
                <w:szCs w:val="22"/>
                <w:lang w:val="fr-FR"/>
              </w:rPr>
              <w:t xml:space="preserve"> </w:t>
            </w:r>
          </w:p>
          <w:p w:rsidR="0039684F" w:rsidRPr="006F238C" w:rsidRDefault="0039684F" w:rsidP="0039684F">
            <w:pPr>
              <w:rPr>
                <w:i/>
                <w:szCs w:val="22"/>
                <w:lang w:val="fr-FR"/>
              </w:rPr>
            </w:pPr>
            <w:r w:rsidRPr="006F238C">
              <w:rPr>
                <w:i/>
                <w:szCs w:val="22"/>
                <w:lang w:val="fr-FR"/>
              </w:rPr>
              <w:t>Code belge de droit économique, Livre XI, Titre 5</w:t>
            </w:r>
          </w:p>
          <w:p w:rsidR="0039684F" w:rsidRPr="005927F8" w:rsidRDefault="0039684F" w:rsidP="0039684F">
            <w:pPr>
              <w:rPr>
                <w:b/>
                <w:i/>
                <w:szCs w:val="22"/>
                <w:lang w:val="fr-FR"/>
              </w:rPr>
            </w:pPr>
          </w:p>
        </w:tc>
      </w:tr>
    </w:tbl>
    <w:p w:rsidR="0039684F" w:rsidRPr="005927F8" w:rsidRDefault="0039684F" w:rsidP="0039684F">
      <w:pPr>
        <w:rPr>
          <w:szCs w:val="22"/>
          <w:lang w:val="fr-FR"/>
        </w:rPr>
      </w:pPr>
    </w:p>
    <w:p w:rsidR="00D225EB" w:rsidRDefault="00D225EB">
      <w:r>
        <w:br w:type="page"/>
      </w:r>
    </w:p>
    <w:tbl>
      <w:tblPr>
        <w:tblW w:w="5000" w:type="pct"/>
        <w:tblInd w:w="2" w:type="dxa"/>
        <w:tblCellMar>
          <w:top w:w="57" w:type="dxa"/>
          <w:bottom w:w="57" w:type="dxa"/>
        </w:tblCellMar>
        <w:tblLook w:val="00A0" w:firstRow="1" w:lastRow="0" w:firstColumn="1" w:lastColumn="0" w:noHBand="0" w:noVBand="0"/>
      </w:tblPr>
      <w:tblGrid>
        <w:gridCol w:w="9282"/>
      </w:tblGrid>
      <w:tr w:rsidR="0039684F" w:rsidRPr="005927F8" w:rsidTr="00D225EB">
        <w:tc>
          <w:tcPr>
            <w:tcW w:w="9282" w:type="dxa"/>
          </w:tcPr>
          <w:p w:rsidR="0039684F" w:rsidRPr="005927F8" w:rsidRDefault="006471DC" w:rsidP="0039684F">
            <w:pPr>
              <w:outlineLvl w:val="0"/>
              <w:rPr>
                <w:szCs w:val="22"/>
                <w:lang w:val="fr-FR"/>
              </w:rPr>
            </w:pPr>
            <w:r>
              <w:rPr>
                <w:szCs w:val="22"/>
                <w:u w:val="single"/>
                <w:lang w:val="fr-FR"/>
              </w:rPr>
              <w:lastRenderedPageBreak/>
              <w:t>Guide illustratif des bonnes pratiques</w:t>
            </w:r>
          </w:p>
        </w:tc>
      </w:tr>
      <w:tr w:rsidR="0039684F" w:rsidRPr="005927F8" w:rsidTr="00D225EB">
        <w:tc>
          <w:tcPr>
            <w:tcW w:w="9282" w:type="dxa"/>
            <w:shd w:val="clear" w:color="auto" w:fill="E6E6E6"/>
          </w:tcPr>
          <w:p w:rsidR="0039684F" w:rsidRPr="005927F8" w:rsidRDefault="0039684F" w:rsidP="0039684F">
            <w:pPr>
              <w:pStyle w:val="ONUMFS"/>
              <w:rPr>
                <w:i/>
                <w:lang w:val="fr-FR"/>
              </w:rPr>
            </w:pPr>
            <w:r w:rsidRPr="005927F8">
              <w:rPr>
                <w:i/>
                <w:lang w:val="fr-FR"/>
              </w:rPr>
              <w:t>L’organisation de gestion collective doit traiter les utilisateurs de manière juste, conformément à ses statuts et conformément aux dispositions du contrat de licence conclu.</w:t>
            </w:r>
          </w:p>
          <w:p w:rsidR="0039684F" w:rsidRPr="005927F8" w:rsidRDefault="0039684F" w:rsidP="0039684F">
            <w:pPr>
              <w:pStyle w:val="ONUMFS"/>
              <w:rPr>
                <w:i/>
                <w:lang w:val="fr-FR"/>
              </w:rPr>
            </w:pPr>
            <w:r w:rsidRPr="005927F8">
              <w:rPr>
                <w:i/>
                <w:lang w:val="fr-FR"/>
              </w:rPr>
              <w:t>L’organisation de gestion collective doit accorder des licences aux utilisateurs sur la base de critères objectifs et non discriminatoires.</w:t>
            </w:r>
          </w:p>
          <w:p w:rsidR="0039684F" w:rsidRPr="005927F8" w:rsidRDefault="0039684F" w:rsidP="0039684F">
            <w:pPr>
              <w:pStyle w:val="ONUMFS"/>
              <w:rPr>
                <w:i/>
                <w:lang w:val="fr-FR"/>
              </w:rPr>
            </w:pPr>
            <w:r w:rsidRPr="005927F8">
              <w:rPr>
                <w:i/>
                <w:lang w:val="fr-FR"/>
              </w:rPr>
              <w:t>Si l’octroi de licences est soumis à l’approbation préalable d’un titulaire de droits, l’organisation de gestion collective doit faire tout son possible pour accélérer le processus d’approbation.</w:t>
            </w:r>
          </w:p>
          <w:p w:rsidR="0039684F" w:rsidRPr="005927F8" w:rsidRDefault="0039684F" w:rsidP="0039684F">
            <w:pPr>
              <w:pStyle w:val="ONUMFS"/>
              <w:rPr>
                <w:i/>
                <w:lang w:val="fr-FR"/>
              </w:rPr>
            </w:pPr>
            <w:r w:rsidRPr="005927F8">
              <w:rPr>
                <w:i/>
                <w:lang w:val="fr-FR"/>
              </w:rPr>
              <w:t xml:space="preserve">Les </w:t>
            </w:r>
            <w:r w:rsidR="00EC4E5C">
              <w:rPr>
                <w:i/>
                <w:lang w:val="fr-FR"/>
              </w:rPr>
              <w:t>Outils de bonne</w:t>
            </w:r>
            <w:r w:rsidR="006471DC">
              <w:rPr>
                <w:i/>
                <w:lang w:val="fr-FR"/>
              </w:rPr>
              <w:t>s</w:t>
            </w:r>
            <w:r w:rsidR="00EC4E5C">
              <w:rPr>
                <w:i/>
                <w:lang w:val="fr-FR"/>
              </w:rPr>
              <w:t xml:space="preserve"> pratique</w:t>
            </w:r>
            <w:r w:rsidR="006471DC">
              <w:rPr>
                <w:i/>
                <w:lang w:val="fr-FR"/>
              </w:rPr>
              <w:t>s</w:t>
            </w:r>
            <w:r w:rsidRPr="005927F8">
              <w:rPr>
                <w:i/>
                <w:lang w:val="fr-FR"/>
              </w:rPr>
              <w:t xml:space="preserve"> consistant, pour l’organisation de gestion collective, à agir de manière impartiale, juste et sur la base de critères objectifs n’empêchent pas l’organisation de refuser d’accorder une licence à un utilisateur pour des raisons objectives si cet utilisateur a manqué à plusieurs reprises aux obligations contractuelles convenues avec l’organisation de gestion collective, ou à ses obligations statutaires à l’égard des droits gérés par l’organisation, sous réserve de toute exigence contraire prévue par la législation nationale.</w:t>
            </w:r>
          </w:p>
          <w:p w:rsidR="0039684F" w:rsidRPr="005927F8" w:rsidRDefault="0039684F" w:rsidP="0039684F">
            <w:pPr>
              <w:pStyle w:val="ONUMFS"/>
              <w:rPr>
                <w:i/>
                <w:lang w:val="fr-FR"/>
              </w:rPr>
            </w:pPr>
            <w:r w:rsidRPr="005927F8">
              <w:rPr>
                <w:i/>
                <w:lang w:val="fr-FR"/>
              </w:rPr>
              <w:t>Si l’organisation de gestion collective refuse d’accorder une licence, elle doit fournir une explication écrite motivée et préciser la procédure de recours dans un délai raisonnable.</w:t>
            </w:r>
          </w:p>
          <w:p w:rsidR="0039684F" w:rsidRPr="005927F8" w:rsidRDefault="0039684F" w:rsidP="0039684F">
            <w:pPr>
              <w:pStyle w:val="ONUMFS"/>
              <w:rPr>
                <w:i/>
                <w:lang w:val="fr-FR"/>
              </w:rPr>
            </w:pPr>
            <w:r w:rsidRPr="005927F8">
              <w:rPr>
                <w:i/>
                <w:lang w:val="fr-FR"/>
              </w:rPr>
              <w:t>Les utilisateurs sont tenus d’agir de manière responsable, de fournir des informations exactes et récentes, et de mener les négociations de bonne foi.</w:t>
            </w:r>
          </w:p>
        </w:tc>
      </w:tr>
    </w:tbl>
    <w:p w:rsidR="0039684F" w:rsidRPr="005927F8" w:rsidRDefault="0039684F" w:rsidP="0039684F">
      <w:pPr>
        <w:jc w:val="both"/>
        <w:rPr>
          <w:i/>
          <w:szCs w:val="22"/>
          <w:lang w:val="fr-FR"/>
        </w:rPr>
      </w:pPr>
    </w:p>
    <w:p w:rsidR="0039684F" w:rsidRPr="005927F8" w:rsidRDefault="0039684F" w:rsidP="0039684F">
      <w:pPr>
        <w:pStyle w:val="Heading2"/>
        <w:rPr>
          <w:b/>
        </w:rPr>
      </w:pPr>
      <w:bookmarkStart w:id="35" w:name="_Toc504138824"/>
      <w:r w:rsidRPr="005927F8">
        <w:t>6.3</w:t>
      </w:r>
      <w:r w:rsidRPr="005927F8">
        <w:tab/>
        <w:t>Règles de fixation des tarifs</w:t>
      </w:r>
      <w:bookmarkEnd w:id="35"/>
    </w:p>
    <w:p w:rsidR="0039684F" w:rsidRPr="005927F8" w:rsidRDefault="0039684F" w:rsidP="0039684F">
      <w:pPr>
        <w:jc w:val="both"/>
        <w:rPr>
          <w:szCs w:val="22"/>
          <w:lang w:val="fr-FR"/>
        </w:rPr>
      </w:pPr>
    </w:p>
    <w:p w:rsidR="0039684F" w:rsidRPr="005927F8" w:rsidRDefault="0039684F" w:rsidP="0039684F">
      <w:pPr>
        <w:jc w:val="both"/>
        <w:rPr>
          <w:szCs w:val="22"/>
          <w:u w:val="single"/>
          <w:lang w:val="fr-FR"/>
        </w:rPr>
      </w:pPr>
      <w:r w:rsidRPr="005927F8">
        <w:rPr>
          <w:szCs w:val="22"/>
          <w:u w:val="single"/>
          <w:lang w:val="fr-FR"/>
        </w:rPr>
        <w:t>Explication</w:t>
      </w:r>
    </w:p>
    <w:p w:rsidR="0039684F" w:rsidRPr="005927F8" w:rsidRDefault="0039684F" w:rsidP="0039684F">
      <w:pPr>
        <w:jc w:val="both"/>
        <w:rPr>
          <w:szCs w:val="22"/>
          <w:u w:val="single"/>
          <w:lang w:val="fr-FR"/>
        </w:rPr>
      </w:pPr>
    </w:p>
    <w:p w:rsidR="0039684F" w:rsidRPr="005927F8" w:rsidRDefault="0039684F" w:rsidP="0039684F">
      <w:pPr>
        <w:rPr>
          <w:szCs w:val="22"/>
          <w:lang w:val="fr-FR"/>
        </w:rPr>
      </w:pPr>
      <w:r w:rsidRPr="005927F8">
        <w:rPr>
          <w:szCs w:val="22"/>
          <w:lang w:val="fr-FR"/>
        </w:rPr>
        <w:t>L’un des principes fondamentaux que l’organisation de gestion collective doit respecter lorsqu’elle fixe les tarifs (parfois appelés “régimes d’octroi de licences”) est que les critères définis doivent être clairs, objectifs et raisonnables.  Le prix de la licence délivrée doit être juste et équitable.  L’organisation de gestion collective pourrait, par exemple, envisager de fonder ses propositions tarifaires sur une recherche économique indépendante relative à la valeur économique des droits en question sur les marchés concernés.  Lors de l’évaluation de la juste valeur de la licence d’une organisation de gestion collective, tous les aspects de la transaction sont pris en compte, y compris la valeur des droits et l’avantage que l’octroi de licences collectives procure aux utilisateurs en réduisant le nombre de transactions d’octroi de licences qu’ils doivent effectuer.</w:t>
      </w:r>
    </w:p>
    <w:p w:rsidR="0039684F" w:rsidRPr="005927F8" w:rsidRDefault="0039684F" w:rsidP="0039684F">
      <w:pPr>
        <w:jc w:val="both"/>
        <w:rPr>
          <w:szCs w:val="22"/>
          <w:lang w:val="fr-FR"/>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2331"/>
        <w:gridCol w:w="6951"/>
      </w:tblGrid>
      <w:tr w:rsidR="0039684F" w:rsidRPr="005927F8" w:rsidTr="0039684F">
        <w:tc>
          <w:tcPr>
            <w:tcW w:w="2235" w:type="dxa"/>
            <w:tcBorders>
              <w:top w:val="nil"/>
              <w:left w:val="nil"/>
              <w:bottom w:val="nil"/>
              <w:right w:val="single" w:sz="6" w:space="0" w:color="BFBFBF"/>
            </w:tcBorders>
          </w:tcPr>
          <w:p w:rsidR="0039684F" w:rsidRPr="005927F8" w:rsidRDefault="0039684F" w:rsidP="0039684F">
            <w:pPr>
              <w:outlineLvl w:val="0"/>
              <w:rPr>
                <w:szCs w:val="22"/>
                <w:u w:val="single"/>
                <w:lang w:val="fr-FR"/>
              </w:rPr>
            </w:pPr>
            <w:r w:rsidRPr="005927F8">
              <w:rPr>
                <w:szCs w:val="22"/>
                <w:u w:val="single"/>
                <w:lang w:val="fr-FR"/>
              </w:rPr>
              <w:t>Exemples tirés de codes ou de la législation</w:t>
            </w:r>
          </w:p>
        </w:tc>
        <w:tc>
          <w:tcPr>
            <w:tcW w:w="6663" w:type="dxa"/>
            <w:tcBorders>
              <w:top w:val="nil"/>
              <w:left w:val="single" w:sz="6" w:space="0" w:color="BFBFBF"/>
              <w:bottom w:val="nil"/>
              <w:right w:val="single" w:sz="6" w:space="0" w:color="BFBFBF"/>
            </w:tcBorders>
          </w:tcPr>
          <w:p w:rsidR="002A374B" w:rsidRDefault="0039684F" w:rsidP="0039684F">
            <w:pPr>
              <w:rPr>
                <w:rFonts w:eastAsia="Meiryo"/>
                <w:szCs w:val="22"/>
                <w:lang w:val="fr-FR"/>
              </w:rPr>
            </w:pPr>
            <w:r w:rsidRPr="005927F8">
              <w:rPr>
                <w:rFonts w:eastAsia="Meiryo"/>
                <w:szCs w:val="22"/>
                <w:lang w:val="fr-FR"/>
              </w:rPr>
              <w:t xml:space="preserve">Japon : </w:t>
            </w:r>
          </w:p>
          <w:p w:rsidR="0039684F" w:rsidRPr="005927F8" w:rsidRDefault="0039684F" w:rsidP="0039684F">
            <w:pPr>
              <w:rPr>
                <w:rFonts w:eastAsia="Meiryo"/>
                <w:szCs w:val="22"/>
                <w:lang w:val="fr-FR"/>
              </w:rPr>
            </w:pPr>
            <w:r w:rsidRPr="005927F8">
              <w:rPr>
                <w:rFonts w:eastAsia="Meiryo"/>
                <w:szCs w:val="22"/>
                <w:lang w:val="fr-FR"/>
              </w:rPr>
              <w:t>“1) Une organisation de gestion administrative doit fixer des règles relatives aux redevances contenant les éléments ci-après, et en faire préalablement rapport au commissaire de l’agence des affaires culturelles.  Cela vaut également pour les cas où l’organisation a l’intention de changer les règles :</w:t>
            </w:r>
          </w:p>
          <w:p w:rsidR="0039684F" w:rsidRPr="005927F8" w:rsidRDefault="0039684F" w:rsidP="0039684F">
            <w:pPr>
              <w:rPr>
                <w:rFonts w:eastAsia="Meiryo"/>
                <w:szCs w:val="22"/>
                <w:lang w:val="fr-FR"/>
              </w:rPr>
            </w:pPr>
          </w:p>
          <w:tbl>
            <w:tblPr>
              <w:tblW w:w="0" w:type="auto"/>
              <w:tblBorders>
                <w:top w:val="single" w:sz="6" w:space="0" w:color="BBBBBB"/>
                <w:left w:val="single" w:sz="6" w:space="0" w:color="BBBBBB"/>
              </w:tblBorders>
              <w:tblCellMar>
                <w:left w:w="0" w:type="dxa"/>
                <w:right w:w="0" w:type="dxa"/>
              </w:tblCellMar>
              <w:tblLook w:val="04A0" w:firstRow="1" w:lastRow="0" w:firstColumn="1" w:lastColumn="0" w:noHBand="0" w:noVBand="1"/>
            </w:tblPr>
            <w:tblGrid>
              <w:gridCol w:w="370"/>
              <w:gridCol w:w="6349"/>
            </w:tblGrid>
            <w:tr w:rsidR="0039684F" w:rsidRPr="005927F8" w:rsidTr="0039684F">
              <w:tc>
                <w:tcPr>
                  <w:tcW w:w="0" w:type="auto"/>
                  <w:tcBorders>
                    <w:bottom w:val="single" w:sz="6" w:space="0" w:color="BBBBBB"/>
                    <w:right w:val="single" w:sz="6" w:space="0" w:color="BBBBBB"/>
                  </w:tcBorders>
                  <w:noWrap/>
                  <w:tcMar>
                    <w:top w:w="75" w:type="dxa"/>
                    <w:left w:w="75" w:type="dxa"/>
                    <w:bottom w:w="75" w:type="dxa"/>
                    <w:right w:w="75" w:type="dxa"/>
                  </w:tcMar>
                  <w:hideMark/>
                </w:tcPr>
                <w:p w:rsidR="0039684F" w:rsidRPr="005927F8" w:rsidRDefault="0039684F" w:rsidP="0039684F">
                  <w:pPr>
                    <w:rPr>
                      <w:rFonts w:eastAsia="Meiryo"/>
                      <w:szCs w:val="22"/>
                      <w:lang w:val="fr-FR"/>
                    </w:rPr>
                  </w:pPr>
                  <w:r w:rsidRPr="005927F8">
                    <w:rPr>
                      <w:rFonts w:eastAsia="Meiryo"/>
                      <w:szCs w:val="22"/>
                      <w:lang w:val="fr-FR"/>
                    </w:rPr>
                    <w:t>i)</w:t>
                  </w:r>
                </w:p>
              </w:tc>
              <w:tc>
                <w:tcPr>
                  <w:tcW w:w="0" w:type="auto"/>
                  <w:tcBorders>
                    <w:bottom w:val="single" w:sz="6" w:space="0" w:color="BBBBBB"/>
                    <w:right w:val="single" w:sz="6" w:space="0" w:color="BBBBBB"/>
                  </w:tcBorders>
                  <w:tcMar>
                    <w:top w:w="75" w:type="dxa"/>
                    <w:left w:w="75" w:type="dxa"/>
                    <w:bottom w:w="75" w:type="dxa"/>
                    <w:right w:w="75" w:type="dxa"/>
                  </w:tcMar>
                  <w:hideMark/>
                </w:tcPr>
                <w:p w:rsidR="0039684F" w:rsidRPr="005927F8" w:rsidRDefault="0039684F" w:rsidP="0039684F">
                  <w:pPr>
                    <w:rPr>
                      <w:rFonts w:eastAsia="Meiryo"/>
                      <w:szCs w:val="22"/>
                      <w:lang w:val="fr-FR"/>
                    </w:rPr>
                  </w:pPr>
                  <w:r w:rsidRPr="005927F8">
                    <w:rPr>
                      <w:rFonts w:eastAsia="Meiryo"/>
                      <w:szCs w:val="22"/>
                      <w:lang w:val="fr-FR"/>
                    </w:rPr>
                    <w:t xml:space="preserve">les taux de redevance, selon la division de l’exploitation, établis conformément à la norme prescrite par l’ordonnance du Ministère de l’éducation et des sciences (l’expression “division de l’exploitation” renvoie à une division en fonction du classement des œuvres et de la distinction entre les moyens </w:t>
                  </w:r>
                  <w:r w:rsidRPr="005927F8">
                    <w:rPr>
                      <w:rFonts w:eastAsia="Meiryo"/>
                      <w:szCs w:val="22"/>
                      <w:lang w:val="fr-FR"/>
                    </w:rPr>
                    <w:lastRenderedPageBreak/>
                    <w:t>d’exploitation;  cela vaut également pour l’article 23);</w:t>
                  </w:r>
                </w:p>
              </w:tc>
            </w:tr>
            <w:tr w:rsidR="0039684F" w:rsidRPr="005927F8" w:rsidTr="0039684F">
              <w:tc>
                <w:tcPr>
                  <w:tcW w:w="0" w:type="auto"/>
                  <w:tcBorders>
                    <w:bottom w:val="single" w:sz="6" w:space="0" w:color="BBBBBB"/>
                    <w:right w:val="single" w:sz="6" w:space="0" w:color="BBBBBB"/>
                  </w:tcBorders>
                  <w:noWrap/>
                  <w:tcMar>
                    <w:top w:w="75" w:type="dxa"/>
                    <w:left w:w="75" w:type="dxa"/>
                    <w:bottom w:w="75" w:type="dxa"/>
                    <w:right w:w="75" w:type="dxa"/>
                  </w:tcMar>
                  <w:hideMark/>
                </w:tcPr>
                <w:p w:rsidR="0039684F" w:rsidRPr="005927F8" w:rsidRDefault="0039684F" w:rsidP="0039684F">
                  <w:pPr>
                    <w:rPr>
                      <w:rFonts w:eastAsia="Meiryo"/>
                      <w:szCs w:val="22"/>
                      <w:lang w:val="fr-FR"/>
                    </w:rPr>
                  </w:pPr>
                  <w:r w:rsidRPr="005927F8">
                    <w:rPr>
                      <w:rFonts w:eastAsia="Meiryo"/>
                      <w:szCs w:val="22"/>
                      <w:lang w:val="fr-FR"/>
                    </w:rPr>
                    <w:lastRenderedPageBreak/>
                    <w:t>ii)</w:t>
                  </w:r>
                </w:p>
              </w:tc>
              <w:tc>
                <w:tcPr>
                  <w:tcW w:w="0" w:type="auto"/>
                  <w:tcBorders>
                    <w:bottom w:val="single" w:sz="6" w:space="0" w:color="BBBBBB"/>
                    <w:right w:val="single" w:sz="6" w:space="0" w:color="BBBBBB"/>
                  </w:tcBorders>
                  <w:tcMar>
                    <w:top w:w="75" w:type="dxa"/>
                    <w:left w:w="75" w:type="dxa"/>
                    <w:bottom w:w="75" w:type="dxa"/>
                    <w:right w:w="75" w:type="dxa"/>
                  </w:tcMar>
                  <w:hideMark/>
                </w:tcPr>
                <w:p w:rsidR="0039684F" w:rsidRPr="005927F8" w:rsidRDefault="0039684F" w:rsidP="0039684F">
                  <w:pPr>
                    <w:rPr>
                      <w:rFonts w:eastAsia="Meiryo"/>
                      <w:szCs w:val="22"/>
                      <w:lang w:val="fr-FR"/>
                    </w:rPr>
                  </w:pPr>
                  <w:r w:rsidRPr="005927F8">
                    <w:rPr>
                      <w:rFonts w:eastAsia="Meiryo"/>
                      <w:szCs w:val="22"/>
                      <w:lang w:val="fr-FR"/>
                    </w:rPr>
                    <w:t>date de mise en application des règles;</w:t>
                  </w:r>
                </w:p>
              </w:tc>
            </w:tr>
            <w:tr w:rsidR="0039684F" w:rsidRPr="005927F8" w:rsidTr="0039684F">
              <w:tc>
                <w:tcPr>
                  <w:tcW w:w="0" w:type="auto"/>
                  <w:tcBorders>
                    <w:bottom w:val="single" w:sz="6" w:space="0" w:color="BBBBBB"/>
                    <w:right w:val="single" w:sz="6" w:space="0" w:color="BBBBBB"/>
                  </w:tcBorders>
                  <w:noWrap/>
                  <w:tcMar>
                    <w:top w:w="75" w:type="dxa"/>
                    <w:left w:w="75" w:type="dxa"/>
                    <w:bottom w:w="75" w:type="dxa"/>
                    <w:right w:w="75" w:type="dxa"/>
                  </w:tcMar>
                  <w:hideMark/>
                </w:tcPr>
                <w:p w:rsidR="0039684F" w:rsidRPr="005927F8" w:rsidRDefault="0039684F" w:rsidP="0039684F">
                  <w:pPr>
                    <w:rPr>
                      <w:rFonts w:eastAsia="Meiryo"/>
                      <w:szCs w:val="22"/>
                      <w:lang w:val="fr-FR"/>
                    </w:rPr>
                  </w:pPr>
                  <w:r w:rsidRPr="005927F8">
                    <w:rPr>
                      <w:rFonts w:eastAsia="Meiryo"/>
                      <w:szCs w:val="22"/>
                      <w:lang w:val="fr-FR"/>
                    </w:rPr>
                    <w:t>iii)</w:t>
                  </w:r>
                </w:p>
              </w:tc>
              <w:tc>
                <w:tcPr>
                  <w:tcW w:w="0" w:type="auto"/>
                  <w:tcBorders>
                    <w:bottom w:val="single" w:sz="6" w:space="0" w:color="BBBBBB"/>
                    <w:right w:val="single" w:sz="6" w:space="0" w:color="BBBBBB"/>
                  </w:tcBorders>
                  <w:tcMar>
                    <w:top w:w="75" w:type="dxa"/>
                    <w:left w:w="75" w:type="dxa"/>
                    <w:bottom w:w="75" w:type="dxa"/>
                    <w:right w:w="75" w:type="dxa"/>
                  </w:tcMar>
                  <w:hideMark/>
                </w:tcPr>
                <w:p w:rsidR="0039684F" w:rsidRPr="005927F8" w:rsidRDefault="0039684F" w:rsidP="0039684F">
                  <w:pPr>
                    <w:rPr>
                      <w:rFonts w:eastAsia="Meiryo"/>
                      <w:szCs w:val="22"/>
                      <w:lang w:val="fr-FR"/>
                    </w:rPr>
                  </w:pPr>
                  <w:r w:rsidRPr="005927F8">
                    <w:rPr>
                      <w:rFonts w:eastAsia="Meiryo"/>
                      <w:szCs w:val="22"/>
                      <w:lang w:val="fr-FR"/>
                    </w:rPr>
                    <w:t>autres éléments indiqués dans l’ordonnance du Ministère de l’éducation et des sciences.</w:t>
                  </w:r>
                </w:p>
              </w:tc>
            </w:tr>
          </w:tbl>
          <w:p w:rsidR="0039684F" w:rsidRPr="005927F8" w:rsidRDefault="0039684F" w:rsidP="0039684F">
            <w:pPr>
              <w:rPr>
                <w:rFonts w:eastAsia="Meiryo"/>
                <w:szCs w:val="22"/>
                <w:lang w:val="fr-FR"/>
              </w:rPr>
            </w:pPr>
          </w:p>
          <w:p w:rsidR="0039684F" w:rsidRPr="005927F8" w:rsidRDefault="0039684F" w:rsidP="0039684F">
            <w:pPr>
              <w:rPr>
                <w:rFonts w:eastAsia="Meiryo"/>
                <w:szCs w:val="22"/>
                <w:lang w:val="fr-FR"/>
              </w:rPr>
            </w:pPr>
            <w:r w:rsidRPr="005927F8">
              <w:rPr>
                <w:rFonts w:eastAsia="Meiryo"/>
                <w:szCs w:val="22"/>
                <w:lang w:val="fr-FR"/>
              </w:rPr>
              <w:t>2) Une organisation de gestion administrative doit, lorsqu’elle cherche à préciser ou à modifier les règles relatives aux redevances, tenter de tenir compte des avis précédemment émis par les utilisateurs ou groupes d’utilisateurs.</w:t>
            </w:r>
          </w:p>
          <w:p w:rsidR="0039684F" w:rsidRPr="005927F8" w:rsidRDefault="0039684F" w:rsidP="0039684F">
            <w:pPr>
              <w:rPr>
                <w:rFonts w:eastAsia="Meiryo"/>
                <w:szCs w:val="22"/>
                <w:lang w:val="fr-FR"/>
              </w:rPr>
            </w:pPr>
          </w:p>
          <w:p w:rsidR="0039684F" w:rsidRPr="005927F8" w:rsidRDefault="0039684F" w:rsidP="0039684F">
            <w:pPr>
              <w:rPr>
                <w:rFonts w:eastAsia="Meiryo"/>
                <w:szCs w:val="22"/>
                <w:lang w:val="fr-FR"/>
              </w:rPr>
            </w:pPr>
            <w:r w:rsidRPr="005927F8">
              <w:rPr>
                <w:rFonts w:eastAsia="Meiryo"/>
                <w:szCs w:val="22"/>
                <w:lang w:val="fr-FR"/>
              </w:rPr>
              <w:t>3) Lorsqu’elle a fait rapport conformément aux dispositions du paragraphe 1), l’organisation de gestion administrative doit rendre public le résumé des règles en matière de redevances.</w:t>
            </w:r>
          </w:p>
          <w:p w:rsidR="0039684F" w:rsidRPr="005927F8" w:rsidRDefault="0039684F" w:rsidP="0039684F">
            <w:pPr>
              <w:rPr>
                <w:rFonts w:eastAsia="Meiryo"/>
                <w:szCs w:val="22"/>
                <w:lang w:val="fr-FR"/>
              </w:rPr>
            </w:pPr>
          </w:p>
          <w:p w:rsidR="002A374B" w:rsidRDefault="0039684F" w:rsidP="0039684F">
            <w:pPr>
              <w:rPr>
                <w:rFonts w:eastAsia="Meiryo"/>
                <w:szCs w:val="22"/>
                <w:lang w:val="fr-FR"/>
              </w:rPr>
            </w:pPr>
            <w:r w:rsidRPr="005927F8">
              <w:rPr>
                <w:rFonts w:eastAsia="Meiryo"/>
                <w:szCs w:val="22"/>
                <w:lang w:val="fr-FR"/>
              </w:rPr>
              <w:t>4) Une organisation de gestion administrative ne doit pas demander, pour ce qui concerne les taux de redevance applicables aux œuvres visées, de taux dépassant ceux mentionnés dans les règles relatives aux redevances communiquées en vertu des dispositions du paragraphe 1)</w:t>
            </w:r>
            <w:r w:rsidR="002A374B">
              <w:rPr>
                <w:rFonts w:eastAsia="Meiryo"/>
                <w:szCs w:val="22"/>
                <w:lang w:val="fr-FR"/>
              </w:rPr>
              <w:t>.</w:t>
            </w:r>
            <w:r w:rsidRPr="005927F8">
              <w:rPr>
                <w:rFonts w:eastAsia="Meiryo"/>
                <w:szCs w:val="22"/>
                <w:lang w:val="fr-FR"/>
              </w:rPr>
              <w:t xml:space="preserve">” </w:t>
            </w:r>
          </w:p>
          <w:p w:rsidR="0039684F" w:rsidRPr="006F238C" w:rsidRDefault="002A374B" w:rsidP="0039684F">
            <w:pPr>
              <w:rPr>
                <w:rFonts w:eastAsia="Meiryo"/>
                <w:i/>
                <w:szCs w:val="22"/>
                <w:lang w:val="fr-FR"/>
              </w:rPr>
            </w:pPr>
            <w:r w:rsidRPr="006F238C">
              <w:rPr>
                <w:rFonts w:eastAsia="Meiryo"/>
                <w:i/>
                <w:szCs w:val="22"/>
                <w:lang w:val="fr-FR"/>
              </w:rPr>
              <w:t>A</w:t>
            </w:r>
            <w:r w:rsidR="00604D56" w:rsidRPr="006F238C">
              <w:rPr>
                <w:rFonts w:eastAsia="Meiryo"/>
                <w:i/>
                <w:szCs w:val="22"/>
                <w:lang w:val="fr-FR"/>
              </w:rPr>
              <w:t>rticle </w:t>
            </w:r>
            <w:r w:rsidR="0039684F" w:rsidRPr="006F238C">
              <w:rPr>
                <w:rFonts w:eastAsia="Meiryo"/>
                <w:i/>
                <w:szCs w:val="22"/>
                <w:lang w:val="fr-FR"/>
              </w:rPr>
              <w:t xml:space="preserve">13, </w:t>
            </w:r>
            <w:r w:rsidR="00604D56" w:rsidRPr="006F238C">
              <w:rPr>
                <w:rFonts w:eastAsia="Meiryo"/>
                <w:i/>
                <w:szCs w:val="22"/>
                <w:lang w:val="fr-FR"/>
              </w:rPr>
              <w:t xml:space="preserve">loi </w:t>
            </w:r>
            <w:r w:rsidR="0039684F" w:rsidRPr="006F238C">
              <w:rPr>
                <w:rFonts w:eastAsia="Meiryo"/>
                <w:i/>
                <w:szCs w:val="22"/>
                <w:lang w:val="fr-FR"/>
              </w:rPr>
              <w:t>sur la gestion du droit d’auteur et des droits connexes</w:t>
            </w:r>
          </w:p>
          <w:p w:rsidR="0039684F" w:rsidRPr="005927F8" w:rsidRDefault="0039684F" w:rsidP="0039684F">
            <w:pPr>
              <w:rPr>
                <w:szCs w:val="22"/>
                <w:lang w:val="fr-FR"/>
              </w:rPr>
            </w:pPr>
          </w:p>
          <w:p w:rsidR="002A374B" w:rsidRDefault="0039684F" w:rsidP="0039684F">
            <w:pPr>
              <w:rPr>
                <w:szCs w:val="22"/>
                <w:lang w:val="fr-FR"/>
              </w:rPr>
            </w:pPr>
            <w:r w:rsidRPr="005927F8">
              <w:rPr>
                <w:szCs w:val="22"/>
                <w:lang w:val="fr-FR"/>
              </w:rPr>
              <w:t xml:space="preserve">Brésil : </w:t>
            </w:r>
          </w:p>
          <w:p w:rsidR="002A374B" w:rsidRDefault="0039684F" w:rsidP="0039684F">
            <w:pPr>
              <w:rPr>
                <w:szCs w:val="22"/>
                <w:lang w:val="fr-FR"/>
              </w:rPr>
            </w:pPr>
            <w:r w:rsidRPr="005927F8">
              <w:rPr>
                <w:szCs w:val="22"/>
                <w:lang w:val="fr-FR"/>
              </w:rPr>
              <w:t>“Les organisations de gestion collective adoptent les principes d’isonomie, d’efficacité et de transparence dans la perception des taxes au titre de l’utilisation d’une œuvre ou d’un phonogramme”.  “Les organisations de gestion collective peuvent, dans l’intérêt de leurs membres, fixer les prix d’utilisation de leur répertoire compte tenu des critères de rationalité et de bonne foi et de l’utilisation des œuvres”.  “Les taxes perçues doivent toujours être proportionnelles au niveau d’utilisation des œuvres et des phonogrammes par les utilisateurs, compte tenu de l’importance de l’interprétation ou exécution publique dans leurs activités et des particularités de chaque secteur, ainsi qu’il est indiqué dans le règlement d’exécution de cette loi</w:t>
            </w:r>
            <w:r w:rsidR="002A374B">
              <w:rPr>
                <w:szCs w:val="22"/>
                <w:lang w:val="fr-FR"/>
              </w:rPr>
              <w:t>.</w:t>
            </w:r>
            <w:r w:rsidRPr="005927F8">
              <w:rPr>
                <w:szCs w:val="22"/>
                <w:lang w:val="fr-FR"/>
              </w:rPr>
              <w:t xml:space="preserve">” </w:t>
            </w:r>
          </w:p>
          <w:p w:rsidR="0039684F" w:rsidRPr="006F238C" w:rsidRDefault="002A374B" w:rsidP="0039684F">
            <w:pPr>
              <w:rPr>
                <w:i/>
                <w:szCs w:val="22"/>
                <w:lang w:val="fr-FR"/>
              </w:rPr>
            </w:pPr>
            <w:r w:rsidRPr="006F238C">
              <w:rPr>
                <w:i/>
                <w:szCs w:val="22"/>
                <w:lang w:val="fr-FR"/>
              </w:rPr>
              <w:t>S</w:t>
            </w:r>
            <w:r w:rsidR="0039684F" w:rsidRPr="006F238C">
              <w:rPr>
                <w:i/>
                <w:szCs w:val="22"/>
                <w:lang w:val="fr-FR"/>
              </w:rPr>
              <w:t>ous-sections 2, 3 et 4, article </w:t>
            </w:r>
            <w:r w:rsidR="00604D56" w:rsidRPr="006F238C">
              <w:rPr>
                <w:i/>
                <w:szCs w:val="22"/>
                <w:lang w:val="fr-FR"/>
              </w:rPr>
              <w:t xml:space="preserve">98, loi </w:t>
            </w:r>
            <w:r w:rsidRPr="006F238C">
              <w:rPr>
                <w:i/>
                <w:szCs w:val="22"/>
                <w:lang w:val="fr-FR"/>
              </w:rPr>
              <w:t>ECAD</w:t>
            </w:r>
          </w:p>
          <w:p w:rsidR="0039684F" w:rsidRPr="005927F8" w:rsidRDefault="0039684F" w:rsidP="0039684F">
            <w:pPr>
              <w:rPr>
                <w:szCs w:val="22"/>
                <w:lang w:val="fr-FR"/>
              </w:rPr>
            </w:pPr>
          </w:p>
          <w:p w:rsidR="002A374B" w:rsidRDefault="0039684F" w:rsidP="0039684F">
            <w:pPr>
              <w:rPr>
                <w:szCs w:val="22"/>
                <w:lang w:val="fr-FR"/>
              </w:rPr>
            </w:pPr>
            <w:r w:rsidRPr="005927F8">
              <w:rPr>
                <w:szCs w:val="22"/>
                <w:lang w:val="fr-FR"/>
              </w:rPr>
              <w:t xml:space="preserve">“Les prix d’utilisation des œuvres et des phonogrammes sont fixés par l’assemblée générale des organisations de gestion collective, appliqués conformément aux statuts et largement diffusés auprès des membres, compte tenu des critères de rationalité et de bonne foi et de l’utilisation des œuvres”.  “La perception doit reposer sur les principes d’efficacité et d’isonomie et ne faire aucune discrimination entre des utilisateurs qui répondent aux mêmes caractéristiques”.  “Les taxes perçues doivent être proportionnelles au niveau d’utilisation des œuvres et des phonogrammes par les utilisateurs lorsque les critères suivants sont observés : I. Durée de l’utilisation (…);  II. Nombre d’utilisations (…);  III. Proportion d’œuvres et de phonogrammes qui relèvent du domaine public ou sont concédés sous licence dans le cadre d’un régime de gestion individuelle ou de concession de licences autre que la gestion collective” </w:t>
            </w:r>
          </w:p>
          <w:p w:rsidR="0039684F" w:rsidRPr="006F238C" w:rsidRDefault="002A374B" w:rsidP="0039684F">
            <w:pPr>
              <w:rPr>
                <w:i/>
                <w:szCs w:val="22"/>
                <w:lang w:val="fr-FR"/>
              </w:rPr>
            </w:pPr>
            <w:r w:rsidRPr="006F238C">
              <w:rPr>
                <w:i/>
                <w:szCs w:val="22"/>
                <w:lang w:val="fr-FR"/>
              </w:rPr>
              <w:t>A</w:t>
            </w:r>
            <w:r w:rsidR="0039684F" w:rsidRPr="006F238C">
              <w:rPr>
                <w:i/>
                <w:szCs w:val="22"/>
                <w:lang w:val="fr-FR"/>
              </w:rPr>
              <w:t>rticles 6, 7 et 8 du décret 8469 de 2015</w:t>
            </w:r>
          </w:p>
          <w:p w:rsidR="00D225EB" w:rsidRDefault="00D225EB" w:rsidP="0039684F">
            <w:pPr>
              <w:rPr>
                <w:szCs w:val="22"/>
                <w:lang w:val="fr-FR"/>
              </w:rPr>
            </w:pPr>
          </w:p>
          <w:p w:rsidR="00D225EB" w:rsidRDefault="00D225EB" w:rsidP="0039684F">
            <w:pPr>
              <w:rPr>
                <w:szCs w:val="22"/>
                <w:lang w:val="fr-FR"/>
              </w:rPr>
            </w:pPr>
          </w:p>
          <w:p w:rsidR="002A374B" w:rsidRDefault="002A374B" w:rsidP="0039684F">
            <w:pPr>
              <w:rPr>
                <w:szCs w:val="22"/>
                <w:lang w:val="fr-FR"/>
              </w:rPr>
            </w:pPr>
            <w:r>
              <w:rPr>
                <w:szCs w:val="22"/>
                <w:lang w:val="fr-FR"/>
              </w:rPr>
              <w:lastRenderedPageBreak/>
              <w:t>Union Européenne :</w:t>
            </w:r>
          </w:p>
          <w:p w:rsidR="002A374B" w:rsidRDefault="002A374B" w:rsidP="0039684F">
            <w:pPr>
              <w:rPr>
                <w:szCs w:val="22"/>
                <w:lang w:val="fr-FR"/>
              </w:rPr>
            </w:pPr>
            <w:r>
              <w:rPr>
                <w:szCs w:val="22"/>
                <w:lang w:val="fr-FR"/>
              </w:rPr>
              <w:t>"</w:t>
            </w:r>
            <w:r w:rsidR="0039684F" w:rsidRPr="005927F8">
              <w:rPr>
                <w:szCs w:val="22"/>
                <w:lang w:val="fr-FR"/>
              </w:rPr>
              <w:t>Les titulaires de droits perçoivent une rémunération appropriée pour l’utilisation de leurs droits</w:t>
            </w:r>
            <w:r>
              <w:rPr>
                <w:szCs w:val="22"/>
                <w:lang w:val="fr-FR"/>
              </w:rPr>
              <w:t>."</w:t>
            </w:r>
            <w:r w:rsidR="0039684F" w:rsidRPr="005927F8">
              <w:rPr>
                <w:szCs w:val="22"/>
                <w:lang w:val="fr-FR"/>
              </w:rPr>
              <w:t xml:space="preserve"> </w:t>
            </w:r>
          </w:p>
          <w:p w:rsidR="0039684F" w:rsidRPr="006F238C" w:rsidRDefault="002A374B" w:rsidP="0039684F">
            <w:pPr>
              <w:rPr>
                <w:i/>
                <w:szCs w:val="22"/>
                <w:lang w:val="fr-FR"/>
              </w:rPr>
            </w:pPr>
            <w:r w:rsidRPr="006F238C">
              <w:rPr>
                <w:i/>
                <w:szCs w:val="22"/>
                <w:lang w:val="fr-FR"/>
              </w:rPr>
              <w:t xml:space="preserve">Article 16(2), </w:t>
            </w:r>
            <w:r w:rsidR="0039684F" w:rsidRPr="006F238C">
              <w:rPr>
                <w:i/>
                <w:szCs w:val="22"/>
                <w:lang w:val="fr-FR"/>
              </w:rPr>
              <w:t>Directive 2014/26/UE</w:t>
            </w:r>
          </w:p>
          <w:p w:rsidR="0039684F" w:rsidRPr="005927F8" w:rsidRDefault="0039684F" w:rsidP="0039684F">
            <w:pPr>
              <w:rPr>
                <w:szCs w:val="22"/>
                <w:lang w:val="fr-FR"/>
              </w:rPr>
            </w:pPr>
          </w:p>
          <w:p w:rsidR="002A374B" w:rsidRDefault="002A374B" w:rsidP="0039684F">
            <w:pPr>
              <w:rPr>
                <w:szCs w:val="22"/>
                <w:lang w:val="fr-FR"/>
              </w:rPr>
            </w:pPr>
            <w:r>
              <w:rPr>
                <w:szCs w:val="22"/>
                <w:lang w:val="fr-FR"/>
              </w:rPr>
              <w:t>"</w:t>
            </w:r>
            <w:r w:rsidR="0039684F" w:rsidRPr="005927F8">
              <w:rPr>
                <w:szCs w:val="22"/>
                <w:lang w:val="fr-FR"/>
              </w:rPr>
              <w:t>[Les conditions d’octroi de licences reposent sur des critères objectifs], notamment en ce qui concerne les tarifs</w:t>
            </w:r>
            <w:r>
              <w:rPr>
                <w:szCs w:val="22"/>
                <w:lang w:val="fr-FR"/>
              </w:rPr>
              <w:t>."</w:t>
            </w:r>
            <w:r w:rsidR="0039684F" w:rsidRPr="005927F8">
              <w:rPr>
                <w:szCs w:val="22"/>
                <w:lang w:val="fr-FR"/>
              </w:rPr>
              <w:t xml:space="preserve"> </w:t>
            </w:r>
          </w:p>
          <w:p w:rsidR="0039684F" w:rsidRPr="005927F8" w:rsidRDefault="002A374B" w:rsidP="0039684F">
            <w:pPr>
              <w:rPr>
                <w:szCs w:val="22"/>
                <w:lang w:val="fr-FR"/>
              </w:rPr>
            </w:pPr>
            <w:r w:rsidRPr="006F238C">
              <w:rPr>
                <w:i/>
                <w:szCs w:val="22"/>
                <w:lang w:val="fr-FR"/>
              </w:rPr>
              <w:t xml:space="preserve">Article 12(2), </w:t>
            </w:r>
            <w:r w:rsidR="0039684F" w:rsidRPr="006F238C">
              <w:rPr>
                <w:i/>
                <w:szCs w:val="22"/>
                <w:lang w:val="fr-FR"/>
              </w:rPr>
              <w:t>Directive 2014/26/UE</w:t>
            </w:r>
          </w:p>
          <w:p w:rsidR="0039684F" w:rsidRPr="005927F8" w:rsidRDefault="0039684F" w:rsidP="0039684F">
            <w:pPr>
              <w:rPr>
                <w:szCs w:val="22"/>
                <w:lang w:val="fr-FR"/>
              </w:rPr>
            </w:pPr>
          </w:p>
          <w:p w:rsidR="002A374B" w:rsidRDefault="002A374B" w:rsidP="0039684F">
            <w:pPr>
              <w:rPr>
                <w:szCs w:val="22"/>
                <w:lang w:val="fr-FR"/>
              </w:rPr>
            </w:pPr>
            <w:r>
              <w:rPr>
                <w:szCs w:val="22"/>
                <w:lang w:val="fr-FR"/>
              </w:rPr>
              <w:t>"</w:t>
            </w:r>
            <w:r w:rsidR="0039684F" w:rsidRPr="005927F8">
              <w:rPr>
                <w:szCs w:val="22"/>
                <w:lang w:val="fr-FR"/>
              </w:rPr>
              <w:t>Les organismes de gestion collective et les utilisateurs négocient de bonne foi l’octroi de licences de droits.  Les organismes de gestion collective et les utilisateurs s’échangent toute information nécessaire</w:t>
            </w:r>
            <w:r>
              <w:rPr>
                <w:szCs w:val="22"/>
                <w:lang w:val="fr-FR"/>
              </w:rPr>
              <w:t>."</w:t>
            </w:r>
            <w:r w:rsidR="0039684F" w:rsidRPr="005927F8">
              <w:rPr>
                <w:szCs w:val="22"/>
                <w:lang w:val="fr-FR"/>
              </w:rPr>
              <w:t xml:space="preserve"> </w:t>
            </w:r>
          </w:p>
          <w:p w:rsidR="0039684F" w:rsidRPr="006F238C" w:rsidRDefault="002A374B" w:rsidP="0039684F">
            <w:pPr>
              <w:rPr>
                <w:i/>
                <w:szCs w:val="22"/>
                <w:lang w:val="fr-FR"/>
              </w:rPr>
            </w:pPr>
            <w:r w:rsidRPr="006F238C">
              <w:rPr>
                <w:i/>
                <w:szCs w:val="22"/>
                <w:lang w:val="fr-FR"/>
              </w:rPr>
              <w:t xml:space="preserve">Article 16(1), </w:t>
            </w:r>
            <w:r w:rsidR="0039684F" w:rsidRPr="006F238C">
              <w:rPr>
                <w:i/>
                <w:szCs w:val="22"/>
                <w:lang w:val="fr-FR"/>
              </w:rPr>
              <w:t>Directive 2014/26/UE</w:t>
            </w:r>
          </w:p>
          <w:p w:rsidR="0039684F" w:rsidRPr="005927F8" w:rsidRDefault="0039684F" w:rsidP="0039684F">
            <w:pPr>
              <w:rPr>
                <w:szCs w:val="22"/>
                <w:lang w:val="fr-FR"/>
              </w:rPr>
            </w:pPr>
          </w:p>
          <w:p w:rsidR="002A374B" w:rsidRDefault="002A374B" w:rsidP="0039684F">
            <w:pPr>
              <w:rPr>
                <w:szCs w:val="22"/>
                <w:lang w:val="fr-FR"/>
              </w:rPr>
            </w:pPr>
            <w:r>
              <w:rPr>
                <w:szCs w:val="22"/>
                <w:lang w:val="fr-FR"/>
              </w:rPr>
              <w:t>Australasie :</w:t>
            </w:r>
          </w:p>
          <w:p w:rsidR="002A374B" w:rsidRDefault="002A374B" w:rsidP="0039684F">
            <w:pPr>
              <w:rPr>
                <w:szCs w:val="22"/>
                <w:lang w:val="fr-FR"/>
              </w:rPr>
            </w:pPr>
            <w:r>
              <w:rPr>
                <w:szCs w:val="22"/>
                <w:lang w:val="fr-FR"/>
              </w:rPr>
              <w:t>"</w:t>
            </w:r>
            <w:r w:rsidR="0039684F" w:rsidRPr="005927F8">
              <w:rPr>
                <w:szCs w:val="22"/>
                <w:lang w:val="fr-FR"/>
              </w:rPr>
              <w:t>Chaque société de perception consultera, s’il y a lieu et de bonne foi, les associations professionnelles adéquates en ce qui concerne les modalités de délivrance applicables aux licences ou régimes d’octroi de licences proposés par l’organisation de gestion collective</w:t>
            </w:r>
            <w:r>
              <w:rPr>
                <w:szCs w:val="22"/>
                <w:lang w:val="fr-FR"/>
              </w:rPr>
              <w:t>."</w:t>
            </w:r>
            <w:r w:rsidR="0039684F" w:rsidRPr="005927F8">
              <w:rPr>
                <w:szCs w:val="22"/>
                <w:lang w:val="fr-FR"/>
              </w:rPr>
              <w:t xml:space="preserve"> </w:t>
            </w:r>
          </w:p>
          <w:p w:rsidR="0039684F" w:rsidRPr="006F238C" w:rsidRDefault="0039684F" w:rsidP="0039684F">
            <w:pPr>
              <w:rPr>
                <w:i/>
                <w:szCs w:val="22"/>
                <w:lang w:val="fr-FR"/>
              </w:rPr>
            </w:pPr>
            <w:r w:rsidRPr="006F238C">
              <w:rPr>
                <w:i/>
                <w:szCs w:val="22"/>
                <w:lang w:val="fr-FR"/>
              </w:rPr>
              <w:t>Code de conduite des sociétés australasiennes et australiennes de perception des droits d’auteur</w:t>
            </w:r>
          </w:p>
          <w:p w:rsidR="0039684F" w:rsidRPr="005927F8" w:rsidRDefault="0039684F" w:rsidP="0039684F">
            <w:pPr>
              <w:rPr>
                <w:szCs w:val="22"/>
                <w:lang w:val="fr-FR"/>
              </w:rPr>
            </w:pPr>
          </w:p>
          <w:p w:rsidR="002A374B" w:rsidRDefault="002A374B" w:rsidP="0039684F">
            <w:pPr>
              <w:rPr>
                <w:szCs w:val="22"/>
                <w:lang w:val="fr-FR"/>
              </w:rPr>
            </w:pPr>
            <w:r>
              <w:rPr>
                <w:szCs w:val="22"/>
                <w:lang w:val="fr-FR"/>
              </w:rPr>
              <w:t>Union Européenne :</w:t>
            </w:r>
          </w:p>
          <w:p w:rsidR="003101B9" w:rsidRDefault="002A374B" w:rsidP="0039684F">
            <w:pPr>
              <w:rPr>
                <w:szCs w:val="22"/>
                <w:lang w:val="fr-FR"/>
              </w:rPr>
            </w:pPr>
            <w:r>
              <w:rPr>
                <w:szCs w:val="22"/>
                <w:lang w:val="fr-FR"/>
              </w:rPr>
              <w:t>"</w:t>
            </w:r>
            <w:r w:rsidR="0039684F" w:rsidRPr="005927F8">
              <w:rPr>
                <w:szCs w:val="22"/>
                <w:lang w:val="fr-FR"/>
              </w:rPr>
              <w:t>Les tarifs appliqués pour les droits exclusifs et les droits à rémunération sont raisonnables, au regard, entre autres, de la valeur économique de l’utilisation des droits négociés, compte tenu de la nature et de l’ampleur de l’utilisation des œuvres et autres objets, ainsi qu’au regard de la valeur économique du service fourni par l’organisme de gestion collective.  Les organismes de gestion collective informent l’utilisateur concerné des critères utilisés pour fixer ces tarifs</w:t>
            </w:r>
            <w:r w:rsidR="003101B9">
              <w:rPr>
                <w:szCs w:val="22"/>
                <w:lang w:val="fr-FR"/>
              </w:rPr>
              <w:t>."</w:t>
            </w:r>
            <w:r w:rsidR="0039684F" w:rsidRPr="005927F8">
              <w:rPr>
                <w:szCs w:val="22"/>
                <w:lang w:val="fr-FR"/>
              </w:rPr>
              <w:t xml:space="preserve"> </w:t>
            </w:r>
          </w:p>
          <w:p w:rsidR="0039684F" w:rsidRPr="006F238C" w:rsidRDefault="003101B9" w:rsidP="0039684F">
            <w:pPr>
              <w:rPr>
                <w:i/>
                <w:szCs w:val="22"/>
                <w:lang w:val="fr-FR"/>
              </w:rPr>
            </w:pPr>
            <w:r w:rsidRPr="006F238C">
              <w:rPr>
                <w:i/>
                <w:szCs w:val="22"/>
                <w:lang w:val="fr-FR"/>
              </w:rPr>
              <w:t xml:space="preserve">Article 16(2), </w:t>
            </w:r>
            <w:r w:rsidR="0039684F" w:rsidRPr="006F238C">
              <w:rPr>
                <w:i/>
                <w:szCs w:val="22"/>
                <w:lang w:val="fr-FR"/>
              </w:rPr>
              <w:t>Directive 2014/26/UE</w:t>
            </w:r>
          </w:p>
          <w:p w:rsidR="0039684F" w:rsidRDefault="0039684F" w:rsidP="0039684F">
            <w:pPr>
              <w:rPr>
                <w:szCs w:val="22"/>
                <w:lang w:val="fr-FR"/>
              </w:rPr>
            </w:pPr>
          </w:p>
          <w:p w:rsidR="003101B9" w:rsidRPr="005927F8" w:rsidRDefault="003101B9" w:rsidP="0039684F">
            <w:pPr>
              <w:rPr>
                <w:szCs w:val="22"/>
                <w:lang w:val="fr-FR"/>
              </w:rPr>
            </w:pPr>
            <w:r>
              <w:rPr>
                <w:szCs w:val="22"/>
                <w:lang w:val="fr-FR"/>
              </w:rPr>
              <w:t>Australasie :</w:t>
            </w:r>
          </w:p>
          <w:p w:rsidR="0039684F" w:rsidRPr="005927F8" w:rsidRDefault="003101B9" w:rsidP="0039684F">
            <w:pPr>
              <w:rPr>
                <w:szCs w:val="22"/>
                <w:lang w:val="fr-FR"/>
              </w:rPr>
            </w:pPr>
            <w:r>
              <w:rPr>
                <w:szCs w:val="22"/>
                <w:lang w:val="fr-FR"/>
              </w:rPr>
              <w:t>"</w:t>
            </w:r>
            <w:r w:rsidR="0039684F" w:rsidRPr="005927F8">
              <w:rPr>
                <w:szCs w:val="22"/>
                <w:lang w:val="fr-FR"/>
              </w:rPr>
              <w:t>Lors de la fixation ou de la négociation des droits de licence, l’organisation de gestion collective peut tenir compte des aspects suivants :</w:t>
            </w:r>
          </w:p>
          <w:p w:rsidR="0039684F" w:rsidRPr="005927F8" w:rsidRDefault="0039684F" w:rsidP="0039684F">
            <w:pPr>
              <w:rPr>
                <w:szCs w:val="22"/>
                <w:lang w:val="fr-FR"/>
              </w:rPr>
            </w:pPr>
          </w:p>
          <w:p w:rsidR="0039684F" w:rsidRPr="005927F8" w:rsidRDefault="0039684F" w:rsidP="00252DD4">
            <w:pPr>
              <w:pStyle w:val="LightGrid-Accent31"/>
              <w:numPr>
                <w:ilvl w:val="0"/>
                <w:numId w:val="17"/>
              </w:numPr>
              <w:ind w:left="1134" w:hanging="567"/>
              <w:rPr>
                <w:rFonts w:eastAsia="MS Mincho"/>
                <w:iCs/>
                <w:szCs w:val="22"/>
                <w:lang w:val="fr-FR"/>
              </w:rPr>
            </w:pPr>
            <w:r w:rsidRPr="005927F8">
              <w:rPr>
                <w:rFonts w:eastAsia="MS Mincho"/>
                <w:iCs/>
                <w:szCs w:val="22"/>
                <w:lang w:val="fr-FR"/>
              </w:rPr>
              <w:t>la valeur des contenus protégés par le droit d’auteur;</w:t>
            </w:r>
          </w:p>
          <w:p w:rsidR="0039684F" w:rsidRPr="005927F8" w:rsidRDefault="0039684F" w:rsidP="00252DD4">
            <w:pPr>
              <w:pStyle w:val="LightGrid-Accent31"/>
              <w:numPr>
                <w:ilvl w:val="0"/>
                <w:numId w:val="17"/>
              </w:numPr>
              <w:ind w:left="1134" w:hanging="567"/>
              <w:rPr>
                <w:rFonts w:eastAsia="MS Mincho"/>
                <w:iCs/>
                <w:szCs w:val="22"/>
                <w:lang w:val="fr-FR"/>
              </w:rPr>
            </w:pPr>
            <w:r w:rsidRPr="005927F8">
              <w:rPr>
                <w:rFonts w:eastAsia="MS Mincho"/>
                <w:iCs/>
                <w:szCs w:val="22"/>
                <w:lang w:val="fr-FR"/>
              </w:rPr>
              <w:t>l’objet de l’utilisation des contenus protégés par le droit d’auteur et le contexte dans lequel ils sont utilisés;</w:t>
            </w:r>
          </w:p>
          <w:p w:rsidR="0039684F" w:rsidRPr="005927F8" w:rsidRDefault="0039684F" w:rsidP="00252DD4">
            <w:pPr>
              <w:pStyle w:val="LightGrid-Accent31"/>
              <w:numPr>
                <w:ilvl w:val="0"/>
                <w:numId w:val="17"/>
              </w:numPr>
              <w:ind w:left="1134" w:hanging="567"/>
              <w:rPr>
                <w:rFonts w:eastAsia="MS Mincho"/>
                <w:iCs/>
                <w:szCs w:val="22"/>
                <w:lang w:val="fr-FR"/>
              </w:rPr>
            </w:pPr>
            <w:r w:rsidRPr="005927F8">
              <w:rPr>
                <w:rFonts w:eastAsia="MS Mincho"/>
                <w:iCs/>
                <w:szCs w:val="22"/>
                <w:lang w:val="fr-FR"/>
              </w:rPr>
              <w:t>la manière dont les contenus protégés par le droit d’auteur sont utilisés ou leur type d’utilisation;</w:t>
            </w:r>
          </w:p>
          <w:p w:rsidR="0039684F" w:rsidRPr="005927F8" w:rsidRDefault="0039684F" w:rsidP="00252DD4">
            <w:pPr>
              <w:pStyle w:val="LightGrid-Accent31"/>
              <w:numPr>
                <w:ilvl w:val="0"/>
                <w:numId w:val="17"/>
              </w:numPr>
              <w:ind w:left="1134" w:hanging="567"/>
              <w:rPr>
                <w:rFonts w:eastAsia="MS Mincho"/>
                <w:iCs/>
                <w:szCs w:val="22"/>
                <w:lang w:val="fr-FR"/>
              </w:rPr>
            </w:pPr>
            <w:r w:rsidRPr="005927F8">
              <w:rPr>
                <w:rFonts w:eastAsia="MS Mincho"/>
                <w:iCs/>
                <w:szCs w:val="22"/>
                <w:lang w:val="fr-FR"/>
              </w:rPr>
              <w:t>toutes les décisions pertinentes du Tribunal du droit d’auteur;</w:t>
            </w:r>
          </w:p>
          <w:p w:rsidR="003101B9" w:rsidRPr="006F238C" w:rsidRDefault="0039684F" w:rsidP="00252DD4">
            <w:pPr>
              <w:pStyle w:val="LightGrid-Accent31"/>
              <w:numPr>
                <w:ilvl w:val="0"/>
                <w:numId w:val="17"/>
              </w:numPr>
              <w:ind w:left="1134" w:hanging="567"/>
              <w:rPr>
                <w:rFonts w:eastAsia="MS Mincho"/>
                <w:iCs/>
                <w:szCs w:val="22"/>
                <w:lang w:val="fr-FR"/>
              </w:rPr>
            </w:pPr>
            <w:r w:rsidRPr="005927F8">
              <w:rPr>
                <w:szCs w:val="22"/>
                <w:lang w:val="fr-FR"/>
              </w:rPr>
              <w:t>toutes autres questions pertinentes</w:t>
            </w:r>
            <w:r w:rsidR="003101B9">
              <w:rPr>
                <w:szCs w:val="22"/>
                <w:lang w:val="fr-FR"/>
              </w:rPr>
              <w:t>."</w:t>
            </w:r>
            <w:r w:rsidRPr="005927F8">
              <w:rPr>
                <w:szCs w:val="22"/>
                <w:lang w:val="fr-FR"/>
              </w:rPr>
              <w:t xml:space="preserve"> </w:t>
            </w:r>
          </w:p>
          <w:p w:rsidR="0039684F" w:rsidRPr="006F238C" w:rsidRDefault="0039684F" w:rsidP="00D16B41">
            <w:pPr>
              <w:pStyle w:val="LightGrid-Accent31"/>
              <w:ind w:left="0"/>
              <w:rPr>
                <w:rFonts w:eastAsia="MS Mincho"/>
                <w:i/>
                <w:iCs/>
                <w:szCs w:val="22"/>
                <w:lang w:val="fr-FR"/>
              </w:rPr>
            </w:pPr>
            <w:r w:rsidRPr="006F238C">
              <w:rPr>
                <w:i/>
                <w:szCs w:val="22"/>
                <w:lang w:val="fr-FR"/>
              </w:rPr>
              <w:t>Code de conduite des sociétés australasiennes et australiennes de perception des droits d’auteur</w:t>
            </w:r>
          </w:p>
          <w:p w:rsidR="0039684F" w:rsidRPr="005927F8" w:rsidRDefault="0039684F" w:rsidP="0039684F">
            <w:pPr>
              <w:rPr>
                <w:szCs w:val="22"/>
                <w:lang w:val="fr-FR"/>
              </w:rPr>
            </w:pPr>
          </w:p>
          <w:p w:rsidR="003101B9" w:rsidRDefault="003101B9" w:rsidP="0039684F">
            <w:pPr>
              <w:rPr>
                <w:szCs w:val="22"/>
                <w:lang w:val="fr-FR"/>
              </w:rPr>
            </w:pPr>
            <w:r>
              <w:rPr>
                <w:szCs w:val="22"/>
                <w:lang w:val="fr-FR"/>
              </w:rPr>
              <w:t>Belgique :</w:t>
            </w:r>
          </w:p>
          <w:p w:rsidR="003101B9" w:rsidRDefault="003101B9" w:rsidP="0039684F">
            <w:pPr>
              <w:rPr>
                <w:szCs w:val="22"/>
                <w:lang w:val="fr-FR"/>
              </w:rPr>
            </w:pPr>
            <w:r>
              <w:rPr>
                <w:szCs w:val="22"/>
                <w:lang w:val="fr-FR"/>
              </w:rPr>
              <w:t>"</w:t>
            </w:r>
            <w:r w:rsidR="0039684F" w:rsidRPr="005927F8">
              <w:rPr>
                <w:szCs w:val="22"/>
                <w:lang w:val="fr-FR"/>
              </w:rPr>
              <w:t xml:space="preserve">Les organisations de gestion collective établiront des règles de fixation des tarifs […] en ce qui concerne toutes sortes de droits gérés sous leur responsabilité, à l’exception des tarifs déterminés </w:t>
            </w:r>
            <w:r w:rsidR="0039684F" w:rsidRPr="005927F8">
              <w:rPr>
                <w:szCs w:val="22"/>
                <w:lang w:val="fr-FR"/>
              </w:rPr>
              <w:lastRenderedPageBreak/>
              <w:t>par la loi</w:t>
            </w:r>
            <w:r>
              <w:rPr>
                <w:szCs w:val="22"/>
                <w:lang w:val="fr-FR"/>
              </w:rPr>
              <w:t>."</w:t>
            </w:r>
            <w:r w:rsidR="0039684F" w:rsidRPr="005927F8">
              <w:rPr>
                <w:szCs w:val="22"/>
                <w:lang w:val="fr-FR"/>
              </w:rPr>
              <w:t xml:space="preserve"> </w:t>
            </w:r>
          </w:p>
          <w:p w:rsidR="0039684F" w:rsidRPr="006F238C" w:rsidRDefault="0039684F" w:rsidP="0039684F">
            <w:pPr>
              <w:rPr>
                <w:i/>
                <w:szCs w:val="22"/>
                <w:lang w:val="fr-FR"/>
              </w:rPr>
            </w:pPr>
            <w:r w:rsidRPr="006F238C">
              <w:rPr>
                <w:i/>
                <w:szCs w:val="22"/>
                <w:lang w:val="fr-FR"/>
              </w:rPr>
              <w:t>Code belge de droit</w:t>
            </w:r>
            <w:r w:rsidR="00D16B41">
              <w:rPr>
                <w:i/>
                <w:szCs w:val="22"/>
                <w:lang w:val="fr-FR"/>
              </w:rPr>
              <w:t xml:space="preserve"> économique, Livre XI, Titre 5</w:t>
            </w:r>
          </w:p>
          <w:p w:rsidR="0039684F" w:rsidRPr="005927F8" w:rsidRDefault="0039684F" w:rsidP="0039684F">
            <w:pPr>
              <w:rPr>
                <w:szCs w:val="22"/>
                <w:lang w:val="fr-FR"/>
              </w:rPr>
            </w:pPr>
          </w:p>
          <w:p w:rsidR="003101B9" w:rsidRDefault="003101B9" w:rsidP="0039684F">
            <w:pPr>
              <w:rPr>
                <w:szCs w:val="22"/>
                <w:lang w:val="fr-FR"/>
              </w:rPr>
            </w:pPr>
            <w:r>
              <w:rPr>
                <w:szCs w:val="22"/>
                <w:lang w:val="fr-FR"/>
              </w:rPr>
              <w:t>"</w:t>
            </w:r>
            <w:r w:rsidR="0039684F" w:rsidRPr="005927F8">
              <w:rPr>
                <w:szCs w:val="22"/>
                <w:lang w:val="fr-FR"/>
              </w:rPr>
              <w:t>Des versions actualisées des règles de fixation des tarifs, […] seront disponibles, et seront publiées sur le site Internet de l’organisation de gestion collective au plus tard un mois après leur dernier ajustement</w:t>
            </w:r>
            <w:r>
              <w:rPr>
                <w:szCs w:val="22"/>
                <w:lang w:val="fr-FR"/>
              </w:rPr>
              <w:t>."</w:t>
            </w:r>
            <w:r w:rsidR="0039684F" w:rsidRPr="005927F8">
              <w:rPr>
                <w:szCs w:val="22"/>
                <w:lang w:val="fr-FR"/>
              </w:rPr>
              <w:t xml:space="preserve"> </w:t>
            </w:r>
          </w:p>
          <w:p w:rsidR="0039684F" w:rsidRPr="006F238C" w:rsidRDefault="0039684F" w:rsidP="0039684F">
            <w:pPr>
              <w:rPr>
                <w:i/>
                <w:szCs w:val="22"/>
                <w:lang w:val="fr-FR"/>
              </w:rPr>
            </w:pPr>
            <w:r w:rsidRPr="006F238C">
              <w:rPr>
                <w:i/>
                <w:szCs w:val="22"/>
                <w:lang w:val="fr-FR"/>
              </w:rPr>
              <w:t>tiré du Code belge de droit économique, Livre XI, Titre 5</w:t>
            </w:r>
          </w:p>
          <w:p w:rsidR="0039684F" w:rsidRPr="005927F8" w:rsidRDefault="0039684F" w:rsidP="0039684F">
            <w:pPr>
              <w:rPr>
                <w:szCs w:val="22"/>
                <w:lang w:val="fr-FR"/>
              </w:rPr>
            </w:pPr>
          </w:p>
          <w:p w:rsidR="003101B9" w:rsidRDefault="003101B9" w:rsidP="0039684F">
            <w:pPr>
              <w:outlineLvl w:val="0"/>
              <w:rPr>
                <w:szCs w:val="22"/>
                <w:lang w:val="fr-FR"/>
              </w:rPr>
            </w:pPr>
            <w:r>
              <w:rPr>
                <w:szCs w:val="22"/>
                <w:lang w:val="fr-FR"/>
              </w:rPr>
              <w:t>IFPI :</w:t>
            </w:r>
          </w:p>
          <w:p w:rsidR="0039684F" w:rsidRPr="005927F8" w:rsidRDefault="003101B9" w:rsidP="003101B9">
            <w:pPr>
              <w:outlineLvl w:val="0"/>
              <w:rPr>
                <w:b/>
                <w:szCs w:val="22"/>
                <w:lang w:val="fr-FR"/>
              </w:rPr>
            </w:pPr>
            <w:r>
              <w:rPr>
                <w:szCs w:val="22"/>
                <w:lang w:val="fr-FR"/>
              </w:rPr>
              <w:t>"</w:t>
            </w:r>
            <w:r w:rsidR="0039684F" w:rsidRPr="005927F8">
              <w:rPr>
                <w:szCs w:val="22"/>
                <w:lang w:val="fr-FR"/>
              </w:rPr>
              <w:t>Chaque société de gestion des droits musicaux fixe des tarifs qui sont transparents, fondés sur des critères objectifs, et qui traduisent équitablement à la fois la valeur des droits des titulaires de droits de la profession et les avantages qu’en tirent les utilisateurs des services proposés par la société de gestion des droits musicaux</w:t>
            </w:r>
            <w:r>
              <w:rPr>
                <w:szCs w:val="22"/>
                <w:lang w:val="fr-FR"/>
              </w:rPr>
              <w:t>."</w:t>
            </w:r>
            <w:r w:rsidR="0039684F" w:rsidRPr="005927F8">
              <w:rPr>
                <w:szCs w:val="22"/>
                <w:lang w:val="fr-FR"/>
              </w:rPr>
              <w:t xml:space="preserve"> </w:t>
            </w:r>
            <w:r w:rsidRPr="006F238C">
              <w:rPr>
                <w:i/>
                <w:szCs w:val="22"/>
                <w:lang w:val="fr-FR"/>
              </w:rPr>
              <w:t>Code de conduite de l’IFPI</w:t>
            </w:r>
          </w:p>
        </w:tc>
      </w:tr>
    </w:tbl>
    <w:p w:rsidR="0039684F" w:rsidRPr="005927F8" w:rsidRDefault="0039684F" w:rsidP="0039684F">
      <w:pPr>
        <w:rPr>
          <w:lang w:val="fr-FR"/>
        </w:rPr>
      </w:pPr>
    </w:p>
    <w:tbl>
      <w:tblPr>
        <w:tblW w:w="5000" w:type="pct"/>
        <w:tblInd w:w="2" w:type="dxa"/>
        <w:tblCellMar>
          <w:top w:w="57" w:type="dxa"/>
          <w:bottom w:w="57" w:type="dxa"/>
        </w:tblCellMar>
        <w:tblLook w:val="00A0" w:firstRow="1" w:lastRow="0" w:firstColumn="1" w:lastColumn="0" w:noHBand="0" w:noVBand="0"/>
      </w:tblPr>
      <w:tblGrid>
        <w:gridCol w:w="9282"/>
      </w:tblGrid>
      <w:tr w:rsidR="0039684F" w:rsidRPr="005927F8" w:rsidTr="0039684F">
        <w:tc>
          <w:tcPr>
            <w:tcW w:w="9282" w:type="dxa"/>
          </w:tcPr>
          <w:p w:rsidR="0039684F" w:rsidRPr="005927F8" w:rsidRDefault="0039684F" w:rsidP="0039684F">
            <w:pPr>
              <w:outlineLvl w:val="0"/>
              <w:rPr>
                <w:u w:val="single"/>
                <w:lang w:val="fr-FR"/>
              </w:rPr>
            </w:pPr>
            <w:r w:rsidRPr="005927F8">
              <w:rPr>
                <w:lang w:val="fr-FR"/>
              </w:rPr>
              <w:br w:type="page"/>
            </w:r>
            <w:r w:rsidR="006471DC">
              <w:rPr>
                <w:szCs w:val="22"/>
                <w:u w:val="single"/>
                <w:lang w:val="fr-FR"/>
              </w:rPr>
              <w:t>Guide illustratif des bonnes pratiques</w:t>
            </w:r>
          </w:p>
          <w:p w:rsidR="0039684F" w:rsidRPr="005927F8" w:rsidRDefault="0039684F" w:rsidP="0039684F">
            <w:pPr>
              <w:outlineLvl w:val="0"/>
              <w:rPr>
                <w:szCs w:val="22"/>
                <w:u w:val="single"/>
                <w:lang w:val="fr-FR"/>
              </w:rPr>
            </w:pPr>
          </w:p>
        </w:tc>
      </w:tr>
      <w:tr w:rsidR="0039684F" w:rsidRPr="005927F8" w:rsidTr="0039684F">
        <w:tc>
          <w:tcPr>
            <w:tcW w:w="9282" w:type="dxa"/>
            <w:shd w:val="clear" w:color="auto" w:fill="E6E6E6"/>
          </w:tcPr>
          <w:p w:rsidR="0039684F" w:rsidRPr="005927F8" w:rsidRDefault="0039684F" w:rsidP="0039684F">
            <w:pPr>
              <w:pStyle w:val="ONUMFS"/>
              <w:rPr>
                <w:i/>
                <w:lang w:val="fr-FR"/>
              </w:rPr>
            </w:pPr>
            <w:r w:rsidRPr="005927F8">
              <w:rPr>
                <w:i/>
                <w:lang w:val="fr-FR"/>
              </w:rPr>
              <w:t>Une organisation de gestion collective doit fixer des tarifs qui peuvent être fondés sur des comparaisons intersectorielles, des travaux de recherche économique, la valeur commerciale des droits utilisés, les avantages pour les preneurs de licence ou d’autres critères pertinents.</w:t>
            </w:r>
          </w:p>
          <w:p w:rsidR="0039684F" w:rsidRPr="005927F8" w:rsidRDefault="0039684F" w:rsidP="0039684F">
            <w:pPr>
              <w:pStyle w:val="ONUMFS"/>
              <w:rPr>
                <w:rFonts w:eastAsia="MS Mincho"/>
                <w:i/>
                <w:iCs/>
                <w:lang w:val="fr-FR"/>
              </w:rPr>
            </w:pPr>
            <w:r w:rsidRPr="005927F8">
              <w:rPr>
                <w:rFonts w:eastAsia="MS Mincho"/>
                <w:i/>
                <w:iCs/>
                <w:lang w:val="fr-FR"/>
              </w:rPr>
              <w:t>Les avantages que tire un preneur de licence doivent être évalués eu égard aux droits de l’organisation de gestion utilisés, compte tenu par exemple des aspects suivants :</w:t>
            </w:r>
          </w:p>
          <w:p w:rsidR="0039684F" w:rsidRPr="005927F8" w:rsidRDefault="0039684F" w:rsidP="00252DD4">
            <w:pPr>
              <w:pStyle w:val="ONUMFS"/>
              <w:numPr>
                <w:ilvl w:val="1"/>
                <w:numId w:val="10"/>
              </w:numPr>
              <w:rPr>
                <w:rFonts w:eastAsia="MS Mincho"/>
                <w:i/>
                <w:iCs/>
                <w:lang w:val="fr-FR"/>
              </w:rPr>
            </w:pPr>
            <w:r w:rsidRPr="005927F8">
              <w:rPr>
                <w:rFonts w:eastAsia="MS Mincho"/>
                <w:i/>
                <w:iCs/>
                <w:lang w:val="fr-FR"/>
              </w:rPr>
              <w:t>l’objet de l’utilisation desdits droits;</w:t>
            </w:r>
          </w:p>
          <w:p w:rsidR="0039684F" w:rsidRPr="005927F8" w:rsidRDefault="0039684F" w:rsidP="00252DD4">
            <w:pPr>
              <w:pStyle w:val="ONUMFS"/>
              <w:numPr>
                <w:ilvl w:val="1"/>
                <w:numId w:val="10"/>
              </w:numPr>
              <w:rPr>
                <w:rFonts w:eastAsia="MS Mincho"/>
                <w:i/>
                <w:iCs/>
                <w:lang w:val="fr-FR"/>
              </w:rPr>
            </w:pPr>
            <w:r w:rsidRPr="005927F8">
              <w:rPr>
                <w:rFonts w:eastAsia="MS Mincho"/>
                <w:i/>
                <w:iCs/>
                <w:lang w:val="fr-FR"/>
              </w:rPr>
              <w:t>le contexte dans lequel lesdits droits sont utilisés;</w:t>
            </w:r>
          </w:p>
          <w:p w:rsidR="0039684F" w:rsidRPr="005927F8" w:rsidRDefault="0039684F" w:rsidP="00252DD4">
            <w:pPr>
              <w:pStyle w:val="ONUMFS"/>
              <w:numPr>
                <w:ilvl w:val="1"/>
                <w:numId w:val="10"/>
              </w:numPr>
              <w:rPr>
                <w:rFonts w:eastAsia="MS Mincho"/>
                <w:i/>
                <w:iCs/>
                <w:lang w:val="fr-FR"/>
              </w:rPr>
            </w:pPr>
            <w:r w:rsidRPr="005927F8">
              <w:rPr>
                <w:rFonts w:eastAsia="MS Mincho"/>
                <w:i/>
                <w:iCs/>
                <w:lang w:val="fr-FR"/>
              </w:rPr>
              <w:t>la manière dont lesdits droits sont utilisés ou leur type d’utilisation;</w:t>
            </w:r>
          </w:p>
          <w:p w:rsidR="0039684F" w:rsidRPr="005927F8" w:rsidRDefault="0039684F" w:rsidP="00252DD4">
            <w:pPr>
              <w:pStyle w:val="ONUMFS"/>
              <w:numPr>
                <w:ilvl w:val="1"/>
                <w:numId w:val="10"/>
              </w:numPr>
              <w:rPr>
                <w:i/>
                <w:lang w:val="fr-FR"/>
              </w:rPr>
            </w:pPr>
            <w:r w:rsidRPr="005927F8">
              <w:rPr>
                <w:i/>
                <w:lang w:val="fr-FR"/>
              </w:rPr>
              <w:t>l’avantage que tire le preneur de licence du fait d’avoir affaire à une organisation de gestion collective plutôt qu’à chacun des titulaires de droits individuellement.</w:t>
            </w:r>
          </w:p>
        </w:tc>
      </w:tr>
    </w:tbl>
    <w:p w:rsidR="0039684F" w:rsidRPr="005927F8" w:rsidRDefault="0039684F" w:rsidP="0039684F">
      <w:pPr>
        <w:jc w:val="both"/>
        <w:outlineLvl w:val="0"/>
        <w:rPr>
          <w:szCs w:val="22"/>
          <w:lang w:val="fr-FR"/>
        </w:rPr>
      </w:pPr>
    </w:p>
    <w:p w:rsidR="0039684F" w:rsidRPr="005927F8" w:rsidRDefault="0039684F" w:rsidP="0039684F">
      <w:pPr>
        <w:jc w:val="both"/>
        <w:outlineLvl w:val="0"/>
        <w:rPr>
          <w:szCs w:val="22"/>
          <w:lang w:val="fr-FR"/>
        </w:rPr>
      </w:pPr>
    </w:p>
    <w:p w:rsidR="0039684F" w:rsidRPr="005927F8" w:rsidRDefault="0039684F" w:rsidP="0039684F">
      <w:pPr>
        <w:pStyle w:val="Heading1"/>
        <w:rPr>
          <w:lang w:val="fr-FR"/>
        </w:rPr>
      </w:pPr>
      <w:bookmarkStart w:id="36" w:name="_Toc408910626"/>
      <w:bookmarkStart w:id="37" w:name="_Toc504138825"/>
      <w:r w:rsidRPr="005927F8">
        <w:rPr>
          <w:lang w:val="fr-FR"/>
        </w:rPr>
        <w:t>7.</w:t>
      </w:r>
      <w:r w:rsidRPr="005927F8">
        <w:rPr>
          <w:lang w:val="fr-FR"/>
        </w:rPr>
        <w:tab/>
        <w:t>Gouvernance</w:t>
      </w:r>
      <w:bookmarkEnd w:id="36"/>
      <w:bookmarkEnd w:id="37"/>
    </w:p>
    <w:p w:rsidR="0039684F" w:rsidRPr="005927F8" w:rsidRDefault="0039684F" w:rsidP="0039684F">
      <w:pPr>
        <w:pStyle w:val="Heading2"/>
      </w:pPr>
      <w:bookmarkStart w:id="38" w:name="_Toc504138826"/>
      <w:r w:rsidRPr="005927F8">
        <w:t>7.1</w:t>
      </w:r>
      <w:r w:rsidRPr="005927F8">
        <w:tab/>
        <w:t>Assemblée générale</w:t>
      </w:r>
      <w:bookmarkEnd w:id="38"/>
    </w:p>
    <w:p w:rsidR="0039684F" w:rsidRPr="005927F8" w:rsidRDefault="0039684F" w:rsidP="0039684F">
      <w:pPr>
        <w:rPr>
          <w:lang w:val="fr-FR"/>
        </w:rPr>
      </w:pPr>
    </w:p>
    <w:p w:rsidR="0039684F" w:rsidRPr="005927F8" w:rsidRDefault="0039684F" w:rsidP="0039684F">
      <w:pPr>
        <w:jc w:val="both"/>
        <w:rPr>
          <w:szCs w:val="22"/>
          <w:u w:val="single"/>
          <w:lang w:val="fr-FR"/>
        </w:rPr>
      </w:pPr>
      <w:r w:rsidRPr="005927F8">
        <w:rPr>
          <w:szCs w:val="22"/>
          <w:u w:val="single"/>
          <w:lang w:val="fr-FR"/>
        </w:rPr>
        <w:t>Explication</w:t>
      </w:r>
    </w:p>
    <w:p w:rsidR="0039684F" w:rsidRPr="005927F8" w:rsidRDefault="0039684F" w:rsidP="0039684F">
      <w:pPr>
        <w:jc w:val="both"/>
        <w:rPr>
          <w:szCs w:val="22"/>
          <w:u w:val="single"/>
          <w:lang w:val="fr-FR"/>
        </w:rPr>
      </w:pPr>
    </w:p>
    <w:p w:rsidR="0039684F" w:rsidRPr="005927F8" w:rsidRDefault="0039684F" w:rsidP="0039684F">
      <w:pPr>
        <w:rPr>
          <w:szCs w:val="22"/>
          <w:lang w:val="fr-FR"/>
        </w:rPr>
      </w:pPr>
      <w:r w:rsidRPr="005927F8">
        <w:rPr>
          <w:szCs w:val="22"/>
          <w:lang w:val="fr-FR"/>
        </w:rPr>
        <w:t>Comme pour les autres entreprises ou associations, l’assemblée générale d’une organisation de gestion collective doit être tenue régulièrement et correctement réglementée.  La plupart des recommandations de la présente section sont des clauses standards figurant dans les lois régissant la gouvernance des entreprises ou des associations civiles de par le monde.</w:t>
      </w:r>
    </w:p>
    <w:p w:rsidR="0039684F" w:rsidRPr="005927F8" w:rsidRDefault="0039684F" w:rsidP="0039684F">
      <w:pPr>
        <w:rPr>
          <w:szCs w:val="22"/>
          <w:lang w:val="fr-FR"/>
        </w:rPr>
      </w:pPr>
    </w:p>
    <w:p w:rsidR="0039684F" w:rsidRPr="005927F8" w:rsidRDefault="0039684F" w:rsidP="0039684F">
      <w:pPr>
        <w:rPr>
          <w:szCs w:val="22"/>
          <w:lang w:val="fr-FR"/>
        </w:rPr>
      </w:pPr>
      <w:r w:rsidRPr="005927F8">
        <w:rPr>
          <w:szCs w:val="22"/>
          <w:lang w:val="fr-FR"/>
        </w:rPr>
        <w:t>Les règles sur le fonctionnement et le déroulement de l’assemblée générale doivent naturellement être conformes à la législation en vigueur dans le pays d’établissement de l’organisation de gestion collective.</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2524"/>
        <w:gridCol w:w="6758"/>
      </w:tblGrid>
      <w:tr w:rsidR="0039684F" w:rsidRPr="005927F8" w:rsidTr="0039684F">
        <w:tc>
          <w:tcPr>
            <w:tcW w:w="2420" w:type="dxa"/>
            <w:tcBorders>
              <w:top w:val="nil"/>
              <w:left w:val="nil"/>
              <w:bottom w:val="nil"/>
              <w:right w:val="single" w:sz="6" w:space="0" w:color="BFBFBF"/>
            </w:tcBorders>
          </w:tcPr>
          <w:p w:rsidR="0039684F" w:rsidRPr="005927F8" w:rsidRDefault="0039684F" w:rsidP="0039684F">
            <w:pPr>
              <w:outlineLvl w:val="0"/>
              <w:rPr>
                <w:szCs w:val="22"/>
                <w:u w:val="single"/>
                <w:lang w:val="fr-FR"/>
              </w:rPr>
            </w:pPr>
            <w:r w:rsidRPr="005927F8">
              <w:rPr>
                <w:szCs w:val="22"/>
                <w:u w:val="single"/>
                <w:lang w:val="fr-FR"/>
              </w:rPr>
              <w:lastRenderedPageBreak/>
              <w:t>Exemples tirés de codes ou de la législation</w:t>
            </w:r>
          </w:p>
        </w:tc>
        <w:tc>
          <w:tcPr>
            <w:tcW w:w="6478" w:type="dxa"/>
            <w:tcBorders>
              <w:top w:val="nil"/>
              <w:left w:val="single" w:sz="6" w:space="0" w:color="BFBFBF"/>
              <w:bottom w:val="nil"/>
              <w:right w:val="single" w:sz="6" w:space="0" w:color="BFBFBF"/>
            </w:tcBorders>
          </w:tcPr>
          <w:p w:rsidR="006E0BD7" w:rsidRDefault="0039684F" w:rsidP="0039684F">
            <w:pPr>
              <w:rPr>
                <w:szCs w:val="22"/>
                <w:lang w:val="fr-FR"/>
              </w:rPr>
            </w:pPr>
            <w:r w:rsidRPr="005927F8">
              <w:rPr>
                <w:szCs w:val="22"/>
                <w:lang w:val="fr-FR"/>
              </w:rPr>
              <w:t xml:space="preserve">Colombie : </w:t>
            </w:r>
          </w:p>
          <w:p w:rsidR="006E0BD7" w:rsidRDefault="0039684F" w:rsidP="0039684F">
            <w:pPr>
              <w:rPr>
                <w:szCs w:val="22"/>
                <w:lang w:val="fr-FR"/>
              </w:rPr>
            </w:pPr>
            <w:r w:rsidRPr="005927F8">
              <w:rPr>
                <w:szCs w:val="22"/>
                <w:lang w:val="fr-FR"/>
              </w:rPr>
              <w:t>“L’assemblée générale est l’organe suprême de la société;  elle élit les membres du conseil de direction et du comité de surveillance, ainsi que le commissaire aux comptes.  Ses attributions, son fonctionnement et son mode de convocation sont fixés par les statuts de la société</w:t>
            </w:r>
            <w:r w:rsidR="006E0BD7">
              <w:rPr>
                <w:szCs w:val="22"/>
                <w:lang w:val="fr-FR"/>
              </w:rPr>
              <w:t>.</w:t>
            </w:r>
            <w:r w:rsidRPr="005927F8">
              <w:rPr>
                <w:szCs w:val="22"/>
                <w:lang w:val="fr-FR"/>
              </w:rPr>
              <w:t xml:space="preserve">” </w:t>
            </w:r>
          </w:p>
          <w:p w:rsidR="00604D56" w:rsidRPr="005927F8" w:rsidRDefault="006E0BD7" w:rsidP="0039684F">
            <w:pPr>
              <w:rPr>
                <w:szCs w:val="22"/>
                <w:lang w:val="fr-FR"/>
              </w:rPr>
            </w:pPr>
            <w:r w:rsidRPr="006F238C">
              <w:rPr>
                <w:i/>
                <w:szCs w:val="22"/>
                <w:lang w:val="fr-FR"/>
              </w:rPr>
              <w:t>A</w:t>
            </w:r>
            <w:r w:rsidR="0039684F" w:rsidRPr="006F238C">
              <w:rPr>
                <w:i/>
                <w:szCs w:val="22"/>
                <w:lang w:val="fr-FR"/>
              </w:rPr>
              <w:t>rticle 15 de la loi n° 44 de 1993</w:t>
            </w:r>
          </w:p>
          <w:p w:rsidR="00C47167" w:rsidRDefault="00C47167" w:rsidP="0039684F">
            <w:pPr>
              <w:rPr>
                <w:szCs w:val="22"/>
                <w:lang w:val="fr-FR"/>
              </w:rPr>
            </w:pPr>
          </w:p>
          <w:p w:rsidR="006E0BD7" w:rsidRDefault="0039684F" w:rsidP="0039684F">
            <w:pPr>
              <w:rPr>
                <w:szCs w:val="22"/>
                <w:lang w:val="fr-FR"/>
              </w:rPr>
            </w:pPr>
            <w:r w:rsidRPr="005927F8">
              <w:rPr>
                <w:szCs w:val="22"/>
                <w:lang w:val="fr-FR"/>
              </w:rPr>
              <w:t xml:space="preserve">Équateur : </w:t>
            </w:r>
          </w:p>
          <w:p w:rsidR="0039684F" w:rsidRPr="005927F8" w:rsidRDefault="0039684F" w:rsidP="0039684F">
            <w:pPr>
              <w:rPr>
                <w:szCs w:val="22"/>
                <w:lang w:val="fr-FR"/>
              </w:rPr>
            </w:pPr>
            <w:r w:rsidRPr="005927F8">
              <w:rPr>
                <w:szCs w:val="22"/>
                <w:lang w:val="fr-FR"/>
              </w:rPr>
              <w:t>“L’assemblée générale, formée par tous les membres de l’organisation de gestion collective, est l’organe suprême et ses compétences sont les suivantes :</w:t>
            </w:r>
          </w:p>
          <w:p w:rsidR="0039684F" w:rsidRPr="005927F8" w:rsidRDefault="0039684F" w:rsidP="0039684F">
            <w:pPr>
              <w:rPr>
                <w:szCs w:val="22"/>
                <w:lang w:val="fr-FR"/>
              </w:rPr>
            </w:pPr>
            <w:r w:rsidRPr="005927F8">
              <w:rPr>
                <w:szCs w:val="22"/>
                <w:lang w:val="fr-FR"/>
              </w:rPr>
              <w:t>i) examiner le budget annuel et son financement;</w:t>
            </w:r>
          </w:p>
          <w:p w:rsidR="0039684F" w:rsidRPr="005927F8" w:rsidRDefault="0039684F" w:rsidP="0039684F">
            <w:pPr>
              <w:rPr>
                <w:szCs w:val="22"/>
                <w:lang w:val="fr-FR"/>
              </w:rPr>
            </w:pPr>
            <w:r w:rsidRPr="005927F8">
              <w:rPr>
                <w:szCs w:val="22"/>
                <w:lang w:val="fr-FR"/>
              </w:rPr>
              <w:t>ii) examiner les rapports économiques annuels;</w:t>
            </w:r>
          </w:p>
          <w:p w:rsidR="0039684F" w:rsidRPr="005927F8" w:rsidRDefault="0039684F" w:rsidP="0039684F">
            <w:pPr>
              <w:rPr>
                <w:szCs w:val="22"/>
                <w:lang w:val="fr-FR"/>
              </w:rPr>
            </w:pPr>
            <w:r w:rsidRPr="005927F8">
              <w:rPr>
                <w:szCs w:val="22"/>
                <w:lang w:val="fr-FR"/>
              </w:rPr>
              <w:t>iii) examiner les règlements internes relatifs aux tarifs;</w:t>
            </w:r>
          </w:p>
          <w:p w:rsidR="0039684F" w:rsidRPr="005927F8" w:rsidRDefault="0039684F" w:rsidP="0039684F">
            <w:pPr>
              <w:rPr>
                <w:szCs w:val="22"/>
                <w:lang w:val="fr-FR"/>
              </w:rPr>
            </w:pPr>
            <w:r w:rsidRPr="005927F8">
              <w:rPr>
                <w:szCs w:val="22"/>
                <w:lang w:val="fr-FR"/>
              </w:rPr>
              <w:t>iv) examiner les méthodes de distribution;</w:t>
            </w:r>
          </w:p>
          <w:p w:rsidR="0039684F" w:rsidRPr="005927F8" w:rsidRDefault="0039684F" w:rsidP="0039684F">
            <w:pPr>
              <w:rPr>
                <w:szCs w:val="22"/>
                <w:lang w:val="fr-FR"/>
              </w:rPr>
            </w:pPr>
            <w:r w:rsidRPr="005927F8">
              <w:rPr>
                <w:szCs w:val="22"/>
                <w:lang w:val="fr-FR"/>
              </w:rPr>
              <w:t>v) examiner les motifs exposés par le conseil d’administration et approuvés par l’organe de surveillance pour définir les pourcentages de taxes perçues alloués aux dépenses administratives et aux prestations sociales, dans les limites prévues par la loi;</w:t>
            </w:r>
          </w:p>
          <w:p w:rsidR="0039684F" w:rsidRPr="005927F8" w:rsidRDefault="0039684F" w:rsidP="0039684F">
            <w:pPr>
              <w:rPr>
                <w:szCs w:val="22"/>
                <w:lang w:val="fr-FR"/>
              </w:rPr>
            </w:pPr>
            <w:r w:rsidRPr="005927F8">
              <w:rPr>
                <w:szCs w:val="22"/>
                <w:lang w:val="fr-FR"/>
              </w:rPr>
              <w:t>vi) élire les membres du conseil d’administration et de l’organe de surveillance;</w:t>
            </w:r>
          </w:p>
          <w:p w:rsidR="0039684F" w:rsidRPr="005927F8" w:rsidRDefault="0039684F" w:rsidP="0039684F">
            <w:pPr>
              <w:rPr>
                <w:szCs w:val="22"/>
                <w:lang w:val="fr-FR"/>
              </w:rPr>
            </w:pPr>
            <w:r w:rsidRPr="005927F8">
              <w:rPr>
                <w:szCs w:val="22"/>
                <w:lang w:val="fr-FR"/>
              </w:rPr>
              <w:t>vii) résoudre les cas d’expulsion et de suspension d’un membre;  et viii) tout autre élément convenu par ses membres”.</w:t>
            </w:r>
          </w:p>
          <w:p w:rsidR="0039684F" w:rsidRPr="005927F8" w:rsidRDefault="006E0BD7" w:rsidP="0039684F">
            <w:pPr>
              <w:rPr>
                <w:szCs w:val="22"/>
                <w:lang w:val="fr-FR"/>
              </w:rPr>
            </w:pPr>
            <w:r w:rsidRPr="006F238C">
              <w:rPr>
                <w:i/>
                <w:szCs w:val="22"/>
                <w:lang w:val="fr-FR"/>
              </w:rPr>
              <w:t>A</w:t>
            </w:r>
            <w:r w:rsidR="0039684F" w:rsidRPr="006F238C">
              <w:rPr>
                <w:i/>
                <w:szCs w:val="22"/>
                <w:lang w:val="fr-FR"/>
              </w:rPr>
              <w:t>rticle 245.2.c)</w:t>
            </w:r>
            <w:r>
              <w:rPr>
                <w:i/>
                <w:szCs w:val="22"/>
                <w:lang w:val="fr-FR"/>
              </w:rPr>
              <w:t>, COESSCI</w:t>
            </w:r>
          </w:p>
          <w:p w:rsidR="00C47167" w:rsidRDefault="00C47167" w:rsidP="0039684F">
            <w:pPr>
              <w:rPr>
                <w:szCs w:val="22"/>
                <w:lang w:val="fr-FR"/>
              </w:rPr>
            </w:pPr>
          </w:p>
          <w:p w:rsidR="006E0BD7" w:rsidRDefault="0039684F" w:rsidP="0039684F">
            <w:pPr>
              <w:rPr>
                <w:szCs w:val="22"/>
                <w:lang w:val="fr-FR"/>
              </w:rPr>
            </w:pPr>
            <w:r w:rsidRPr="005927F8">
              <w:rPr>
                <w:szCs w:val="22"/>
                <w:lang w:val="fr-FR"/>
              </w:rPr>
              <w:t xml:space="preserve">Guatemala : </w:t>
            </w:r>
          </w:p>
          <w:p w:rsidR="0039684F" w:rsidRPr="005927F8" w:rsidRDefault="0039684F" w:rsidP="0039684F">
            <w:pPr>
              <w:rPr>
                <w:szCs w:val="22"/>
                <w:lang w:val="fr-FR"/>
              </w:rPr>
            </w:pPr>
            <w:r w:rsidRPr="005927F8">
              <w:rPr>
                <w:szCs w:val="22"/>
                <w:lang w:val="fr-FR"/>
              </w:rPr>
              <w:t>“La société de perception comporte au moins les trois organes suivants : l’assemblée générale, un conseil d’administration et un comité de surveillance.  L’organisation de gestion collective a une obligation de vérification externe des comptes.  L’organisation compte également un directeur général, nommé par le conseil d’administration.  Le président du conseil d’administration et le directeur général exercent la représentation juridique de la société, sans préjudice d’autres fonctions qui, selon les statuts, exercent aussi la représentation juridique de la société.  Chaque société de perception inscrit les dispositions réglementaires édictées au registre de la propriété intellectuelle.  L’assemblée générale est l’organe suprême de la société et nomme les membres des autres organes.  L’assemblée générale : i) approuve ou rejette les états financiers et le rapport annuel de l’organisation;  b) approuve ou rejette le rapport du comité de surveillance;  c) nomme le vérificateur externe des comptes;  d) approuve la modification des statuts;  e) s’acquitte de toute autre attribution que lui confèrent ses statuts, sous réserve de ne pas contrevenir aux dispositions de la présente loi.”</w:t>
            </w:r>
          </w:p>
          <w:p w:rsidR="0039684F" w:rsidRPr="006F238C" w:rsidRDefault="006E0BD7" w:rsidP="0039684F">
            <w:pPr>
              <w:rPr>
                <w:i/>
                <w:szCs w:val="22"/>
                <w:lang w:val="fr-FR"/>
              </w:rPr>
            </w:pPr>
            <w:r w:rsidRPr="006F238C">
              <w:rPr>
                <w:i/>
                <w:szCs w:val="22"/>
                <w:lang w:val="fr-FR"/>
              </w:rPr>
              <w:t>Article 120 de la loi sur le droit d’auteur </w:t>
            </w:r>
          </w:p>
          <w:p w:rsidR="006E0BD7" w:rsidRDefault="006E0BD7" w:rsidP="0039684F">
            <w:pPr>
              <w:rPr>
                <w:szCs w:val="22"/>
                <w:lang w:val="fr-FR"/>
              </w:rPr>
            </w:pPr>
          </w:p>
          <w:p w:rsidR="006E0BD7" w:rsidRPr="005927F8" w:rsidRDefault="006E0BD7" w:rsidP="0039684F">
            <w:pPr>
              <w:rPr>
                <w:szCs w:val="22"/>
                <w:lang w:val="fr-FR"/>
              </w:rPr>
            </w:pPr>
            <w:r>
              <w:rPr>
                <w:szCs w:val="22"/>
                <w:lang w:val="fr-FR"/>
              </w:rPr>
              <w:t>Union Européenne :</w:t>
            </w:r>
          </w:p>
          <w:p w:rsidR="006E0BD7" w:rsidRDefault="006E0BD7" w:rsidP="0039684F">
            <w:pPr>
              <w:rPr>
                <w:szCs w:val="22"/>
                <w:lang w:val="fr-FR"/>
              </w:rPr>
            </w:pPr>
            <w:r>
              <w:rPr>
                <w:szCs w:val="22"/>
                <w:lang w:val="fr-FR"/>
              </w:rPr>
              <w:t>"</w:t>
            </w:r>
            <w:r w:rsidR="0039684F" w:rsidRPr="005927F8">
              <w:rPr>
                <w:szCs w:val="22"/>
                <w:lang w:val="fr-FR"/>
              </w:rPr>
              <w:t>Une assemblée générale des membres est convoquée au moins une fois par an</w:t>
            </w:r>
            <w:r>
              <w:rPr>
                <w:szCs w:val="22"/>
                <w:lang w:val="fr-FR"/>
              </w:rPr>
              <w:t>."</w:t>
            </w:r>
            <w:r w:rsidR="0039684F" w:rsidRPr="005927F8">
              <w:rPr>
                <w:szCs w:val="22"/>
                <w:lang w:val="fr-FR"/>
              </w:rPr>
              <w:t xml:space="preserve"> </w:t>
            </w:r>
          </w:p>
          <w:p w:rsidR="0039684F" w:rsidRPr="006F238C" w:rsidRDefault="006E0BD7" w:rsidP="0039684F">
            <w:pPr>
              <w:rPr>
                <w:i/>
                <w:szCs w:val="22"/>
                <w:lang w:val="fr-FR"/>
              </w:rPr>
            </w:pPr>
            <w:r w:rsidRPr="006E0BD7">
              <w:rPr>
                <w:i/>
                <w:szCs w:val="22"/>
                <w:lang w:val="fr-FR"/>
              </w:rPr>
              <w:t>Article 8(</w:t>
            </w:r>
            <w:r>
              <w:rPr>
                <w:i/>
                <w:szCs w:val="22"/>
                <w:lang w:val="fr-FR"/>
              </w:rPr>
              <w:t>2</w:t>
            </w:r>
            <w:r w:rsidRPr="006F238C">
              <w:rPr>
                <w:i/>
                <w:szCs w:val="22"/>
                <w:lang w:val="fr-FR"/>
              </w:rPr>
              <w:t xml:space="preserve">), </w:t>
            </w:r>
            <w:r w:rsidR="0039684F" w:rsidRPr="006F238C">
              <w:rPr>
                <w:i/>
                <w:szCs w:val="22"/>
                <w:lang w:val="fr-FR"/>
              </w:rPr>
              <w:t>Directive 2014/26/UE</w:t>
            </w:r>
          </w:p>
          <w:p w:rsidR="0039684F" w:rsidRPr="005927F8" w:rsidRDefault="0039684F" w:rsidP="0039684F">
            <w:pPr>
              <w:rPr>
                <w:szCs w:val="22"/>
                <w:lang w:val="fr-FR"/>
              </w:rPr>
            </w:pPr>
          </w:p>
          <w:p w:rsidR="006E0BD7" w:rsidRDefault="006E0BD7" w:rsidP="0039684F">
            <w:pPr>
              <w:rPr>
                <w:szCs w:val="22"/>
                <w:lang w:val="fr-FR"/>
              </w:rPr>
            </w:pPr>
            <w:r>
              <w:rPr>
                <w:szCs w:val="22"/>
                <w:lang w:val="fr-FR"/>
              </w:rPr>
              <w:t>"</w:t>
            </w:r>
            <w:r w:rsidR="0039684F" w:rsidRPr="005927F8">
              <w:rPr>
                <w:szCs w:val="22"/>
                <w:lang w:val="fr-FR"/>
              </w:rPr>
              <w:t xml:space="preserve">L’assemblée générale des membres décide de toute modification </w:t>
            </w:r>
            <w:r w:rsidR="0039684F" w:rsidRPr="005927F8">
              <w:rPr>
                <w:szCs w:val="22"/>
                <w:lang w:val="fr-FR"/>
              </w:rPr>
              <w:lastRenderedPageBreak/>
              <w:t>apportée aux statuts, ainsi qu’aux conditions d’affiliation à l’organisme de gestion collective, si ces conditions ne sont pas régies par les statuts</w:t>
            </w:r>
            <w:r>
              <w:rPr>
                <w:szCs w:val="22"/>
                <w:lang w:val="fr-FR"/>
              </w:rPr>
              <w:t>."</w:t>
            </w:r>
            <w:r w:rsidR="0039684F" w:rsidRPr="005927F8">
              <w:rPr>
                <w:szCs w:val="22"/>
                <w:lang w:val="fr-FR"/>
              </w:rPr>
              <w:t xml:space="preserve"> </w:t>
            </w:r>
          </w:p>
          <w:p w:rsidR="0039684F" w:rsidRPr="006F238C" w:rsidRDefault="006E0BD7" w:rsidP="0039684F">
            <w:pPr>
              <w:rPr>
                <w:i/>
                <w:szCs w:val="22"/>
                <w:lang w:val="fr-FR"/>
              </w:rPr>
            </w:pPr>
            <w:r w:rsidRPr="006F238C">
              <w:rPr>
                <w:i/>
                <w:szCs w:val="22"/>
                <w:lang w:val="fr-FR"/>
              </w:rPr>
              <w:t xml:space="preserve">Article 8(3), </w:t>
            </w:r>
            <w:r w:rsidR="0039684F" w:rsidRPr="006F238C">
              <w:rPr>
                <w:i/>
                <w:szCs w:val="22"/>
                <w:lang w:val="fr-FR"/>
              </w:rPr>
              <w:t>Directive 2014/26/UE</w:t>
            </w:r>
          </w:p>
          <w:p w:rsidR="0039684F" w:rsidRPr="005927F8" w:rsidRDefault="0039684F" w:rsidP="0039684F">
            <w:pPr>
              <w:rPr>
                <w:szCs w:val="22"/>
                <w:lang w:val="fr-FR"/>
              </w:rPr>
            </w:pPr>
          </w:p>
          <w:p w:rsidR="00C47167" w:rsidRDefault="006E0BD7" w:rsidP="0039684F">
            <w:pPr>
              <w:rPr>
                <w:szCs w:val="22"/>
                <w:lang w:val="fr-FR"/>
              </w:rPr>
            </w:pPr>
            <w:r>
              <w:rPr>
                <w:szCs w:val="22"/>
                <w:lang w:val="fr-FR"/>
              </w:rPr>
              <w:t>"</w:t>
            </w:r>
            <w:r w:rsidR="0039684F" w:rsidRPr="005927F8">
              <w:rPr>
                <w:szCs w:val="22"/>
                <w:lang w:val="fr-FR"/>
              </w:rPr>
              <w:t>L’assemblée générale des membres contrôle les activités de l’organisme de gestion collective en statuant au moins sur la nomination et la révocation du contrôleur des comptes et sur l’approbation du rapport annuel [de transparence] […]</w:t>
            </w:r>
            <w:r>
              <w:rPr>
                <w:szCs w:val="22"/>
                <w:lang w:val="fr-FR"/>
              </w:rPr>
              <w:t>."</w:t>
            </w:r>
          </w:p>
          <w:p w:rsidR="0039684F" w:rsidRDefault="006E0BD7" w:rsidP="0039684F">
            <w:pPr>
              <w:rPr>
                <w:i/>
                <w:szCs w:val="22"/>
                <w:lang w:val="fr-FR"/>
              </w:rPr>
            </w:pPr>
            <w:r>
              <w:rPr>
                <w:i/>
                <w:szCs w:val="22"/>
                <w:lang w:val="fr-FR"/>
              </w:rPr>
              <w:t>Article 8(4</w:t>
            </w:r>
            <w:r w:rsidRPr="00C414DD">
              <w:rPr>
                <w:i/>
                <w:szCs w:val="22"/>
                <w:lang w:val="fr-FR"/>
              </w:rPr>
              <w:t>), Directive 2014/26/UE</w:t>
            </w:r>
          </w:p>
          <w:p w:rsidR="006E0BD7" w:rsidRPr="005927F8" w:rsidRDefault="006E0BD7" w:rsidP="0039684F">
            <w:pPr>
              <w:rPr>
                <w:szCs w:val="22"/>
                <w:lang w:val="fr-FR"/>
              </w:rPr>
            </w:pPr>
          </w:p>
          <w:p w:rsidR="006E0BD7" w:rsidRDefault="006E0BD7" w:rsidP="0039684F">
            <w:pPr>
              <w:rPr>
                <w:szCs w:val="22"/>
                <w:lang w:val="fr-FR"/>
              </w:rPr>
            </w:pPr>
            <w:r>
              <w:rPr>
                <w:szCs w:val="22"/>
                <w:lang w:val="fr-FR"/>
              </w:rPr>
              <w:t>"</w:t>
            </w:r>
            <w:r w:rsidR="0039684F" w:rsidRPr="005927F8">
              <w:rPr>
                <w:szCs w:val="22"/>
                <w:lang w:val="fr-FR"/>
              </w:rPr>
              <w:t>L’assemblée générale des membres décide de la nomination ou de la révocation des dirigeants, examine leurs performances générales et approuve leur rémunération et autres avantages, tels que les avantages pécuniaires et non pécuniaires, les prestations de retraite et les droits à la pension, leurs autres droits à rétribution et leur droit à des indemnités de licenciement</w:t>
            </w:r>
            <w:r>
              <w:rPr>
                <w:szCs w:val="22"/>
                <w:lang w:val="fr-FR"/>
              </w:rPr>
              <w:t>."</w:t>
            </w:r>
            <w:r w:rsidR="0039684F" w:rsidRPr="005927F8">
              <w:rPr>
                <w:szCs w:val="22"/>
                <w:lang w:val="fr-FR"/>
              </w:rPr>
              <w:t xml:space="preserve"> </w:t>
            </w:r>
          </w:p>
          <w:p w:rsidR="0039684F" w:rsidRPr="005927F8" w:rsidRDefault="0039684F" w:rsidP="0039684F">
            <w:pPr>
              <w:rPr>
                <w:szCs w:val="22"/>
                <w:lang w:val="fr-FR"/>
              </w:rPr>
            </w:pPr>
          </w:p>
          <w:p w:rsidR="0039684F" w:rsidRDefault="006E0BD7" w:rsidP="0039684F">
            <w:pPr>
              <w:rPr>
                <w:szCs w:val="22"/>
                <w:lang w:val="fr-FR"/>
              </w:rPr>
            </w:pPr>
            <w:r>
              <w:rPr>
                <w:szCs w:val="22"/>
                <w:lang w:val="fr-FR"/>
              </w:rPr>
              <w:t>"</w:t>
            </w:r>
            <w:r w:rsidR="0039684F" w:rsidRPr="005927F8">
              <w:rPr>
                <w:szCs w:val="22"/>
                <w:lang w:val="fr-FR"/>
              </w:rPr>
              <w:t>L’assemblée générale des membres statue sur la politique générale de distribution des sommes dues aux titulaires de droits, la politique générale d’utilisation des sommes non distribuables et sur les règles applicables aux déductions effectuées sur les revenus provenant des droits</w:t>
            </w:r>
            <w:r>
              <w:rPr>
                <w:szCs w:val="22"/>
                <w:lang w:val="fr-FR"/>
              </w:rPr>
              <w:t>."</w:t>
            </w:r>
          </w:p>
          <w:p w:rsidR="006E0BD7" w:rsidRPr="00C414DD" w:rsidRDefault="006E0BD7" w:rsidP="006E0BD7">
            <w:pPr>
              <w:rPr>
                <w:i/>
                <w:szCs w:val="22"/>
                <w:lang w:val="fr-FR"/>
              </w:rPr>
            </w:pPr>
            <w:r w:rsidRPr="00C414DD">
              <w:rPr>
                <w:i/>
                <w:szCs w:val="22"/>
                <w:lang w:val="fr-FR"/>
              </w:rPr>
              <w:t>tiré de l’article 8, de la Directive 2014/26/UE</w:t>
            </w:r>
          </w:p>
          <w:p w:rsidR="006E0BD7" w:rsidRPr="005927F8" w:rsidRDefault="006E0BD7" w:rsidP="0039684F">
            <w:pPr>
              <w:rPr>
                <w:b/>
                <w:szCs w:val="22"/>
                <w:lang w:val="fr-FR"/>
              </w:rPr>
            </w:pPr>
          </w:p>
        </w:tc>
      </w:tr>
    </w:tbl>
    <w:p w:rsidR="0039684F" w:rsidRPr="005927F8" w:rsidRDefault="0039684F" w:rsidP="0039684F">
      <w:pPr>
        <w:outlineLvl w:val="0"/>
        <w:rPr>
          <w:szCs w:val="22"/>
          <w:u w:val="single"/>
          <w:lang w:val="fr-FR"/>
        </w:rPr>
      </w:pPr>
    </w:p>
    <w:tbl>
      <w:tblPr>
        <w:tblW w:w="5000" w:type="pct"/>
        <w:tblInd w:w="2" w:type="dxa"/>
        <w:tblCellMar>
          <w:top w:w="57" w:type="dxa"/>
          <w:bottom w:w="57" w:type="dxa"/>
        </w:tblCellMar>
        <w:tblLook w:val="00A0" w:firstRow="1" w:lastRow="0" w:firstColumn="1" w:lastColumn="0" w:noHBand="0" w:noVBand="0"/>
      </w:tblPr>
      <w:tblGrid>
        <w:gridCol w:w="9282"/>
      </w:tblGrid>
      <w:tr w:rsidR="0039684F" w:rsidRPr="005927F8" w:rsidTr="0039684F">
        <w:tc>
          <w:tcPr>
            <w:tcW w:w="8898" w:type="dxa"/>
          </w:tcPr>
          <w:p w:rsidR="0039684F" w:rsidRPr="005927F8" w:rsidRDefault="006471DC" w:rsidP="0039684F">
            <w:pPr>
              <w:outlineLvl w:val="0"/>
              <w:rPr>
                <w:szCs w:val="22"/>
                <w:u w:val="single"/>
                <w:lang w:val="fr-FR"/>
              </w:rPr>
            </w:pPr>
            <w:r>
              <w:rPr>
                <w:szCs w:val="22"/>
                <w:u w:val="single"/>
                <w:lang w:val="fr-FR"/>
              </w:rPr>
              <w:t>Guide illustratif des bonnes pratiques</w:t>
            </w:r>
          </w:p>
        </w:tc>
      </w:tr>
      <w:tr w:rsidR="0039684F" w:rsidRPr="005927F8" w:rsidTr="0039684F">
        <w:tc>
          <w:tcPr>
            <w:tcW w:w="8898" w:type="dxa"/>
            <w:shd w:val="clear" w:color="auto" w:fill="E6E6E6"/>
          </w:tcPr>
          <w:p w:rsidR="0039684F" w:rsidRPr="005927F8" w:rsidRDefault="0039684F" w:rsidP="0039684F">
            <w:pPr>
              <w:pStyle w:val="ONUMFS"/>
              <w:rPr>
                <w:i/>
                <w:lang w:val="fr-FR"/>
              </w:rPr>
            </w:pPr>
            <w:r w:rsidRPr="005927F8">
              <w:rPr>
                <w:i/>
                <w:lang w:val="fr-FR"/>
              </w:rPr>
              <w:t>L’organisation de gestion collective doit convoquer une assemblée générale de ses membres ou de leurs représentants élus au moins une fois par an.</w:t>
            </w:r>
          </w:p>
          <w:p w:rsidR="0039684F" w:rsidRPr="005927F8" w:rsidRDefault="0039684F" w:rsidP="0039684F">
            <w:pPr>
              <w:pStyle w:val="ONUMFS"/>
              <w:rPr>
                <w:i/>
                <w:lang w:val="fr-FR"/>
              </w:rPr>
            </w:pPr>
            <w:r w:rsidRPr="005927F8">
              <w:rPr>
                <w:i/>
                <w:lang w:val="fr-FR"/>
              </w:rPr>
              <w:t>L’assemblée générale doit décider de toute modification apportée aux statuts, ainsi qu’aux conditions d’affiliation.</w:t>
            </w:r>
          </w:p>
          <w:p w:rsidR="0039684F" w:rsidRPr="005927F8" w:rsidRDefault="0039684F" w:rsidP="0039684F">
            <w:pPr>
              <w:pStyle w:val="ONUMFS"/>
              <w:rPr>
                <w:i/>
                <w:lang w:val="fr-FR"/>
              </w:rPr>
            </w:pPr>
            <w:r w:rsidRPr="005927F8">
              <w:rPr>
                <w:i/>
                <w:lang w:val="fr-FR"/>
              </w:rPr>
              <w:t>L’assemblée générale :</w:t>
            </w:r>
          </w:p>
          <w:p w:rsidR="0039684F" w:rsidRPr="005927F8" w:rsidRDefault="0039684F" w:rsidP="00252DD4">
            <w:pPr>
              <w:pStyle w:val="ONUMFS"/>
              <w:numPr>
                <w:ilvl w:val="1"/>
                <w:numId w:val="10"/>
              </w:numPr>
              <w:rPr>
                <w:i/>
                <w:lang w:val="fr-FR"/>
              </w:rPr>
            </w:pPr>
            <w:r w:rsidRPr="005927F8">
              <w:rPr>
                <w:i/>
                <w:lang w:val="fr-FR"/>
              </w:rPr>
              <w:t>statue sur la politique générale de distribution des sommes perçues, la politique générale en matière de déductions aux fins de la fourniture de services sociaux, culturels et éducatifs, la politique générale d’utilisation des sommes non distribuables et la politique générale d’investissement;</w:t>
            </w:r>
          </w:p>
          <w:p w:rsidR="0039684F" w:rsidRPr="005927F8" w:rsidRDefault="0039684F" w:rsidP="00252DD4">
            <w:pPr>
              <w:pStyle w:val="ONUMFS"/>
              <w:numPr>
                <w:ilvl w:val="1"/>
                <w:numId w:val="10"/>
              </w:numPr>
              <w:rPr>
                <w:i/>
                <w:lang w:val="fr-FR"/>
              </w:rPr>
            </w:pPr>
            <w:r w:rsidRPr="005927F8">
              <w:rPr>
                <w:i/>
                <w:lang w:val="fr-FR"/>
              </w:rPr>
              <w:t>approuve le rapport annuel, qui doit être accompagné d’un rapport du contrôleur des comptes;</w:t>
            </w:r>
          </w:p>
          <w:p w:rsidR="0039684F" w:rsidRPr="005927F8" w:rsidRDefault="0039684F" w:rsidP="00252DD4">
            <w:pPr>
              <w:pStyle w:val="ONUMFS"/>
              <w:numPr>
                <w:ilvl w:val="1"/>
                <w:numId w:val="10"/>
              </w:numPr>
              <w:rPr>
                <w:i/>
                <w:lang w:val="fr-FR"/>
              </w:rPr>
            </w:pPr>
            <w:r w:rsidRPr="005927F8">
              <w:rPr>
                <w:i/>
                <w:lang w:val="fr-FR"/>
              </w:rPr>
              <w:t>nomme ou révoque les membres du conseil d’administration et approuve leur rémunération et autres avantages, leurs prestations de retraite, leurs droits à des indemnités de licenciement et leurs autres droits à rétribution;</w:t>
            </w:r>
          </w:p>
          <w:p w:rsidR="0039684F" w:rsidRPr="005927F8" w:rsidRDefault="0039684F" w:rsidP="00252DD4">
            <w:pPr>
              <w:pStyle w:val="ONUMFS"/>
              <w:numPr>
                <w:ilvl w:val="1"/>
                <w:numId w:val="10"/>
              </w:numPr>
              <w:rPr>
                <w:i/>
                <w:lang w:val="fr-FR"/>
              </w:rPr>
            </w:pPr>
            <w:r w:rsidRPr="005927F8">
              <w:rPr>
                <w:i/>
                <w:lang w:val="fr-FR"/>
              </w:rPr>
              <w:t>statue sur ses politiques générales d’investissement.  Les informations sur le type d’investissement, la politique d’investissement et les résultats de la politique doivent figurer dans le rapport annuel;  et</w:t>
            </w:r>
          </w:p>
          <w:p w:rsidR="0039684F" w:rsidRPr="005927F8" w:rsidRDefault="0039684F" w:rsidP="00252DD4">
            <w:pPr>
              <w:pStyle w:val="ONUMFS"/>
              <w:numPr>
                <w:ilvl w:val="1"/>
                <w:numId w:val="10"/>
              </w:numPr>
              <w:rPr>
                <w:i/>
                <w:lang w:val="fr-FR"/>
              </w:rPr>
            </w:pPr>
            <w:r w:rsidRPr="005927F8">
              <w:rPr>
                <w:i/>
                <w:lang w:val="fr-FR"/>
              </w:rPr>
              <w:t>nomme un ou deux contrôleurs des comptes extérieurs indépendants.</w:t>
            </w:r>
          </w:p>
          <w:p w:rsidR="0039684F" w:rsidRPr="005927F8" w:rsidRDefault="0039684F" w:rsidP="0039684F">
            <w:pPr>
              <w:pStyle w:val="ONUMFS"/>
              <w:rPr>
                <w:i/>
                <w:lang w:val="fr-FR"/>
              </w:rPr>
            </w:pPr>
            <w:r w:rsidRPr="005927F8">
              <w:rPr>
                <w:i/>
                <w:lang w:val="fr-FR"/>
              </w:rPr>
              <w:t xml:space="preserve">Selon les statuts de l’organisation de gestion collective une partie des pouvoirs de </w:t>
            </w:r>
            <w:r w:rsidRPr="005927F8">
              <w:rPr>
                <w:i/>
                <w:lang w:val="fr-FR"/>
              </w:rPr>
              <w:lastRenderedPageBreak/>
              <w:t xml:space="preserve">l’assemblée générale susmentionnés peut être déléguée au conseil d’administration.  </w:t>
            </w:r>
          </w:p>
        </w:tc>
      </w:tr>
    </w:tbl>
    <w:p w:rsidR="0039684F" w:rsidRPr="005927F8" w:rsidRDefault="0039684F" w:rsidP="0039684F">
      <w:pPr>
        <w:pStyle w:val="Heading2"/>
      </w:pPr>
      <w:bookmarkStart w:id="39" w:name="_Toc504138827"/>
      <w:r w:rsidRPr="005927F8">
        <w:lastRenderedPageBreak/>
        <w:t>7.2</w:t>
      </w:r>
      <w:r w:rsidRPr="005927F8">
        <w:tab/>
        <w:t>Contrôle interne</w:t>
      </w:r>
      <w:bookmarkEnd w:id="39"/>
    </w:p>
    <w:p w:rsidR="0039684F" w:rsidRPr="005927F8" w:rsidRDefault="0039684F" w:rsidP="0039684F">
      <w:pPr>
        <w:rPr>
          <w:lang w:val="fr-FR"/>
        </w:rPr>
      </w:pPr>
    </w:p>
    <w:p w:rsidR="0039684F" w:rsidRPr="005927F8" w:rsidRDefault="0039684F" w:rsidP="0039684F">
      <w:pPr>
        <w:rPr>
          <w:szCs w:val="22"/>
          <w:u w:val="single"/>
          <w:lang w:val="fr-FR"/>
        </w:rPr>
      </w:pPr>
      <w:r w:rsidRPr="005927F8">
        <w:rPr>
          <w:szCs w:val="22"/>
          <w:u w:val="single"/>
          <w:lang w:val="fr-FR"/>
        </w:rPr>
        <w:t>Explication</w:t>
      </w:r>
    </w:p>
    <w:p w:rsidR="0039684F" w:rsidRPr="005927F8" w:rsidRDefault="0039684F" w:rsidP="0039684F">
      <w:pPr>
        <w:rPr>
          <w:szCs w:val="22"/>
          <w:lang w:val="fr-FR"/>
        </w:rPr>
      </w:pPr>
    </w:p>
    <w:p w:rsidR="0039684F" w:rsidRPr="005927F8" w:rsidRDefault="0039684F" w:rsidP="0039684F">
      <w:pPr>
        <w:rPr>
          <w:szCs w:val="22"/>
          <w:lang w:val="fr-FR"/>
        </w:rPr>
      </w:pPr>
      <w:r w:rsidRPr="005927F8">
        <w:rPr>
          <w:szCs w:val="22"/>
          <w:lang w:val="fr-FR"/>
        </w:rPr>
        <w:t>Le contrôle interne approprié de la gestion de l’organisation de gestion collective et des activités du conseil d’administration constitue un élément essentiel de l’efficacité et de la transparence de la gestion collective des droits.  Les membres du conseil sont nommés par l’organisation de gestion collective à l’assemblée générale et représentent normalement les titulaires de droits dont les droits sont gérés.  Cependant, il peut parfois se révéler opportun de désigner en tant que membres du conseil d’administration des personnes qui ne représentent pas directement les titulaires de droits, mais qui sont dotées d’une expérience commerciale ou juridique précieuse pour le bon fonctionnement du conseil d’administration.</w:t>
      </w:r>
    </w:p>
    <w:p w:rsidR="0039684F" w:rsidRPr="005927F8" w:rsidRDefault="0039684F" w:rsidP="0039684F">
      <w:pPr>
        <w:rPr>
          <w:szCs w:val="22"/>
          <w:lang w:val="fr-FR"/>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2376"/>
        <w:gridCol w:w="6906"/>
      </w:tblGrid>
      <w:tr w:rsidR="0039684F" w:rsidRPr="005927F8" w:rsidTr="0039684F">
        <w:tc>
          <w:tcPr>
            <w:tcW w:w="2278" w:type="dxa"/>
            <w:tcBorders>
              <w:top w:val="nil"/>
              <w:left w:val="nil"/>
              <w:bottom w:val="nil"/>
              <w:right w:val="single" w:sz="6" w:space="0" w:color="BFBFBF"/>
            </w:tcBorders>
          </w:tcPr>
          <w:p w:rsidR="0039684F" w:rsidRPr="005927F8" w:rsidRDefault="0039684F" w:rsidP="0039684F">
            <w:pPr>
              <w:outlineLvl w:val="0"/>
              <w:rPr>
                <w:szCs w:val="22"/>
                <w:u w:val="single"/>
                <w:lang w:val="fr-FR"/>
              </w:rPr>
            </w:pPr>
            <w:r w:rsidRPr="005927F8">
              <w:rPr>
                <w:szCs w:val="22"/>
                <w:u w:val="single"/>
                <w:lang w:val="fr-FR"/>
              </w:rPr>
              <w:t>Exemples tirés de codes ou de la législation</w:t>
            </w:r>
          </w:p>
        </w:tc>
        <w:tc>
          <w:tcPr>
            <w:tcW w:w="6620" w:type="dxa"/>
            <w:tcBorders>
              <w:top w:val="nil"/>
              <w:left w:val="single" w:sz="6" w:space="0" w:color="BFBFBF"/>
              <w:bottom w:val="nil"/>
              <w:right w:val="single" w:sz="6" w:space="0" w:color="BFBFBF"/>
            </w:tcBorders>
          </w:tcPr>
          <w:p w:rsidR="0056691C" w:rsidRDefault="0056691C" w:rsidP="006F238C">
            <w:pPr>
              <w:rPr>
                <w:szCs w:val="22"/>
                <w:lang w:val="fr-FR"/>
              </w:rPr>
            </w:pPr>
            <w:r>
              <w:rPr>
                <w:szCs w:val="22"/>
                <w:lang w:val="fr-FR"/>
              </w:rPr>
              <w:t xml:space="preserve">Union </w:t>
            </w:r>
            <w:r w:rsidR="00C47167">
              <w:rPr>
                <w:szCs w:val="22"/>
                <w:lang w:val="fr-FR"/>
              </w:rPr>
              <w:t>Européenne</w:t>
            </w:r>
            <w:r>
              <w:rPr>
                <w:szCs w:val="22"/>
                <w:lang w:val="fr-FR"/>
              </w:rPr>
              <w:t> :</w:t>
            </w:r>
          </w:p>
          <w:p w:rsidR="0056691C" w:rsidRDefault="0056691C" w:rsidP="006F238C">
            <w:pPr>
              <w:rPr>
                <w:szCs w:val="22"/>
                <w:lang w:val="fr-FR"/>
              </w:rPr>
            </w:pPr>
            <w:r>
              <w:rPr>
                <w:szCs w:val="22"/>
                <w:lang w:val="fr-FR"/>
              </w:rPr>
              <w:t>"</w:t>
            </w:r>
            <w:r w:rsidR="0039684F" w:rsidRPr="005927F8">
              <w:rPr>
                <w:szCs w:val="22"/>
                <w:lang w:val="fr-FR"/>
              </w:rPr>
              <w:t>[L’organisme de gestion collective institue] une fonction de surveillance pour contrôler en permanence les activités et l’accomplissement des missions des personnes qui gèrent les activités de l’organisme</w:t>
            </w:r>
            <w:r>
              <w:rPr>
                <w:szCs w:val="22"/>
                <w:lang w:val="fr-FR"/>
              </w:rPr>
              <w:t>."</w:t>
            </w:r>
            <w:r w:rsidR="0039684F" w:rsidRPr="005927F8">
              <w:rPr>
                <w:szCs w:val="22"/>
                <w:lang w:val="fr-FR"/>
              </w:rPr>
              <w:t xml:space="preserve"> </w:t>
            </w:r>
          </w:p>
          <w:p w:rsidR="0039684F" w:rsidRPr="006F238C" w:rsidRDefault="0056691C" w:rsidP="0039684F">
            <w:pPr>
              <w:spacing w:after="220"/>
              <w:rPr>
                <w:i/>
                <w:szCs w:val="22"/>
                <w:lang w:val="fr-FR"/>
              </w:rPr>
            </w:pPr>
            <w:r w:rsidRPr="006F238C">
              <w:rPr>
                <w:i/>
                <w:szCs w:val="22"/>
                <w:lang w:val="fr-FR"/>
              </w:rPr>
              <w:t xml:space="preserve">Article 9, </w:t>
            </w:r>
            <w:r w:rsidR="0039684F" w:rsidRPr="006F238C">
              <w:rPr>
                <w:i/>
                <w:szCs w:val="22"/>
                <w:lang w:val="fr-FR"/>
              </w:rPr>
              <w:t>Directive 2014/26/UE</w:t>
            </w:r>
          </w:p>
          <w:p w:rsidR="0056691C" w:rsidRDefault="0056691C" w:rsidP="006F238C">
            <w:pPr>
              <w:outlineLvl w:val="0"/>
              <w:rPr>
                <w:szCs w:val="22"/>
                <w:lang w:val="fr-FR"/>
              </w:rPr>
            </w:pPr>
            <w:r>
              <w:rPr>
                <w:szCs w:val="22"/>
                <w:lang w:val="fr-FR"/>
              </w:rPr>
              <w:t>"</w:t>
            </w:r>
            <w:r w:rsidR="0039684F" w:rsidRPr="005927F8">
              <w:rPr>
                <w:szCs w:val="22"/>
                <w:lang w:val="fr-FR"/>
              </w:rPr>
              <w:t>La représentation des différentes catégories de membres de l’organisme de gestion collective au sein de l’organe exerçant la fonction de surveillance est juste et équilibrée</w:t>
            </w:r>
            <w:r>
              <w:rPr>
                <w:szCs w:val="22"/>
                <w:lang w:val="fr-FR"/>
              </w:rPr>
              <w:t>."</w:t>
            </w:r>
            <w:r w:rsidR="0039684F" w:rsidRPr="005927F8">
              <w:rPr>
                <w:szCs w:val="22"/>
                <w:lang w:val="fr-FR"/>
              </w:rPr>
              <w:t xml:space="preserve"> </w:t>
            </w:r>
          </w:p>
          <w:p w:rsidR="0039684F" w:rsidRPr="006F238C" w:rsidRDefault="0056691C" w:rsidP="0039684F">
            <w:pPr>
              <w:spacing w:after="220"/>
              <w:outlineLvl w:val="0"/>
              <w:rPr>
                <w:i/>
                <w:szCs w:val="22"/>
                <w:lang w:val="fr-FR"/>
              </w:rPr>
            </w:pPr>
            <w:r w:rsidRPr="006F238C">
              <w:rPr>
                <w:i/>
                <w:szCs w:val="22"/>
                <w:lang w:val="fr-FR"/>
              </w:rPr>
              <w:t xml:space="preserve">Article 9(2), </w:t>
            </w:r>
            <w:r w:rsidR="0039684F" w:rsidRPr="006F238C">
              <w:rPr>
                <w:i/>
                <w:szCs w:val="22"/>
                <w:lang w:val="fr-FR"/>
              </w:rPr>
              <w:t>Directive 2014/26/UE</w:t>
            </w:r>
          </w:p>
          <w:p w:rsidR="0056691C" w:rsidRDefault="0056691C" w:rsidP="006F238C">
            <w:pPr>
              <w:outlineLvl w:val="0"/>
              <w:rPr>
                <w:szCs w:val="22"/>
                <w:lang w:val="fr-FR"/>
              </w:rPr>
            </w:pPr>
            <w:r>
              <w:rPr>
                <w:szCs w:val="22"/>
                <w:lang w:val="fr-FR"/>
              </w:rPr>
              <w:t>"</w:t>
            </w:r>
            <w:r w:rsidR="0039684F" w:rsidRPr="005927F8">
              <w:rPr>
                <w:szCs w:val="22"/>
                <w:lang w:val="fr-FR"/>
              </w:rPr>
              <w:t>L’exigence d’une représentation juste et équilibrée des membres ne devrait pas empêcher l’organisme de gestion collective de désigner des tiers pour exercer la fonction de surveillance, y compris des personnes disposant des compétences professionnelles pertinentes […]</w:t>
            </w:r>
            <w:r>
              <w:rPr>
                <w:szCs w:val="22"/>
                <w:lang w:val="fr-FR"/>
              </w:rPr>
              <w:t>."</w:t>
            </w:r>
            <w:r w:rsidR="0039684F" w:rsidRPr="005927F8">
              <w:rPr>
                <w:szCs w:val="22"/>
                <w:lang w:val="fr-FR"/>
              </w:rPr>
              <w:t xml:space="preserve"> </w:t>
            </w:r>
          </w:p>
          <w:p w:rsidR="0039684F" w:rsidRPr="006F238C" w:rsidRDefault="00C47167" w:rsidP="0039684F">
            <w:pPr>
              <w:spacing w:after="220"/>
              <w:outlineLvl w:val="0"/>
              <w:rPr>
                <w:i/>
                <w:szCs w:val="22"/>
                <w:lang w:val="fr-FR"/>
              </w:rPr>
            </w:pPr>
            <w:r w:rsidRPr="006F238C">
              <w:rPr>
                <w:i/>
                <w:szCs w:val="22"/>
                <w:lang w:val="fr-FR"/>
              </w:rPr>
              <w:t>Considérant</w:t>
            </w:r>
            <w:r w:rsidR="0056691C" w:rsidRPr="006F238C">
              <w:rPr>
                <w:i/>
                <w:szCs w:val="22"/>
                <w:lang w:val="fr-FR"/>
              </w:rPr>
              <w:t xml:space="preserve"> 24, </w:t>
            </w:r>
            <w:r w:rsidR="0039684F" w:rsidRPr="006F238C">
              <w:rPr>
                <w:i/>
                <w:szCs w:val="22"/>
                <w:lang w:val="fr-FR"/>
              </w:rPr>
              <w:t>Directive 2014/26/UE</w:t>
            </w:r>
          </w:p>
          <w:p w:rsidR="0056691C" w:rsidRDefault="0039684F" w:rsidP="006F238C">
            <w:pPr>
              <w:rPr>
                <w:spacing w:val="-2"/>
                <w:szCs w:val="22"/>
                <w:lang w:val="fr-FR"/>
              </w:rPr>
            </w:pPr>
            <w:r w:rsidRPr="00ED3B20">
              <w:rPr>
                <w:spacing w:val="-2"/>
                <w:szCs w:val="22"/>
                <w:lang w:val="fr-FR"/>
              </w:rPr>
              <w:t xml:space="preserve">Colombie : </w:t>
            </w:r>
          </w:p>
          <w:p w:rsidR="0056691C" w:rsidRDefault="0039684F" w:rsidP="006F238C">
            <w:pPr>
              <w:rPr>
                <w:spacing w:val="-2"/>
                <w:szCs w:val="22"/>
                <w:lang w:val="fr-FR"/>
              </w:rPr>
            </w:pPr>
            <w:r w:rsidRPr="00ED3B20">
              <w:rPr>
                <w:spacing w:val="-2"/>
                <w:szCs w:val="22"/>
                <w:lang w:val="fr-FR"/>
              </w:rPr>
              <w:t xml:space="preserve">“Les sociétés de gestion collective de droits d’auteur et de droits voisins ont les organes suivants : une assemblée générale, un conseil de direction, un comité de surveillance et un commissaire aux comptes”.  “Le comité de surveillance se compose de trois membres principaux et de trois membres suppléants, qui doivent être membres de la société.  Ses attributions et fonctions sont précisées par les statuts.” </w:t>
            </w:r>
          </w:p>
          <w:p w:rsidR="00C47167" w:rsidRDefault="0056691C" w:rsidP="006F238C">
            <w:pPr>
              <w:rPr>
                <w:i/>
                <w:spacing w:val="-2"/>
                <w:szCs w:val="22"/>
                <w:lang w:val="fr-FR"/>
              </w:rPr>
            </w:pPr>
            <w:r w:rsidRPr="006F238C">
              <w:rPr>
                <w:i/>
                <w:spacing w:val="-2"/>
                <w:szCs w:val="22"/>
                <w:lang w:val="fr-FR"/>
              </w:rPr>
              <w:t>A</w:t>
            </w:r>
            <w:r w:rsidR="0039684F" w:rsidRPr="006F238C">
              <w:rPr>
                <w:i/>
                <w:spacing w:val="-2"/>
                <w:szCs w:val="22"/>
                <w:lang w:val="fr-FR"/>
              </w:rPr>
              <w:t>rticles 14.7</w:t>
            </w:r>
            <w:r w:rsidR="00ED3B20" w:rsidRPr="006F238C">
              <w:rPr>
                <w:i/>
                <w:spacing w:val="-2"/>
                <w:szCs w:val="22"/>
                <w:lang w:val="fr-FR"/>
              </w:rPr>
              <w:t>)</w:t>
            </w:r>
            <w:r w:rsidR="0039684F" w:rsidRPr="006F238C">
              <w:rPr>
                <w:i/>
                <w:spacing w:val="-2"/>
                <w:szCs w:val="22"/>
                <w:lang w:val="fr-FR"/>
              </w:rPr>
              <w:t xml:space="preserve"> et 19, respectivement, de la loi n° 44 de 1993</w:t>
            </w:r>
          </w:p>
          <w:p w:rsidR="00C47167" w:rsidRDefault="00C47167" w:rsidP="006F238C">
            <w:pPr>
              <w:rPr>
                <w:i/>
                <w:spacing w:val="-2"/>
                <w:szCs w:val="22"/>
                <w:lang w:val="fr-FR"/>
              </w:rPr>
            </w:pPr>
          </w:p>
          <w:p w:rsidR="0056691C" w:rsidRDefault="0039684F" w:rsidP="006F238C">
            <w:pPr>
              <w:rPr>
                <w:szCs w:val="22"/>
                <w:lang w:val="fr-FR"/>
              </w:rPr>
            </w:pPr>
            <w:r w:rsidRPr="005927F8">
              <w:rPr>
                <w:szCs w:val="22"/>
                <w:lang w:val="fr-FR"/>
              </w:rPr>
              <w:t xml:space="preserve">Équateur : </w:t>
            </w:r>
          </w:p>
          <w:p w:rsidR="0056691C" w:rsidRDefault="0039684F" w:rsidP="006F238C">
            <w:pPr>
              <w:rPr>
                <w:szCs w:val="22"/>
                <w:lang w:val="fr-FR"/>
              </w:rPr>
            </w:pPr>
            <w:r w:rsidRPr="005927F8">
              <w:rPr>
                <w:szCs w:val="22"/>
                <w:lang w:val="fr-FR"/>
              </w:rPr>
              <w:t xml:space="preserve">“Le comité de surveillance est compétent pour : i) examiner et présenter des observations concernant les montants maximaux que le conseil d’administration peut attribuer à l’indemnisation et à la rétribution du directeur général et des administrateurs de l’organisation de gestion collective;  ii) examiner et présenter des observations concernant le budget annuel et son financement;  iii) examiner et présenter des observations concernant les rapports économiques annuels;  iv) examiner et présenter des observations concernant les règlements internes relatifs aux tarifs;  v) examiner et </w:t>
            </w:r>
            <w:r w:rsidRPr="005927F8">
              <w:rPr>
                <w:szCs w:val="22"/>
                <w:lang w:val="fr-FR"/>
              </w:rPr>
              <w:lastRenderedPageBreak/>
              <w:t>présenter des observations concernant les méthodes de distribution;  vi) examiner et présenter des observations au sujet des critères applicables à la définition des pourcentages de taxes perçues alloués aux dépenses administratives et aux prestations sociales, dans les limites prévues par la loi;  v</w:t>
            </w:r>
            <w:r w:rsidR="003404B0">
              <w:rPr>
                <w:szCs w:val="22"/>
                <w:lang w:val="fr-FR"/>
              </w:rPr>
              <w:t>i</w:t>
            </w:r>
            <w:r w:rsidRPr="005927F8">
              <w:rPr>
                <w:szCs w:val="22"/>
                <w:lang w:val="fr-FR"/>
              </w:rPr>
              <w:t>i) élire les membres du conseil d’administration et de l’organe de surveillance</w:t>
            </w:r>
            <w:r w:rsidR="0056691C">
              <w:rPr>
                <w:szCs w:val="22"/>
                <w:lang w:val="fr-FR"/>
              </w:rPr>
              <w:t>.</w:t>
            </w:r>
            <w:r w:rsidRPr="005927F8">
              <w:rPr>
                <w:szCs w:val="22"/>
                <w:lang w:val="fr-FR"/>
              </w:rPr>
              <w:t xml:space="preserve">” </w:t>
            </w:r>
          </w:p>
          <w:p w:rsidR="0039684F" w:rsidRPr="006F238C" w:rsidRDefault="0056691C" w:rsidP="006F238C">
            <w:pPr>
              <w:rPr>
                <w:b/>
                <w:i/>
                <w:szCs w:val="22"/>
                <w:lang w:val="fr-FR"/>
              </w:rPr>
            </w:pPr>
            <w:r w:rsidRPr="006F238C">
              <w:rPr>
                <w:i/>
                <w:szCs w:val="22"/>
                <w:lang w:val="fr-FR"/>
              </w:rPr>
              <w:t>A</w:t>
            </w:r>
            <w:r w:rsidR="0039684F" w:rsidRPr="006F238C">
              <w:rPr>
                <w:i/>
                <w:szCs w:val="22"/>
                <w:lang w:val="fr-FR"/>
              </w:rPr>
              <w:t>rticle 245.2.c)</w:t>
            </w:r>
            <w:r>
              <w:rPr>
                <w:i/>
                <w:szCs w:val="22"/>
                <w:lang w:val="fr-FR"/>
              </w:rPr>
              <w:t>,</w:t>
            </w:r>
            <w:r w:rsidR="0039684F" w:rsidRPr="006F238C">
              <w:rPr>
                <w:i/>
                <w:szCs w:val="22"/>
                <w:lang w:val="fr-FR"/>
              </w:rPr>
              <w:t xml:space="preserve"> </w:t>
            </w:r>
            <w:r>
              <w:rPr>
                <w:i/>
                <w:szCs w:val="22"/>
                <w:lang w:val="fr-FR"/>
              </w:rPr>
              <w:t>COESSCI</w:t>
            </w:r>
          </w:p>
        </w:tc>
      </w:tr>
    </w:tbl>
    <w:p w:rsidR="0039684F" w:rsidRPr="005927F8" w:rsidRDefault="0039684F" w:rsidP="0039684F">
      <w:pPr>
        <w:jc w:val="both"/>
        <w:rPr>
          <w:szCs w:val="22"/>
          <w:lang w:val="fr-FR"/>
        </w:rPr>
      </w:pPr>
    </w:p>
    <w:tbl>
      <w:tblPr>
        <w:tblW w:w="5000" w:type="pct"/>
        <w:tblInd w:w="2" w:type="dxa"/>
        <w:tblCellMar>
          <w:top w:w="57" w:type="dxa"/>
          <w:bottom w:w="57" w:type="dxa"/>
        </w:tblCellMar>
        <w:tblLook w:val="00A0" w:firstRow="1" w:lastRow="0" w:firstColumn="1" w:lastColumn="0" w:noHBand="0" w:noVBand="0"/>
      </w:tblPr>
      <w:tblGrid>
        <w:gridCol w:w="9282"/>
      </w:tblGrid>
      <w:tr w:rsidR="0039684F" w:rsidRPr="005927F8" w:rsidTr="0039684F">
        <w:tc>
          <w:tcPr>
            <w:tcW w:w="8898" w:type="dxa"/>
          </w:tcPr>
          <w:p w:rsidR="0039684F" w:rsidRPr="005927F8" w:rsidRDefault="006471DC" w:rsidP="0039684F">
            <w:pPr>
              <w:outlineLvl w:val="0"/>
              <w:rPr>
                <w:szCs w:val="22"/>
                <w:u w:val="single"/>
                <w:lang w:val="fr-FR"/>
              </w:rPr>
            </w:pPr>
            <w:r>
              <w:rPr>
                <w:szCs w:val="22"/>
                <w:u w:val="single"/>
                <w:lang w:val="fr-FR"/>
              </w:rPr>
              <w:t>Guide illustratif des bonnes pratiques</w:t>
            </w:r>
          </w:p>
        </w:tc>
      </w:tr>
      <w:tr w:rsidR="0039684F" w:rsidRPr="005927F8" w:rsidTr="0039684F">
        <w:tc>
          <w:tcPr>
            <w:tcW w:w="8898" w:type="dxa"/>
            <w:shd w:val="clear" w:color="auto" w:fill="E6E6E6"/>
          </w:tcPr>
          <w:p w:rsidR="0039684F" w:rsidRPr="005927F8" w:rsidRDefault="0039684F" w:rsidP="0039684F">
            <w:pPr>
              <w:pStyle w:val="ONUMFS"/>
              <w:rPr>
                <w:i/>
                <w:lang w:val="fr-FR"/>
              </w:rPr>
            </w:pPr>
            <w:r w:rsidRPr="005927F8">
              <w:rPr>
                <w:i/>
                <w:lang w:val="fr-FR"/>
              </w:rPr>
              <w:t>Les statuts de l’organisation de gestion collective doivent garantir une représentation juste et équilibrée de ses différentes catégories de membres au conseil d’administration.</w:t>
            </w:r>
          </w:p>
          <w:p w:rsidR="0039684F" w:rsidRPr="005927F8" w:rsidRDefault="0039684F" w:rsidP="0039684F">
            <w:pPr>
              <w:pStyle w:val="ONUMFS"/>
              <w:rPr>
                <w:i/>
                <w:lang w:val="fr-FR"/>
              </w:rPr>
            </w:pPr>
            <w:r w:rsidRPr="005927F8">
              <w:rPr>
                <w:i/>
                <w:lang w:val="fr-FR"/>
              </w:rPr>
              <w:t xml:space="preserve">L’assemblée générale peut élire des membres compte tenu de leur expérience commerciale, juridique ou autre.  </w:t>
            </w:r>
          </w:p>
        </w:tc>
      </w:tr>
    </w:tbl>
    <w:p w:rsidR="0039684F" w:rsidRPr="005927F8" w:rsidRDefault="0039684F" w:rsidP="0039684F">
      <w:pPr>
        <w:jc w:val="both"/>
        <w:rPr>
          <w:i/>
          <w:szCs w:val="22"/>
          <w:lang w:val="fr-FR"/>
        </w:rPr>
      </w:pPr>
    </w:p>
    <w:p w:rsidR="0039684F" w:rsidRPr="005927F8" w:rsidRDefault="0039684F" w:rsidP="0039684F">
      <w:pPr>
        <w:pStyle w:val="Heading2"/>
      </w:pPr>
      <w:bookmarkStart w:id="40" w:name="_Toc504138828"/>
      <w:r w:rsidRPr="005927F8">
        <w:t>7.3</w:t>
      </w:r>
      <w:r w:rsidRPr="005927F8">
        <w:tab/>
        <w:t>Procédures visant à éviter les conflits d’intérêts</w:t>
      </w:r>
      <w:bookmarkEnd w:id="40"/>
    </w:p>
    <w:p w:rsidR="0039684F" w:rsidRPr="005927F8" w:rsidRDefault="0039684F" w:rsidP="0039684F">
      <w:pPr>
        <w:rPr>
          <w:lang w:val="fr-FR"/>
        </w:rPr>
      </w:pPr>
    </w:p>
    <w:p w:rsidR="0039684F" w:rsidRPr="005927F8" w:rsidRDefault="0039684F" w:rsidP="0039684F">
      <w:pPr>
        <w:jc w:val="both"/>
        <w:rPr>
          <w:szCs w:val="22"/>
          <w:u w:val="single"/>
          <w:lang w:val="fr-FR"/>
        </w:rPr>
      </w:pPr>
      <w:r w:rsidRPr="005927F8">
        <w:rPr>
          <w:szCs w:val="22"/>
          <w:u w:val="single"/>
          <w:lang w:val="fr-FR"/>
        </w:rPr>
        <w:t>Explication</w:t>
      </w:r>
    </w:p>
    <w:p w:rsidR="0039684F" w:rsidRPr="005927F8" w:rsidRDefault="0039684F" w:rsidP="0039684F">
      <w:pPr>
        <w:rPr>
          <w:szCs w:val="22"/>
          <w:lang w:val="fr-FR"/>
        </w:rPr>
      </w:pPr>
    </w:p>
    <w:p w:rsidR="0039684F" w:rsidRPr="005927F8" w:rsidRDefault="0039684F" w:rsidP="0039684F">
      <w:pPr>
        <w:rPr>
          <w:szCs w:val="22"/>
          <w:lang w:val="fr-FR"/>
        </w:rPr>
      </w:pPr>
      <w:r w:rsidRPr="005927F8">
        <w:rPr>
          <w:szCs w:val="22"/>
          <w:lang w:val="fr-FR"/>
        </w:rPr>
        <w:t>Une organisation de gestion collective qui fonctionne bien doit prendre des mesures pour éviter les conflits d’intérêts et garantir l’intégrité du conseil d’administration et de la direction de l’organisation de gestion collective.  Ces mesures et procédures figurent de préférence dans des directives internes qui doivent être révisées régulièrement.</w:t>
      </w:r>
    </w:p>
    <w:p w:rsidR="0039684F" w:rsidRPr="005927F8" w:rsidRDefault="0039684F" w:rsidP="0039684F">
      <w:pPr>
        <w:jc w:val="both"/>
        <w:rPr>
          <w:b/>
          <w:szCs w:val="22"/>
          <w:lang w:val="fr-FR"/>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2331"/>
        <w:gridCol w:w="6951"/>
      </w:tblGrid>
      <w:tr w:rsidR="0039684F" w:rsidRPr="005927F8" w:rsidTr="002B06C3">
        <w:tc>
          <w:tcPr>
            <w:tcW w:w="2235" w:type="dxa"/>
            <w:tcBorders>
              <w:top w:val="nil"/>
              <w:left w:val="nil"/>
              <w:bottom w:val="nil"/>
              <w:right w:val="single" w:sz="6" w:space="0" w:color="BFBFBF"/>
            </w:tcBorders>
          </w:tcPr>
          <w:p w:rsidR="0039684F" w:rsidRPr="005927F8" w:rsidRDefault="0039684F" w:rsidP="002B06C3">
            <w:pPr>
              <w:outlineLvl w:val="0"/>
              <w:rPr>
                <w:szCs w:val="22"/>
                <w:u w:val="single"/>
                <w:lang w:val="fr-FR"/>
              </w:rPr>
            </w:pPr>
            <w:r w:rsidRPr="005927F8">
              <w:rPr>
                <w:szCs w:val="22"/>
                <w:u w:val="single"/>
                <w:lang w:val="fr-FR"/>
              </w:rPr>
              <w:t>Exemples tirés de codes ou de la législation</w:t>
            </w:r>
          </w:p>
          <w:p w:rsidR="0039684F" w:rsidRPr="005927F8" w:rsidRDefault="0039684F" w:rsidP="002B06C3">
            <w:pPr>
              <w:outlineLvl w:val="0"/>
              <w:rPr>
                <w:b/>
                <w:szCs w:val="22"/>
                <w:lang w:val="fr-FR"/>
              </w:rPr>
            </w:pPr>
          </w:p>
        </w:tc>
        <w:tc>
          <w:tcPr>
            <w:tcW w:w="6663" w:type="dxa"/>
            <w:tcBorders>
              <w:top w:val="nil"/>
              <w:left w:val="single" w:sz="6" w:space="0" w:color="BFBFBF"/>
              <w:bottom w:val="nil"/>
              <w:right w:val="single" w:sz="6" w:space="0" w:color="BFBFBF"/>
            </w:tcBorders>
          </w:tcPr>
          <w:p w:rsidR="0056691C" w:rsidRDefault="0039684F" w:rsidP="006F238C">
            <w:pPr>
              <w:rPr>
                <w:szCs w:val="22"/>
                <w:lang w:val="fr-FR"/>
              </w:rPr>
            </w:pPr>
            <w:r w:rsidRPr="005927F8">
              <w:rPr>
                <w:szCs w:val="22"/>
                <w:lang w:val="fr-FR"/>
              </w:rPr>
              <w:t xml:space="preserve">Colombie : </w:t>
            </w:r>
          </w:p>
          <w:p w:rsidR="0056691C" w:rsidRDefault="0039684F" w:rsidP="006F238C">
            <w:pPr>
              <w:rPr>
                <w:szCs w:val="22"/>
                <w:lang w:val="fr-FR"/>
              </w:rPr>
            </w:pPr>
            <w:r w:rsidRPr="005927F8">
              <w:rPr>
                <w:szCs w:val="22"/>
                <w:lang w:val="fr-FR"/>
              </w:rPr>
              <w:t>“Les personnes qui font partie du conseil de direction et du comité de surveillance, le directeur et le commissaire aux comptes d’une société de gestion collective de droits d’auteur et de droits voisins ne peuvent occuper des postes similaires dans une autre société de gestion collective de droits d’auteur et de droits voisins.  Le directeur ne peut être membre du conseil de direction, du comité de surveillance ni d’aucun autre organe de la société de gestion collective de droits d’auteur et de droits voisins</w:t>
            </w:r>
            <w:r w:rsidR="0056691C">
              <w:rPr>
                <w:szCs w:val="22"/>
                <w:lang w:val="fr-FR"/>
              </w:rPr>
              <w:t>.</w:t>
            </w:r>
            <w:r w:rsidRPr="005927F8">
              <w:rPr>
                <w:szCs w:val="22"/>
                <w:lang w:val="fr-FR"/>
              </w:rPr>
              <w:t xml:space="preserve">” </w:t>
            </w:r>
          </w:p>
          <w:p w:rsidR="0039684F" w:rsidRPr="006F238C" w:rsidRDefault="0056691C" w:rsidP="002B06C3">
            <w:pPr>
              <w:spacing w:after="220"/>
              <w:rPr>
                <w:i/>
                <w:szCs w:val="22"/>
                <w:lang w:val="fr-FR"/>
              </w:rPr>
            </w:pPr>
            <w:r w:rsidRPr="006F238C">
              <w:rPr>
                <w:i/>
                <w:szCs w:val="22"/>
                <w:lang w:val="fr-FR"/>
              </w:rPr>
              <w:t>A</w:t>
            </w:r>
            <w:r w:rsidR="0039684F" w:rsidRPr="006F238C">
              <w:rPr>
                <w:i/>
                <w:szCs w:val="22"/>
                <w:lang w:val="fr-FR"/>
              </w:rPr>
              <w:t>rticle 20 de la loi n° 44 de 1993</w:t>
            </w:r>
          </w:p>
          <w:p w:rsidR="002B06C3" w:rsidRPr="005927F8" w:rsidRDefault="002B06C3" w:rsidP="00604D56">
            <w:pPr>
              <w:rPr>
                <w:szCs w:val="22"/>
                <w:lang w:val="fr-FR"/>
              </w:rPr>
            </w:pPr>
            <w:r w:rsidRPr="005927F8">
              <w:rPr>
                <w:szCs w:val="22"/>
                <w:lang w:val="fr-FR"/>
              </w:rPr>
              <w:t>“</w:t>
            </w:r>
            <w:r w:rsidR="0039684F" w:rsidRPr="005927F8">
              <w:rPr>
                <w:szCs w:val="22"/>
                <w:lang w:val="fr-FR"/>
              </w:rPr>
              <w:t>Les membres du Conseil de direction sont frappés des incapacités suivantes, en sus de celles qui sont prévues par les statuts :</w:t>
            </w:r>
          </w:p>
          <w:p w:rsidR="0039684F" w:rsidRPr="005927F8" w:rsidRDefault="002B06C3" w:rsidP="00604D56">
            <w:pPr>
              <w:rPr>
                <w:szCs w:val="22"/>
                <w:lang w:val="fr-FR"/>
              </w:rPr>
            </w:pPr>
            <w:r w:rsidRPr="005927F8">
              <w:rPr>
                <w:szCs w:val="22"/>
                <w:lang w:val="fr-FR"/>
              </w:rPr>
              <w:t>“</w:t>
            </w:r>
            <w:r w:rsidR="0039684F" w:rsidRPr="005927F8">
              <w:rPr>
                <w:szCs w:val="22"/>
                <w:lang w:val="fr-FR"/>
              </w:rPr>
              <w:t>a) avoir entre eux des liens de parenté jusqu’au quatrième degré, d’alliance jusqu’au deuxième degré ou de parenté adoptive jusqu’au premier degré;</w:t>
            </w:r>
          </w:p>
          <w:p w:rsidR="0039684F" w:rsidRPr="005927F8" w:rsidRDefault="002B06C3" w:rsidP="00604D56">
            <w:pPr>
              <w:rPr>
                <w:szCs w:val="22"/>
                <w:lang w:val="fr-FR"/>
              </w:rPr>
            </w:pPr>
            <w:r w:rsidRPr="005927F8">
              <w:rPr>
                <w:szCs w:val="22"/>
                <w:lang w:val="fr-FR"/>
              </w:rPr>
              <w:t>“</w:t>
            </w:r>
            <w:r w:rsidR="0039684F" w:rsidRPr="005927F8">
              <w:rPr>
                <w:szCs w:val="22"/>
                <w:lang w:val="fr-FR"/>
              </w:rPr>
              <w:t>b) être le conjoint ou le concubin d’un autre membre;</w:t>
            </w:r>
          </w:p>
          <w:p w:rsidR="0039684F" w:rsidRPr="005927F8" w:rsidRDefault="002B06C3" w:rsidP="00604D56">
            <w:pPr>
              <w:rPr>
                <w:szCs w:val="22"/>
                <w:lang w:val="fr-FR"/>
              </w:rPr>
            </w:pPr>
            <w:r w:rsidRPr="005927F8">
              <w:rPr>
                <w:szCs w:val="22"/>
                <w:lang w:val="fr-FR"/>
              </w:rPr>
              <w:t>“</w:t>
            </w:r>
            <w:r w:rsidR="0039684F" w:rsidRPr="005927F8">
              <w:rPr>
                <w:szCs w:val="22"/>
                <w:lang w:val="fr-FR"/>
              </w:rPr>
              <w:t>c) être directeur artistique, propriétaire, associé, représentant ou avocat au service d’entités débitrices de la société ou en litige avec celle-ci;</w:t>
            </w:r>
          </w:p>
          <w:p w:rsidR="0039684F" w:rsidRPr="005927F8" w:rsidRDefault="002B06C3" w:rsidP="00604D56">
            <w:pPr>
              <w:rPr>
                <w:szCs w:val="22"/>
                <w:lang w:val="fr-FR"/>
              </w:rPr>
            </w:pPr>
            <w:r w:rsidRPr="005927F8">
              <w:rPr>
                <w:szCs w:val="22"/>
                <w:lang w:val="fr-FR"/>
              </w:rPr>
              <w:t>“</w:t>
            </w:r>
            <w:r w:rsidR="0039684F" w:rsidRPr="005927F8">
              <w:rPr>
                <w:szCs w:val="22"/>
                <w:lang w:val="fr-FR"/>
              </w:rPr>
              <w:t>d) avoir des liens de parenté jusqu’au quatrième degré, d’alliance jusqu’au deuxième degré ou de parenté adoptive jusqu’au premier degré avec un membre du comité de surveillance ou avec le directeur, le secrétaire, le trésorier ou le commissaire aux comptes de la société, ou en être le conjoint ou le concubin;</w:t>
            </w:r>
          </w:p>
          <w:p w:rsidR="005B4436" w:rsidRDefault="002B06C3" w:rsidP="006F238C">
            <w:pPr>
              <w:rPr>
                <w:szCs w:val="22"/>
                <w:lang w:val="fr-FR"/>
              </w:rPr>
            </w:pPr>
            <w:r w:rsidRPr="005927F8">
              <w:rPr>
                <w:szCs w:val="22"/>
                <w:lang w:val="fr-FR"/>
              </w:rPr>
              <w:t>“</w:t>
            </w:r>
            <w:r w:rsidR="00604D56" w:rsidRPr="005927F8">
              <w:rPr>
                <w:szCs w:val="22"/>
                <w:lang w:val="fr-FR"/>
              </w:rPr>
              <w:t xml:space="preserve">e) </w:t>
            </w:r>
            <w:r w:rsidR="0039684F" w:rsidRPr="005927F8">
              <w:rPr>
                <w:szCs w:val="22"/>
                <w:lang w:val="fr-FR"/>
              </w:rPr>
              <w:t xml:space="preserve">avoir des liens de parenté jusqu’au quatrième degré, d’alliance jusqu’au deuxième degré ou de parenté adoptive jusqu’au premier degré avec un fonctionnaire de la Direction nationale du droit </w:t>
            </w:r>
            <w:r w:rsidR="0039684F" w:rsidRPr="005927F8">
              <w:rPr>
                <w:szCs w:val="22"/>
                <w:lang w:val="fr-FR"/>
              </w:rPr>
              <w:lastRenderedPageBreak/>
              <w:t xml:space="preserve">d’auteur ou en être le conjoint ou le concubin.” </w:t>
            </w:r>
          </w:p>
          <w:p w:rsidR="00C47167" w:rsidRDefault="005B4436" w:rsidP="002B06C3">
            <w:pPr>
              <w:spacing w:after="220"/>
              <w:rPr>
                <w:i/>
                <w:szCs w:val="22"/>
                <w:lang w:val="fr-FR"/>
              </w:rPr>
            </w:pPr>
            <w:r w:rsidRPr="006F238C">
              <w:rPr>
                <w:i/>
                <w:szCs w:val="22"/>
                <w:lang w:val="fr-FR"/>
              </w:rPr>
              <w:t>A</w:t>
            </w:r>
            <w:r w:rsidR="0039684F" w:rsidRPr="006F238C">
              <w:rPr>
                <w:i/>
                <w:szCs w:val="22"/>
                <w:lang w:val="fr-FR"/>
              </w:rPr>
              <w:t>rticle 45 de la loi n° 44 de 1993</w:t>
            </w:r>
          </w:p>
          <w:p w:rsidR="0039684F" w:rsidRPr="005927F8" w:rsidRDefault="0039684F" w:rsidP="002B06C3">
            <w:pPr>
              <w:spacing w:after="220"/>
              <w:rPr>
                <w:szCs w:val="22"/>
                <w:lang w:val="fr-FR"/>
              </w:rPr>
            </w:pPr>
            <w:r w:rsidRPr="005927F8">
              <w:rPr>
                <w:szCs w:val="22"/>
                <w:lang w:val="fr-FR"/>
              </w:rPr>
              <w:t>“Les membres du comité de surveillance sont frappés des incapacités suivantes, en sus de celles qui sont prévues par les statuts :</w:t>
            </w:r>
          </w:p>
          <w:p w:rsidR="0039684F" w:rsidRPr="005927F8" w:rsidRDefault="002B06C3" w:rsidP="00604D56">
            <w:pPr>
              <w:spacing w:after="220"/>
              <w:contextualSpacing/>
              <w:rPr>
                <w:szCs w:val="22"/>
                <w:lang w:val="fr-FR"/>
              </w:rPr>
            </w:pPr>
            <w:r w:rsidRPr="005927F8">
              <w:rPr>
                <w:szCs w:val="22"/>
                <w:lang w:val="fr-FR"/>
              </w:rPr>
              <w:t>“</w:t>
            </w:r>
            <w:r w:rsidR="0039684F" w:rsidRPr="005927F8">
              <w:rPr>
                <w:szCs w:val="22"/>
                <w:lang w:val="fr-FR"/>
              </w:rPr>
              <w:t>a) avoir entre eux des liens de parenté jusqu’au quatrième degré, d’alliance jusqu’au deuxième degré et de parenté adoptive jusqu’au premier degré;</w:t>
            </w:r>
          </w:p>
          <w:p w:rsidR="0039684F" w:rsidRPr="005927F8" w:rsidRDefault="002B06C3" w:rsidP="00604D56">
            <w:pPr>
              <w:spacing w:after="220"/>
              <w:contextualSpacing/>
              <w:rPr>
                <w:szCs w:val="22"/>
                <w:lang w:val="fr-FR"/>
              </w:rPr>
            </w:pPr>
            <w:r w:rsidRPr="005927F8">
              <w:rPr>
                <w:szCs w:val="22"/>
                <w:lang w:val="fr-FR"/>
              </w:rPr>
              <w:t>“</w:t>
            </w:r>
            <w:r w:rsidR="0039684F" w:rsidRPr="005927F8">
              <w:rPr>
                <w:szCs w:val="22"/>
                <w:lang w:val="fr-FR"/>
              </w:rPr>
              <w:t>b) être le conjoint ou le concubin d’un autre membre;</w:t>
            </w:r>
          </w:p>
          <w:p w:rsidR="0039684F" w:rsidRPr="005927F8" w:rsidRDefault="002B06C3" w:rsidP="00604D56">
            <w:pPr>
              <w:spacing w:after="220"/>
              <w:contextualSpacing/>
              <w:rPr>
                <w:szCs w:val="22"/>
                <w:lang w:val="fr-FR"/>
              </w:rPr>
            </w:pPr>
            <w:r w:rsidRPr="005927F8">
              <w:rPr>
                <w:szCs w:val="22"/>
                <w:lang w:val="fr-FR"/>
              </w:rPr>
              <w:t>“</w:t>
            </w:r>
            <w:r w:rsidR="0039684F" w:rsidRPr="005927F8">
              <w:rPr>
                <w:szCs w:val="22"/>
                <w:lang w:val="fr-FR"/>
              </w:rPr>
              <w:t>c) être directeur artistique, dirigeant, propriétaire, associé, représentant, avocat ou fonctionnaire d’entités débitrices de la société ou en litige avec celle-ci;</w:t>
            </w:r>
          </w:p>
          <w:p w:rsidR="0039684F" w:rsidRPr="005927F8" w:rsidRDefault="002B06C3" w:rsidP="00604D56">
            <w:pPr>
              <w:spacing w:after="220"/>
              <w:contextualSpacing/>
              <w:rPr>
                <w:szCs w:val="22"/>
                <w:lang w:val="fr-FR"/>
              </w:rPr>
            </w:pPr>
            <w:r w:rsidRPr="005927F8">
              <w:rPr>
                <w:szCs w:val="22"/>
                <w:lang w:val="fr-FR"/>
              </w:rPr>
              <w:t>“</w:t>
            </w:r>
            <w:r w:rsidR="0039684F" w:rsidRPr="005927F8">
              <w:rPr>
                <w:szCs w:val="22"/>
                <w:lang w:val="fr-FR"/>
              </w:rPr>
              <w:t>d) avoir des liens de parenté jusqu’au quatrième degré, d’alliance jusqu’au deuxième degré ou de parenté adoptive jusqu’au premier degré avec un membre du conseil de direction ou avec le directeur, le secrétaire, le trésorier ou le commissaire aux comptes de la société, ou en être le conjoint ou le concubin;</w:t>
            </w:r>
          </w:p>
          <w:p w:rsidR="005B4436" w:rsidRDefault="002B06C3" w:rsidP="006F238C">
            <w:pPr>
              <w:rPr>
                <w:szCs w:val="22"/>
                <w:lang w:val="fr-FR"/>
              </w:rPr>
            </w:pPr>
            <w:r w:rsidRPr="005927F8">
              <w:rPr>
                <w:szCs w:val="22"/>
                <w:lang w:val="fr-FR"/>
              </w:rPr>
              <w:t>“</w:t>
            </w:r>
            <w:r w:rsidR="0039684F" w:rsidRPr="005927F8">
              <w:rPr>
                <w:szCs w:val="22"/>
                <w:lang w:val="fr-FR"/>
              </w:rPr>
              <w:t xml:space="preserve">e) avoir des liens de parenté jusqu’au quatrième degré, d’alliance jusqu’au deuxième degré ou de parenté adoptive jusqu’au premier degré avec un fonctionnaire de la Direction nationale du droit d’auteur ou en être le conjoint ou le concubin.” </w:t>
            </w:r>
          </w:p>
          <w:p w:rsidR="00C47167" w:rsidRDefault="005B4436" w:rsidP="002B06C3">
            <w:pPr>
              <w:spacing w:after="220"/>
              <w:rPr>
                <w:i/>
                <w:szCs w:val="22"/>
                <w:lang w:val="fr-FR"/>
              </w:rPr>
            </w:pPr>
            <w:r w:rsidRPr="006F238C">
              <w:rPr>
                <w:i/>
                <w:szCs w:val="22"/>
                <w:lang w:val="fr-FR"/>
              </w:rPr>
              <w:t>A</w:t>
            </w:r>
            <w:r w:rsidR="0039684F" w:rsidRPr="006F238C">
              <w:rPr>
                <w:i/>
                <w:szCs w:val="22"/>
                <w:lang w:val="fr-FR"/>
              </w:rPr>
              <w:t>rticle 46 de la loi n° 44 de 1993</w:t>
            </w:r>
          </w:p>
          <w:p w:rsidR="0039684F" w:rsidRPr="005927F8" w:rsidRDefault="002B06C3" w:rsidP="002B06C3">
            <w:pPr>
              <w:spacing w:after="220"/>
              <w:rPr>
                <w:szCs w:val="22"/>
                <w:lang w:val="fr-FR"/>
              </w:rPr>
            </w:pPr>
            <w:r w:rsidRPr="005927F8">
              <w:rPr>
                <w:szCs w:val="22"/>
                <w:lang w:val="fr-FR"/>
              </w:rPr>
              <w:t>“</w:t>
            </w:r>
            <w:r w:rsidR="0039684F" w:rsidRPr="005927F8">
              <w:rPr>
                <w:szCs w:val="22"/>
                <w:lang w:val="fr-FR"/>
              </w:rPr>
              <w:t>Le directeur, le secrétaire et le trésorier de la société sont frappés des incapacités et soumis aux règles d’incompatibilité suivantes, en sus de celles qui sont prévues par les statuts :</w:t>
            </w:r>
          </w:p>
          <w:p w:rsidR="0039684F" w:rsidRPr="005927F8" w:rsidRDefault="002B06C3" w:rsidP="00604D56">
            <w:pPr>
              <w:pStyle w:val="Default"/>
              <w:spacing w:after="220"/>
              <w:contextualSpacing/>
              <w:rPr>
                <w:rFonts w:ascii="Arial" w:hAnsi="Arial" w:cs="Arial"/>
                <w:color w:val="auto"/>
                <w:sz w:val="22"/>
                <w:szCs w:val="22"/>
                <w:lang w:val="fr-FR" w:eastAsia="fr-FR"/>
              </w:rPr>
            </w:pPr>
            <w:r w:rsidRPr="005927F8">
              <w:rPr>
                <w:rFonts w:ascii="Arial" w:hAnsi="Arial" w:cs="Arial"/>
                <w:iCs/>
                <w:color w:val="auto"/>
                <w:sz w:val="22"/>
                <w:szCs w:val="22"/>
                <w:lang w:val="fr-FR" w:eastAsia="fr-FR"/>
              </w:rPr>
              <w:t>“</w:t>
            </w:r>
            <w:r w:rsidR="0039684F" w:rsidRPr="005927F8">
              <w:rPr>
                <w:rFonts w:ascii="Arial" w:hAnsi="Arial" w:cs="Arial"/>
                <w:iCs/>
                <w:color w:val="auto"/>
                <w:sz w:val="22"/>
                <w:szCs w:val="22"/>
                <w:lang w:val="fr-FR" w:eastAsia="fr-FR"/>
              </w:rPr>
              <w:t xml:space="preserve">a) </w:t>
            </w:r>
            <w:r w:rsidR="0039684F" w:rsidRPr="005927F8">
              <w:rPr>
                <w:rFonts w:ascii="Arial" w:hAnsi="Arial" w:cs="Arial"/>
                <w:color w:val="auto"/>
                <w:sz w:val="22"/>
                <w:szCs w:val="22"/>
                <w:lang w:val="fr-FR" w:eastAsia="fr-FR"/>
              </w:rPr>
              <w:t>être directeur, secrétaire ou trésorier ou membre du conseil de direction d’une autre association régie par la présente loi;</w:t>
            </w:r>
          </w:p>
          <w:p w:rsidR="0039684F" w:rsidRPr="005927F8" w:rsidRDefault="002B06C3" w:rsidP="00604D56">
            <w:pPr>
              <w:autoSpaceDE w:val="0"/>
              <w:autoSpaceDN w:val="0"/>
              <w:adjustRightInd w:val="0"/>
              <w:spacing w:after="220"/>
              <w:contextualSpacing/>
              <w:rPr>
                <w:szCs w:val="22"/>
                <w:lang w:val="fr-FR" w:eastAsia="fr-FR"/>
              </w:rPr>
            </w:pPr>
            <w:r w:rsidRPr="005927F8">
              <w:rPr>
                <w:iCs/>
                <w:szCs w:val="22"/>
                <w:lang w:val="fr-FR" w:eastAsia="fr-FR"/>
              </w:rPr>
              <w:t>“</w:t>
            </w:r>
            <w:r w:rsidR="0039684F" w:rsidRPr="005927F8">
              <w:rPr>
                <w:iCs/>
                <w:szCs w:val="22"/>
                <w:lang w:val="fr-FR" w:eastAsia="fr-FR"/>
              </w:rPr>
              <w:t xml:space="preserve">b) </w:t>
            </w:r>
            <w:r w:rsidR="0039684F" w:rsidRPr="005927F8">
              <w:rPr>
                <w:szCs w:val="22"/>
                <w:lang w:val="fr-FR" w:eastAsia="fr-FR"/>
              </w:rPr>
              <w:t>avoir des liens de parenté jusqu’au quatrième degré, d’alliance jusqu’au deuxième degré ou de parenté adoptive jusqu’au premier degré avec un membre du conseil de direction</w:t>
            </w:r>
            <w:r w:rsidRPr="005927F8">
              <w:rPr>
                <w:szCs w:val="22"/>
                <w:lang w:val="fr-FR" w:eastAsia="fr-FR"/>
              </w:rPr>
              <w:t xml:space="preserve"> </w:t>
            </w:r>
            <w:r w:rsidR="0039684F" w:rsidRPr="005927F8">
              <w:rPr>
                <w:szCs w:val="22"/>
                <w:lang w:val="fr-FR" w:eastAsia="fr-FR"/>
              </w:rPr>
              <w:t>ou du comité de surveillance, ou avec le directeur, le secrétaire, le trésorier ou le commissaire aux comptes de la société, ou en être le conjoint ou le concubin;</w:t>
            </w:r>
          </w:p>
          <w:p w:rsidR="0039684F" w:rsidRPr="005927F8" w:rsidRDefault="002B06C3" w:rsidP="00604D56">
            <w:pPr>
              <w:autoSpaceDE w:val="0"/>
              <w:autoSpaceDN w:val="0"/>
              <w:adjustRightInd w:val="0"/>
              <w:spacing w:after="220"/>
              <w:contextualSpacing/>
              <w:rPr>
                <w:szCs w:val="22"/>
                <w:lang w:val="fr-FR" w:eastAsia="fr-FR"/>
              </w:rPr>
            </w:pPr>
            <w:r w:rsidRPr="005927F8">
              <w:rPr>
                <w:iCs/>
                <w:szCs w:val="22"/>
                <w:lang w:val="fr-FR" w:eastAsia="fr-FR"/>
              </w:rPr>
              <w:t>“</w:t>
            </w:r>
            <w:r w:rsidR="0039684F" w:rsidRPr="005927F8">
              <w:rPr>
                <w:iCs/>
                <w:szCs w:val="22"/>
                <w:lang w:val="fr-FR" w:eastAsia="fr-FR"/>
              </w:rPr>
              <w:t xml:space="preserve">c) </w:t>
            </w:r>
            <w:r w:rsidR="0039684F" w:rsidRPr="005927F8">
              <w:rPr>
                <w:szCs w:val="22"/>
                <w:lang w:val="fr-FR" w:eastAsia="fr-FR"/>
              </w:rPr>
              <w:t>être directeur artistique, dirigeant, propriétaire, associé, représentant, avocat ou fonctionnaire d’entités débitrices de la société ou en litige avec celle-ci;</w:t>
            </w:r>
          </w:p>
          <w:p w:rsidR="0039684F" w:rsidRPr="005927F8" w:rsidRDefault="002B06C3" w:rsidP="00604D56">
            <w:pPr>
              <w:autoSpaceDE w:val="0"/>
              <w:autoSpaceDN w:val="0"/>
              <w:adjustRightInd w:val="0"/>
              <w:spacing w:after="220"/>
              <w:contextualSpacing/>
              <w:rPr>
                <w:szCs w:val="22"/>
                <w:lang w:val="fr-FR" w:eastAsia="fr-FR"/>
              </w:rPr>
            </w:pPr>
            <w:r w:rsidRPr="005927F8">
              <w:rPr>
                <w:iCs/>
                <w:szCs w:val="22"/>
                <w:lang w:val="fr-FR" w:eastAsia="fr-FR"/>
              </w:rPr>
              <w:t>“</w:t>
            </w:r>
            <w:r w:rsidR="0039684F" w:rsidRPr="005927F8">
              <w:rPr>
                <w:iCs/>
                <w:szCs w:val="22"/>
                <w:lang w:val="fr-FR" w:eastAsia="fr-FR"/>
              </w:rPr>
              <w:t xml:space="preserve">d) </w:t>
            </w:r>
            <w:r w:rsidR="0039684F" w:rsidRPr="005927F8">
              <w:rPr>
                <w:szCs w:val="22"/>
                <w:lang w:val="fr-FR" w:eastAsia="fr-FR"/>
              </w:rPr>
              <w:t>avoir des liens de parenté jusqu’au quatrième degré, d’alliance jusqu’au deuxième degré, ou de parenté adoptive jusqu’au premier degré avec un fonctionnaire de la Direction nationale du droit d’auteur, ou en être le conjoint ou le concubin;</w:t>
            </w:r>
          </w:p>
          <w:p w:rsidR="005B4436" w:rsidRDefault="002B06C3" w:rsidP="006F238C">
            <w:pPr>
              <w:rPr>
                <w:szCs w:val="22"/>
                <w:lang w:val="fr-FR"/>
              </w:rPr>
            </w:pPr>
            <w:r w:rsidRPr="005927F8">
              <w:rPr>
                <w:iCs/>
                <w:szCs w:val="22"/>
                <w:lang w:val="fr-FR" w:eastAsia="fr-FR"/>
              </w:rPr>
              <w:t>“</w:t>
            </w:r>
            <w:r w:rsidR="0039684F" w:rsidRPr="005927F8">
              <w:rPr>
                <w:iCs/>
                <w:szCs w:val="22"/>
                <w:lang w:val="fr-FR" w:eastAsia="fr-FR"/>
              </w:rPr>
              <w:t xml:space="preserve">e) </w:t>
            </w:r>
            <w:r w:rsidR="0039684F" w:rsidRPr="005927F8">
              <w:rPr>
                <w:szCs w:val="22"/>
                <w:lang w:val="fr-FR" w:eastAsia="fr-FR"/>
              </w:rPr>
              <w:t>occuper un poste de direction dans un syndicat ou un groupement professionnel du même type.</w:t>
            </w:r>
            <w:r w:rsidR="0039684F" w:rsidRPr="005927F8">
              <w:rPr>
                <w:szCs w:val="22"/>
                <w:lang w:val="fr-FR"/>
              </w:rPr>
              <w:t xml:space="preserve">” </w:t>
            </w:r>
          </w:p>
          <w:p w:rsidR="00C47167" w:rsidRDefault="005B4436" w:rsidP="006F238C">
            <w:pPr>
              <w:rPr>
                <w:i/>
                <w:szCs w:val="22"/>
                <w:lang w:val="fr-FR"/>
              </w:rPr>
            </w:pPr>
            <w:r w:rsidRPr="006F238C">
              <w:rPr>
                <w:i/>
                <w:szCs w:val="22"/>
                <w:lang w:val="fr-FR"/>
              </w:rPr>
              <w:t>A</w:t>
            </w:r>
            <w:r w:rsidR="0039684F" w:rsidRPr="006F238C">
              <w:rPr>
                <w:i/>
                <w:szCs w:val="22"/>
                <w:lang w:val="fr-FR"/>
              </w:rPr>
              <w:t>rticle 47 de la loi n° 44 de 1993</w:t>
            </w:r>
          </w:p>
          <w:p w:rsidR="00C47167" w:rsidRDefault="00C47167" w:rsidP="006F238C">
            <w:pPr>
              <w:rPr>
                <w:i/>
                <w:szCs w:val="22"/>
                <w:lang w:val="fr-FR"/>
              </w:rPr>
            </w:pPr>
          </w:p>
          <w:p w:rsidR="005B4436" w:rsidRDefault="0039684F" w:rsidP="006F238C">
            <w:pPr>
              <w:rPr>
                <w:szCs w:val="22"/>
                <w:lang w:val="fr-FR"/>
              </w:rPr>
            </w:pPr>
            <w:r w:rsidRPr="005927F8">
              <w:rPr>
                <w:szCs w:val="22"/>
                <w:lang w:val="fr-FR"/>
              </w:rPr>
              <w:t xml:space="preserve">“Le directeur ne peut conclure de contrat avec son conjoint ou son concubin ni avec les personnes avec lesquelles il a un lien de parenté jusqu’au quatrième degré, d’alliance jusqu’au deuxième degré ou de parenté adoptive jusqu’au premier degré” </w:t>
            </w:r>
          </w:p>
          <w:p w:rsidR="0039684F" w:rsidRPr="005927F8" w:rsidRDefault="005B4436" w:rsidP="006F238C">
            <w:pPr>
              <w:rPr>
                <w:szCs w:val="22"/>
                <w:lang w:val="fr-FR"/>
              </w:rPr>
            </w:pPr>
            <w:r w:rsidRPr="006F238C">
              <w:rPr>
                <w:i/>
                <w:szCs w:val="22"/>
                <w:lang w:val="fr-FR"/>
              </w:rPr>
              <w:t>A</w:t>
            </w:r>
            <w:r w:rsidR="0039684F" w:rsidRPr="006F238C">
              <w:rPr>
                <w:i/>
                <w:szCs w:val="22"/>
                <w:lang w:val="fr-FR"/>
              </w:rPr>
              <w:t>rticle 48 de la loi n° 44 de 1993</w:t>
            </w:r>
          </w:p>
          <w:p w:rsidR="005B4436" w:rsidRDefault="005B4436" w:rsidP="00604D56">
            <w:pPr>
              <w:spacing w:after="220"/>
              <w:contextualSpacing/>
              <w:rPr>
                <w:szCs w:val="22"/>
                <w:lang w:val="fr-FR"/>
              </w:rPr>
            </w:pPr>
          </w:p>
          <w:p w:rsidR="0039684F" w:rsidRPr="005927F8" w:rsidRDefault="0039684F" w:rsidP="00604D56">
            <w:pPr>
              <w:spacing w:after="220"/>
              <w:contextualSpacing/>
              <w:rPr>
                <w:szCs w:val="22"/>
                <w:lang w:val="fr-FR"/>
              </w:rPr>
            </w:pPr>
            <w:r w:rsidRPr="005927F8">
              <w:rPr>
                <w:szCs w:val="22"/>
                <w:lang w:val="fr-FR"/>
              </w:rPr>
              <w:t xml:space="preserve">“Le commissaire aux comptes est frappé des incapacités et soumis </w:t>
            </w:r>
            <w:r w:rsidRPr="005927F8">
              <w:rPr>
                <w:szCs w:val="22"/>
                <w:lang w:val="fr-FR"/>
              </w:rPr>
              <w:lastRenderedPageBreak/>
              <w:t>aux règles d’incompatibilité suivantes, en sus de celles qui sont prévues par les statuts :</w:t>
            </w:r>
          </w:p>
          <w:p w:rsidR="00C47167" w:rsidRDefault="0039684F" w:rsidP="00C47167">
            <w:pPr>
              <w:spacing w:after="220"/>
              <w:contextualSpacing/>
              <w:rPr>
                <w:szCs w:val="22"/>
                <w:lang w:val="fr-FR"/>
              </w:rPr>
            </w:pPr>
            <w:r w:rsidRPr="005927F8">
              <w:rPr>
                <w:iCs/>
                <w:szCs w:val="22"/>
                <w:lang w:val="fr-FR"/>
              </w:rPr>
              <w:t xml:space="preserve">a) </w:t>
            </w:r>
            <w:r w:rsidRPr="005927F8">
              <w:rPr>
                <w:szCs w:val="22"/>
                <w:lang w:val="fr-FR"/>
              </w:rPr>
              <w:t>être a</w:t>
            </w:r>
            <w:r w:rsidR="00C47167">
              <w:rPr>
                <w:szCs w:val="22"/>
                <w:lang w:val="fr-FR"/>
              </w:rPr>
              <w:t>ssocié;</w:t>
            </w:r>
          </w:p>
          <w:p w:rsidR="00C47167" w:rsidRDefault="0039684F" w:rsidP="00C47167">
            <w:pPr>
              <w:spacing w:after="220"/>
              <w:contextualSpacing/>
              <w:rPr>
                <w:szCs w:val="22"/>
                <w:lang w:val="fr-FR"/>
              </w:rPr>
            </w:pPr>
            <w:r w:rsidRPr="005927F8">
              <w:rPr>
                <w:iCs/>
                <w:szCs w:val="22"/>
                <w:lang w:val="fr-FR"/>
              </w:rPr>
              <w:t xml:space="preserve">b) </w:t>
            </w:r>
            <w:r w:rsidRPr="005927F8">
              <w:rPr>
                <w:szCs w:val="22"/>
                <w:lang w:val="fr-FR"/>
              </w:rPr>
              <w:t>être le conjoint ou le concubin d’un membre du conseil de direction ou du comité de surveillance ou d’un employé de la société ou avoir avec lui des liens de parenté jusqu’au quatrième degré, d’alliance jusqu’au second degré ou de parenté adoptive jusqu’au premier degré;</w:t>
            </w:r>
          </w:p>
          <w:p w:rsidR="00C47167" w:rsidRDefault="0039684F" w:rsidP="00C47167">
            <w:pPr>
              <w:spacing w:after="220"/>
              <w:contextualSpacing/>
              <w:rPr>
                <w:szCs w:val="22"/>
                <w:lang w:val="fr-FR"/>
              </w:rPr>
            </w:pPr>
            <w:r w:rsidRPr="005927F8">
              <w:rPr>
                <w:iCs/>
                <w:szCs w:val="22"/>
                <w:lang w:val="fr-FR"/>
              </w:rPr>
              <w:t xml:space="preserve">c) </w:t>
            </w:r>
            <w:r w:rsidRPr="005927F8">
              <w:rPr>
                <w:szCs w:val="22"/>
                <w:lang w:val="fr-FR"/>
              </w:rPr>
              <w:t>être directeur artistique, dirigeant, propriétaire, associé, représentant, avocat ou fonctionnaire d’entités débitrices de la société ou en litige avec celle-ci;</w:t>
            </w:r>
          </w:p>
          <w:p w:rsidR="005B4436" w:rsidRDefault="0039684F" w:rsidP="00C47167">
            <w:pPr>
              <w:spacing w:after="220"/>
              <w:contextualSpacing/>
              <w:rPr>
                <w:szCs w:val="22"/>
                <w:lang w:val="fr-FR"/>
              </w:rPr>
            </w:pPr>
            <w:r w:rsidRPr="005927F8">
              <w:rPr>
                <w:iCs/>
                <w:szCs w:val="22"/>
                <w:lang w:val="fr-FR"/>
              </w:rPr>
              <w:t xml:space="preserve">d) </w:t>
            </w:r>
            <w:r w:rsidRPr="005927F8">
              <w:rPr>
                <w:szCs w:val="22"/>
                <w:lang w:val="fr-FR"/>
              </w:rPr>
              <w:t>avoir des liens de parenté jusqu’au quatrième degré, d’alliance jusqu’au deuxième degré, ou de parenté adoptive jusqu’au premier degré, avec un fonctionnaire de la Direction nationale du droit d’auteur, ou en être le conjoint ou le concubin</w:t>
            </w:r>
            <w:r w:rsidR="005B4436">
              <w:rPr>
                <w:szCs w:val="22"/>
                <w:lang w:val="fr-FR"/>
              </w:rPr>
              <w:t>.</w:t>
            </w:r>
            <w:r w:rsidRPr="005927F8">
              <w:rPr>
                <w:szCs w:val="22"/>
                <w:lang w:val="fr-FR"/>
              </w:rPr>
              <w:t xml:space="preserve">” </w:t>
            </w:r>
          </w:p>
          <w:p w:rsidR="005B4436" w:rsidRDefault="005B4436" w:rsidP="002B06C3">
            <w:pPr>
              <w:spacing w:after="220"/>
              <w:rPr>
                <w:szCs w:val="22"/>
                <w:lang w:val="fr-FR"/>
              </w:rPr>
            </w:pPr>
            <w:r>
              <w:rPr>
                <w:szCs w:val="22"/>
                <w:lang w:val="fr-FR"/>
              </w:rPr>
              <w:t>A</w:t>
            </w:r>
            <w:r w:rsidR="0039684F" w:rsidRPr="006F238C">
              <w:rPr>
                <w:i/>
                <w:szCs w:val="22"/>
                <w:lang w:val="fr-FR"/>
              </w:rPr>
              <w:t>rticle 49 de la loi n° 44 de 1993</w:t>
            </w:r>
          </w:p>
          <w:p w:rsidR="005B4436" w:rsidRPr="006F238C" w:rsidRDefault="0039684F" w:rsidP="002B06C3">
            <w:pPr>
              <w:spacing w:after="220"/>
              <w:rPr>
                <w:i/>
                <w:szCs w:val="22"/>
                <w:lang w:val="fr-FR"/>
              </w:rPr>
            </w:pPr>
            <w:r w:rsidRPr="005927F8">
              <w:rPr>
                <w:szCs w:val="22"/>
                <w:lang w:val="fr-FR"/>
              </w:rPr>
              <w:t>“Aucun employé de la société ne peut représenter un adhérent de la société aux assemblées générales, ordinaires ou extraordinaires</w:t>
            </w:r>
            <w:r w:rsidR="005B4436">
              <w:rPr>
                <w:szCs w:val="22"/>
                <w:lang w:val="fr-FR"/>
              </w:rPr>
              <w:t>.</w:t>
            </w:r>
            <w:r w:rsidRPr="005927F8">
              <w:rPr>
                <w:szCs w:val="22"/>
                <w:lang w:val="fr-FR"/>
              </w:rPr>
              <w:t xml:space="preserve">” </w:t>
            </w:r>
            <w:r w:rsidR="005B4436" w:rsidRPr="006F238C">
              <w:rPr>
                <w:i/>
                <w:szCs w:val="22"/>
                <w:lang w:val="fr-FR"/>
              </w:rPr>
              <w:t>A</w:t>
            </w:r>
            <w:r w:rsidRPr="006F238C">
              <w:rPr>
                <w:i/>
                <w:szCs w:val="22"/>
                <w:lang w:val="fr-FR"/>
              </w:rPr>
              <w:t>rticle 50 de la loi n° 44 de 1993</w:t>
            </w:r>
          </w:p>
          <w:p w:rsidR="005B4436" w:rsidRDefault="0039684F" w:rsidP="006F238C">
            <w:pPr>
              <w:rPr>
                <w:szCs w:val="22"/>
                <w:lang w:val="fr-FR"/>
              </w:rPr>
            </w:pPr>
            <w:r w:rsidRPr="005927F8">
              <w:rPr>
                <w:szCs w:val="22"/>
                <w:lang w:val="fr-FR"/>
              </w:rPr>
              <w:t xml:space="preserve">Équateur : </w:t>
            </w:r>
          </w:p>
          <w:p w:rsidR="005B4436" w:rsidRDefault="0039684F" w:rsidP="006F238C">
            <w:pPr>
              <w:rPr>
                <w:szCs w:val="22"/>
                <w:lang w:val="fr-FR"/>
              </w:rPr>
            </w:pPr>
            <w:r w:rsidRPr="005927F8">
              <w:rPr>
                <w:szCs w:val="22"/>
                <w:lang w:val="fr-FR"/>
              </w:rPr>
              <w:t>“Les membres du conseil d’administration ne peuvent simultanément pas être membres du comité de surveillance.  Ils exercent leurs fonctions pendant une période maximale de quatre ans et peuvent être réélus pour une période supplémentaire</w:t>
            </w:r>
            <w:r w:rsidR="005B4436">
              <w:rPr>
                <w:szCs w:val="22"/>
                <w:lang w:val="fr-FR"/>
              </w:rPr>
              <w:t>.</w:t>
            </w:r>
            <w:r w:rsidRPr="005927F8">
              <w:rPr>
                <w:szCs w:val="22"/>
                <w:lang w:val="fr-FR"/>
              </w:rPr>
              <w:t xml:space="preserve">” </w:t>
            </w:r>
          </w:p>
          <w:p w:rsidR="0039684F" w:rsidRPr="006F238C" w:rsidRDefault="005B4436" w:rsidP="006F238C">
            <w:pPr>
              <w:rPr>
                <w:i/>
                <w:szCs w:val="22"/>
                <w:lang w:val="fr-FR"/>
              </w:rPr>
            </w:pPr>
            <w:r w:rsidRPr="006F238C">
              <w:rPr>
                <w:i/>
                <w:szCs w:val="22"/>
                <w:lang w:val="fr-FR"/>
              </w:rPr>
              <w:t>A</w:t>
            </w:r>
            <w:r w:rsidR="00604D56" w:rsidRPr="006F238C">
              <w:rPr>
                <w:i/>
                <w:szCs w:val="22"/>
                <w:lang w:val="fr-FR"/>
              </w:rPr>
              <w:t>linéa 2</w:t>
            </w:r>
            <w:r w:rsidR="0039684F" w:rsidRPr="006F238C">
              <w:rPr>
                <w:i/>
                <w:szCs w:val="22"/>
                <w:lang w:val="fr-FR"/>
              </w:rPr>
              <w:t xml:space="preserve"> de l’article 245.2.b), </w:t>
            </w:r>
            <w:r w:rsidRPr="006F238C">
              <w:rPr>
                <w:i/>
                <w:szCs w:val="22"/>
                <w:lang w:val="fr-FR"/>
              </w:rPr>
              <w:t>COESSCI</w:t>
            </w:r>
          </w:p>
          <w:p w:rsidR="005B4436" w:rsidRPr="005927F8" w:rsidRDefault="005B4436" w:rsidP="006F238C">
            <w:pPr>
              <w:rPr>
                <w:szCs w:val="22"/>
                <w:lang w:val="fr-FR"/>
              </w:rPr>
            </w:pPr>
          </w:p>
          <w:p w:rsidR="005B4436" w:rsidRDefault="0039684F" w:rsidP="006F238C">
            <w:pPr>
              <w:rPr>
                <w:szCs w:val="22"/>
                <w:lang w:val="fr-FR"/>
              </w:rPr>
            </w:pPr>
            <w:r w:rsidRPr="005927F8">
              <w:rPr>
                <w:szCs w:val="22"/>
                <w:lang w:val="fr-FR"/>
              </w:rPr>
              <w:t xml:space="preserve">“L’organisation de gestion collective </w:t>
            </w:r>
            <w:proofErr w:type="spellStart"/>
            <w:r w:rsidRPr="005927F8">
              <w:rPr>
                <w:szCs w:val="22"/>
                <w:lang w:val="fr-FR"/>
              </w:rPr>
              <w:t>a</w:t>
            </w:r>
            <w:proofErr w:type="spellEnd"/>
            <w:r w:rsidRPr="005927F8">
              <w:rPr>
                <w:szCs w:val="22"/>
                <w:lang w:val="fr-FR"/>
              </w:rPr>
              <w:t xml:space="preserve"> l’interdiction de conclure des accords avec les membres des organes directeurs, ainsi qu’avec le conjoint ou le concubin d’un membre, ou avec des personnes ayant avec lui des liens de parenté jusqu’au quatrième degré ou d’alliance jusqu’au deuxième degré (…)” </w:t>
            </w:r>
          </w:p>
          <w:p w:rsidR="00C47167" w:rsidRDefault="005B4436" w:rsidP="006F238C">
            <w:pPr>
              <w:rPr>
                <w:i/>
                <w:szCs w:val="22"/>
                <w:lang w:val="fr-FR"/>
              </w:rPr>
            </w:pPr>
            <w:r>
              <w:rPr>
                <w:szCs w:val="22"/>
                <w:lang w:val="fr-FR"/>
              </w:rPr>
              <w:t>A</w:t>
            </w:r>
            <w:r w:rsidR="0039684F" w:rsidRPr="006F238C">
              <w:rPr>
                <w:i/>
                <w:szCs w:val="22"/>
                <w:lang w:val="fr-FR"/>
              </w:rPr>
              <w:t>rticle 245.3.d)</w:t>
            </w:r>
            <w:r w:rsidRPr="006F238C">
              <w:rPr>
                <w:i/>
                <w:szCs w:val="22"/>
                <w:lang w:val="fr-FR"/>
              </w:rPr>
              <w:t>, COESSCI</w:t>
            </w:r>
            <w:r w:rsidR="0039684F" w:rsidRPr="006F238C">
              <w:rPr>
                <w:i/>
                <w:szCs w:val="22"/>
                <w:lang w:val="fr-FR"/>
              </w:rPr>
              <w:t xml:space="preserve"> </w:t>
            </w:r>
          </w:p>
          <w:p w:rsidR="00C47167" w:rsidRDefault="00C47167" w:rsidP="006F238C">
            <w:pPr>
              <w:rPr>
                <w:i/>
                <w:szCs w:val="22"/>
                <w:lang w:val="fr-FR"/>
              </w:rPr>
            </w:pPr>
          </w:p>
          <w:p w:rsidR="005B4436" w:rsidRDefault="0039684F" w:rsidP="006F238C">
            <w:pPr>
              <w:rPr>
                <w:szCs w:val="22"/>
                <w:lang w:val="fr-FR"/>
              </w:rPr>
            </w:pPr>
            <w:r w:rsidRPr="005927F8">
              <w:rPr>
                <w:szCs w:val="22"/>
                <w:lang w:val="fr-FR"/>
              </w:rPr>
              <w:t xml:space="preserve">Brésil : </w:t>
            </w:r>
          </w:p>
          <w:p w:rsidR="005B4436" w:rsidRDefault="0039684F" w:rsidP="006F238C">
            <w:pPr>
              <w:rPr>
                <w:szCs w:val="22"/>
                <w:lang w:val="fr-FR"/>
              </w:rPr>
            </w:pPr>
            <w:r w:rsidRPr="005927F8">
              <w:rPr>
                <w:szCs w:val="22"/>
                <w:lang w:val="fr-FR"/>
              </w:rPr>
              <w:t xml:space="preserve">“Les responsables des organisations de gestion collective sont élus pour un mandat de trois (3) ans et peuvent être réélus une seule fois” </w:t>
            </w:r>
          </w:p>
          <w:p w:rsidR="0039684F" w:rsidRPr="00C47167" w:rsidRDefault="005B4436" w:rsidP="002B06C3">
            <w:pPr>
              <w:spacing w:after="220"/>
              <w:rPr>
                <w:i/>
                <w:szCs w:val="22"/>
                <w:lang w:val="fr-FR"/>
              </w:rPr>
            </w:pPr>
            <w:r w:rsidRPr="00C47167">
              <w:rPr>
                <w:i/>
                <w:szCs w:val="22"/>
                <w:lang w:val="fr-FR"/>
              </w:rPr>
              <w:t>A</w:t>
            </w:r>
            <w:r w:rsidR="0039684F" w:rsidRPr="00C47167">
              <w:rPr>
                <w:i/>
                <w:szCs w:val="22"/>
                <w:lang w:val="fr-FR"/>
              </w:rPr>
              <w:t>rticle </w:t>
            </w:r>
            <w:r w:rsidR="00604D56" w:rsidRPr="00C47167">
              <w:rPr>
                <w:i/>
                <w:szCs w:val="22"/>
                <w:lang w:val="fr-FR"/>
              </w:rPr>
              <w:t>97</w:t>
            </w:r>
            <w:r w:rsidR="0039684F" w:rsidRPr="00C47167">
              <w:rPr>
                <w:i/>
                <w:szCs w:val="22"/>
                <w:lang w:val="fr-FR"/>
              </w:rPr>
              <w:t xml:space="preserve">, </w:t>
            </w:r>
            <w:r w:rsidR="00604D56" w:rsidRPr="00C47167">
              <w:rPr>
                <w:i/>
                <w:szCs w:val="22"/>
                <w:lang w:val="fr-FR"/>
              </w:rPr>
              <w:t>alinéa </w:t>
            </w:r>
            <w:r w:rsidR="0039684F" w:rsidRPr="00C47167">
              <w:rPr>
                <w:i/>
                <w:szCs w:val="22"/>
                <w:lang w:val="fr-FR"/>
              </w:rPr>
              <w:t xml:space="preserve">13, </w:t>
            </w:r>
            <w:r w:rsidRPr="00C47167">
              <w:rPr>
                <w:i/>
                <w:szCs w:val="22"/>
                <w:lang w:val="fr-FR"/>
              </w:rPr>
              <w:t>loi ECAD</w:t>
            </w:r>
          </w:p>
          <w:p w:rsidR="005B4436" w:rsidRDefault="005B4436" w:rsidP="006F238C">
            <w:pPr>
              <w:rPr>
                <w:szCs w:val="22"/>
                <w:lang w:val="fr-FR"/>
              </w:rPr>
            </w:pPr>
            <w:r>
              <w:rPr>
                <w:szCs w:val="22"/>
                <w:lang w:val="fr-FR"/>
              </w:rPr>
              <w:t>Union Européenne :</w:t>
            </w:r>
          </w:p>
          <w:p w:rsidR="0039684F" w:rsidRPr="005927F8" w:rsidRDefault="005B4436" w:rsidP="006F238C">
            <w:pPr>
              <w:rPr>
                <w:szCs w:val="22"/>
                <w:lang w:val="fr-FR"/>
              </w:rPr>
            </w:pPr>
            <w:r>
              <w:rPr>
                <w:szCs w:val="22"/>
                <w:lang w:val="fr-FR"/>
              </w:rPr>
              <w:t>"</w:t>
            </w:r>
            <w:r w:rsidR="0039684F" w:rsidRPr="005927F8">
              <w:rPr>
                <w:szCs w:val="22"/>
                <w:lang w:val="fr-FR"/>
              </w:rPr>
              <w:t xml:space="preserve">[…] Les </w:t>
            </w:r>
            <w:r w:rsidR="0039684F" w:rsidRPr="005927F8">
              <w:rPr>
                <w:rFonts w:eastAsia="Arial Unicode MS"/>
                <w:szCs w:val="22"/>
                <w:lang w:val="fr-FR" w:eastAsia="fr-FR"/>
              </w:rPr>
              <w:t xml:space="preserve">organismes </w:t>
            </w:r>
            <w:r w:rsidR="0039684F" w:rsidRPr="005927F8">
              <w:rPr>
                <w:szCs w:val="22"/>
                <w:lang w:val="fr-FR"/>
              </w:rPr>
              <w:t xml:space="preserve">de gestion collective mettent en place et appliquent des procédures pour éviter les conflits d’intérêts et, lorsque ceux-ci ne peuvent pas être évités, pour identifier, gérer, contrôler et déclarer les conflits d’intérêts existants ou potentiels de manière à éviter qu’ils ne portent atteinte aux intérêts collectifs des titulaires de droits que </w:t>
            </w:r>
            <w:r w:rsidR="0039684F" w:rsidRPr="005927F8">
              <w:rPr>
                <w:rFonts w:eastAsia="Arial Unicode MS"/>
                <w:szCs w:val="22"/>
                <w:lang w:val="fr-FR" w:eastAsia="fr-FR"/>
              </w:rPr>
              <w:t xml:space="preserve">l’organisme </w:t>
            </w:r>
            <w:r w:rsidR="0039684F" w:rsidRPr="005927F8">
              <w:rPr>
                <w:szCs w:val="22"/>
                <w:lang w:val="fr-FR"/>
              </w:rPr>
              <w:t>représente.</w:t>
            </w:r>
          </w:p>
          <w:p w:rsidR="0039684F" w:rsidRPr="005927F8" w:rsidRDefault="0039684F" w:rsidP="002B06C3">
            <w:pPr>
              <w:spacing w:after="220"/>
              <w:rPr>
                <w:szCs w:val="22"/>
                <w:lang w:val="fr-FR"/>
              </w:rPr>
            </w:pPr>
            <w:r w:rsidRPr="005927F8">
              <w:rPr>
                <w:szCs w:val="22"/>
                <w:lang w:val="fr-FR"/>
              </w:rPr>
              <w:t xml:space="preserve">Ces procédures prévoient une déclaration annuelle adressée individuellement par chacune des personnes exerçant la fonction de surveillance et chacune des personnes gérant les activités de </w:t>
            </w:r>
            <w:r w:rsidRPr="005927F8">
              <w:rPr>
                <w:rFonts w:eastAsia="Arial Unicode MS"/>
                <w:szCs w:val="22"/>
                <w:lang w:val="fr-FR" w:eastAsia="fr-FR"/>
              </w:rPr>
              <w:t xml:space="preserve">l’organisme </w:t>
            </w:r>
            <w:r w:rsidRPr="005927F8">
              <w:rPr>
                <w:szCs w:val="22"/>
                <w:lang w:val="fr-FR"/>
              </w:rPr>
              <w:t>de gestion collective à l’assemblée générale des membres et l’informant :</w:t>
            </w:r>
          </w:p>
          <w:p w:rsidR="0039684F" w:rsidRPr="005927F8" w:rsidRDefault="0039684F" w:rsidP="00604D56">
            <w:pPr>
              <w:pStyle w:val="LightGrid-Accent31"/>
              <w:numPr>
                <w:ilvl w:val="0"/>
                <w:numId w:val="19"/>
              </w:numPr>
              <w:spacing w:after="220"/>
              <w:ind w:left="1134" w:hanging="567"/>
              <w:contextualSpacing/>
              <w:rPr>
                <w:rFonts w:eastAsia="MS Mincho"/>
                <w:iCs/>
                <w:szCs w:val="22"/>
                <w:lang w:val="fr-FR"/>
              </w:rPr>
            </w:pPr>
            <w:r w:rsidRPr="005927F8">
              <w:rPr>
                <w:rFonts w:eastAsia="MS Mincho"/>
                <w:iCs/>
                <w:szCs w:val="22"/>
                <w:lang w:val="fr-FR"/>
              </w:rPr>
              <w:t xml:space="preserve">de tout intérêt détenu dans l’organisme de gestion </w:t>
            </w:r>
            <w:r w:rsidRPr="005927F8">
              <w:rPr>
                <w:rFonts w:eastAsia="MS Mincho"/>
                <w:iCs/>
                <w:szCs w:val="22"/>
                <w:lang w:val="fr-FR"/>
              </w:rPr>
              <w:lastRenderedPageBreak/>
              <w:t>collective;</w:t>
            </w:r>
          </w:p>
          <w:p w:rsidR="0039684F" w:rsidRPr="005927F8" w:rsidRDefault="0039684F" w:rsidP="00604D56">
            <w:pPr>
              <w:pStyle w:val="LightGrid-Accent31"/>
              <w:numPr>
                <w:ilvl w:val="0"/>
                <w:numId w:val="19"/>
              </w:numPr>
              <w:spacing w:after="220"/>
              <w:ind w:left="1134" w:hanging="567"/>
              <w:contextualSpacing/>
              <w:rPr>
                <w:rFonts w:eastAsia="MS Mincho"/>
                <w:iCs/>
                <w:szCs w:val="22"/>
                <w:lang w:val="fr-FR"/>
              </w:rPr>
            </w:pPr>
            <w:r w:rsidRPr="005927F8">
              <w:rPr>
                <w:rFonts w:eastAsia="MS Mincho"/>
                <w:iCs/>
                <w:szCs w:val="22"/>
                <w:lang w:val="fr-FR"/>
              </w:rPr>
              <w:t>de toute rémunération perçue, lors de l’exercice précédent, de l’organisme de gestion collective, y compris sous la forme de prestations de retraite, d’avantages en nature et d’autres types d’avantages;</w:t>
            </w:r>
          </w:p>
          <w:p w:rsidR="0039684F" w:rsidRPr="005927F8" w:rsidRDefault="0039684F" w:rsidP="00604D56">
            <w:pPr>
              <w:pStyle w:val="LightGrid-Accent31"/>
              <w:numPr>
                <w:ilvl w:val="0"/>
                <w:numId w:val="19"/>
              </w:numPr>
              <w:spacing w:after="220"/>
              <w:ind w:left="1134" w:hanging="567"/>
              <w:contextualSpacing/>
              <w:rPr>
                <w:rFonts w:eastAsia="MS Mincho"/>
                <w:iCs/>
                <w:szCs w:val="22"/>
                <w:lang w:val="fr-FR"/>
              </w:rPr>
            </w:pPr>
            <w:r w:rsidRPr="005927F8">
              <w:rPr>
                <w:rFonts w:eastAsia="MS Mincho"/>
                <w:iCs/>
                <w:szCs w:val="22"/>
                <w:lang w:val="fr-FR"/>
              </w:rPr>
              <w:t>de tout montant éventuellement reçu, lors de l’exercice précédent, de l’organisme de gestion collective en tant que titulaire de droits;  et</w:t>
            </w:r>
          </w:p>
          <w:p w:rsidR="005B4436" w:rsidRPr="006F238C" w:rsidRDefault="0039684F" w:rsidP="00D225EB">
            <w:pPr>
              <w:pStyle w:val="LightGrid-Accent31"/>
              <w:numPr>
                <w:ilvl w:val="0"/>
                <w:numId w:val="19"/>
              </w:numPr>
              <w:ind w:left="1134" w:hanging="567"/>
              <w:rPr>
                <w:b/>
                <w:szCs w:val="22"/>
                <w:lang w:val="fr-FR"/>
              </w:rPr>
            </w:pPr>
            <w:r w:rsidRPr="005927F8">
              <w:rPr>
                <w:szCs w:val="22"/>
                <w:lang w:val="fr-FR"/>
              </w:rPr>
              <w:t>de toute déclaration concernant tout conflit réel ou potentiel entre ses intérêts personnels et ceux de l’organisme de gestion collective ou entre ses obligations envers l’organisme de gestion collective et ses obligations envers toute autre personne physique ou morale</w:t>
            </w:r>
            <w:r w:rsidR="005B4436">
              <w:rPr>
                <w:szCs w:val="22"/>
                <w:lang w:val="fr-FR"/>
              </w:rPr>
              <w:t>."</w:t>
            </w:r>
            <w:r w:rsidRPr="005927F8">
              <w:rPr>
                <w:szCs w:val="22"/>
                <w:lang w:val="fr-FR"/>
              </w:rPr>
              <w:t xml:space="preserve"> </w:t>
            </w:r>
          </w:p>
          <w:p w:rsidR="0039684F" w:rsidRPr="005927F8" w:rsidRDefault="0039684F" w:rsidP="00C47167">
            <w:pPr>
              <w:pStyle w:val="LightGrid-Accent31"/>
              <w:spacing w:after="220"/>
              <w:ind w:left="0"/>
              <w:rPr>
                <w:b/>
                <w:szCs w:val="22"/>
                <w:lang w:val="fr-FR"/>
              </w:rPr>
            </w:pPr>
            <w:r w:rsidRPr="006F238C">
              <w:rPr>
                <w:i/>
                <w:szCs w:val="22"/>
                <w:lang w:val="fr-FR"/>
              </w:rPr>
              <w:t>Tiré de</w:t>
            </w:r>
            <w:r w:rsidR="005B4436" w:rsidRPr="006F238C">
              <w:rPr>
                <w:i/>
                <w:szCs w:val="22"/>
                <w:lang w:val="fr-FR"/>
              </w:rPr>
              <w:t xml:space="preserve"> l’article 10</w:t>
            </w:r>
            <w:r w:rsidR="00C47167">
              <w:rPr>
                <w:i/>
                <w:szCs w:val="22"/>
                <w:lang w:val="fr-FR"/>
              </w:rPr>
              <w:t xml:space="preserve"> la D</w:t>
            </w:r>
            <w:r w:rsidRPr="006F238C">
              <w:rPr>
                <w:i/>
                <w:szCs w:val="22"/>
                <w:lang w:val="fr-FR"/>
              </w:rPr>
              <w:t>irective 2014/26/UE</w:t>
            </w:r>
          </w:p>
        </w:tc>
      </w:tr>
    </w:tbl>
    <w:p w:rsidR="0039684F" w:rsidRPr="00C47167" w:rsidRDefault="0039684F" w:rsidP="0039684F">
      <w:pPr>
        <w:jc w:val="both"/>
        <w:rPr>
          <w:szCs w:val="22"/>
        </w:rPr>
      </w:pPr>
    </w:p>
    <w:tbl>
      <w:tblPr>
        <w:tblW w:w="5000" w:type="pct"/>
        <w:tblInd w:w="2" w:type="dxa"/>
        <w:tblCellMar>
          <w:top w:w="57" w:type="dxa"/>
          <w:bottom w:w="57" w:type="dxa"/>
        </w:tblCellMar>
        <w:tblLook w:val="00A0" w:firstRow="1" w:lastRow="0" w:firstColumn="1" w:lastColumn="0" w:noHBand="0" w:noVBand="0"/>
      </w:tblPr>
      <w:tblGrid>
        <w:gridCol w:w="9282"/>
      </w:tblGrid>
      <w:tr w:rsidR="0039684F" w:rsidRPr="005927F8" w:rsidTr="00BF2397">
        <w:tc>
          <w:tcPr>
            <w:tcW w:w="8898" w:type="dxa"/>
          </w:tcPr>
          <w:p w:rsidR="0039684F" w:rsidRPr="005927F8" w:rsidRDefault="006471DC" w:rsidP="00BF2397">
            <w:pPr>
              <w:rPr>
                <w:szCs w:val="22"/>
                <w:u w:val="single"/>
                <w:lang w:val="fr-FR"/>
              </w:rPr>
            </w:pPr>
            <w:r>
              <w:rPr>
                <w:szCs w:val="22"/>
                <w:u w:val="single"/>
                <w:lang w:val="fr-FR"/>
              </w:rPr>
              <w:t>Guide illustratif des bonnes pratiques</w:t>
            </w:r>
          </w:p>
        </w:tc>
      </w:tr>
      <w:tr w:rsidR="0039684F" w:rsidRPr="005927F8" w:rsidTr="00BF2397">
        <w:tc>
          <w:tcPr>
            <w:tcW w:w="8898" w:type="dxa"/>
            <w:shd w:val="clear" w:color="auto" w:fill="E6E6E6"/>
          </w:tcPr>
          <w:p w:rsidR="0039684F" w:rsidRPr="005927F8" w:rsidRDefault="0039684F" w:rsidP="00BF2397">
            <w:pPr>
              <w:pStyle w:val="ONUMFS"/>
              <w:rPr>
                <w:i/>
                <w:lang w:val="fr-FR"/>
              </w:rPr>
            </w:pPr>
            <w:r w:rsidRPr="005927F8">
              <w:rPr>
                <w:i/>
                <w:lang w:val="fr-FR"/>
              </w:rPr>
              <w:t>Une organisation de gestion collective doit être dotée de directives internes afin d’éviter les conflits d’intérêts et, si ces conflits ne peuvent être évités, recenser, gérer et contrôler les conflits d’intérêts qui pourraient empêcher les membres du conseil d’administration de s’acquitter de leurs responsabilités.</w:t>
            </w:r>
          </w:p>
          <w:p w:rsidR="0039684F" w:rsidRPr="005927F8" w:rsidRDefault="0039684F" w:rsidP="00BF2397">
            <w:pPr>
              <w:pStyle w:val="ONUMFS"/>
              <w:rPr>
                <w:i/>
                <w:lang w:val="fr-FR"/>
              </w:rPr>
            </w:pPr>
            <w:r w:rsidRPr="005927F8">
              <w:rPr>
                <w:i/>
                <w:lang w:val="fr-FR"/>
              </w:rPr>
              <w:t xml:space="preserve">Ces directives doivent prévoir au moins une déclaration annuelle adressée individuellement par chacune des personnes qui gèrent l’organisation de gestion collective et par chaque membre du conseil d’administration et informant des conflits d’intérêts existants ou potentiels.  </w:t>
            </w:r>
          </w:p>
        </w:tc>
      </w:tr>
    </w:tbl>
    <w:p w:rsidR="0039684F" w:rsidRPr="005927F8" w:rsidRDefault="0039684F" w:rsidP="0039684F">
      <w:pPr>
        <w:jc w:val="both"/>
        <w:rPr>
          <w:szCs w:val="22"/>
          <w:lang w:val="fr-FR"/>
        </w:rPr>
      </w:pPr>
    </w:p>
    <w:p w:rsidR="0039684F" w:rsidRPr="005927F8" w:rsidRDefault="0039684F" w:rsidP="0039684F">
      <w:pPr>
        <w:jc w:val="both"/>
        <w:rPr>
          <w:szCs w:val="22"/>
          <w:lang w:val="fr-FR"/>
        </w:rPr>
      </w:pPr>
    </w:p>
    <w:p w:rsidR="00014299" w:rsidRPr="005927F8" w:rsidRDefault="00014299" w:rsidP="00014299">
      <w:pPr>
        <w:pStyle w:val="Heading1"/>
        <w:rPr>
          <w:lang w:val="fr-FR"/>
        </w:rPr>
      </w:pPr>
      <w:bookmarkStart w:id="41" w:name="_Toc408910630"/>
      <w:bookmarkStart w:id="42" w:name="_Toc504138829"/>
      <w:r w:rsidRPr="005927F8">
        <w:rPr>
          <w:lang w:val="fr-FR"/>
        </w:rPr>
        <w:t>8.</w:t>
      </w:r>
      <w:r w:rsidRPr="005927F8">
        <w:rPr>
          <w:lang w:val="fr-FR"/>
        </w:rPr>
        <w:tab/>
        <w:t>Gestion financière, distribution des revenus et déductions</w:t>
      </w:r>
      <w:bookmarkEnd w:id="41"/>
      <w:bookmarkEnd w:id="42"/>
    </w:p>
    <w:p w:rsidR="00014299" w:rsidRPr="005927F8" w:rsidRDefault="00014299" w:rsidP="00014299">
      <w:pPr>
        <w:pStyle w:val="Heading2"/>
        <w:rPr>
          <w:b/>
        </w:rPr>
      </w:pPr>
      <w:bookmarkStart w:id="43" w:name="_Toc408910631"/>
      <w:bookmarkStart w:id="44" w:name="_Toc504138830"/>
      <w:r w:rsidRPr="005927F8">
        <w:t>8.1</w:t>
      </w:r>
      <w:bookmarkEnd w:id="43"/>
      <w:r w:rsidRPr="005927F8">
        <w:tab/>
        <w:t>Comptes séparés</w:t>
      </w:r>
      <w:bookmarkEnd w:id="44"/>
    </w:p>
    <w:p w:rsidR="00014299" w:rsidRPr="005927F8" w:rsidRDefault="00014299" w:rsidP="00014299">
      <w:pPr>
        <w:rPr>
          <w:szCs w:val="22"/>
          <w:lang w:val="fr-FR"/>
        </w:rPr>
      </w:pPr>
    </w:p>
    <w:p w:rsidR="00014299" w:rsidRPr="005927F8" w:rsidRDefault="00014299" w:rsidP="00014299">
      <w:pPr>
        <w:jc w:val="both"/>
        <w:outlineLvl w:val="0"/>
        <w:rPr>
          <w:szCs w:val="22"/>
          <w:u w:val="single"/>
          <w:lang w:val="fr-FR"/>
        </w:rPr>
      </w:pPr>
      <w:r w:rsidRPr="005927F8">
        <w:rPr>
          <w:szCs w:val="22"/>
          <w:u w:val="single"/>
          <w:lang w:val="fr-FR"/>
        </w:rPr>
        <w:t>Explication</w:t>
      </w:r>
    </w:p>
    <w:p w:rsidR="00014299" w:rsidRPr="005927F8" w:rsidRDefault="00014299" w:rsidP="00014299">
      <w:pPr>
        <w:jc w:val="both"/>
        <w:rPr>
          <w:szCs w:val="22"/>
          <w:lang w:val="fr-FR"/>
        </w:rPr>
      </w:pPr>
    </w:p>
    <w:p w:rsidR="00014299" w:rsidRPr="005927F8" w:rsidRDefault="00014299" w:rsidP="00014299">
      <w:pPr>
        <w:rPr>
          <w:szCs w:val="22"/>
          <w:lang w:val="fr-FR"/>
        </w:rPr>
      </w:pPr>
      <w:r w:rsidRPr="005927F8">
        <w:rPr>
          <w:szCs w:val="22"/>
          <w:lang w:val="fr-FR"/>
        </w:rPr>
        <w:t>Aux fins d’optimisation de la transparence et de la responsabilité, l’organisation de gestion collective devrait séparer ses revenus provenant des droits des revenus provenant de ses actifs propres ou d’autres activités.</w:t>
      </w:r>
    </w:p>
    <w:p w:rsidR="00014299" w:rsidRPr="005927F8" w:rsidRDefault="00014299" w:rsidP="00014299">
      <w:pPr>
        <w:rPr>
          <w:b/>
          <w:szCs w:val="22"/>
          <w:lang w:val="fr-FR"/>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2524"/>
        <w:gridCol w:w="6758"/>
      </w:tblGrid>
      <w:tr w:rsidR="00014299" w:rsidRPr="005927F8" w:rsidTr="00014299">
        <w:tc>
          <w:tcPr>
            <w:tcW w:w="2420" w:type="dxa"/>
            <w:tcBorders>
              <w:top w:val="nil"/>
              <w:left w:val="nil"/>
              <w:bottom w:val="nil"/>
              <w:right w:val="single" w:sz="6" w:space="0" w:color="BFBFBF"/>
            </w:tcBorders>
          </w:tcPr>
          <w:p w:rsidR="00014299" w:rsidRPr="005927F8" w:rsidRDefault="00014299" w:rsidP="00014299">
            <w:pPr>
              <w:outlineLvl w:val="0"/>
              <w:rPr>
                <w:szCs w:val="22"/>
                <w:u w:val="single"/>
                <w:lang w:val="fr-FR"/>
              </w:rPr>
            </w:pPr>
            <w:r w:rsidRPr="005927F8">
              <w:rPr>
                <w:szCs w:val="22"/>
                <w:u w:val="single"/>
                <w:lang w:val="fr-FR"/>
              </w:rPr>
              <w:t>Exemples tirés de codes ou de la législation</w:t>
            </w:r>
          </w:p>
          <w:p w:rsidR="00014299" w:rsidRPr="005927F8" w:rsidRDefault="00014299" w:rsidP="00014299">
            <w:pPr>
              <w:outlineLvl w:val="0"/>
              <w:rPr>
                <w:b/>
                <w:szCs w:val="22"/>
                <w:lang w:val="fr-FR"/>
              </w:rPr>
            </w:pPr>
          </w:p>
        </w:tc>
        <w:tc>
          <w:tcPr>
            <w:tcW w:w="6478" w:type="dxa"/>
            <w:tcBorders>
              <w:top w:val="nil"/>
              <w:left w:val="single" w:sz="6" w:space="0" w:color="BFBFBF"/>
              <w:bottom w:val="nil"/>
              <w:right w:val="single" w:sz="6" w:space="0" w:color="BFBFBF"/>
            </w:tcBorders>
          </w:tcPr>
          <w:p w:rsidR="005B4436" w:rsidRDefault="005B4436" w:rsidP="00014299">
            <w:pPr>
              <w:rPr>
                <w:spacing w:val="-2"/>
                <w:szCs w:val="22"/>
                <w:lang w:val="fr-FR"/>
              </w:rPr>
            </w:pPr>
            <w:r>
              <w:rPr>
                <w:spacing w:val="-2"/>
                <w:szCs w:val="22"/>
                <w:lang w:val="fr-FR"/>
              </w:rPr>
              <w:t>Union Européenne :</w:t>
            </w:r>
          </w:p>
          <w:p w:rsidR="005B4436" w:rsidRDefault="005B4436" w:rsidP="00014299">
            <w:pPr>
              <w:rPr>
                <w:spacing w:val="-2"/>
                <w:szCs w:val="22"/>
                <w:lang w:val="fr-FR"/>
              </w:rPr>
            </w:pPr>
            <w:r>
              <w:rPr>
                <w:spacing w:val="-2"/>
                <w:szCs w:val="22"/>
                <w:lang w:val="fr-FR"/>
              </w:rPr>
              <w:t>"</w:t>
            </w:r>
            <w:r w:rsidR="00014299" w:rsidRPr="00ED3B20">
              <w:rPr>
                <w:spacing w:val="-2"/>
                <w:szCs w:val="22"/>
                <w:lang w:val="fr-FR"/>
              </w:rPr>
              <w:t>L’organisation de gestion collective gère et comptabilise séparément les revenus provenant des droits et les revenus tirés de l’investissement de ses actifs propres, les revenus tirés de ses services de gestion et les revenus tirés d’autres activités.</w:t>
            </w:r>
            <w:r>
              <w:rPr>
                <w:spacing w:val="-2"/>
                <w:szCs w:val="22"/>
                <w:lang w:val="fr-FR"/>
              </w:rPr>
              <w:t>"</w:t>
            </w:r>
            <w:r w:rsidR="00014299" w:rsidRPr="00ED3B20">
              <w:rPr>
                <w:spacing w:val="-2"/>
                <w:szCs w:val="22"/>
                <w:lang w:val="fr-FR"/>
              </w:rPr>
              <w:t xml:space="preserve">  </w:t>
            </w:r>
          </w:p>
          <w:p w:rsidR="00014299" w:rsidRPr="005927F8" w:rsidRDefault="005B4436" w:rsidP="00014299">
            <w:pPr>
              <w:rPr>
                <w:szCs w:val="22"/>
                <w:lang w:val="fr-FR"/>
              </w:rPr>
            </w:pPr>
            <w:r w:rsidRPr="006F238C">
              <w:rPr>
                <w:i/>
                <w:spacing w:val="-2"/>
                <w:szCs w:val="22"/>
                <w:lang w:val="fr-FR"/>
              </w:rPr>
              <w:t xml:space="preserve">Article 11(3), </w:t>
            </w:r>
            <w:r w:rsidR="00014299" w:rsidRPr="006F238C">
              <w:rPr>
                <w:bCs/>
                <w:i/>
                <w:spacing w:val="-2"/>
                <w:szCs w:val="22"/>
                <w:lang w:val="fr-FR"/>
              </w:rPr>
              <w:t>Directive 2014/26/UE</w:t>
            </w:r>
            <w:r w:rsidR="00014299" w:rsidRPr="00ED3B20">
              <w:rPr>
                <w:bCs/>
                <w:spacing w:val="-2"/>
                <w:szCs w:val="22"/>
                <w:lang w:val="fr-FR"/>
              </w:rPr>
              <w:t xml:space="preserve"> </w:t>
            </w:r>
          </w:p>
          <w:p w:rsidR="00C47167" w:rsidRDefault="00C47167" w:rsidP="00014299">
            <w:pPr>
              <w:rPr>
                <w:spacing w:val="-2"/>
                <w:szCs w:val="22"/>
                <w:lang w:val="fr-FR"/>
              </w:rPr>
            </w:pPr>
          </w:p>
          <w:p w:rsidR="005B4436" w:rsidRDefault="005B4436" w:rsidP="00014299">
            <w:pPr>
              <w:rPr>
                <w:spacing w:val="-2"/>
                <w:szCs w:val="22"/>
                <w:lang w:val="fr-FR"/>
              </w:rPr>
            </w:pPr>
            <w:r>
              <w:rPr>
                <w:spacing w:val="-2"/>
                <w:szCs w:val="22"/>
                <w:lang w:val="fr-FR"/>
              </w:rPr>
              <w:t>Belgique :</w:t>
            </w:r>
          </w:p>
          <w:p w:rsidR="00014299" w:rsidRPr="005927F8" w:rsidRDefault="005B4436" w:rsidP="00014299">
            <w:pPr>
              <w:rPr>
                <w:spacing w:val="-2"/>
                <w:szCs w:val="22"/>
                <w:lang w:val="fr-FR"/>
              </w:rPr>
            </w:pPr>
            <w:r>
              <w:rPr>
                <w:spacing w:val="-2"/>
                <w:szCs w:val="22"/>
                <w:lang w:val="fr-FR"/>
              </w:rPr>
              <w:t>"</w:t>
            </w:r>
            <w:r w:rsidR="00014299" w:rsidRPr="005927F8">
              <w:rPr>
                <w:spacing w:val="-2"/>
                <w:szCs w:val="22"/>
                <w:lang w:val="fr-FR"/>
              </w:rPr>
              <w:t xml:space="preserve">[…] L’organisation de gestion collective […] gérera les déductions [aux fins de la fourniture de services sociaux, culturels ou éducatifs] par le biais de comptes distincts du compte principal de l’organisation de gestion collective, et le conseil d’administration fera </w:t>
            </w:r>
            <w:r w:rsidR="00014299" w:rsidRPr="005927F8">
              <w:rPr>
                <w:spacing w:val="-2"/>
                <w:szCs w:val="22"/>
                <w:lang w:val="fr-FR"/>
              </w:rPr>
              <w:lastRenderedPageBreak/>
              <w:t>rapport annuellement sur les sommes déduites et leurs dépenses.</w:t>
            </w:r>
            <w:r>
              <w:rPr>
                <w:spacing w:val="-2"/>
                <w:szCs w:val="22"/>
                <w:lang w:val="fr-FR"/>
              </w:rPr>
              <w:t>"</w:t>
            </w:r>
            <w:r w:rsidR="00014299" w:rsidRPr="005927F8">
              <w:rPr>
                <w:spacing w:val="-2"/>
                <w:szCs w:val="22"/>
                <w:lang w:val="fr-FR"/>
              </w:rPr>
              <w:t xml:space="preserve">  </w:t>
            </w:r>
            <w:r w:rsidR="00014299" w:rsidRPr="006F238C">
              <w:rPr>
                <w:i/>
                <w:spacing w:val="-2"/>
                <w:szCs w:val="22"/>
                <w:lang w:val="fr-FR"/>
              </w:rPr>
              <w:t xml:space="preserve">Tiré du </w:t>
            </w:r>
            <w:r w:rsidR="003F40E4" w:rsidRPr="006F238C">
              <w:rPr>
                <w:i/>
                <w:spacing w:val="-2"/>
                <w:szCs w:val="22"/>
                <w:lang w:val="fr-FR"/>
              </w:rPr>
              <w:t>Code belge de droit économique, Livre</w:t>
            </w:r>
            <w:r w:rsidR="00604D56" w:rsidRPr="006F238C">
              <w:rPr>
                <w:i/>
                <w:spacing w:val="-2"/>
                <w:szCs w:val="22"/>
                <w:lang w:val="fr-FR"/>
              </w:rPr>
              <w:t> </w:t>
            </w:r>
            <w:r w:rsidR="003F40E4" w:rsidRPr="006F238C">
              <w:rPr>
                <w:i/>
                <w:spacing w:val="-2"/>
                <w:szCs w:val="22"/>
                <w:lang w:val="fr-FR"/>
              </w:rPr>
              <w:t>XI, Titre</w:t>
            </w:r>
            <w:r w:rsidR="00604D56" w:rsidRPr="006F238C">
              <w:rPr>
                <w:i/>
                <w:spacing w:val="-2"/>
                <w:szCs w:val="22"/>
                <w:lang w:val="fr-FR"/>
              </w:rPr>
              <w:t> </w:t>
            </w:r>
            <w:r w:rsidR="003F40E4" w:rsidRPr="006F238C">
              <w:rPr>
                <w:i/>
                <w:spacing w:val="-2"/>
                <w:szCs w:val="22"/>
                <w:lang w:val="fr-FR"/>
              </w:rPr>
              <w:t>5</w:t>
            </w:r>
          </w:p>
          <w:p w:rsidR="00014299" w:rsidRPr="005927F8" w:rsidRDefault="00014299" w:rsidP="00014299">
            <w:pPr>
              <w:rPr>
                <w:szCs w:val="22"/>
                <w:lang w:val="fr-FR"/>
              </w:rPr>
            </w:pPr>
          </w:p>
          <w:p w:rsidR="005B4436" w:rsidRDefault="00014299" w:rsidP="00014299">
            <w:pPr>
              <w:rPr>
                <w:szCs w:val="22"/>
                <w:lang w:val="fr-FR"/>
              </w:rPr>
            </w:pPr>
            <w:r w:rsidRPr="005927F8">
              <w:rPr>
                <w:szCs w:val="22"/>
                <w:lang w:val="fr-FR"/>
              </w:rPr>
              <w:t xml:space="preserve">SCAPR : </w:t>
            </w:r>
          </w:p>
          <w:p w:rsidR="005B4436" w:rsidRDefault="00014299" w:rsidP="00014299">
            <w:pPr>
              <w:rPr>
                <w:szCs w:val="22"/>
                <w:lang w:val="fr-FR"/>
              </w:rPr>
            </w:pPr>
            <w:r w:rsidRPr="005927F8">
              <w:rPr>
                <w:szCs w:val="22"/>
                <w:lang w:val="fr-FR"/>
              </w:rPr>
              <w:t>“Les organisations de gestion collective agissent avec prudence et diligence lorsqu’ils investissent des fonds réservés</w:t>
            </w:r>
            <w:r w:rsidR="005B4436">
              <w:rPr>
                <w:szCs w:val="22"/>
                <w:lang w:val="fr-FR"/>
              </w:rPr>
              <w:t>.</w:t>
            </w:r>
            <w:r w:rsidRPr="005927F8">
              <w:rPr>
                <w:szCs w:val="22"/>
                <w:lang w:val="fr-FR"/>
              </w:rPr>
              <w:t xml:space="preserve">” </w:t>
            </w:r>
          </w:p>
          <w:p w:rsidR="00014299" w:rsidRPr="006F238C" w:rsidRDefault="005B4436" w:rsidP="00014299">
            <w:pPr>
              <w:rPr>
                <w:b/>
                <w:i/>
                <w:szCs w:val="22"/>
                <w:lang w:val="fr-FR"/>
              </w:rPr>
            </w:pPr>
            <w:r w:rsidRPr="006F238C">
              <w:rPr>
                <w:i/>
                <w:szCs w:val="22"/>
                <w:lang w:val="fr-FR"/>
              </w:rPr>
              <w:t>A</w:t>
            </w:r>
            <w:r w:rsidR="00014299" w:rsidRPr="006F238C">
              <w:rPr>
                <w:i/>
                <w:szCs w:val="22"/>
                <w:lang w:val="fr-FR"/>
              </w:rPr>
              <w:t>rticle 9.2) du Code de conduite du SCAPR</w:t>
            </w:r>
          </w:p>
        </w:tc>
      </w:tr>
    </w:tbl>
    <w:p w:rsidR="00014299" w:rsidRPr="005927F8" w:rsidRDefault="00014299" w:rsidP="00014299">
      <w:pPr>
        <w:rPr>
          <w:szCs w:val="22"/>
          <w:lang w:val="fr-FR"/>
        </w:rPr>
      </w:pPr>
    </w:p>
    <w:tbl>
      <w:tblPr>
        <w:tblW w:w="5000" w:type="pct"/>
        <w:tblInd w:w="2" w:type="dxa"/>
        <w:tblCellMar>
          <w:top w:w="57" w:type="dxa"/>
          <w:bottom w:w="57" w:type="dxa"/>
        </w:tblCellMar>
        <w:tblLook w:val="00A0" w:firstRow="1" w:lastRow="0" w:firstColumn="1" w:lastColumn="0" w:noHBand="0" w:noVBand="0"/>
      </w:tblPr>
      <w:tblGrid>
        <w:gridCol w:w="9282"/>
      </w:tblGrid>
      <w:tr w:rsidR="00014299" w:rsidRPr="005927F8" w:rsidTr="00014299">
        <w:tc>
          <w:tcPr>
            <w:tcW w:w="8898" w:type="dxa"/>
          </w:tcPr>
          <w:p w:rsidR="00014299" w:rsidRPr="005927F8" w:rsidRDefault="006471DC" w:rsidP="00014299">
            <w:pPr>
              <w:outlineLvl w:val="0"/>
              <w:rPr>
                <w:b/>
                <w:szCs w:val="22"/>
                <w:lang w:val="fr-FR"/>
              </w:rPr>
            </w:pPr>
            <w:r>
              <w:rPr>
                <w:szCs w:val="22"/>
                <w:u w:val="single"/>
                <w:lang w:val="fr-FR"/>
              </w:rPr>
              <w:t>Guide illustratif des bonnes pratiques</w:t>
            </w:r>
          </w:p>
        </w:tc>
      </w:tr>
      <w:tr w:rsidR="00014299" w:rsidRPr="005927F8" w:rsidTr="00014299">
        <w:tc>
          <w:tcPr>
            <w:tcW w:w="8898" w:type="dxa"/>
            <w:shd w:val="clear" w:color="auto" w:fill="E6E6E6"/>
          </w:tcPr>
          <w:p w:rsidR="00014299" w:rsidRPr="005927F8" w:rsidRDefault="00014299" w:rsidP="00014299">
            <w:pPr>
              <w:pStyle w:val="ONUMFS"/>
              <w:rPr>
                <w:rFonts w:eastAsia="MS Mincho"/>
                <w:i/>
                <w:iCs/>
                <w:lang w:val="fr-FR"/>
              </w:rPr>
            </w:pPr>
            <w:r w:rsidRPr="005927F8">
              <w:rPr>
                <w:i/>
                <w:lang w:val="fr-FR"/>
              </w:rPr>
              <w:t>L’organisation de gestion collective doit gérer et comptabiliser séparément les revenus provenant des droits et les revenus tirés de l’investissement de ses actifs propres, les revenus tirés de ses services de gestion et les revenus tirés d’autres activités.</w:t>
            </w:r>
          </w:p>
          <w:p w:rsidR="00014299" w:rsidRPr="005927F8" w:rsidRDefault="00014299" w:rsidP="00604D56">
            <w:pPr>
              <w:pStyle w:val="ONUMFS"/>
              <w:rPr>
                <w:i/>
                <w:lang w:val="fr-FR"/>
              </w:rPr>
            </w:pPr>
            <w:r w:rsidRPr="005927F8">
              <w:rPr>
                <w:i/>
                <w:lang w:val="fr-FR"/>
              </w:rPr>
              <w:t xml:space="preserve">L’organisation de gestion collective ne doit pas, sauf autorisation expresse de l’assemblée générale ou de ses statuts, ou </w:t>
            </w:r>
            <w:r w:rsidR="00604D56" w:rsidRPr="005927F8">
              <w:rPr>
                <w:i/>
                <w:lang w:val="fr-FR"/>
              </w:rPr>
              <w:t>disposition prévue par la loi,</w:t>
            </w:r>
            <w:r w:rsidRPr="005927F8">
              <w:rPr>
                <w:i/>
                <w:lang w:val="fr-FR"/>
              </w:rPr>
              <w:t xml:space="preserve"> utiliser les revenus provenant des droits et les revenus tirés de l’investissement des revenus provenant des droits à des fins autres que </w:t>
            </w:r>
            <w:r w:rsidR="00604D56" w:rsidRPr="005927F8">
              <w:rPr>
                <w:i/>
                <w:lang w:val="fr-FR"/>
              </w:rPr>
              <w:t>les</w:t>
            </w:r>
            <w:r w:rsidRPr="005927F8">
              <w:rPr>
                <w:i/>
                <w:lang w:val="fr-FR"/>
              </w:rPr>
              <w:t xml:space="preserve"> distribution</w:t>
            </w:r>
            <w:r w:rsidR="00604D56" w:rsidRPr="005927F8">
              <w:rPr>
                <w:i/>
                <w:lang w:val="fr-FR"/>
              </w:rPr>
              <w:t>s</w:t>
            </w:r>
            <w:r w:rsidRPr="005927F8">
              <w:rPr>
                <w:i/>
                <w:lang w:val="fr-FR"/>
              </w:rPr>
              <w:t xml:space="preserve"> aux titulaires de droits.</w:t>
            </w:r>
          </w:p>
        </w:tc>
      </w:tr>
    </w:tbl>
    <w:p w:rsidR="00014299" w:rsidRPr="005927F8" w:rsidRDefault="00014299" w:rsidP="00014299">
      <w:pPr>
        <w:rPr>
          <w:szCs w:val="22"/>
          <w:lang w:val="fr-FR"/>
        </w:rPr>
      </w:pPr>
    </w:p>
    <w:p w:rsidR="00014299" w:rsidRPr="005927F8" w:rsidRDefault="00014299" w:rsidP="00014299">
      <w:pPr>
        <w:pStyle w:val="Heading2"/>
        <w:rPr>
          <w:b/>
        </w:rPr>
      </w:pPr>
      <w:bookmarkStart w:id="45" w:name="_Toc408910632"/>
      <w:bookmarkStart w:id="46" w:name="_Toc504138831"/>
      <w:r w:rsidRPr="005927F8">
        <w:t>8.2</w:t>
      </w:r>
      <w:bookmarkEnd w:id="45"/>
      <w:r w:rsidRPr="005927F8">
        <w:tab/>
        <w:t>Rapport annuel</w:t>
      </w:r>
      <w:bookmarkEnd w:id="46"/>
    </w:p>
    <w:p w:rsidR="00014299" w:rsidRPr="005927F8" w:rsidRDefault="00014299" w:rsidP="00014299">
      <w:pPr>
        <w:rPr>
          <w:szCs w:val="22"/>
          <w:lang w:val="fr-FR"/>
        </w:rPr>
      </w:pPr>
    </w:p>
    <w:p w:rsidR="00014299" w:rsidRPr="005927F8" w:rsidRDefault="00014299" w:rsidP="00014299">
      <w:pPr>
        <w:outlineLvl w:val="0"/>
        <w:rPr>
          <w:szCs w:val="22"/>
          <w:u w:val="single"/>
          <w:lang w:val="fr-FR"/>
        </w:rPr>
      </w:pPr>
      <w:r w:rsidRPr="005927F8">
        <w:rPr>
          <w:szCs w:val="22"/>
          <w:u w:val="single"/>
          <w:lang w:val="fr-FR"/>
        </w:rPr>
        <w:t>Explication</w:t>
      </w:r>
    </w:p>
    <w:p w:rsidR="00014299" w:rsidRPr="005927F8" w:rsidRDefault="00014299" w:rsidP="00014299">
      <w:pPr>
        <w:outlineLvl w:val="0"/>
        <w:rPr>
          <w:szCs w:val="22"/>
          <w:u w:val="single"/>
          <w:lang w:val="fr-FR"/>
        </w:rPr>
      </w:pPr>
    </w:p>
    <w:p w:rsidR="00014299" w:rsidRPr="005927F8" w:rsidRDefault="00014299" w:rsidP="00014299">
      <w:pPr>
        <w:rPr>
          <w:szCs w:val="22"/>
          <w:lang w:val="fr-FR"/>
        </w:rPr>
      </w:pPr>
      <w:r w:rsidRPr="005927F8">
        <w:rPr>
          <w:szCs w:val="22"/>
          <w:lang w:val="fr-FR"/>
        </w:rPr>
        <w:t>Le rapport annuel de l’organisation de gestion collective est un document important qui fournit des informations sur ses performances et les activités qu’elle exerce pour le compte de ses membres, d’autres titulaires de droits, d’autres organisations de gestion collective et du grand public.  Sachant que les organisations de gestion collective, comme toutes les autres entreprises et associations, ont normalement l’obligation légale de produire et de publier un rapport annuel, il est recommandé que l’organisation de gestion collective fournisse, dans ses rapports annuels, un tableau complet et transparent de ses activités et performances financières.  Il convient également qu’elle publie ses rapports dans un format facilement accessible et qu’elle les mette à la disposition du public par le biais de son site Internet, par exemple.</w:t>
      </w:r>
    </w:p>
    <w:p w:rsidR="00014299" w:rsidRPr="005927F8" w:rsidRDefault="00014299" w:rsidP="00014299">
      <w:pPr>
        <w:outlineLvl w:val="0"/>
        <w:rPr>
          <w:szCs w:val="22"/>
          <w:lang w:val="fr-FR"/>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2331"/>
        <w:gridCol w:w="6951"/>
      </w:tblGrid>
      <w:tr w:rsidR="00014299" w:rsidRPr="005927F8" w:rsidTr="00014299">
        <w:tc>
          <w:tcPr>
            <w:tcW w:w="2235" w:type="dxa"/>
            <w:tcBorders>
              <w:top w:val="nil"/>
              <w:left w:val="nil"/>
              <w:bottom w:val="nil"/>
              <w:right w:val="single" w:sz="6" w:space="0" w:color="BFBFBF"/>
            </w:tcBorders>
          </w:tcPr>
          <w:p w:rsidR="00014299" w:rsidRPr="005927F8" w:rsidRDefault="00014299" w:rsidP="00014299">
            <w:pPr>
              <w:outlineLvl w:val="0"/>
              <w:rPr>
                <w:szCs w:val="22"/>
                <w:u w:val="single"/>
                <w:lang w:val="fr-FR"/>
              </w:rPr>
            </w:pPr>
            <w:r w:rsidRPr="005927F8">
              <w:rPr>
                <w:szCs w:val="22"/>
                <w:u w:val="single"/>
                <w:lang w:val="fr-FR"/>
              </w:rPr>
              <w:t>Exemples tirés de codes ou de la législation</w:t>
            </w:r>
          </w:p>
        </w:tc>
        <w:tc>
          <w:tcPr>
            <w:tcW w:w="6663" w:type="dxa"/>
            <w:tcBorders>
              <w:top w:val="nil"/>
              <w:left w:val="single" w:sz="6" w:space="0" w:color="BFBFBF"/>
              <w:bottom w:val="nil"/>
              <w:right w:val="single" w:sz="6" w:space="0" w:color="BFBFBF"/>
            </w:tcBorders>
          </w:tcPr>
          <w:p w:rsidR="005B4436" w:rsidRDefault="00014299" w:rsidP="006F238C">
            <w:pPr>
              <w:rPr>
                <w:spacing w:val="-2"/>
                <w:szCs w:val="22"/>
                <w:lang w:val="fr-FR"/>
              </w:rPr>
            </w:pPr>
            <w:r w:rsidRPr="005927F8">
              <w:rPr>
                <w:spacing w:val="-2"/>
                <w:szCs w:val="22"/>
                <w:lang w:val="fr-FR"/>
              </w:rPr>
              <w:t xml:space="preserve">Équateur : </w:t>
            </w:r>
          </w:p>
          <w:p w:rsidR="005B4436" w:rsidRDefault="00014299" w:rsidP="006F238C">
            <w:pPr>
              <w:rPr>
                <w:spacing w:val="-2"/>
                <w:szCs w:val="22"/>
                <w:lang w:val="fr-FR"/>
              </w:rPr>
            </w:pPr>
            <w:r w:rsidRPr="005927F8">
              <w:rPr>
                <w:spacing w:val="-2"/>
                <w:szCs w:val="22"/>
                <w:lang w:val="fr-FR"/>
              </w:rPr>
              <w:t xml:space="preserve">“Sans préjudice des autres obligations énoncées dans leurs statuts respectifs, les organisations de gestion collective 1) publient au moins une fois par an dans la presse nationale à grand tirage leurs bilans et leurs comptes;  et 2) envoient à leurs membres au moins une fois par semestre des informations complètes et détaillées concernant toutes les activités relatives à la gestion de leurs droits” </w:t>
            </w:r>
          </w:p>
          <w:p w:rsidR="00014299" w:rsidRPr="006F238C" w:rsidRDefault="005B4436" w:rsidP="006F238C">
            <w:pPr>
              <w:rPr>
                <w:i/>
                <w:spacing w:val="-2"/>
                <w:szCs w:val="22"/>
                <w:lang w:val="fr-FR"/>
              </w:rPr>
            </w:pPr>
            <w:r w:rsidRPr="006F238C">
              <w:rPr>
                <w:i/>
                <w:spacing w:val="-2"/>
                <w:szCs w:val="22"/>
                <w:lang w:val="fr-FR"/>
              </w:rPr>
              <w:t>A</w:t>
            </w:r>
            <w:r w:rsidR="00014299" w:rsidRPr="006F238C">
              <w:rPr>
                <w:i/>
                <w:spacing w:val="-2"/>
                <w:szCs w:val="22"/>
                <w:lang w:val="fr-FR"/>
              </w:rPr>
              <w:t>rticle 249</w:t>
            </w:r>
            <w:r>
              <w:rPr>
                <w:i/>
                <w:spacing w:val="-2"/>
                <w:szCs w:val="22"/>
                <w:lang w:val="fr-FR"/>
              </w:rPr>
              <w:t>, COESSCI</w:t>
            </w:r>
          </w:p>
          <w:p w:rsidR="005B4436" w:rsidRDefault="005B4436" w:rsidP="00014299">
            <w:pPr>
              <w:spacing w:after="220"/>
              <w:rPr>
                <w:rFonts w:eastAsia="Times New Roman"/>
                <w:color w:val="000000"/>
                <w:szCs w:val="22"/>
                <w:lang w:val="fr-FR"/>
              </w:rPr>
            </w:pPr>
          </w:p>
          <w:p w:rsidR="005B4436" w:rsidRDefault="00014299" w:rsidP="006F238C">
            <w:pPr>
              <w:rPr>
                <w:rFonts w:eastAsia="Times New Roman"/>
                <w:color w:val="000000"/>
                <w:szCs w:val="22"/>
                <w:lang w:val="fr-FR"/>
              </w:rPr>
            </w:pPr>
            <w:r w:rsidRPr="005927F8">
              <w:rPr>
                <w:rFonts w:eastAsia="Times New Roman"/>
                <w:color w:val="000000"/>
                <w:szCs w:val="22"/>
                <w:lang w:val="fr-FR"/>
              </w:rPr>
              <w:t xml:space="preserve">Malawi : </w:t>
            </w:r>
          </w:p>
          <w:p w:rsidR="00014299" w:rsidRPr="005927F8" w:rsidRDefault="00014299" w:rsidP="00014299">
            <w:pPr>
              <w:spacing w:after="220"/>
              <w:rPr>
                <w:rFonts w:eastAsia="Times New Roman"/>
                <w:color w:val="000000"/>
                <w:szCs w:val="22"/>
                <w:lang w:val="fr-FR"/>
              </w:rPr>
            </w:pPr>
            <w:r w:rsidRPr="005927F8">
              <w:rPr>
                <w:rFonts w:eastAsia="Times New Roman"/>
                <w:color w:val="000000"/>
                <w:szCs w:val="22"/>
                <w:lang w:val="fr-FR"/>
              </w:rPr>
              <w:t>“1) La société devra</w:t>
            </w:r>
          </w:p>
          <w:p w:rsidR="00014299" w:rsidRPr="005927F8" w:rsidRDefault="00014299" w:rsidP="00014299">
            <w:pPr>
              <w:spacing w:after="220"/>
              <w:ind w:left="567"/>
              <w:rPr>
                <w:rFonts w:eastAsia="Times New Roman"/>
                <w:color w:val="000000"/>
                <w:szCs w:val="22"/>
                <w:lang w:val="fr-FR"/>
              </w:rPr>
            </w:pPr>
            <w:r w:rsidRPr="005927F8">
              <w:rPr>
                <w:rFonts w:eastAsia="Times New Roman"/>
                <w:i/>
                <w:iCs/>
                <w:color w:val="000000"/>
                <w:szCs w:val="22"/>
                <w:lang w:val="fr-FR"/>
              </w:rPr>
              <w:t>a)</w:t>
            </w:r>
            <w:r w:rsidRPr="005927F8">
              <w:rPr>
                <w:rFonts w:eastAsia="Times New Roman"/>
                <w:color w:val="000000"/>
                <w:szCs w:val="22"/>
                <w:lang w:val="fr-FR"/>
              </w:rPr>
              <w:t xml:space="preserve"> tenir avec exactitude ses comptes et autres états financiers et se conformer à tous égards aux dispositions de la loi sur les finances et la vérification des comptes;</w:t>
            </w:r>
          </w:p>
          <w:p w:rsidR="00014299" w:rsidRPr="005927F8" w:rsidRDefault="00014299" w:rsidP="00014299">
            <w:pPr>
              <w:spacing w:after="220"/>
              <w:ind w:left="567"/>
              <w:rPr>
                <w:rFonts w:eastAsia="Times New Roman"/>
                <w:color w:val="000000"/>
                <w:szCs w:val="22"/>
                <w:lang w:val="fr-FR"/>
              </w:rPr>
            </w:pPr>
            <w:r w:rsidRPr="005927F8">
              <w:rPr>
                <w:rFonts w:eastAsia="Times New Roman"/>
                <w:i/>
                <w:iCs/>
                <w:color w:val="000000"/>
                <w:szCs w:val="22"/>
                <w:lang w:val="fr-FR"/>
              </w:rPr>
              <w:t>b)</w:t>
            </w:r>
            <w:r w:rsidRPr="005927F8">
              <w:rPr>
                <w:rFonts w:eastAsia="Times New Roman"/>
                <w:color w:val="000000"/>
                <w:szCs w:val="22"/>
                <w:lang w:val="fr-FR"/>
              </w:rPr>
              <w:t xml:space="preserve"> soumettre au ministre annuellement, ou aussi souvent que celui-ci pourra l’ordonner, des comptes relatifs à sa situation </w:t>
            </w:r>
            <w:r w:rsidRPr="005927F8">
              <w:rPr>
                <w:rFonts w:eastAsia="Times New Roman"/>
                <w:color w:val="000000"/>
                <w:szCs w:val="22"/>
                <w:lang w:val="fr-FR"/>
              </w:rPr>
              <w:lastRenderedPageBreak/>
              <w:t>financière et à ses biens, y compris une estimation de ses recettes et dépenses pour l’exercice financier suivant.</w:t>
            </w:r>
          </w:p>
          <w:p w:rsidR="005B4436" w:rsidRDefault="00014299" w:rsidP="006F238C">
            <w:pPr>
              <w:rPr>
                <w:rFonts w:eastAsia="Times New Roman"/>
                <w:color w:val="000000"/>
                <w:szCs w:val="22"/>
                <w:lang w:val="fr-FR"/>
              </w:rPr>
            </w:pPr>
            <w:r w:rsidRPr="005927F8">
              <w:rPr>
                <w:rFonts w:eastAsia="Times New Roman"/>
                <w:color w:val="000000"/>
                <w:szCs w:val="22"/>
                <w:lang w:val="fr-FR"/>
              </w:rPr>
              <w:t>2) Les comptes de la société seront examinés et vérifiés annuellement par des vérificateurs qu’elle aura désignés, avec l’approbation du ministre.  3) Les exercices financiers de la société seront des périodes de 12 mois commençant le 1</w:t>
            </w:r>
            <w:r w:rsidRPr="005927F8">
              <w:rPr>
                <w:rFonts w:eastAsia="Times New Roman"/>
                <w:color w:val="000000"/>
                <w:szCs w:val="22"/>
                <w:vertAlign w:val="superscript"/>
                <w:lang w:val="fr-FR"/>
              </w:rPr>
              <w:t>er</w:t>
            </w:r>
            <w:r w:rsidRPr="005927F8">
              <w:rPr>
                <w:rFonts w:eastAsia="Times New Roman"/>
                <w:color w:val="000000"/>
                <w:szCs w:val="22"/>
                <w:lang w:val="fr-FR"/>
              </w:rPr>
              <w:t xml:space="preserve"> avril de chaque année et se terminant le 31 mars de l’année suivante, étant entendu que le premier d’entre eux pourra être, avec l’agrément du ministre, une période plus longue n’excédant pas 18 mois à compter de la date d’entrée en vigueur de la présente loi.” </w:t>
            </w:r>
          </w:p>
          <w:p w:rsidR="00014299" w:rsidRPr="006F238C" w:rsidRDefault="00014299" w:rsidP="00014299">
            <w:pPr>
              <w:spacing w:after="220"/>
              <w:rPr>
                <w:rFonts w:eastAsia="Times New Roman"/>
                <w:i/>
                <w:color w:val="000000"/>
                <w:szCs w:val="22"/>
                <w:lang w:val="fr-FR"/>
              </w:rPr>
            </w:pPr>
            <w:r w:rsidRPr="006F238C">
              <w:rPr>
                <w:rFonts w:eastAsia="Times New Roman"/>
                <w:i/>
                <w:color w:val="000000"/>
                <w:szCs w:val="22"/>
                <w:lang w:val="fr-FR"/>
              </w:rPr>
              <w:t>Article 45 de la loi sur le droit d’auteur</w:t>
            </w:r>
          </w:p>
          <w:p w:rsidR="005B4436" w:rsidRDefault="00014299" w:rsidP="006F238C">
            <w:pPr>
              <w:rPr>
                <w:rFonts w:eastAsia="Times New Roman"/>
                <w:color w:val="000000"/>
                <w:szCs w:val="22"/>
                <w:lang w:val="fr-FR"/>
              </w:rPr>
            </w:pPr>
            <w:r w:rsidRPr="005927F8">
              <w:rPr>
                <w:rFonts w:eastAsia="Times New Roman"/>
                <w:color w:val="000000"/>
                <w:szCs w:val="22"/>
                <w:lang w:val="fr-FR"/>
              </w:rPr>
              <w:t xml:space="preserve">Chine : </w:t>
            </w:r>
          </w:p>
          <w:p w:rsidR="005B4436" w:rsidRDefault="00014299" w:rsidP="006F238C">
            <w:pPr>
              <w:rPr>
                <w:rFonts w:eastAsia="Times New Roman"/>
                <w:color w:val="000000"/>
                <w:szCs w:val="22"/>
                <w:lang w:val="fr-FR"/>
              </w:rPr>
            </w:pPr>
            <w:r w:rsidRPr="005927F8">
              <w:rPr>
                <w:rFonts w:eastAsia="Times New Roman"/>
                <w:color w:val="000000"/>
                <w:szCs w:val="22"/>
                <w:lang w:val="fr-FR"/>
              </w:rPr>
              <w:t xml:space="preserve">“L’organisation de gestion collective du droit d’auteur établit un système financier et comptable ainsi qu’un système de gestion des actifs conformément à la loi et tient une comptabilité conformément aux dispositions pertinentes.” </w:t>
            </w:r>
          </w:p>
          <w:p w:rsidR="005B4436" w:rsidRDefault="00014299" w:rsidP="00014299">
            <w:pPr>
              <w:spacing w:after="220"/>
              <w:rPr>
                <w:szCs w:val="22"/>
                <w:lang w:val="fr-FR"/>
              </w:rPr>
            </w:pPr>
            <w:r w:rsidRPr="006F238C">
              <w:rPr>
                <w:rFonts w:eastAsia="Times New Roman"/>
                <w:i/>
                <w:color w:val="000000"/>
                <w:szCs w:val="22"/>
                <w:lang w:val="fr-FR"/>
              </w:rPr>
              <w:t>Article 30 du règlement sur la gestion collective du droit d’auteur</w:t>
            </w:r>
            <w:r w:rsidRPr="005927F8">
              <w:rPr>
                <w:rFonts w:eastAsia="Times New Roman"/>
                <w:color w:val="000000"/>
                <w:szCs w:val="22"/>
                <w:lang w:val="fr-FR"/>
              </w:rPr>
              <w:t xml:space="preserve"> </w:t>
            </w:r>
          </w:p>
          <w:p w:rsidR="005B4436" w:rsidRDefault="005B4436" w:rsidP="006F238C">
            <w:pPr>
              <w:rPr>
                <w:szCs w:val="22"/>
                <w:lang w:val="fr-FR"/>
              </w:rPr>
            </w:pPr>
            <w:r>
              <w:rPr>
                <w:szCs w:val="22"/>
                <w:lang w:val="fr-FR"/>
              </w:rPr>
              <w:t>Union Européenne :</w:t>
            </w:r>
          </w:p>
          <w:p w:rsidR="00014299" w:rsidRPr="005927F8" w:rsidRDefault="005B4436" w:rsidP="00014299">
            <w:pPr>
              <w:spacing w:after="220"/>
              <w:rPr>
                <w:szCs w:val="22"/>
                <w:lang w:val="fr-FR"/>
              </w:rPr>
            </w:pPr>
            <w:r>
              <w:rPr>
                <w:szCs w:val="22"/>
                <w:lang w:val="fr-FR"/>
              </w:rPr>
              <w:t>"</w:t>
            </w:r>
            <w:r w:rsidR="00014299" w:rsidRPr="005927F8">
              <w:rPr>
                <w:szCs w:val="22"/>
                <w:lang w:val="fr-FR"/>
              </w:rPr>
              <w:t>L’organisation de gestion collective doit faire figurer dans le rapport annuel de transparence des informations financières sur les sommes dues aux titulaires de droits, avec une description complète au moins des éléments suivants :</w:t>
            </w:r>
          </w:p>
          <w:p w:rsidR="00014299" w:rsidRPr="005927F8" w:rsidRDefault="00014299" w:rsidP="005C785E">
            <w:pPr>
              <w:numPr>
                <w:ilvl w:val="0"/>
                <w:numId w:val="23"/>
              </w:numPr>
              <w:ind w:left="1072" w:hanging="567"/>
              <w:contextualSpacing/>
              <w:rPr>
                <w:szCs w:val="22"/>
                <w:lang w:val="fr-FR"/>
              </w:rPr>
            </w:pPr>
            <w:r w:rsidRPr="005927F8">
              <w:rPr>
                <w:szCs w:val="22"/>
                <w:lang w:val="fr-FR"/>
              </w:rPr>
              <w:t>[…]</w:t>
            </w:r>
          </w:p>
          <w:p w:rsidR="00014299" w:rsidRPr="005927F8" w:rsidRDefault="00014299" w:rsidP="00252DD4">
            <w:pPr>
              <w:pStyle w:val="LightGrid-Accent31"/>
              <w:numPr>
                <w:ilvl w:val="0"/>
                <w:numId w:val="21"/>
              </w:numPr>
              <w:spacing w:after="220"/>
              <w:ind w:left="1072" w:hanging="567"/>
              <w:contextualSpacing/>
              <w:rPr>
                <w:rFonts w:eastAsia="MS Mincho"/>
                <w:i/>
                <w:iCs/>
                <w:szCs w:val="22"/>
                <w:lang w:val="fr-FR"/>
              </w:rPr>
            </w:pPr>
            <w:r w:rsidRPr="005927F8">
              <w:rPr>
                <w:szCs w:val="22"/>
                <w:lang w:val="fr-FR"/>
              </w:rPr>
              <w:t>la somme totale perçue mais non encore attribuée aux titulaires de droits, avec une ventilation par catégorie de droits gérés et par type d’utilisation, en indiquant l’exercice au cours duquel ces sommes ont été perçues;</w:t>
            </w:r>
          </w:p>
          <w:p w:rsidR="00014299" w:rsidRPr="005927F8" w:rsidRDefault="00014299" w:rsidP="00252DD4">
            <w:pPr>
              <w:pStyle w:val="LightGrid-Accent31"/>
              <w:numPr>
                <w:ilvl w:val="0"/>
                <w:numId w:val="21"/>
              </w:numPr>
              <w:spacing w:after="220"/>
              <w:ind w:left="1072" w:hanging="567"/>
              <w:contextualSpacing/>
              <w:rPr>
                <w:rFonts w:eastAsia="MS Mincho"/>
                <w:i/>
                <w:iCs/>
                <w:szCs w:val="22"/>
                <w:lang w:val="fr-FR"/>
              </w:rPr>
            </w:pPr>
            <w:r w:rsidRPr="005927F8">
              <w:rPr>
                <w:szCs w:val="22"/>
                <w:lang w:val="fr-FR"/>
              </w:rPr>
              <w:t>la somme totale attribuée mais non encore distribuée aux titulaires de droits, avec une ventilation par catégorie de droits gérés et par type d’utilisation, en indiquant l’exercice au cours duquel ces sommes ont été perçues;  et</w:t>
            </w:r>
          </w:p>
          <w:p w:rsidR="005B4436" w:rsidRPr="006F238C" w:rsidRDefault="00014299" w:rsidP="001C5ABC">
            <w:pPr>
              <w:pStyle w:val="LightGrid-Accent31"/>
              <w:numPr>
                <w:ilvl w:val="0"/>
                <w:numId w:val="21"/>
              </w:numPr>
              <w:ind w:left="1069" w:hanging="567"/>
              <w:rPr>
                <w:rFonts w:eastAsia="MS Mincho"/>
                <w:i/>
                <w:iCs/>
                <w:szCs w:val="22"/>
                <w:lang w:val="fr-FR"/>
              </w:rPr>
            </w:pPr>
            <w:r w:rsidRPr="005927F8">
              <w:rPr>
                <w:szCs w:val="22"/>
                <w:lang w:val="fr-FR"/>
              </w:rPr>
              <w:t>lorsqu’une organisation de gestion collective n’a pas effectué la distribution et les versements dans le délai de neuf mois, les motifs de ce retard.</w:t>
            </w:r>
            <w:r w:rsidR="005B4436">
              <w:rPr>
                <w:szCs w:val="22"/>
                <w:lang w:val="fr-FR"/>
              </w:rPr>
              <w:t>"</w:t>
            </w:r>
            <w:r w:rsidRPr="005927F8">
              <w:rPr>
                <w:szCs w:val="22"/>
                <w:lang w:val="fr-FR"/>
              </w:rPr>
              <w:t xml:space="preserve">  </w:t>
            </w:r>
          </w:p>
          <w:p w:rsidR="00014299" w:rsidRPr="005B4436" w:rsidRDefault="005B4436" w:rsidP="001C5ABC">
            <w:pPr>
              <w:pStyle w:val="LightGrid-Accent31"/>
              <w:spacing w:after="220"/>
              <w:ind w:left="0"/>
              <w:rPr>
                <w:rFonts w:eastAsia="MS Mincho"/>
                <w:i/>
                <w:iCs/>
                <w:szCs w:val="22"/>
                <w:lang w:val="fr-FR"/>
              </w:rPr>
            </w:pPr>
            <w:r w:rsidRPr="006F238C">
              <w:rPr>
                <w:i/>
                <w:szCs w:val="22"/>
                <w:lang w:val="fr-FR"/>
              </w:rPr>
              <w:t xml:space="preserve">cf. Annexe, </w:t>
            </w:r>
            <w:r w:rsidR="00014299" w:rsidRPr="006F238C">
              <w:rPr>
                <w:bCs/>
                <w:i/>
                <w:szCs w:val="22"/>
                <w:lang w:val="fr-FR"/>
              </w:rPr>
              <w:t>Directive 2014/26/UE</w:t>
            </w:r>
          </w:p>
          <w:p w:rsidR="005B4436" w:rsidRDefault="005B4436" w:rsidP="006F238C">
            <w:pPr>
              <w:rPr>
                <w:szCs w:val="22"/>
                <w:lang w:val="fr-FR"/>
              </w:rPr>
            </w:pPr>
            <w:r>
              <w:rPr>
                <w:szCs w:val="22"/>
                <w:lang w:val="fr-FR"/>
              </w:rPr>
              <w:t>"</w:t>
            </w:r>
            <w:r w:rsidR="00014299" w:rsidRPr="005927F8">
              <w:rPr>
                <w:szCs w:val="22"/>
                <w:lang w:val="fr-FR"/>
              </w:rPr>
              <w:t>Le rapport annuel de transparence doit comprendre des informations sur la somme totale de la rémunération versée au cours de l’année précédente aux personnes [qui gèrent les activités de l’organisation de gestion collective et à ses dirigeants], ainsi que les autres avantages qui leur ont été octroyés.</w:t>
            </w:r>
            <w:r>
              <w:rPr>
                <w:szCs w:val="22"/>
                <w:lang w:val="fr-FR"/>
              </w:rPr>
              <w:t>"</w:t>
            </w:r>
            <w:r w:rsidR="00014299" w:rsidRPr="005927F8">
              <w:rPr>
                <w:szCs w:val="22"/>
                <w:lang w:val="fr-FR"/>
              </w:rPr>
              <w:t xml:space="preserve">  </w:t>
            </w:r>
          </w:p>
          <w:p w:rsidR="00014299" w:rsidRPr="006F238C" w:rsidRDefault="005B4436" w:rsidP="00014299">
            <w:pPr>
              <w:spacing w:after="220"/>
              <w:rPr>
                <w:i/>
                <w:szCs w:val="22"/>
                <w:lang w:val="fr-FR"/>
              </w:rPr>
            </w:pPr>
            <w:r w:rsidRPr="006F238C">
              <w:rPr>
                <w:i/>
                <w:szCs w:val="22"/>
                <w:lang w:val="fr-FR"/>
              </w:rPr>
              <w:t xml:space="preserve">Article 22, </w:t>
            </w:r>
            <w:r w:rsidR="00014299" w:rsidRPr="006F238C">
              <w:rPr>
                <w:bCs/>
                <w:i/>
                <w:szCs w:val="22"/>
                <w:lang w:val="fr-FR"/>
              </w:rPr>
              <w:t>Directive 2014/26/UE</w:t>
            </w:r>
          </w:p>
          <w:p w:rsidR="005B4436" w:rsidRDefault="005B4436" w:rsidP="006F238C">
            <w:pPr>
              <w:rPr>
                <w:szCs w:val="22"/>
                <w:lang w:val="fr-FR"/>
              </w:rPr>
            </w:pPr>
            <w:r>
              <w:rPr>
                <w:szCs w:val="22"/>
                <w:lang w:val="fr-FR"/>
              </w:rPr>
              <w:t>"</w:t>
            </w:r>
            <w:r w:rsidR="00014299" w:rsidRPr="005927F8">
              <w:rPr>
                <w:szCs w:val="22"/>
                <w:lang w:val="fr-FR"/>
              </w:rPr>
              <w:t>Le rapport annuel de transparence doit comprendre une description des principaux risques et incertitudes auxquels est confrontée [l’organisation de gestion collective].</w:t>
            </w:r>
            <w:r>
              <w:rPr>
                <w:szCs w:val="22"/>
                <w:lang w:val="fr-FR"/>
              </w:rPr>
              <w:t>"</w:t>
            </w:r>
            <w:r w:rsidR="00014299" w:rsidRPr="005927F8">
              <w:rPr>
                <w:szCs w:val="22"/>
                <w:lang w:val="fr-FR"/>
              </w:rPr>
              <w:t xml:space="preserve">  </w:t>
            </w:r>
          </w:p>
          <w:p w:rsidR="00014299" w:rsidRPr="005927F8" w:rsidRDefault="00014299" w:rsidP="00D14CA6">
            <w:pPr>
              <w:spacing w:after="220"/>
              <w:rPr>
                <w:szCs w:val="22"/>
                <w:lang w:val="fr-FR"/>
              </w:rPr>
            </w:pPr>
            <w:r w:rsidRPr="006F238C">
              <w:rPr>
                <w:i/>
                <w:szCs w:val="22"/>
                <w:lang w:val="fr-FR"/>
              </w:rPr>
              <w:t xml:space="preserve">Tiré du </w:t>
            </w:r>
            <w:r w:rsidR="003F40E4" w:rsidRPr="006F238C">
              <w:rPr>
                <w:i/>
                <w:szCs w:val="22"/>
                <w:lang w:val="fr-FR"/>
              </w:rPr>
              <w:t>Code belge de droit économique, Livre XI, Titre 5</w:t>
            </w:r>
          </w:p>
        </w:tc>
      </w:tr>
    </w:tbl>
    <w:p w:rsidR="00014299" w:rsidRPr="005927F8" w:rsidRDefault="00014299" w:rsidP="00014299">
      <w:pPr>
        <w:jc w:val="both"/>
        <w:outlineLvl w:val="0"/>
        <w:rPr>
          <w:szCs w:val="22"/>
          <w:lang w:val="fr-FR"/>
        </w:rPr>
      </w:pPr>
    </w:p>
    <w:tbl>
      <w:tblPr>
        <w:tblW w:w="5000" w:type="pct"/>
        <w:tblInd w:w="2" w:type="dxa"/>
        <w:tblCellMar>
          <w:top w:w="57" w:type="dxa"/>
          <w:bottom w:w="57" w:type="dxa"/>
        </w:tblCellMar>
        <w:tblLook w:val="00A0" w:firstRow="1" w:lastRow="0" w:firstColumn="1" w:lastColumn="0" w:noHBand="0" w:noVBand="0"/>
      </w:tblPr>
      <w:tblGrid>
        <w:gridCol w:w="9282"/>
      </w:tblGrid>
      <w:tr w:rsidR="00014299" w:rsidRPr="005927F8" w:rsidTr="00014299">
        <w:tc>
          <w:tcPr>
            <w:tcW w:w="8898" w:type="dxa"/>
          </w:tcPr>
          <w:p w:rsidR="00014299" w:rsidRPr="005927F8" w:rsidRDefault="006471DC" w:rsidP="00D83DA4">
            <w:pPr>
              <w:keepNext/>
              <w:outlineLvl w:val="0"/>
              <w:rPr>
                <w:b/>
                <w:szCs w:val="22"/>
                <w:lang w:val="fr-FR"/>
              </w:rPr>
            </w:pPr>
            <w:r>
              <w:rPr>
                <w:szCs w:val="22"/>
                <w:u w:val="single"/>
                <w:lang w:val="fr-FR"/>
              </w:rPr>
              <w:lastRenderedPageBreak/>
              <w:t>Guide illustratif des bonnes pratiques</w:t>
            </w:r>
          </w:p>
        </w:tc>
      </w:tr>
      <w:tr w:rsidR="00014299" w:rsidRPr="005927F8" w:rsidTr="00ED3B20">
        <w:trPr>
          <w:cantSplit/>
        </w:trPr>
        <w:tc>
          <w:tcPr>
            <w:tcW w:w="8898" w:type="dxa"/>
            <w:shd w:val="clear" w:color="auto" w:fill="E6E6E6"/>
          </w:tcPr>
          <w:p w:rsidR="00014299" w:rsidRPr="005927F8" w:rsidRDefault="00014299" w:rsidP="00014299">
            <w:pPr>
              <w:pStyle w:val="ONUMFS"/>
              <w:rPr>
                <w:i/>
                <w:lang w:val="fr-FR"/>
              </w:rPr>
            </w:pPr>
            <w:r w:rsidRPr="005927F8">
              <w:rPr>
                <w:i/>
                <w:lang w:val="fr-FR"/>
              </w:rPr>
              <w:t>Pour chaque exercice, l’organisation de gestion collective doit distribuer ou</w:t>
            </w:r>
          </w:p>
          <w:p w:rsidR="00014299" w:rsidRPr="005927F8" w:rsidRDefault="00014299" w:rsidP="006F238C">
            <w:pPr>
              <w:pStyle w:val="ONUMFS"/>
              <w:numPr>
                <w:ilvl w:val="0"/>
                <w:numId w:val="0"/>
              </w:numPr>
              <w:rPr>
                <w:rFonts w:eastAsia="MS Mincho"/>
                <w:i/>
                <w:iCs/>
                <w:lang w:val="fr-FR"/>
              </w:rPr>
            </w:pPr>
            <w:r w:rsidRPr="005927F8">
              <w:rPr>
                <w:i/>
                <w:lang w:val="fr-FR"/>
              </w:rPr>
              <w:t>mettre à la disposition de ses membres un rapport annuel dans un délai suffisant avant son assemblée générale.</w:t>
            </w:r>
          </w:p>
          <w:p w:rsidR="00014299" w:rsidRPr="005927F8" w:rsidRDefault="00014299" w:rsidP="00014299">
            <w:pPr>
              <w:pStyle w:val="ONUMFS"/>
              <w:rPr>
                <w:rFonts w:eastAsia="MS Mincho"/>
                <w:i/>
                <w:iCs/>
                <w:lang w:val="fr-FR"/>
              </w:rPr>
            </w:pPr>
            <w:r w:rsidRPr="005927F8">
              <w:rPr>
                <w:i/>
                <w:lang w:val="fr-FR"/>
              </w:rPr>
              <w:t>Le rapport annuel doit comprendre :</w:t>
            </w:r>
          </w:p>
          <w:p w:rsidR="00014299" w:rsidRPr="005927F8" w:rsidRDefault="00014299" w:rsidP="00252DD4">
            <w:pPr>
              <w:pStyle w:val="ONUMFS"/>
              <w:numPr>
                <w:ilvl w:val="1"/>
                <w:numId w:val="10"/>
              </w:numPr>
              <w:rPr>
                <w:i/>
                <w:lang w:val="fr-FR"/>
              </w:rPr>
            </w:pPr>
            <w:r w:rsidRPr="005927F8">
              <w:rPr>
                <w:i/>
                <w:lang w:val="fr-FR"/>
              </w:rPr>
              <w:t>des états financiers comprenant un bilan ou un compte de patrimoine, un compte des recettes et dépenses de l’exercice;</w:t>
            </w:r>
          </w:p>
          <w:p w:rsidR="00014299" w:rsidRPr="005927F8" w:rsidRDefault="00014299" w:rsidP="00252DD4">
            <w:pPr>
              <w:pStyle w:val="ONUMFS"/>
              <w:numPr>
                <w:ilvl w:val="1"/>
                <w:numId w:val="10"/>
              </w:numPr>
              <w:rPr>
                <w:i/>
                <w:lang w:val="fr-FR"/>
              </w:rPr>
            </w:pPr>
            <w:r w:rsidRPr="005927F8">
              <w:rPr>
                <w:i/>
                <w:lang w:val="fr-FR"/>
              </w:rPr>
              <w:t>un rapport sur les activités menées par l’organisation de gestion collective au cours de l’exercice;</w:t>
            </w:r>
          </w:p>
          <w:p w:rsidR="00014299" w:rsidRPr="005927F8" w:rsidRDefault="00014299" w:rsidP="00252DD4">
            <w:pPr>
              <w:pStyle w:val="ONUMFS"/>
              <w:numPr>
                <w:ilvl w:val="1"/>
                <w:numId w:val="10"/>
              </w:numPr>
              <w:rPr>
                <w:i/>
                <w:lang w:val="fr-FR"/>
              </w:rPr>
            </w:pPr>
            <w:r w:rsidRPr="005927F8">
              <w:rPr>
                <w:i/>
                <w:lang w:val="fr-FR"/>
              </w:rPr>
              <w:t>des informations sur les revenus provenant des droits, ventilés par catégorie de droits gérés et par type d’utilisation, y compris des informations sur la somme totale des revenus provenant des droits perçue mais non encore attribuée aux titulaires de droits, et sur la somme totale des revenus provenant des droits attribuée mais non encore distribuée aux titulaires de droits;</w:t>
            </w:r>
          </w:p>
          <w:p w:rsidR="00014299" w:rsidRPr="005927F8" w:rsidRDefault="00014299" w:rsidP="00252DD4">
            <w:pPr>
              <w:pStyle w:val="ONUMFS"/>
              <w:numPr>
                <w:ilvl w:val="1"/>
                <w:numId w:val="10"/>
              </w:numPr>
              <w:rPr>
                <w:i/>
                <w:lang w:val="fr-FR"/>
              </w:rPr>
            </w:pPr>
            <w:r w:rsidRPr="005927F8">
              <w:rPr>
                <w:i/>
                <w:lang w:val="fr-FR"/>
              </w:rPr>
              <w:t xml:space="preserve">une ventilation des </w:t>
            </w:r>
            <w:r w:rsidR="00D83DA4" w:rsidRPr="005927F8">
              <w:rPr>
                <w:i/>
                <w:lang w:val="fr-FR"/>
              </w:rPr>
              <w:t>frais de fonctionnement</w:t>
            </w:r>
            <w:r w:rsidRPr="005927F8">
              <w:rPr>
                <w:i/>
                <w:lang w:val="fr-FR"/>
              </w:rPr>
              <w:t>;</w:t>
            </w:r>
          </w:p>
          <w:p w:rsidR="00014299" w:rsidRPr="005927F8" w:rsidRDefault="00014299" w:rsidP="00252DD4">
            <w:pPr>
              <w:pStyle w:val="ONUMFS"/>
              <w:numPr>
                <w:ilvl w:val="1"/>
                <w:numId w:val="10"/>
              </w:numPr>
              <w:rPr>
                <w:i/>
                <w:lang w:val="fr-FR"/>
              </w:rPr>
            </w:pPr>
            <w:r w:rsidRPr="005927F8">
              <w:rPr>
                <w:i/>
                <w:lang w:val="fr-FR"/>
              </w:rPr>
              <w:t>une ventilation des déductions effectuées au titre des services sociaux, culturels et éducatifs au cours de l’exercice, et une explication de l’utilisation desdites sommes, avec une ventilation par type de dépense (services sociaux, culturels et éducatifs);</w:t>
            </w:r>
          </w:p>
          <w:p w:rsidR="00014299" w:rsidRPr="005927F8" w:rsidRDefault="00014299" w:rsidP="00252DD4">
            <w:pPr>
              <w:pStyle w:val="ONUMFS"/>
              <w:numPr>
                <w:ilvl w:val="1"/>
                <w:numId w:val="10"/>
              </w:numPr>
              <w:rPr>
                <w:i/>
                <w:lang w:val="fr-FR"/>
              </w:rPr>
            </w:pPr>
            <w:r w:rsidRPr="005927F8">
              <w:rPr>
                <w:i/>
                <w:lang w:val="fr-FR"/>
              </w:rPr>
              <w:t>des informations sur la somme totale de la rémunération versée au cours de l’exercice aux personnes chargées de la gestion des activités de l’organisation de gestion collective et aux membres du conseil d’administration, ainsi que sur les autres avantages qui leur ont été octroyés;</w:t>
            </w:r>
          </w:p>
          <w:p w:rsidR="00014299" w:rsidRPr="005927F8" w:rsidRDefault="00014299" w:rsidP="00252DD4">
            <w:pPr>
              <w:pStyle w:val="ONUMFS"/>
              <w:numPr>
                <w:ilvl w:val="1"/>
                <w:numId w:val="10"/>
              </w:numPr>
              <w:rPr>
                <w:rFonts w:eastAsia="MS Mincho"/>
                <w:i/>
                <w:iCs/>
                <w:lang w:val="fr-FR"/>
              </w:rPr>
            </w:pPr>
            <w:r w:rsidRPr="005927F8">
              <w:rPr>
                <w:i/>
                <w:lang w:val="fr-FR"/>
              </w:rPr>
              <w:t xml:space="preserve">des informations générales sur les transactions entre l’organisation de gestion collective et chaque organisation de gestion collective partenaire avec laquelle elle a conclu un accord de représentation, à savoir : </w:t>
            </w:r>
          </w:p>
          <w:p w:rsidR="00014299" w:rsidRPr="005927F8" w:rsidRDefault="00014299" w:rsidP="00252DD4">
            <w:pPr>
              <w:pStyle w:val="ONUMFS"/>
              <w:numPr>
                <w:ilvl w:val="2"/>
                <w:numId w:val="10"/>
              </w:numPr>
              <w:rPr>
                <w:rFonts w:eastAsia="MS Mincho"/>
                <w:i/>
                <w:iCs/>
                <w:lang w:val="fr-FR"/>
              </w:rPr>
            </w:pPr>
            <w:r w:rsidRPr="005927F8">
              <w:rPr>
                <w:i/>
                <w:lang w:val="fr-FR"/>
              </w:rPr>
              <w:t>les noms desdites organisations de gestion collective partenaires, et les dates des contrats concernés;</w:t>
            </w:r>
          </w:p>
          <w:p w:rsidR="00014299" w:rsidRPr="005927F8" w:rsidRDefault="00014299" w:rsidP="00252DD4">
            <w:pPr>
              <w:pStyle w:val="ONUMFS"/>
              <w:numPr>
                <w:ilvl w:val="2"/>
                <w:numId w:val="10"/>
              </w:numPr>
              <w:rPr>
                <w:rFonts w:eastAsia="MS Mincho"/>
                <w:i/>
                <w:iCs/>
                <w:lang w:val="fr-FR"/>
              </w:rPr>
            </w:pPr>
            <w:r w:rsidRPr="005927F8">
              <w:rPr>
                <w:i/>
                <w:lang w:val="fr-FR"/>
              </w:rPr>
              <w:t>la somme totale versée au cours de l’exercice biennal aux organisations de gestion collective partenaires;</w:t>
            </w:r>
          </w:p>
          <w:p w:rsidR="00014299" w:rsidRPr="005927F8" w:rsidRDefault="00014299" w:rsidP="00252DD4">
            <w:pPr>
              <w:pStyle w:val="ONUMFS"/>
              <w:numPr>
                <w:ilvl w:val="2"/>
                <w:numId w:val="10"/>
              </w:numPr>
              <w:rPr>
                <w:rFonts w:eastAsia="MS Mincho"/>
                <w:i/>
                <w:iCs/>
                <w:lang w:val="fr-FR"/>
              </w:rPr>
            </w:pPr>
            <w:r w:rsidRPr="005927F8">
              <w:rPr>
                <w:i/>
                <w:lang w:val="fr-FR"/>
              </w:rPr>
              <w:t>le montant total des frais de gestion, ainsi que les autres déductions spécifiques;  et</w:t>
            </w:r>
          </w:p>
          <w:p w:rsidR="00014299" w:rsidRPr="005927F8" w:rsidRDefault="00014299" w:rsidP="00252DD4">
            <w:pPr>
              <w:pStyle w:val="ONUMFS"/>
              <w:numPr>
                <w:ilvl w:val="2"/>
                <w:numId w:val="10"/>
              </w:numPr>
              <w:rPr>
                <w:rFonts w:eastAsia="MS Mincho"/>
                <w:i/>
                <w:iCs/>
                <w:lang w:val="fr-FR"/>
              </w:rPr>
            </w:pPr>
            <w:r w:rsidRPr="005927F8">
              <w:rPr>
                <w:i/>
                <w:lang w:val="fr-FR"/>
              </w:rPr>
              <w:t>la somme totale perçue de la part des organisations de gestion collective partenaires.</w:t>
            </w:r>
          </w:p>
          <w:p w:rsidR="00014299" w:rsidRPr="005927F8" w:rsidRDefault="00014299" w:rsidP="00014299">
            <w:pPr>
              <w:pStyle w:val="ONUMFS"/>
              <w:rPr>
                <w:i/>
                <w:lang w:val="fr-FR"/>
              </w:rPr>
            </w:pPr>
            <w:r w:rsidRPr="005927F8">
              <w:rPr>
                <w:i/>
                <w:lang w:val="fr-FR"/>
              </w:rPr>
              <w:t xml:space="preserve">Les états financiers de l’organisation de gestion collective doivent être vérifiés chaque année par au moins un vérificateur externe des comptes nommé par l’assemblée générale.  </w:t>
            </w:r>
          </w:p>
        </w:tc>
      </w:tr>
    </w:tbl>
    <w:p w:rsidR="00014299" w:rsidRPr="005927F8" w:rsidRDefault="00014299" w:rsidP="00014299">
      <w:pPr>
        <w:rPr>
          <w:lang w:val="fr-FR"/>
        </w:rPr>
      </w:pPr>
    </w:p>
    <w:p w:rsidR="00014299" w:rsidRPr="005927F8" w:rsidRDefault="00014299" w:rsidP="00ED3B20">
      <w:pPr>
        <w:pStyle w:val="Heading2"/>
        <w:rPr>
          <w:b/>
        </w:rPr>
      </w:pPr>
      <w:bookmarkStart w:id="47" w:name="_Toc408910633"/>
      <w:bookmarkStart w:id="48" w:name="_Toc504138832"/>
      <w:bookmarkStart w:id="49" w:name="_Hlk502754224"/>
      <w:r w:rsidRPr="005927F8">
        <w:lastRenderedPageBreak/>
        <w:t>8.3</w:t>
      </w:r>
      <w:bookmarkEnd w:id="47"/>
      <w:r w:rsidRPr="005927F8">
        <w:tab/>
        <w:t>Politiques de distribution</w:t>
      </w:r>
      <w:bookmarkEnd w:id="48"/>
    </w:p>
    <w:p w:rsidR="00014299" w:rsidRPr="005927F8" w:rsidRDefault="00014299" w:rsidP="00ED3B20">
      <w:pPr>
        <w:keepNext/>
        <w:jc w:val="both"/>
        <w:rPr>
          <w:b/>
          <w:szCs w:val="22"/>
          <w:lang w:val="fr-FR"/>
        </w:rPr>
      </w:pPr>
    </w:p>
    <w:p w:rsidR="00014299" w:rsidRPr="005927F8" w:rsidRDefault="00014299" w:rsidP="00ED3B20">
      <w:pPr>
        <w:keepNext/>
        <w:jc w:val="both"/>
        <w:rPr>
          <w:szCs w:val="22"/>
          <w:u w:val="single"/>
          <w:lang w:val="fr-FR"/>
        </w:rPr>
      </w:pPr>
      <w:r w:rsidRPr="005927F8">
        <w:rPr>
          <w:szCs w:val="22"/>
          <w:u w:val="single"/>
          <w:lang w:val="fr-FR"/>
        </w:rPr>
        <w:t>Explication</w:t>
      </w:r>
    </w:p>
    <w:p w:rsidR="00014299" w:rsidRPr="005927F8" w:rsidRDefault="00014299" w:rsidP="00ED3B20">
      <w:pPr>
        <w:keepNext/>
        <w:jc w:val="both"/>
        <w:rPr>
          <w:szCs w:val="22"/>
          <w:u w:val="single"/>
          <w:lang w:val="fr-FR"/>
        </w:rPr>
      </w:pPr>
    </w:p>
    <w:p w:rsidR="00014299" w:rsidRPr="005927F8" w:rsidRDefault="00014299" w:rsidP="00014299">
      <w:pPr>
        <w:tabs>
          <w:tab w:val="left" w:pos="90"/>
        </w:tabs>
        <w:rPr>
          <w:szCs w:val="22"/>
          <w:lang w:val="fr-FR"/>
        </w:rPr>
      </w:pPr>
      <w:r w:rsidRPr="005927F8">
        <w:rPr>
          <w:szCs w:val="22"/>
          <w:lang w:val="fr-FR"/>
        </w:rPr>
        <w:t>Du fait que les politiques de distribution des organisations de gestion collective s’appuient sur l’utilisation des œuvres sous licence, les organisations de gestion collective doivent exiger des preneurs de licence qu’ils fournissent des informations précises et à jour sur l’utilisation des œuvres qui leur sont concédées sous licence.</w:t>
      </w:r>
    </w:p>
    <w:p w:rsidR="00014299" w:rsidRPr="005927F8" w:rsidRDefault="00014299" w:rsidP="00014299">
      <w:pPr>
        <w:tabs>
          <w:tab w:val="left" w:pos="90"/>
        </w:tabs>
        <w:rPr>
          <w:szCs w:val="22"/>
          <w:lang w:val="fr-FR"/>
        </w:rPr>
      </w:pPr>
    </w:p>
    <w:p w:rsidR="00014299" w:rsidRPr="005927F8" w:rsidRDefault="00014299" w:rsidP="00014299">
      <w:pPr>
        <w:tabs>
          <w:tab w:val="left" w:pos="90"/>
        </w:tabs>
        <w:rPr>
          <w:szCs w:val="22"/>
          <w:lang w:val="fr-FR"/>
        </w:rPr>
      </w:pPr>
      <w:r w:rsidRPr="005927F8">
        <w:rPr>
          <w:szCs w:val="22"/>
          <w:lang w:val="fr-FR"/>
        </w:rPr>
        <w:t>Par principe, une organisation de gestion collective doit percevoir les revenus provenant des droits et distribuer – équitablement, à bref délai et aussi précisément que possible – à chaque titulaire de droits les revenus provenant des droits qu’elle a perçus pour le compte des titulaires de droits.  Il importe donc que les règles et les politiques de distribution d’une organisation de gestion collective soient justes, ouvertes et transparentes.  Les distributions doivent refléter, dans la mesure du possible, l’utilisation effective des contenus et la valeur réelle afférente à leur utilisation, ou s’appuyer, dans la mesure où cela est économiquement faisable, sur une formule convenue.</w:t>
      </w:r>
    </w:p>
    <w:bookmarkEnd w:id="49"/>
    <w:p w:rsidR="00014299" w:rsidRPr="005927F8" w:rsidRDefault="00014299" w:rsidP="00014299">
      <w:pPr>
        <w:jc w:val="both"/>
        <w:rPr>
          <w:szCs w:val="22"/>
          <w:lang w:val="fr-FR"/>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2376"/>
        <w:gridCol w:w="6906"/>
      </w:tblGrid>
      <w:tr w:rsidR="00014299" w:rsidRPr="005927F8" w:rsidTr="00014299">
        <w:tc>
          <w:tcPr>
            <w:tcW w:w="2278" w:type="dxa"/>
            <w:tcBorders>
              <w:top w:val="nil"/>
              <w:left w:val="nil"/>
              <w:bottom w:val="nil"/>
              <w:right w:val="single" w:sz="6" w:space="0" w:color="BFBFBF"/>
            </w:tcBorders>
          </w:tcPr>
          <w:p w:rsidR="00014299" w:rsidRPr="005927F8" w:rsidRDefault="00014299" w:rsidP="00014299">
            <w:pPr>
              <w:outlineLvl w:val="0"/>
              <w:rPr>
                <w:szCs w:val="22"/>
                <w:u w:val="single"/>
                <w:lang w:val="fr-FR"/>
              </w:rPr>
            </w:pPr>
            <w:r w:rsidRPr="005927F8">
              <w:rPr>
                <w:szCs w:val="22"/>
                <w:u w:val="single"/>
                <w:lang w:val="fr-FR"/>
              </w:rPr>
              <w:t>Exemples tirés de codes ou de la législation</w:t>
            </w:r>
          </w:p>
        </w:tc>
        <w:tc>
          <w:tcPr>
            <w:tcW w:w="6620" w:type="dxa"/>
            <w:tcBorders>
              <w:top w:val="nil"/>
              <w:left w:val="single" w:sz="6" w:space="0" w:color="BFBFBF"/>
              <w:bottom w:val="nil"/>
              <w:right w:val="single" w:sz="6" w:space="0" w:color="BFBFBF"/>
            </w:tcBorders>
          </w:tcPr>
          <w:p w:rsidR="00D14CA6" w:rsidRDefault="00014299" w:rsidP="00014299">
            <w:pPr>
              <w:rPr>
                <w:szCs w:val="22"/>
                <w:lang w:val="fr-FR"/>
              </w:rPr>
            </w:pPr>
            <w:r w:rsidRPr="005927F8">
              <w:rPr>
                <w:szCs w:val="22"/>
                <w:lang w:val="fr-FR"/>
              </w:rPr>
              <w:t xml:space="preserve">Colombie : </w:t>
            </w:r>
          </w:p>
          <w:p w:rsidR="00014299" w:rsidRPr="005927F8" w:rsidRDefault="00014299" w:rsidP="00014299">
            <w:pPr>
              <w:rPr>
                <w:szCs w:val="22"/>
                <w:lang w:val="fr-FR"/>
              </w:rPr>
            </w:pPr>
            <w:r w:rsidRPr="005927F8">
              <w:rPr>
                <w:szCs w:val="22"/>
                <w:lang w:val="fr-FR"/>
              </w:rPr>
              <w:t>“Le montant des rémunérations perçues par les sociétés de gestion collective de droits d’auteur et de droits voisins est réparti entre les ayants droit en proportion de l’exploitation effective de leurs droits</w:t>
            </w:r>
            <w:r w:rsidR="00D14CA6">
              <w:rPr>
                <w:szCs w:val="22"/>
                <w:lang w:val="fr-FR"/>
              </w:rPr>
              <w:t>.</w:t>
            </w:r>
            <w:r w:rsidRPr="005927F8">
              <w:rPr>
                <w:szCs w:val="22"/>
                <w:lang w:val="fr-FR"/>
              </w:rPr>
              <w:t xml:space="preserve">”  </w:t>
            </w:r>
            <w:r w:rsidR="00D14CA6" w:rsidRPr="006F238C">
              <w:rPr>
                <w:i/>
                <w:szCs w:val="22"/>
                <w:lang w:val="fr-FR"/>
              </w:rPr>
              <w:t>A</w:t>
            </w:r>
            <w:r w:rsidRPr="006F238C">
              <w:rPr>
                <w:i/>
                <w:szCs w:val="22"/>
                <w:lang w:val="fr-FR"/>
              </w:rPr>
              <w:t xml:space="preserve">rticle 14.5) de la loi n° 44 de 1993 </w:t>
            </w:r>
          </w:p>
          <w:p w:rsidR="001C5ABC" w:rsidRDefault="001C5ABC" w:rsidP="00014299">
            <w:pPr>
              <w:rPr>
                <w:szCs w:val="22"/>
                <w:lang w:val="fr-FR"/>
              </w:rPr>
            </w:pPr>
          </w:p>
          <w:p w:rsidR="001C5ABC" w:rsidRDefault="00014299" w:rsidP="00014299">
            <w:pPr>
              <w:rPr>
                <w:szCs w:val="22"/>
                <w:lang w:val="fr-FR"/>
              </w:rPr>
            </w:pPr>
            <w:r w:rsidRPr="005927F8">
              <w:rPr>
                <w:szCs w:val="22"/>
                <w:lang w:val="fr-FR"/>
              </w:rPr>
              <w:t xml:space="preserve">Brésil : </w:t>
            </w:r>
          </w:p>
          <w:p w:rsidR="00014299" w:rsidRPr="005927F8" w:rsidRDefault="00014299" w:rsidP="00014299">
            <w:pPr>
              <w:rPr>
                <w:szCs w:val="22"/>
                <w:lang w:val="fr-FR"/>
              </w:rPr>
            </w:pPr>
            <w:r w:rsidRPr="005927F8">
              <w:rPr>
                <w:szCs w:val="22"/>
                <w:lang w:val="fr-FR"/>
              </w:rPr>
              <w:t>“La part distribuée aux auteurs et autres titulaires de droits ne doit pas … être inférieure à 85% du montant total des rémunérations perçues.”</w:t>
            </w:r>
          </w:p>
          <w:p w:rsidR="00D14CA6" w:rsidRPr="006F238C" w:rsidRDefault="00D14CA6" w:rsidP="00D14CA6">
            <w:pPr>
              <w:rPr>
                <w:i/>
                <w:szCs w:val="22"/>
                <w:lang w:val="fr-FR"/>
              </w:rPr>
            </w:pPr>
            <w:r w:rsidRPr="006F238C">
              <w:rPr>
                <w:i/>
                <w:szCs w:val="22"/>
                <w:lang w:val="fr-FR"/>
              </w:rPr>
              <w:t>Article 99.4), loi ECAD</w:t>
            </w:r>
          </w:p>
          <w:p w:rsidR="00014299" w:rsidRPr="005927F8" w:rsidRDefault="00014299" w:rsidP="00014299">
            <w:pPr>
              <w:rPr>
                <w:szCs w:val="22"/>
                <w:lang w:val="fr-FR"/>
              </w:rPr>
            </w:pPr>
          </w:p>
          <w:p w:rsidR="00014299" w:rsidRPr="005927F8" w:rsidRDefault="00014299" w:rsidP="00014299">
            <w:pPr>
              <w:rPr>
                <w:szCs w:val="22"/>
                <w:lang w:val="fr-FR"/>
              </w:rPr>
            </w:pPr>
            <w:r w:rsidRPr="005927F8">
              <w:rPr>
                <w:szCs w:val="22"/>
                <w:lang w:val="fr-FR"/>
              </w:rPr>
              <w:t>Chili : “Les systèmes de répartition prévoient une participation des propriétaires des œuvres et productions aux droits perçus, proportionnelle à l’utilisation de celles-ci.”</w:t>
            </w:r>
          </w:p>
          <w:p w:rsidR="00D14CA6" w:rsidRPr="006F238C" w:rsidRDefault="00D14CA6" w:rsidP="00D14CA6">
            <w:pPr>
              <w:rPr>
                <w:i/>
                <w:szCs w:val="22"/>
                <w:lang w:val="fr-FR"/>
              </w:rPr>
            </w:pPr>
            <w:r w:rsidRPr="006F238C">
              <w:rPr>
                <w:i/>
                <w:szCs w:val="22"/>
                <w:lang w:val="fr-FR"/>
              </w:rPr>
              <w:t>Article 98, loi sur la propriété intellectuelle </w:t>
            </w:r>
          </w:p>
          <w:p w:rsidR="00014299" w:rsidRPr="005927F8" w:rsidRDefault="00014299" w:rsidP="00014299">
            <w:pPr>
              <w:rPr>
                <w:szCs w:val="22"/>
                <w:lang w:val="fr-FR"/>
              </w:rPr>
            </w:pPr>
          </w:p>
          <w:p w:rsidR="001C5ABC" w:rsidRDefault="00014299" w:rsidP="00014299">
            <w:pPr>
              <w:rPr>
                <w:szCs w:val="22"/>
                <w:lang w:val="fr-FR"/>
              </w:rPr>
            </w:pPr>
            <w:r w:rsidRPr="005927F8">
              <w:rPr>
                <w:szCs w:val="22"/>
                <w:lang w:val="fr-FR"/>
              </w:rPr>
              <w:t xml:space="preserve">Mexique : </w:t>
            </w:r>
          </w:p>
          <w:p w:rsidR="00014299" w:rsidRPr="005927F8" w:rsidRDefault="00014299" w:rsidP="00014299">
            <w:pPr>
              <w:rPr>
                <w:szCs w:val="22"/>
                <w:lang w:val="fr-FR"/>
              </w:rPr>
            </w:pPr>
            <w:r w:rsidRPr="005927F8">
              <w:rPr>
                <w:szCs w:val="22"/>
                <w:lang w:val="fr-FR"/>
              </w:rPr>
              <w:t>“Les sociétés de gestion collective ont les obligations suivantes : …  IX.  verser les redevances perçues par son intermédiaire, ainsi que les intérêts en découlant, dans un délai ne dépassant pas trois mois à compter de la date à laquelle ces redevances ont été perçues par la société en question.”</w:t>
            </w:r>
          </w:p>
          <w:p w:rsidR="00D14CA6" w:rsidRPr="006F238C" w:rsidRDefault="00D14CA6" w:rsidP="00D14CA6">
            <w:pPr>
              <w:rPr>
                <w:i/>
                <w:szCs w:val="22"/>
                <w:lang w:val="fr-FR"/>
              </w:rPr>
            </w:pPr>
            <w:r w:rsidRPr="006F238C">
              <w:rPr>
                <w:i/>
                <w:szCs w:val="22"/>
                <w:lang w:val="fr-FR"/>
              </w:rPr>
              <w:t>Article 203, loi fédérale sur le droit d’auteur</w:t>
            </w:r>
          </w:p>
          <w:p w:rsidR="00014299" w:rsidRPr="005927F8" w:rsidRDefault="00014299" w:rsidP="00014299">
            <w:pPr>
              <w:jc w:val="both"/>
              <w:rPr>
                <w:szCs w:val="22"/>
                <w:lang w:val="fr-FR"/>
              </w:rPr>
            </w:pPr>
          </w:p>
          <w:p w:rsidR="001C5ABC" w:rsidRDefault="00014299" w:rsidP="00014299">
            <w:pPr>
              <w:jc w:val="both"/>
              <w:rPr>
                <w:szCs w:val="22"/>
                <w:lang w:val="fr-FR"/>
              </w:rPr>
            </w:pPr>
            <w:r w:rsidRPr="005927F8">
              <w:rPr>
                <w:szCs w:val="22"/>
                <w:lang w:val="fr-FR"/>
              </w:rPr>
              <w:t xml:space="preserve">Guatemala : </w:t>
            </w:r>
          </w:p>
          <w:p w:rsidR="00014299" w:rsidRPr="005927F8" w:rsidRDefault="00014299" w:rsidP="00014299">
            <w:pPr>
              <w:jc w:val="both"/>
              <w:rPr>
                <w:szCs w:val="22"/>
                <w:lang w:val="fr-FR"/>
              </w:rPr>
            </w:pPr>
            <w:r w:rsidRPr="005927F8">
              <w:rPr>
                <w:szCs w:val="22"/>
                <w:lang w:val="fr-FR"/>
              </w:rPr>
              <w:t>“Aucune rémunération collectée par une société de perception ne peut être affectée à une fin autre que la distribution à ses membres, une fois déduits les frais d’administration correspondants, sauf autorisation expresse de l’assemblée générale des associés.  Les membres de la direction de la société sont responsables solidairement en cas d’infraction à cette disposition.”</w:t>
            </w:r>
          </w:p>
          <w:p w:rsidR="00D14CA6" w:rsidRPr="006F238C" w:rsidRDefault="00D14CA6" w:rsidP="00D14CA6">
            <w:pPr>
              <w:jc w:val="both"/>
              <w:rPr>
                <w:i/>
                <w:szCs w:val="22"/>
                <w:lang w:val="fr-FR"/>
              </w:rPr>
            </w:pPr>
            <w:r w:rsidRPr="006F238C">
              <w:rPr>
                <w:i/>
                <w:szCs w:val="22"/>
                <w:lang w:val="fr-FR"/>
              </w:rPr>
              <w:t>Article 124, loi sur le droit d’auteur</w:t>
            </w:r>
          </w:p>
          <w:p w:rsidR="00014299" w:rsidRPr="005927F8" w:rsidRDefault="00014299" w:rsidP="00014299">
            <w:pPr>
              <w:jc w:val="both"/>
              <w:rPr>
                <w:szCs w:val="22"/>
                <w:lang w:val="fr-FR"/>
              </w:rPr>
            </w:pPr>
          </w:p>
          <w:p w:rsidR="00D14CA6" w:rsidRDefault="00014299" w:rsidP="00014299">
            <w:pPr>
              <w:rPr>
                <w:szCs w:val="22"/>
                <w:lang w:val="fr-FR"/>
              </w:rPr>
            </w:pPr>
            <w:r w:rsidRPr="005927F8">
              <w:rPr>
                <w:szCs w:val="22"/>
                <w:lang w:val="fr-FR"/>
              </w:rPr>
              <w:t xml:space="preserve">Chine : </w:t>
            </w:r>
          </w:p>
          <w:p w:rsidR="00014299" w:rsidRPr="005927F8" w:rsidRDefault="00014299" w:rsidP="00014299">
            <w:pPr>
              <w:rPr>
                <w:szCs w:val="22"/>
                <w:lang w:val="fr-FR"/>
              </w:rPr>
            </w:pPr>
            <w:r w:rsidRPr="005927F8">
              <w:rPr>
                <w:szCs w:val="22"/>
                <w:lang w:val="fr-FR"/>
              </w:rPr>
              <w:t xml:space="preserve">“Les redevances perçues par une organisation de gestion collective du droit d’auteur doivent, après déduction des coûts administratifs </w:t>
            </w:r>
            <w:r w:rsidRPr="005927F8">
              <w:rPr>
                <w:szCs w:val="22"/>
                <w:lang w:val="fr-FR"/>
              </w:rPr>
              <w:lastRenderedPageBreak/>
              <w:t>correspondants, être transférées dans leur intégralité aux titulaires de droits et ne doivent être utilisées à aucune autre fin.</w:t>
            </w:r>
          </w:p>
          <w:p w:rsidR="00014299" w:rsidRPr="005927F8" w:rsidRDefault="00014299" w:rsidP="00014299">
            <w:pPr>
              <w:rPr>
                <w:szCs w:val="22"/>
                <w:lang w:val="fr-FR"/>
              </w:rPr>
            </w:pPr>
          </w:p>
          <w:p w:rsidR="00D14CA6" w:rsidRDefault="00014299" w:rsidP="00014299">
            <w:pPr>
              <w:rPr>
                <w:szCs w:val="22"/>
                <w:lang w:val="fr-FR"/>
              </w:rPr>
            </w:pPr>
            <w:r w:rsidRPr="005927F8">
              <w:rPr>
                <w:szCs w:val="22"/>
                <w:lang w:val="fr-FR"/>
              </w:rPr>
              <w:t xml:space="preserve">Pour transférer des redevances, l’organisation de gestion collective du droit d’auteur doit tenir un registre des transferts contenant des informations sur le montant total des redevances perçues, le montant des coûts administratifs, les noms des titulaires de droits, les titres et l’utilisation spécifique des œuvres, des enregistrements sonores ou vidéo, etc., de même que sur les montants exacts reversés aux titulaires de droits, et conserver ce registre pendant plus de 10 ans.” </w:t>
            </w:r>
          </w:p>
          <w:p w:rsidR="00014299" w:rsidRPr="005927F8" w:rsidRDefault="00014299" w:rsidP="00014299">
            <w:pPr>
              <w:rPr>
                <w:szCs w:val="22"/>
                <w:lang w:val="fr-FR"/>
              </w:rPr>
            </w:pPr>
            <w:r w:rsidRPr="006F238C">
              <w:rPr>
                <w:i/>
                <w:szCs w:val="22"/>
                <w:lang w:val="fr-FR"/>
              </w:rPr>
              <w:t>Article 29 du règlement sur la gestion collective du droit d’auteur</w:t>
            </w:r>
            <w:r w:rsidRPr="005927F8">
              <w:rPr>
                <w:szCs w:val="22"/>
                <w:lang w:val="fr-FR"/>
              </w:rPr>
              <w:t xml:space="preserve"> </w:t>
            </w:r>
          </w:p>
          <w:p w:rsidR="00014299" w:rsidRDefault="00014299" w:rsidP="00014299">
            <w:pPr>
              <w:jc w:val="both"/>
              <w:rPr>
                <w:szCs w:val="22"/>
                <w:lang w:val="fr-FR"/>
              </w:rPr>
            </w:pPr>
          </w:p>
          <w:p w:rsidR="00BC75D1" w:rsidRPr="005927F8" w:rsidRDefault="00BC75D1" w:rsidP="00014299">
            <w:pPr>
              <w:jc w:val="both"/>
              <w:rPr>
                <w:szCs w:val="22"/>
                <w:lang w:val="fr-FR"/>
              </w:rPr>
            </w:pPr>
            <w:r>
              <w:rPr>
                <w:szCs w:val="22"/>
                <w:lang w:val="fr-FR"/>
              </w:rPr>
              <w:t>Union Européenne :</w:t>
            </w:r>
          </w:p>
          <w:p w:rsidR="00BC75D1" w:rsidRDefault="00BC75D1" w:rsidP="00014299">
            <w:pPr>
              <w:rPr>
                <w:szCs w:val="22"/>
                <w:lang w:val="fr-FR"/>
              </w:rPr>
            </w:pPr>
            <w:r>
              <w:rPr>
                <w:szCs w:val="22"/>
                <w:lang w:val="fr-FR"/>
              </w:rPr>
              <w:t>"</w:t>
            </w:r>
            <w:r w:rsidR="00014299" w:rsidRPr="005927F8">
              <w:rPr>
                <w:szCs w:val="22"/>
                <w:lang w:val="fr-FR"/>
              </w:rPr>
              <w:t>[…] chaque organisation de gestion collective distribue et verse régulièrement, avec diligence et exactitude, les sommes dues aux titulaires de droit conformément à la politique générale de distribution visée à l’article 7.5)a).</w:t>
            </w:r>
            <w:r>
              <w:rPr>
                <w:szCs w:val="22"/>
                <w:lang w:val="fr-FR"/>
              </w:rPr>
              <w:t>"</w:t>
            </w:r>
            <w:r w:rsidR="00014299" w:rsidRPr="005927F8">
              <w:rPr>
                <w:szCs w:val="22"/>
                <w:lang w:val="fr-FR"/>
              </w:rPr>
              <w:t xml:space="preserve"> </w:t>
            </w:r>
          </w:p>
          <w:p w:rsidR="00014299" w:rsidRPr="006F238C" w:rsidRDefault="00BC75D1" w:rsidP="00014299">
            <w:pPr>
              <w:rPr>
                <w:i/>
                <w:szCs w:val="22"/>
                <w:lang w:val="fr-FR"/>
              </w:rPr>
            </w:pPr>
            <w:r w:rsidRPr="006F238C">
              <w:rPr>
                <w:i/>
                <w:szCs w:val="22"/>
                <w:lang w:val="fr-FR"/>
              </w:rPr>
              <w:t xml:space="preserve">Article 13(1), </w:t>
            </w:r>
            <w:r w:rsidR="00014299" w:rsidRPr="006F238C">
              <w:rPr>
                <w:bCs/>
                <w:i/>
                <w:szCs w:val="22"/>
                <w:lang w:val="fr-FR"/>
              </w:rPr>
              <w:t>Directive 2014/26/UE</w:t>
            </w:r>
          </w:p>
          <w:p w:rsidR="00014299" w:rsidRPr="005927F8" w:rsidRDefault="00014299" w:rsidP="00014299">
            <w:pPr>
              <w:rPr>
                <w:szCs w:val="22"/>
                <w:lang w:val="fr-FR"/>
              </w:rPr>
            </w:pPr>
          </w:p>
          <w:p w:rsidR="00014299" w:rsidRPr="005927F8" w:rsidRDefault="00BC75D1" w:rsidP="00014299">
            <w:pPr>
              <w:rPr>
                <w:szCs w:val="22"/>
                <w:lang w:val="fr-FR"/>
              </w:rPr>
            </w:pPr>
            <w:r>
              <w:rPr>
                <w:szCs w:val="22"/>
                <w:lang w:val="fr-FR"/>
              </w:rPr>
              <w:t>"</w:t>
            </w:r>
            <w:r w:rsidR="00014299" w:rsidRPr="005927F8">
              <w:rPr>
                <w:szCs w:val="22"/>
                <w:lang w:val="fr-FR"/>
              </w:rPr>
              <w:t>[…] les organisations de gestion collective ou leurs membres qui sont des entités représentant des titulaires de droits distribuent et versent ces sommes aux titulaires de droits dans les meilleurs délais, et au plus tard neuf mois à compter de la fin de l’exercice au cours duquel les revenus provenant des droits ont été perçus, à moins que des raisons objectives, relatives notamment aux rapports des utilisateurs, à l’identification de droits, aux titulaires de droits ou au rattachement à des titulaires de droits d’informations dont ils disposent sur des œuvres et autres objets, n’empêchent les organisations de gestion collective ou, le cas échéant, leurs membres, de respecter ce délai</w:t>
            </w:r>
            <w:r>
              <w:rPr>
                <w:szCs w:val="22"/>
                <w:lang w:val="fr-FR"/>
              </w:rPr>
              <w:t>."</w:t>
            </w:r>
          </w:p>
          <w:p w:rsidR="00BC75D1" w:rsidRPr="00C414DD" w:rsidRDefault="00BC75D1" w:rsidP="00BC75D1">
            <w:pPr>
              <w:rPr>
                <w:i/>
                <w:szCs w:val="22"/>
                <w:lang w:val="fr-FR"/>
              </w:rPr>
            </w:pPr>
            <w:r w:rsidRPr="00C414DD">
              <w:rPr>
                <w:i/>
                <w:szCs w:val="22"/>
                <w:lang w:val="fr-FR"/>
              </w:rPr>
              <w:t xml:space="preserve">Article 13(1), </w:t>
            </w:r>
            <w:r w:rsidRPr="00C414DD">
              <w:rPr>
                <w:bCs/>
                <w:i/>
                <w:szCs w:val="22"/>
                <w:lang w:val="fr-FR"/>
              </w:rPr>
              <w:t>Directive 2014/26/UE</w:t>
            </w:r>
          </w:p>
          <w:p w:rsidR="00014299" w:rsidRPr="005927F8" w:rsidRDefault="00014299" w:rsidP="00014299">
            <w:pPr>
              <w:rPr>
                <w:szCs w:val="22"/>
                <w:lang w:val="fr-FR"/>
              </w:rPr>
            </w:pPr>
          </w:p>
          <w:p w:rsidR="00BC75D1" w:rsidRDefault="00BC75D1" w:rsidP="00014299">
            <w:pPr>
              <w:rPr>
                <w:szCs w:val="22"/>
                <w:lang w:val="fr-FR"/>
              </w:rPr>
            </w:pPr>
            <w:r>
              <w:rPr>
                <w:szCs w:val="22"/>
                <w:lang w:val="fr-FR"/>
              </w:rPr>
              <w:t>IFRRO :</w:t>
            </w:r>
          </w:p>
          <w:p w:rsidR="00014299" w:rsidRDefault="00BC75D1" w:rsidP="00014299">
            <w:pPr>
              <w:rPr>
                <w:szCs w:val="22"/>
                <w:lang w:val="fr-FR"/>
              </w:rPr>
            </w:pPr>
            <w:r>
              <w:rPr>
                <w:szCs w:val="22"/>
                <w:lang w:val="fr-FR"/>
              </w:rPr>
              <w:t>"</w:t>
            </w:r>
            <w:r w:rsidR="00014299" w:rsidRPr="005927F8">
              <w:rPr>
                <w:szCs w:val="22"/>
                <w:lang w:val="fr-FR"/>
              </w:rPr>
              <w:t>Les [organisations de gestion collective] distribuent aux titulaires de droits la rémunération perçue;  efficacement et avec diligence;  en se rapprochant le plus possible de l’utilisation effective;  de manière transparente, en divulguant des plans de distribution qui expliquent la manière dont sont effectués les versements et la fréquence des versements de façon suffisamment détaillée;  conformément à la législation nationale et internationale applicable.</w:t>
            </w:r>
            <w:r>
              <w:rPr>
                <w:szCs w:val="22"/>
                <w:lang w:val="fr-FR"/>
              </w:rPr>
              <w:t>"</w:t>
            </w:r>
            <w:r w:rsidR="00014299" w:rsidRPr="005927F8">
              <w:rPr>
                <w:szCs w:val="22"/>
                <w:lang w:val="fr-FR"/>
              </w:rPr>
              <w:t xml:space="preserve"> </w:t>
            </w:r>
          </w:p>
          <w:p w:rsidR="00BC75D1" w:rsidRPr="006F238C" w:rsidRDefault="00BC75D1" w:rsidP="00014299">
            <w:pPr>
              <w:rPr>
                <w:i/>
                <w:szCs w:val="22"/>
                <w:lang w:val="fr-FR"/>
              </w:rPr>
            </w:pPr>
            <w:r w:rsidRPr="006F238C">
              <w:rPr>
                <w:i/>
                <w:szCs w:val="22"/>
                <w:lang w:val="fr-FR"/>
              </w:rPr>
              <w:t>Code de conduite de l’IFRRO</w:t>
            </w:r>
          </w:p>
          <w:p w:rsidR="00014299" w:rsidRPr="005927F8" w:rsidRDefault="00014299" w:rsidP="00014299">
            <w:pPr>
              <w:rPr>
                <w:szCs w:val="22"/>
                <w:lang w:val="fr-FR"/>
              </w:rPr>
            </w:pPr>
          </w:p>
          <w:p w:rsidR="00BC75D1" w:rsidRDefault="00BC75D1" w:rsidP="00014299">
            <w:pPr>
              <w:rPr>
                <w:szCs w:val="22"/>
                <w:lang w:val="fr-FR"/>
              </w:rPr>
            </w:pPr>
            <w:r>
              <w:rPr>
                <w:szCs w:val="22"/>
                <w:lang w:val="fr-FR"/>
              </w:rPr>
              <w:t>CISAC :</w:t>
            </w:r>
          </w:p>
          <w:p w:rsidR="00014299" w:rsidRDefault="00BC75D1" w:rsidP="00014299">
            <w:pPr>
              <w:rPr>
                <w:szCs w:val="22"/>
                <w:lang w:val="fr-FR"/>
              </w:rPr>
            </w:pPr>
            <w:r>
              <w:rPr>
                <w:szCs w:val="22"/>
                <w:lang w:val="fr-FR"/>
              </w:rPr>
              <w:t>"</w:t>
            </w:r>
            <w:r w:rsidR="00014299" w:rsidRPr="005927F8">
              <w:rPr>
                <w:szCs w:val="22"/>
                <w:lang w:val="fr-FR"/>
              </w:rPr>
              <w:t>Chaque [organisation de gestion collective] devra appliquer le même niveau de diligence et d’équité à toutes les répartitions, y compris, entre autres, la fréquence des répartitions, indépendamment du fait que lesdites répartitions soient faites à ses [membres] ou à ses sociétés sœurs</w:t>
            </w:r>
            <w:r>
              <w:rPr>
                <w:szCs w:val="22"/>
                <w:lang w:val="fr-FR"/>
              </w:rPr>
              <w:t>."</w:t>
            </w:r>
          </w:p>
          <w:p w:rsidR="00BC75D1" w:rsidRDefault="00BC75D1" w:rsidP="00014299">
            <w:pPr>
              <w:rPr>
                <w:i/>
                <w:szCs w:val="22"/>
                <w:lang w:val="fr-FR"/>
              </w:rPr>
            </w:pPr>
            <w:r w:rsidRPr="00BC75D1">
              <w:rPr>
                <w:i/>
                <w:szCs w:val="22"/>
                <w:lang w:val="fr-FR"/>
              </w:rPr>
              <w:t>Règles</w:t>
            </w:r>
            <w:r w:rsidRPr="006F238C">
              <w:rPr>
                <w:i/>
                <w:szCs w:val="22"/>
                <w:lang w:val="fr-FR"/>
              </w:rPr>
              <w:t xml:space="preserve"> professionnelles de la CISAC</w:t>
            </w:r>
          </w:p>
          <w:p w:rsidR="00BC75D1" w:rsidRPr="006F238C" w:rsidRDefault="00BC75D1" w:rsidP="00014299">
            <w:pPr>
              <w:rPr>
                <w:i/>
                <w:szCs w:val="22"/>
                <w:lang w:val="fr-FR"/>
              </w:rPr>
            </w:pPr>
          </w:p>
          <w:p w:rsidR="00014299" w:rsidRPr="005927F8" w:rsidRDefault="00BC75D1" w:rsidP="00014299">
            <w:pPr>
              <w:rPr>
                <w:szCs w:val="22"/>
                <w:lang w:val="fr-FR"/>
              </w:rPr>
            </w:pPr>
            <w:r>
              <w:rPr>
                <w:szCs w:val="22"/>
                <w:lang w:val="fr-FR"/>
              </w:rPr>
              <w:t>CISAC :</w:t>
            </w:r>
          </w:p>
          <w:p w:rsidR="00014299" w:rsidRPr="005927F8" w:rsidRDefault="00014299" w:rsidP="00014299">
            <w:pPr>
              <w:rPr>
                <w:szCs w:val="22"/>
                <w:lang w:val="fr-FR"/>
              </w:rPr>
            </w:pPr>
            <w:r w:rsidRPr="005927F8">
              <w:rPr>
                <w:szCs w:val="22"/>
                <w:lang w:val="fr-FR"/>
              </w:rPr>
              <w:t xml:space="preserve">Chaque [organisation de gestion collective] devra baser ses répartitions sur l’utilisation effective des œuvres ou, en cas d’impossibilité, sur la base d’un échantillon statistiquement valide </w:t>
            </w:r>
            <w:r w:rsidRPr="005927F8">
              <w:rPr>
                <w:szCs w:val="22"/>
                <w:lang w:val="fr-FR"/>
              </w:rPr>
              <w:lastRenderedPageBreak/>
              <w:t xml:space="preserve">d’utilisation effective des œuvres. </w:t>
            </w:r>
          </w:p>
          <w:p w:rsidR="00BC75D1" w:rsidRPr="00C414DD" w:rsidRDefault="00BC75D1" w:rsidP="00BC75D1">
            <w:pPr>
              <w:rPr>
                <w:i/>
                <w:szCs w:val="22"/>
                <w:lang w:val="fr-FR"/>
              </w:rPr>
            </w:pPr>
            <w:r w:rsidRPr="00BC75D1">
              <w:rPr>
                <w:i/>
                <w:szCs w:val="22"/>
                <w:lang w:val="fr-FR"/>
              </w:rPr>
              <w:t>Règles</w:t>
            </w:r>
            <w:r w:rsidRPr="00C414DD">
              <w:rPr>
                <w:i/>
                <w:szCs w:val="22"/>
                <w:lang w:val="fr-FR"/>
              </w:rPr>
              <w:t xml:space="preserve"> professionnelles de la CISAC</w:t>
            </w:r>
          </w:p>
          <w:p w:rsidR="00014299" w:rsidRDefault="00014299" w:rsidP="00014299">
            <w:pPr>
              <w:rPr>
                <w:szCs w:val="22"/>
                <w:lang w:val="fr-FR"/>
              </w:rPr>
            </w:pPr>
          </w:p>
          <w:p w:rsidR="00BC75D1" w:rsidRPr="005927F8" w:rsidRDefault="00BC75D1" w:rsidP="00014299">
            <w:pPr>
              <w:rPr>
                <w:szCs w:val="22"/>
                <w:lang w:val="fr-FR"/>
              </w:rPr>
            </w:pPr>
            <w:r>
              <w:rPr>
                <w:szCs w:val="22"/>
                <w:lang w:val="fr-FR"/>
              </w:rPr>
              <w:t>Australasie :</w:t>
            </w:r>
          </w:p>
          <w:p w:rsidR="00014299" w:rsidRPr="005927F8" w:rsidRDefault="00BC75D1" w:rsidP="00014299">
            <w:pPr>
              <w:rPr>
                <w:szCs w:val="22"/>
                <w:lang w:val="fr-FR"/>
              </w:rPr>
            </w:pPr>
            <w:r>
              <w:rPr>
                <w:szCs w:val="22"/>
                <w:lang w:val="fr-FR"/>
              </w:rPr>
              <w:t>"</w:t>
            </w:r>
            <w:r w:rsidR="00014299" w:rsidRPr="005927F8">
              <w:rPr>
                <w:szCs w:val="22"/>
                <w:lang w:val="fr-FR"/>
              </w:rPr>
              <w:t>Chaque société de perception tient à jour une politique de distribution et met ladite politique de distribution à la disposition des membres sur demande, sachant que ladite politique indique occasionnellement :</w:t>
            </w:r>
          </w:p>
          <w:p w:rsidR="00014299" w:rsidRPr="005927F8" w:rsidRDefault="00014299" w:rsidP="00014299">
            <w:pPr>
              <w:rPr>
                <w:szCs w:val="22"/>
                <w:lang w:val="fr-FR"/>
              </w:rPr>
            </w:pPr>
          </w:p>
          <w:p w:rsidR="00014299" w:rsidRPr="005927F8" w:rsidRDefault="00014299" w:rsidP="00252DD4">
            <w:pPr>
              <w:pStyle w:val="LightGrid-Accent31"/>
              <w:numPr>
                <w:ilvl w:val="0"/>
                <w:numId w:val="22"/>
              </w:numPr>
              <w:ind w:left="1024" w:hanging="567"/>
              <w:rPr>
                <w:rFonts w:eastAsia="MS Mincho"/>
                <w:i/>
                <w:iCs/>
                <w:szCs w:val="22"/>
                <w:lang w:val="fr-FR"/>
              </w:rPr>
            </w:pPr>
            <w:r w:rsidRPr="005927F8">
              <w:rPr>
                <w:szCs w:val="22"/>
                <w:lang w:val="fr-FR"/>
              </w:rPr>
              <w:t>la base de calcul des droits autorisant à percevoir les sommes correspondant à la rémunération ou aux droits de licence perçus par la société de perception (revenus);</w:t>
            </w:r>
          </w:p>
          <w:p w:rsidR="00014299" w:rsidRPr="005927F8" w:rsidRDefault="00014299" w:rsidP="00252DD4">
            <w:pPr>
              <w:pStyle w:val="LightGrid-Accent31"/>
              <w:numPr>
                <w:ilvl w:val="0"/>
                <w:numId w:val="22"/>
              </w:numPr>
              <w:ind w:left="1024" w:hanging="567"/>
              <w:rPr>
                <w:rFonts w:eastAsia="MS Mincho"/>
                <w:i/>
                <w:iCs/>
                <w:szCs w:val="22"/>
                <w:lang w:val="fr-FR"/>
              </w:rPr>
            </w:pPr>
            <w:r w:rsidRPr="005927F8">
              <w:rPr>
                <w:szCs w:val="22"/>
                <w:lang w:val="fr-FR"/>
              </w:rPr>
              <w:t>la manière dont les sommes sont versées aux membres et la fréquence des versements;  et</w:t>
            </w:r>
          </w:p>
          <w:p w:rsidR="00014299" w:rsidRPr="005927F8" w:rsidRDefault="00014299" w:rsidP="00014299">
            <w:pPr>
              <w:rPr>
                <w:lang w:val="fr-FR"/>
              </w:rPr>
            </w:pPr>
          </w:p>
          <w:p w:rsidR="00BC75D1" w:rsidRDefault="00014299" w:rsidP="00014299">
            <w:pPr>
              <w:rPr>
                <w:lang w:val="fr-FR"/>
              </w:rPr>
            </w:pPr>
            <w:r w:rsidRPr="005927F8">
              <w:rPr>
                <w:lang w:val="fr-FR"/>
              </w:rPr>
              <w:t>la nature générale des sommes qui sont déduites des revenus avant la distribution.</w:t>
            </w:r>
            <w:r w:rsidR="00BC75D1">
              <w:rPr>
                <w:lang w:val="fr-FR"/>
              </w:rPr>
              <w:t>"</w:t>
            </w:r>
            <w:r w:rsidRPr="005927F8">
              <w:rPr>
                <w:lang w:val="fr-FR"/>
              </w:rPr>
              <w:t xml:space="preserve">  </w:t>
            </w:r>
          </w:p>
          <w:p w:rsidR="00014299" w:rsidRPr="006F238C" w:rsidRDefault="00014299" w:rsidP="00014299">
            <w:pPr>
              <w:rPr>
                <w:i/>
                <w:lang w:val="fr-FR"/>
              </w:rPr>
            </w:pPr>
            <w:r w:rsidRPr="006F238C">
              <w:rPr>
                <w:i/>
                <w:lang w:val="fr-FR"/>
              </w:rPr>
              <w:t>Code de conduite des sociétés australasiennes et australiennes de perception des droits d’auteur</w:t>
            </w:r>
          </w:p>
          <w:p w:rsidR="00014299" w:rsidRPr="005927F8" w:rsidRDefault="00014299" w:rsidP="00014299">
            <w:pPr>
              <w:rPr>
                <w:sz w:val="18"/>
                <w:szCs w:val="22"/>
                <w:lang w:val="fr-FR"/>
              </w:rPr>
            </w:pPr>
          </w:p>
          <w:p w:rsidR="00BC75D1" w:rsidRDefault="00014299" w:rsidP="00014299">
            <w:pPr>
              <w:rPr>
                <w:rFonts w:eastAsia="Times New Roman"/>
                <w:szCs w:val="22"/>
                <w:lang w:val="fr-FR"/>
              </w:rPr>
            </w:pPr>
            <w:r w:rsidRPr="005927F8">
              <w:rPr>
                <w:rFonts w:eastAsia="Times New Roman"/>
                <w:szCs w:val="22"/>
                <w:lang w:val="fr-FR"/>
              </w:rPr>
              <w:t xml:space="preserve">Suisse : </w:t>
            </w:r>
          </w:p>
          <w:p w:rsidR="00BC75D1" w:rsidRDefault="00014299" w:rsidP="00014299">
            <w:pPr>
              <w:rPr>
                <w:rFonts w:eastAsia="Times New Roman"/>
                <w:szCs w:val="22"/>
                <w:lang w:val="fr-FR"/>
              </w:rPr>
            </w:pPr>
            <w:r w:rsidRPr="005927F8">
              <w:rPr>
                <w:rFonts w:eastAsia="Times New Roman"/>
                <w:szCs w:val="22"/>
                <w:lang w:val="fr-FR"/>
              </w:rPr>
              <w:t xml:space="preserve">“Dans la mesure où l’on peut raisonnablement l’exiger d’eux, les utilisateurs d’œuvres doivent fournir aux sociétés de gestion tous les renseignements dont elles ont besoin pour fixer les tarifs, les appliquer et répartir le produit de leur gestion.” </w:t>
            </w:r>
          </w:p>
          <w:p w:rsidR="00014299" w:rsidRPr="006F238C" w:rsidRDefault="00014299" w:rsidP="00014299">
            <w:pPr>
              <w:rPr>
                <w:rFonts w:eastAsia="Times New Roman"/>
                <w:i/>
                <w:szCs w:val="22"/>
                <w:lang w:val="fr-FR"/>
              </w:rPr>
            </w:pPr>
            <w:r w:rsidRPr="006F238C">
              <w:rPr>
                <w:rFonts w:eastAsia="Times New Roman"/>
                <w:i/>
                <w:szCs w:val="22"/>
                <w:lang w:val="fr-FR"/>
              </w:rPr>
              <w:t>Article 51.1) de la loi fédérale sur le droit d’auteur</w:t>
            </w:r>
          </w:p>
          <w:p w:rsidR="00014299" w:rsidRPr="005927F8" w:rsidRDefault="00014299" w:rsidP="00014299">
            <w:pPr>
              <w:rPr>
                <w:rFonts w:eastAsia="Times New Roman"/>
                <w:sz w:val="18"/>
                <w:szCs w:val="22"/>
                <w:lang w:val="fr-FR"/>
              </w:rPr>
            </w:pPr>
          </w:p>
          <w:p w:rsidR="00014299" w:rsidRPr="005927F8" w:rsidRDefault="00014299" w:rsidP="00014299">
            <w:pPr>
              <w:rPr>
                <w:szCs w:val="22"/>
                <w:lang w:val="fr-FR"/>
              </w:rPr>
            </w:pPr>
            <w:r w:rsidRPr="005927F8">
              <w:rPr>
                <w:szCs w:val="22"/>
                <w:lang w:val="fr-FR"/>
              </w:rPr>
              <w:t>Bosnie-Herzégovine:</w:t>
            </w:r>
          </w:p>
          <w:p w:rsidR="00014299" w:rsidRPr="005927F8" w:rsidRDefault="00014299" w:rsidP="00014299">
            <w:pPr>
              <w:rPr>
                <w:szCs w:val="22"/>
                <w:lang w:val="fr-FR"/>
              </w:rPr>
            </w:pPr>
            <w:r w:rsidRPr="005927F8">
              <w:rPr>
                <w:szCs w:val="22"/>
                <w:lang w:val="fr-FR"/>
              </w:rPr>
              <w:t>“L’organisation de gestion collective doit uniquement déduire de ses recettes totales les fonds destinés à couvrir ses dépenses de fonctionnement et doit distribuer tous les autres fonds à ses membres.  Exceptionnellement, les statuts de l’organisation de gestion collective peuvent prévoir expressément qu’une partie de ces fonds doit être allouée à des fins culturelles et d’amélioration des conditions de pension, d’assurance sociale et de soins de santé de ses membres.  Le montant des fonds alloués à ces fins ne doit pas dépasser 10% des recettes nettes de l’organisation de gestion collective.”</w:t>
            </w:r>
          </w:p>
          <w:p w:rsidR="00014299" w:rsidRPr="006F238C" w:rsidRDefault="00BC75D1" w:rsidP="00014299">
            <w:pPr>
              <w:rPr>
                <w:i/>
                <w:szCs w:val="22"/>
                <w:lang w:val="fr-FR"/>
              </w:rPr>
            </w:pPr>
            <w:r w:rsidRPr="006F238C">
              <w:rPr>
                <w:i/>
                <w:szCs w:val="22"/>
                <w:lang w:val="fr-FR"/>
              </w:rPr>
              <w:t>Article 6.2, loi de 2010 sur la gestion collective du droit d’auteur et des droits voisins </w:t>
            </w:r>
          </w:p>
          <w:p w:rsidR="00BC75D1" w:rsidRPr="005927F8" w:rsidRDefault="00BC75D1" w:rsidP="00014299">
            <w:pPr>
              <w:rPr>
                <w:sz w:val="18"/>
                <w:szCs w:val="22"/>
                <w:lang w:val="fr-FR"/>
              </w:rPr>
            </w:pPr>
          </w:p>
          <w:p w:rsidR="00014299" w:rsidRPr="005927F8" w:rsidRDefault="00014299" w:rsidP="00014299">
            <w:pPr>
              <w:rPr>
                <w:szCs w:val="22"/>
                <w:lang w:val="fr-FR"/>
              </w:rPr>
            </w:pPr>
            <w:r w:rsidRPr="005927F8">
              <w:rPr>
                <w:szCs w:val="22"/>
                <w:lang w:val="fr-FR"/>
              </w:rPr>
              <w:t>SCAPR :</w:t>
            </w:r>
          </w:p>
          <w:p w:rsidR="00BC75D1" w:rsidRDefault="00014299" w:rsidP="00014299">
            <w:pPr>
              <w:rPr>
                <w:szCs w:val="22"/>
                <w:lang w:val="fr-FR"/>
              </w:rPr>
            </w:pPr>
            <w:r w:rsidRPr="005927F8">
              <w:rPr>
                <w:szCs w:val="22"/>
                <w:lang w:val="fr-FR"/>
              </w:rPr>
              <w:t>“Les artistes interprètes doivent uniquement prendre en charge les frais nécessaires à la gestion efficace de leurs droits</w:t>
            </w:r>
            <w:r w:rsidR="00BC75D1">
              <w:rPr>
                <w:szCs w:val="22"/>
                <w:lang w:val="fr-FR"/>
              </w:rPr>
              <w:t>.</w:t>
            </w:r>
            <w:r w:rsidRPr="005927F8">
              <w:rPr>
                <w:szCs w:val="22"/>
                <w:lang w:val="fr-FR"/>
              </w:rPr>
              <w:t xml:space="preserve">” </w:t>
            </w:r>
          </w:p>
          <w:p w:rsidR="00BC75D1" w:rsidRPr="006F238C" w:rsidRDefault="00BC75D1" w:rsidP="00014299">
            <w:pPr>
              <w:rPr>
                <w:i/>
                <w:szCs w:val="22"/>
                <w:lang w:val="fr-FR"/>
              </w:rPr>
            </w:pPr>
            <w:r w:rsidRPr="006F238C">
              <w:rPr>
                <w:i/>
                <w:szCs w:val="22"/>
                <w:lang w:val="fr-FR"/>
              </w:rPr>
              <w:t>A</w:t>
            </w:r>
            <w:r w:rsidR="00014299" w:rsidRPr="006F238C">
              <w:rPr>
                <w:i/>
                <w:szCs w:val="22"/>
                <w:lang w:val="fr-FR"/>
              </w:rPr>
              <w:t>rticle 5 du Code de conduite du SCAPR</w:t>
            </w:r>
          </w:p>
          <w:p w:rsidR="00014299" w:rsidRPr="006F238C" w:rsidRDefault="00014299" w:rsidP="00014299">
            <w:pPr>
              <w:rPr>
                <w:i/>
                <w:szCs w:val="22"/>
                <w:lang w:val="fr-FR"/>
              </w:rPr>
            </w:pPr>
          </w:p>
          <w:p w:rsidR="00014299" w:rsidRPr="006F238C" w:rsidRDefault="00014299" w:rsidP="00014299">
            <w:pPr>
              <w:rPr>
                <w:i/>
                <w:szCs w:val="22"/>
                <w:lang w:val="fr-FR"/>
              </w:rPr>
            </w:pPr>
            <w:r w:rsidRPr="005927F8">
              <w:rPr>
                <w:szCs w:val="22"/>
                <w:lang w:val="fr-FR"/>
              </w:rPr>
              <w:t>“Les rémunérations perçues et les intérêts découlant de ces revenus doivent être répartis individuellement entre chacun des artistes interprètes concernés, en proportion des utilisations de leurs interprétations, conformément aux rapports faits par les utilisateurs ou sur la base de tout autre renseignement pertinent disponible</w:t>
            </w:r>
            <w:r w:rsidR="00BC75D1">
              <w:rPr>
                <w:szCs w:val="22"/>
                <w:lang w:val="fr-FR"/>
              </w:rPr>
              <w:t>.</w:t>
            </w:r>
            <w:r w:rsidRPr="005927F8">
              <w:rPr>
                <w:szCs w:val="22"/>
                <w:lang w:val="fr-FR"/>
              </w:rPr>
              <w:t xml:space="preserve">”  </w:t>
            </w:r>
            <w:r w:rsidR="00BC75D1" w:rsidRPr="006F238C">
              <w:rPr>
                <w:i/>
                <w:szCs w:val="22"/>
                <w:lang w:val="fr-FR"/>
              </w:rPr>
              <w:t>A</w:t>
            </w:r>
            <w:r w:rsidRPr="006F238C">
              <w:rPr>
                <w:i/>
                <w:szCs w:val="22"/>
                <w:lang w:val="fr-FR"/>
              </w:rPr>
              <w:t>rticle 6.1) du Code de conduite du SCAPR</w:t>
            </w:r>
          </w:p>
          <w:p w:rsidR="00014299" w:rsidRPr="005927F8" w:rsidRDefault="00014299" w:rsidP="00014299">
            <w:pPr>
              <w:rPr>
                <w:sz w:val="18"/>
                <w:szCs w:val="22"/>
                <w:lang w:val="fr-FR"/>
              </w:rPr>
            </w:pPr>
          </w:p>
          <w:p w:rsidR="00BC75D1" w:rsidRDefault="00014299" w:rsidP="00014299">
            <w:pPr>
              <w:rPr>
                <w:spacing w:val="-2"/>
                <w:szCs w:val="22"/>
                <w:lang w:val="fr-FR"/>
              </w:rPr>
            </w:pPr>
            <w:r w:rsidRPr="005927F8">
              <w:rPr>
                <w:spacing w:val="-2"/>
                <w:szCs w:val="22"/>
                <w:lang w:val="fr-FR"/>
              </w:rPr>
              <w:t xml:space="preserve">“Toute rémunération individuelle due aux artistes interprètes mais n’ayant pas pu être versée car les renseignements requis ne sont pas disponibles, doit être réservée durant le délai de prescription national </w:t>
            </w:r>
            <w:r w:rsidRPr="005927F8">
              <w:rPr>
                <w:spacing w:val="-2"/>
                <w:szCs w:val="22"/>
                <w:lang w:val="fr-FR"/>
              </w:rPr>
              <w:lastRenderedPageBreak/>
              <w:t>correspondant</w:t>
            </w:r>
            <w:r w:rsidR="00BC75D1">
              <w:rPr>
                <w:spacing w:val="-2"/>
                <w:szCs w:val="22"/>
                <w:lang w:val="fr-FR"/>
              </w:rPr>
              <w:t>.</w:t>
            </w:r>
            <w:r w:rsidRPr="005927F8">
              <w:rPr>
                <w:spacing w:val="-2"/>
                <w:szCs w:val="22"/>
                <w:lang w:val="fr-FR"/>
              </w:rPr>
              <w:t xml:space="preserve">” </w:t>
            </w:r>
          </w:p>
          <w:p w:rsidR="00014299" w:rsidRPr="006F238C" w:rsidRDefault="00BC75D1" w:rsidP="00014299">
            <w:pPr>
              <w:rPr>
                <w:i/>
                <w:spacing w:val="-2"/>
                <w:szCs w:val="22"/>
                <w:lang w:val="fr-FR"/>
              </w:rPr>
            </w:pPr>
            <w:r w:rsidRPr="006F238C">
              <w:rPr>
                <w:i/>
                <w:spacing w:val="-2"/>
                <w:szCs w:val="22"/>
                <w:lang w:val="fr-FR"/>
              </w:rPr>
              <w:t>A</w:t>
            </w:r>
            <w:r w:rsidR="00014299" w:rsidRPr="006F238C">
              <w:rPr>
                <w:i/>
                <w:spacing w:val="-2"/>
                <w:szCs w:val="22"/>
                <w:lang w:val="fr-FR"/>
              </w:rPr>
              <w:t>rticle 9.1</w:t>
            </w:r>
            <w:r w:rsidR="00D83DA4" w:rsidRPr="006F238C">
              <w:rPr>
                <w:i/>
                <w:spacing w:val="-2"/>
                <w:szCs w:val="22"/>
                <w:lang w:val="fr-FR"/>
              </w:rPr>
              <w:t>)</w:t>
            </w:r>
            <w:r w:rsidR="00014299" w:rsidRPr="006F238C">
              <w:rPr>
                <w:i/>
                <w:spacing w:val="-2"/>
                <w:szCs w:val="22"/>
                <w:lang w:val="fr-FR"/>
              </w:rPr>
              <w:t xml:space="preserve"> du Code de conduite du SCAPR</w:t>
            </w:r>
          </w:p>
          <w:p w:rsidR="00014299" w:rsidRPr="005927F8" w:rsidRDefault="00014299" w:rsidP="00014299">
            <w:pPr>
              <w:pStyle w:val="LightGrid-Accent31"/>
              <w:ind w:left="0"/>
              <w:rPr>
                <w:sz w:val="20"/>
                <w:szCs w:val="22"/>
                <w:lang w:val="fr-FR"/>
              </w:rPr>
            </w:pPr>
          </w:p>
        </w:tc>
      </w:tr>
    </w:tbl>
    <w:p w:rsidR="00014299" w:rsidRPr="005927F8" w:rsidRDefault="00014299" w:rsidP="00014299">
      <w:pPr>
        <w:outlineLvl w:val="0"/>
        <w:rPr>
          <w:b/>
          <w:sz w:val="20"/>
          <w:szCs w:val="22"/>
          <w:lang w:val="fr-FR"/>
        </w:rPr>
      </w:pPr>
    </w:p>
    <w:tbl>
      <w:tblPr>
        <w:tblW w:w="5000" w:type="pct"/>
        <w:tblInd w:w="2" w:type="dxa"/>
        <w:tblCellMar>
          <w:top w:w="57" w:type="dxa"/>
          <w:bottom w:w="57" w:type="dxa"/>
        </w:tblCellMar>
        <w:tblLook w:val="00A0" w:firstRow="1" w:lastRow="0" w:firstColumn="1" w:lastColumn="0" w:noHBand="0" w:noVBand="0"/>
      </w:tblPr>
      <w:tblGrid>
        <w:gridCol w:w="9282"/>
      </w:tblGrid>
      <w:tr w:rsidR="00014299" w:rsidRPr="005927F8" w:rsidTr="00014299">
        <w:tc>
          <w:tcPr>
            <w:tcW w:w="8898" w:type="dxa"/>
          </w:tcPr>
          <w:p w:rsidR="00014299" w:rsidRPr="005927F8" w:rsidRDefault="006471DC" w:rsidP="00014299">
            <w:pPr>
              <w:outlineLvl w:val="0"/>
              <w:rPr>
                <w:szCs w:val="22"/>
                <w:u w:val="single"/>
                <w:lang w:val="fr-FR"/>
              </w:rPr>
            </w:pPr>
            <w:r>
              <w:rPr>
                <w:szCs w:val="22"/>
                <w:u w:val="single"/>
                <w:lang w:val="fr-FR"/>
              </w:rPr>
              <w:t>Guide illustratif des bonnes pratiques</w:t>
            </w:r>
          </w:p>
        </w:tc>
      </w:tr>
      <w:tr w:rsidR="00014299" w:rsidRPr="005927F8" w:rsidTr="00014299">
        <w:tc>
          <w:tcPr>
            <w:tcW w:w="8898" w:type="dxa"/>
            <w:shd w:val="clear" w:color="auto" w:fill="E6E6E6"/>
          </w:tcPr>
          <w:p w:rsidR="00014299" w:rsidRPr="005927F8" w:rsidRDefault="00014299" w:rsidP="00014299">
            <w:pPr>
              <w:pStyle w:val="ONUMFS"/>
              <w:rPr>
                <w:rFonts w:eastAsia="MS Mincho"/>
                <w:i/>
                <w:iCs/>
                <w:lang w:val="fr-FR"/>
              </w:rPr>
            </w:pPr>
            <w:r w:rsidRPr="005927F8">
              <w:rPr>
                <w:i/>
                <w:lang w:val="fr-FR"/>
              </w:rPr>
              <w:t>L’organisation de gestion collective doit tenir à jour une politique de distribution qui indique :</w:t>
            </w:r>
          </w:p>
          <w:p w:rsidR="00014299" w:rsidRPr="005927F8" w:rsidRDefault="00014299" w:rsidP="00252DD4">
            <w:pPr>
              <w:pStyle w:val="ONUMFS"/>
              <w:numPr>
                <w:ilvl w:val="1"/>
                <w:numId w:val="10"/>
              </w:numPr>
              <w:rPr>
                <w:i/>
                <w:lang w:val="fr-FR"/>
              </w:rPr>
            </w:pPr>
            <w:r w:rsidRPr="005927F8">
              <w:rPr>
                <w:i/>
                <w:lang w:val="fr-FR"/>
              </w:rPr>
              <w:t>la base de calcul des droits autorisant à percevoir les sommes correspondant aux revenus provenant des droits perçus.  Lors de l’établissement de cette base, l’organisation de gestion collective doit tenir compte, autant que possible, de l’utilisation effective des œuvres et autres objets.  En cas d’impossibilité, il est possible d’utiliser un échantillon statistiquement valide d’utilisation effective des œuvres ou catégories d’œuvres;</w:t>
            </w:r>
          </w:p>
          <w:p w:rsidR="00014299" w:rsidRPr="005927F8" w:rsidRDefault="00014299" w:rsidP="00252DD4">
            <w:pPr>
              <w:pStyle w:val="ONUMFS"/>
              <w:numPr>
                <w:ilvl w:val="1"/>
                <w:numId w:val="10"/>
              </w:numPr>
              <w:rPr>
                <w:rFonts w:eastAsia="MS Mincho"/>
                <w:i/>
                <w:iCs/>
                <w:lang w:val="fr-FR"/>
              </w:rPr>
            </w:pPr>
            <w:r w:rsidRPr="005927F8">
              <w:rPr>
                <w:i/>
                <w:lang w:val="fr-FR"/>
              </w:rPr>
              <w:t>la manière dont les sommes sont distribuées aux membres et la fréquence des distributions;  et</w:t>
            </w:r>
          </w:p>
          <w:p w:rsidR="00014299" w:rsidRPr="005927F8" w:rsidRDefault="00014299" w:rsidP="00252DD4">
            <w:pPr>
              <w:pStyle w:val="ONUMFS"/>
              <w:numPr>
                <w:ilvl w:val="1"/>
                <w:numId w:val="10"/>
              </w:numPr>
              <w:rPr>
                <w:rFonts w:eastAsia="MS Mincho"/>
                <w:i/>
                <w:iCs/>
                <w:lang w:val="fr-FR"/>
              </w:rPr>
            </w:pPr>
            <w:r w:rsidRPr="005927F8">
              <w:rPr>
                <w:i/>
                <w:lang w:val="fr-FR"/>
              </w:rPr>
              <w:t xml:space="preserve">les sommes qui seront déduites des revenus provenant des droits avant la distribution, sur la base des </w:t>
            </w:r>
            <w:r w:rsidR="00D83DA4" w:rsidRPr="005927F8">
              <w:rPr>
                <w:i/>
                <w:lang w:val="fr-FR"/>
              </w:rPr>
              <w:t>frais de fonctionnement</w:t>
            </w:r>
            <w:r w:rsidRPr="005927F8">
              <w:rPr>
                <w:i/>
                <w:lang w:val="fr-FR"/>
              </w:rPr>
              <w:t xml:space="preserve"> et des politiques en matière de déductions définies par l’assemblée générale, les statuts ou la loi.</w:t>
            </w:r>
          </w:p>
          <w:p w:rsidR="00014299" w:rsidRPr="005927F8" w:rsidRDefault="00014299" w:rsidP="00014299">
            <w:pPr>
              <w:pStyle w:val="ONUMFS"/>
              <w:rPr>
                <w:i/>
                <w:lang w:val="fr-FR"/>
              </w:rPr>
            </w:pPr>
            <w:r w:rsidRPr="005927F8">
              <w:rPr>
                <w:i/>
                <w:lang w:val="fr-FR"/>
              </w:rPr>
              <w:t>L’organisation de gestion collective doit distribuer et verser régulièrement, avec diligence et précisément les sommes dues aux titulaires de droits qu’elle représente, que ce soit sur la base de l’affiliation, d’un mandat – volontaire ou légal – ou par le biais d’accords de représentation avec d’autres organisations de gestion collective, conformément à sa politique générale de distribution et aux accords de représentation qu’elle a signés avec d’autres organisations de gestion collective.</w:t>
            </w:r>
          </w:p>
          <w:p w:rsidR="00014299" w:rsidRPr="005927F8" w:rsidRDefault="00014299" w:rsidP="00014299">
            <w:pPr>
              <w:pStyle w:val="ONUMFS"/>
              <w:rPr>
                <w:rFonts w:eastAsia="MS Mincho"/>
                <w:i/>
                <w:iCs/>
                <w:lang w:val="fr-FR"/>
              </w:rPr>
            </w:pPr>
            <w:r w:rsidRPr="005927F8">
              <w:rPr>
                <w:i/>
                <w:lang w:val="fr-FR"/>
              </w:rPr>
              <w:t>L’organisation de gestion collective doit procéder à ces distributions et versements au plus tard 12 mois après la fin de l’exercice en cours duquel les revenus provenant des droits ont été perçus, à moins que des raisons objectives (insuffisance d’états financiers établis par les utilisateurs, par exemple) ne l’empêchent de respecter ce délai.</w:t>
            </w:r>
          </w:p>
        </w:tc>
      </w:tr>
    </w:tbl>
    <w:p w:rsidR="00014299" w:rsidRPr="005927F8" w:rsidRDefault="00014299" w:rsidP="00014299">
      <w:pPr>
        <w:rPr>
          <w:szCs w:val="22"/>
          <w:lang w:val="fr-FR"/>
        </w:rPr>
      </w:pPr>
    </w:p>
    <w:p w:rsidR="00014299" w:rsidRPr="005927F8" w:rsidRDefault="00014299" w:rsidP="00014299">
      <w:pPr>
        <w:pStyle w:val="Heading2"/>
        <w:rPr>
          <w:b/>
        </w:rPr>
      </w:pPr>
      <w:bookmarkStart w:id="50" w:name="_Toc408910634"/>
      <w:bookmarkStart w:id="51" w:name="_Toc504138833"/>
      <w:r w:rsidRPr="005927F8">
        <w:t>8.4</w:t>
      </w:r>
      <w:bookmarkEnd w:id="50"/>
      <w:r w:rsidRPr="005927F8">
        <w:tab/>
        <w:t>Déductions sur les revenus (pour la fourniture de services sociaux, culturels et éducatifs)</w:t>
      </w:r>
      <w:bookmarkEnd w:id="51"/>
    </w:p>
    <w:p w:rsidR="00014299" w:rsidRPr="005927F8" w:rsidRDefault="00014299" w:rsidP="00014299">
      <w:pPr>
        <w:keepNext/>
        <w:rPr>
          <w:b/>
          <w:szCs w:val="22"/>
          <w:lang w:val="fr-FR"/>
        </w:rPr>
      </w:pPr>
    </w:p>
    <w:p w:rsidR="00014299" w:rsidRPr="005927F8" w:rsidRDefault="00014299" w:rsidP="00014299">
      <w:pPr>
        <w:rPr>
          <w:szCs w:val="22"/>
          <w:u w:val="single"/>
          <w:lang w:val="fr-FR"/>
        </w:rPr>
      </w:pPr>
      <w:r w:rsidRPr="005927F8">
        <w:rPr>
          <w:szCs w:val="22"/>
          <w:u w:val="single"/>
          <w:lang w:val="fr-FR"/>
        </w:rPr>
        <w:t>Explication</w:t>
      </w:r>
    </w:p>
    <w:p w:rsidR="00014299" w:rsidRPr="005927F8" w:rsidRDefault="00014299" w:rsidP="00014299">
      <w:pPr>
        <w:rPr>
          <w:szCs w:val="22"/>
          <w:lang w:val="fr-FR"/>
        </w:rPr>
      </w:pPr>
    </w:p>
    <w:p w:rsidR="00014299" w:rsidRPr="005927F8" w:rsidRDefault="00014299" w:rsidP="00014299">
      <w:pPr>
        <w:rPr>
          <w:szCs w:val="22"/>
          <w:lang w:val="fr-FR"/>
        </w:rPr>
      </w:pPr>
      <w:r w:rsidRPr="005927F8">
        <w:rPr>
          <w:szCs w:val="22"/>
          <w:lang w:val="fr-FR"/>
        </w:rPr>
        <w:t>Compte tenu de leur mission qui consiste à gérer les droits de manière efficace et sur une base collective, l’un des principaux objectifs des organisations de gestion collective doit consister à fournir des services de gestion des droits de haute qualité au coût le plus bas possible, afin d’optimiser les distributions aux titulaires de droits.  Il est donc important que leurs membres aient le pouvoir de décider de toutes les déductions supplémentaires faites à partir des sommes perçues en leur nom, en particulier en ce qui concerne les déductions pour la fourniture de services sociaux, culturels et éducatifs.</w:t>
      </w:r>
    </w:p>
    <w:p w:rsidR="00014299" w:rsidRPr="005927F8" w:rsidRDefault="00014299" w:rsidP="00014299">
      <w:pPr>
        <w:rPr>
          <w:b/>
          <w:szCs w:val="22"/>
          <w:lang w:val="fr-FR"/>
        </w:rPr>
      </w:pPr>
    </w:p>
    <w:tbl>
      <w:tblPr>
        <w:tblW w:w="5000" w:type="pct"/>
        <w:tblInd w:w="2" w:type="dxa"/>
        <w:tblBorders>
          <w:right w:val="single" w:sz="6" w:space="0" w:color="BFBFBF"/>
          <w:insideH w:val="single" w:sz="6" w:space="0" w:color="BFBFBF"/>
          <w:insideV w:val="single" w:sz="6" w:space="0" w:color="BFBFBF"/>
        </w:tblBorders>
        <w:tblCellMar>
          <w:top w:w="57" w:type="dxa"/>
          <w:bottom w:w="57" w:type="dxa"/>
        </w:tblCellMar>
        <w:tblLook w:val="00A0" w:firstRow="1" w:lastRow="0" w:firstColumn="1" w:lastColumn="0" w:noHBand="0" w:noVBand="0"/>
      </w:tblPr>
      <w:tblGrid>
        <w:gridCol w:w="2376"/>
        <w:gridCol w:w="6906"/>
      </w:tblGrid>
      <w:tr w:rsidR="00014299" w:rsidRPr="005927F8" w:rsidTr="00014299">
        <w:tc>
          <w:tcPr>
            <w:tcW w:w="2278" w:type="dxa"/>
          </w:tcPr>
          <w:p w:rsidR="00014299" w:rsidRPr="005927F8" w:rsidRDefault="00014299" w:rsidP="00014299">
            <w:pPr>
              <w:outlineLvl w:val="0"/>
              <w:rPr>
                <w:szCs w:val="22"/>
                <w:u w:val="single"/>
                <w:lang w:val="fr-FR"/>
              </w:rPr>
            </w:pPr>
            <w:r w:rsidRPr="005927F8">
              <w:rPr>
                <w:szCs w:val="22"/>
                <w:u w:val="single"/>
                <w:lang w:val="fr-FR"/>
              </w:rPr>
              <w:t>Exemples tirés de codes ou de la législation</w:t>
            </w:r>
          </w:p>
        </w:tc>
        <w:tc>
          <w:tcPr>
            <w:tcW w:w="6620" w:type="dxa"/>
          </w:tcPr>
          <w:p w:rsidR="00A7551D" w:rsidRDefault="00014299" w:rsidP="00014299">
            <w:pPr>
              <w:rPr>
                <w:szCs w:val="22"/>
                <w:lang w:val="fr-FR"/>
              </w:rPr>
            </w:pPr>
            <w:r w:rsidRPr="005927F8">
              <w:rPr>
                <w:szCs w:val="22"/>
                <w:lang w:val="fr-FR"/>
              </w:rPr>
              <w:t xml:space="preserve">Communauté andine : </w:t>
            </w:r>
          </w:p>
          <w:p w:rsidR="00A7551D" w:rsidRDefault="00A7551D" w:rsidP="00014299">
            <w:pPr>
              <w:rPr>
                <w:szCs w:val="22"/>
                <w:lang w:val="fr-FR"/>
              </w:rPr>
            </w:pPr>
            <w:r>
              <w:rPr>
                <w:szCs w:val="22"/>
                <w:lang w:val="fr-FR"/>
              </w:rPr>
              <w:t>"L</w:t>
            </w:r>
            <w:r w:rsidR="00014299" w:rsidRPr="005927F8">
              <w:rPr>
                <w:szCs w:val="22"/>
                <w:lang w:val="fr-FR"/>
              </w:rPr>
              <w:t xml:space="preserve">es organisations de gestion collective “s’engagent, sauf autorisation expresse de l’assemblée générale, à affecter les rémunérations perçues uniquement au paiement des frais effectifs d’administration des droits correspondants et à répartir le montant </w:t>
            </w:r>
            <w:r w:rsidR="00014299" w:rsidRPr="005927F8">
              <w:rPr>
                <w:szCs w:val="22"/>
                <w:lang w:val="fr-FR"/>
              </w:rPr>
              <w:lastRenderedPageBreak/>
              <w:t>restant desdites rémunérations, une fois déduits les frais en question</w:t>
            </w:r>
            <w:r>
              <w:rPr>
                <w:szCs w:val="22"/>
                <w:lang w:val="fr-FR"/>
              </w:rPr>
              <w:t>.</w:t>
            </w:r>
            <w:r w:rsidR="00014299" w:rsidRPr="005927F8">
              <w:rPr>
                <w:szCs w:val="22"/>
                <w:lang w:val="fr-FR"/>
              </w:rPr>
              <w:t xml:space="preserve">” </w:t>
            </w:r>
          </w:p>
          <w:p w:rsidR="00014299" w:rsidRPr="005927F8" w:rsidRDefault="00A7551D" w:rsidP="00014299">
            <w:pPr>
              <w:rPr>
                <w:szCs w:val="22"/>
                <w:lang w:val="fr-FR"/>
              </w:rPr>
            </w:pPr>
            <w:r>
              <w:rPr>
                <w:szCs w:val="22"/>
                <w:lang w:val="fr-FR"/>
              </w:rPr>
              <w:t>A</w:t>
            </w:r>
            <w:r w:rsidR="00014299" w:rsidRPr="006F238C">
              <w:rPr>
                <w:i/>
                <w:szCs w:val="22"/>
                <w:lang w:val="fr-FR"/>
              </w:rPr>
              <w:t xml:space="preserve">rticle 45.j) de la décision n° 351 de 1993 </w:t>
            </w:r>
          </w:p>
          <w:p w:rsidR="001C5ABC" w:rsidRDefault="001C5ABC" w:rsidP="00014299">
            <w:pPr>
              <w:rPr>
                <w:spacing w:val="-2"/>
                <w:szCs w:val="22"/>
                <w:lang w:val="fr-FR"/>
              </w:rPr>
            </w:pPr>
          </w:p>
          <w:p w:rsidR="00A7551D" w:rsidRDefault="00014299" w:rsidP="00014299">
            <w:pPr>
              <w:rPr>
                <w:spacing w:val="-2"/>
                <w:szCs w:val="22"/>
                <w:lang w:val="fr-FR"/>
              </w:rPr>
            </w:pPr>
            <w:r w:rsidRPr="00ED3B20">
              <w:rPr>
                <w:spacing w:val="-2"/>
                <w:szCs w:val="22"/>
                <w:lang w:val="fr-FR"/>
              </w:rPr>
              <w:t xml:space="preserve">Colombie : </w:t>
            </w:r>
          </w:p>
          <w:p w:rsidR="00A7551D" w:rsidRDefault="00014299" w:rsidP="00014299">
            <w:pPr>
              <w:rPr>
                <w:spacing w:val="-2"/>
                <w:szCs w:val="22"/>
                <w:lang w:val="fr-FR"/>
              </w:rPr>
            </w:pPr>
            <w:r w:rsidRPr="00ED3B20">
              <w:rPr>
                <w:spacing w:val="-2"/>
                <w:szCs w:val="22"/>
                <w:lang w:val="fr-FR"/>
              </w:rPr>
              <w:t>“Sans l’autorisation expresse de l’assemblée générale des membres, aucune rémunération perçue par une société de gestion collective de droits d’auteur et de droits voisins ne peut être allouée à aucune fin si ce n’est celle de couvrir le coût effectif de l’administration des droits concernés et de répartir le montant restant, déduction faite de ce coût”;  “Les sociétés de gestion collective de droits d’auteur et de droits voisins ne peuvent consacrer à la poursuite des objectifs sociaux et culturels préalablement définis par l’assemblée générale que 10% au maximum des montants perçus</w:t>
            </w:r>
            <w:r w:rsidR="00A7551D">
              <w:rPr>
                <w:spacing w:val="-2"/>
                <w:szCs w:val="22"/>
                <w:lang w:val="fr-FR"/>
              </w:rPr>
              <w:t>.</w:t>
            </w:r>
            <w:r w:rsidRPr="00ED3B20">
              <w:rPr>
                <w:spacing w:val="-2"/>
                <w:szCs w:val="22"/>
                <w:lang w:val="fr-FR"/>
              </w:rPr>
              <w:t xml:space="preserve">” </w:t>
            </w:r>
          </w:p>
          <w:p w:rsidR="00014299" w:rsidRPr="005927F8" w:rsidRDefault="00A7551D" w:rsidP="00014299">
            <w:pPr>
              <w:rPr>
                <w:szCs w:val="22"/>
                <w:lang w:val="fr-FR"/>
              </w:rPr>
            </w:pPr>
            <w:r>
              <w:rPr>
                <w:spacing w:val="-2"/>
                <w:szCs w:val="22"/>
                <w:lang w:val="fr-FR"/>
              </w:rPr>
              <w:t>A</w:t>
            </w:r>
            <w:r w:rsidR="00014299" w:rsidRPr="006F238C">
              <w:rPr>
                <w:i/>
                <w:spacing w:val="-2"/>
                <w:szCs w:val="22"/>
                <w:lang w:val="fr-FR"/>
              </w:rPr>
              <w:t xml:space="preserve">rticles 14.4) et 21.2), respectivement, de la loi n° 44 de 1993 </w:t>
            </w:r>
          </w:p>
          <w:p w:rsidR="001C5ABC" w:rsidRDefault="001C5ABC" w:rsidP="00014299">
            <w:pPr>
              <w:rPr>
                <w:szCs w:val="22"/>
                <w:lang w:val="fr-FR"/>
              </w:rPr>
            </w:pPr>
          </w:p>
          <w:p w:rsidR="00A7551D" w:rsidRDefault="00014299" w:rsidP="00014299">
            <w:pPr>
              <w:rPr>
                <w:szCs w:val="22"/>
                <w:lang w:val="fr-FR"/>
              </w:rPr>
            </w:pPr>
            <w:r w:rsidRPr="005927F8">
              <w:rPr>
                <w:szCs w:val="22"/>
                <w:lang w:val="fr-FR"/>
              </w:rPr>
              <w:t xml:space="preserve">Sénégal : </w:t>
            </w:r>
          </w:p>
          <w:p w:rsidR="00A7551D" w:rsidRDefault="00014299" w:rsidP="00014299">
            <w:pPr>
              <w:rPr>
                <w:szCs w:val="22"/>
                <w:lang w:val="fr-FR"/>
              </w:rPr>
            </w:pPr>
            <w:r w:rsidRPr="005927F8">
              <w:rPr>
                <w:szCs w:val="22"/>
                <w:lang w:val="fr-FR"/>
              </w:rPr>
              <w:t xml:space="preserve">“Frais de gestion.  – Les frais de gestion déduits par la société de gestion collective doivent être conformes aux pratiques de bonne gouvernance généralement reconnues et doivent, autant que possible, être imputés proportionnellement au coût réel de la gestion des droits sur l’œuvre, l’interprétation, le phonogramme ou le vidéogramme.”  </w:t>
            </w:r>
          </w:p>
          <w:p w:rsidR="00014299" w:rsidRPr="006F238C" w:rsidRDefault="00014299" w:rsidP="00014299">
            <w:pPr>
              <w:rPr>
                <w:rFonts w:eastAsia="Calibri"/>
                <w:i/>
                <w:szCs w:val="22"/>
                <w:lang w:val="fr-FR"/>
              </w:rPr>
            </w:pPr>
            <w:r w:rsidRPr="006F238C">
              <w:rPr>
                <w:i/>
                <w:szCs w:val="22"/>
                <w:lang w:val="fr-FR"/>
              </w:rPr>
              <w:t>Article 119 de la loi de 200</w:t>
            </w:r>
            <w:r w:rsidR="00B15163" w:rsidRPr="006F238C">
              <w:rPr>
                <w:i/>
                <w:szCs w:val="22"/>
                <w:lang w:val="fr-FR"/>
              </w:rPr>
              <w:t>8</w:t>
            </w:r>
            <w:r w:rsidRPr="006F238C">
              <w:rPr>
                <w:i/>
                <w:szCs w:val="22"/>
                <w:lang w:val="fr-FR"/>
              </w:rPr>
              <w:t xml:space="preserve"> sur le droit d’auteur </w:t>
            </w:r>
          </w:p>
          <w:p w:rsidR="00014299" w:rsidRPr="005927F8" w:rsidRDefault="00014299" w:rsidP="00014299">
            <w:pPr>
              <w:rPr>
                <w:szCs w:val="22"/>
                <w:lang w:val="fr-FR"/>
              </w:rPr>
            </w:pPr>
          </w:p>
          <w:p w:rsidR="00A7551D" w:rsidRDefault="00014299" w:rsidP="00014299">
            <w:pPr>
              <w:rPr>
                <w:szCs w:val="22"/>
                <w:lang w:val="fr-FR"/>
              </w:rPr>
            </w:pPr>
            <w:r w:rsidRPr="005927F8">
              <w:rPr>
                <w:szCs w:val="22"/>
                <w:lang w:val="fr-FR"/>
              </w:rPr>
              <w:t xml:space="preserve">Chine : </w:t>
            </w:r>
          </w:p>
          <w:p w:rsidR="00014299" w:rsidRPr="005927F8" w:rsidRDefault="00014299" w:rsidP="00014299">
            <w:pPr>
              <w:rPr>
                <w:szCs w:val="22"/>
                <w:lang w:val="fr-FR"/>
              </w:rPr>
            </w:pPr>
            <w:r w:rsidRPr="005927F8">
              <w:rPr>
                <w:szCs w:val="22"/>
                <w:lang w:val="fr-FR"/>
              </w:rPr>
              <w:t>“L’organisation de gestion collective du droit d’auteur peut déduire une certaine part des redevances qu’elle a perçues, en tant que frais administratifs, pour couvrir ses activités ordinaires.</w:t>
            </w:r>
          </w:p>
          <w:p w:rsidR="00014299" w:rsidRPr="005927F8" w:rsidRDefault="00014299" w:rsidP="00014299">
            <w:pPr>
              <w:rPr>
                <w:szCs w:val="22"/>
                <w:lang w:val="fr-FR"/>
              </w:rPr>
            </w:pPr>
          </w:p>
          <w:p w:rsidR="00014299" w:rsidRPr="005927F8" w:rsidRDefault="00014299" w:rsidP="00014299">
            <w:pPr>
              <w:rPr>
                <w:szCs w:val="22"/>
                <w:lang w:val="fr-FR"/>
              </w:rPr>
            </w:pPr>
            <w:r w:rsidRPr="005927F8">
              <w:rPr>
                <w:szCs w:val="22"/>
                <w:lang w:val="fr-FR"/>
              </w:rPr>
              <w:t xml:space="preserve">La part que l’organisation de gestion collective du droit d’auteur peut déduire en tant que frais administratifs diminue progressivement en fonction de l’augmentation du montant des redevances perçues.”  </w:t>
            </w:r>
            <w:r w:rsidRPr="006F238C">
              <w:rPr>
                <w:rFonts w:eastAsia="Times New Roman"/>
                <w:i/>
                <w:color w:val="000000"/>
                <w:szCs w:val="22"/>
                <w:lang w:val="fr-FR"/>
              </w:rPr>
              <w:t>Article 28 du règlement sur la gestion collective du droit d’auteur</w:t>
            </w:r>
            <w:r w:rsidRPr="005927F8">
              <w:rPr>
                <w:rFonts w:eastAsia="Times New Roman"/>
                <w:color w:val="000000"/>
                <w:szCs w:val="22"/>
                <w:lang w:val="fr-FR"/>
              </w:rPr>
              <w:t xml:space="preserve"> </w:t>
            </w:r>
          </w:p>
          <w:p w:rsidR="00880496" w:rsidRDefault="00880496" w:rsidP="00014299">
            <w:pPr>
              <w:rPr>
                <w:szCs w:val="22"/>
                <w:lang w:val="fr-FR"/>
              </w:rPr>
            </w:pPr>
          </w:p>
          <w:p w:rsidR="00014299" w:rsidRPr="005927F8" w:rsidRDefault="00014299" w:rsidP="00014299">
            <w:pPr>
              <w:rPr>
                <w:szCs w:val="22"/>
                <w:lang w:val="fr-FR"/>
              </w:rPr>
            </w:pPr>
            <w:r w:rsidRPr="005927F8">
              <w:rPr>
                <w:szCs w:val="22"/>
                <w:lang w:val="fr-FR"/>
              </w:rPr>
              <w:t xml:space="preserve">“Les redevances perçues par une organisation de gestion collective du droit d’auteur doivent, après déduction des coûts administratifs correspondants, être transférées dans leur intégralité aux titulaires de droits et ne doivent être utilisées à aucune autre fin. [..]”  </w:t>
            </w:r>
            <w:r w:rsidRPr="006F238C">
              <w:rPr>
                <w:rFonts w:eastAsia="Times New Roman"/>
                <w:i/>
                <w:color w:val="000000"/>
                <w:szCs w:val="22"/>
                <w:lang w:val="fr-FR"/>
              </w:rPr>
              <w:t xml:space="preserve">Article 29 du règlement sur la gestion collective du droit d’auteur </w:t>
            </w:r>
          </w:p>
          <w:p w:rsidR="00880496" w:rsidRDefault="00880496" w:rsidP="00014299">
            <w:pPr>
              <w:rPr>
                <w:szCs w:val="22"/>
                <w:lang w:val="fr-FR"/>
              </w:rPr>
            </w:pPr>
          </w:p>
          <w:p w:rsidR="00A7551D" w:rsidRDefault="00014299" w:rsidP="00014299">
            <w:pPr>
              <w:rPr>
                <w:szCs w:val="22"/>
                <w:lang w:val="fr-FR"/>
              </w:rPr>
            </w:pPr>
            <w:r w:rsidRPr="005927F8">
              <w:rPr>
                <w:szCs w:val="22"/>
                <w:lang w:val="fr-FR"/>
              </w:rPr>
              <w:t xml:space="preserve">SCAPR : </w:t>
            </w:r>
          </w:p>
          <w:p w:rsidR="00A7551D" w:rsidRDefault="00014299" w:rsidP="00014299">
            <w:pPr>
              <w:rPr>
                <w:szCs w:val="22"/>
                <w:lang w:val="fr-FR"/>
              </w:rPr>
            </w:pPr>
            <w:r w:rsidRPr="005927F8">
              <w:rPr>
                <w:szCs w:val="22"/>
                <w:lang w:val="fr-FR"/>
              </w:rPr>
              <w:t>“Des déductions peuvent être effectuées sur les sommes perçues par l’organisation de gestion collective sur autorisation des membres de l’organisation ou au titre des dispositions statutaires, à des fins de promotion de l’intérêt général des artistes interprètes</w:t>
            </w:r>
            <w:r w:rsidR="00A7551D">
              <w:rPr>
                <w:szCs w:val="22"/>
                <w:lang w:val="fr-FR"/>
              </w:rPr>
              <w:t xml:space="preserve"> ou exécutants.</w:t>
            </w:r>
            <w:r w:rsidRPr="005927F8">
              <w:rPr>
                <w:szCs w:val="22"/>
                <w:lang w:val="fr-FR"/>
              </w:rPr>
              <w:t xml:space="preserve">” </w:t>
            </w:r>
          </w:p>
          <w:p w:rsidR="00014299" w:rsidRPr="006F238C" w:rsidRDefault="00A7551D" w:rsidP="00014299">
            <w:pPr>
              <w:rPr>
                <w:i/>
                <w:szCs w:val="22"/>
                <w:lang w:val="fr-FR"/>
              </w:rPr>
            </w:pPr>
            <w:r>
              <w:rPr>
                <w:szCs w:val="22"/>
                <w:lang w:val="fr-FR"/>
              </w:rPr>
              <w:t>A</w:t>
            </w:r>
            <w:r w:rsidR="00014299" w:rsidRPr="006F238C">
              <w:rPr>
                <w:i/>
                <w:szCs w:val="22"/>
                <w:lang w:val="fr-FR"/>
              </w:rPr>
              <w:t>rticle 5 du Code de conduite du SCAPR</w:t>
            </w:r>
          </w:p>
          <w:p w:rsidR="00014299" w:rsidRDefault="00014299" w:rsidP="00014299">
            <w:pPr>
              <w:rPr>
                <w:szCs w:val="22"/>
                <w:lang w:val="fr-FR"/>
              </w:rPr>
            </w:pPr>
          </w:p>
          <w:p w:rsidR="00880496" w:rsidRPr="005927F8" w:rsidRDefault="00880496" w:rsidP="00014299">
            <w:pPr>
              <w:rPr>
                <w:szCs w:val="22"/>
                <w:lang w:val="fr-FR"/>
              </w:rPr>
            </w:pPr>
            <w:r>
              <w:rPr>
                <w:szCs w:val="22"/>
                <w:lang w:val="fr-FR"/>
              </w:rPr>
              <w:t>Belgique :</w:t>
            </w:r>
          </w:p>
          <w:p w:rsidR="00A7551D" w:rsidRDefault="00A7551D" w:rsidP="00014299">
            <w:pPr>
              <w:rPr>
                <w:szCs w:val="22"/>
                <w:lang w:val="fr-FR"/>
              </w:rPr>
            </w:pPr>
            <w:r>
              <w:rPr>
                <w:szCs w:val="22"/>
                <w:lang w:val="fr-FR"/>
              </w:rPr>
              <w:t>"</w:t>
            </w:r>
            <w:r w:rsidR="00014299" w:rsidRPr="005927F8">
              <w:rPr>
                <w:szCs w:val="22"/>
                <w:lang w:val="fr-FR"/>
              </w:rPr>
              <w:t xml:space="preserve">L’assemblée générale d’une organisation de gestion collective belge décidera à la majorité des deux tiers d’une déduction aux fins de services sociaux, culturels et éducatifs.  La déduction ne devra pas être supérieure à 10%.  Les organisations de gestion collective des autres pays ne peuvent pas déduire plus de 10% des revenus </w:t>
            </w:r>
            <w:r w:rsidR="00014299" w:rsidRPr="005927F8">
              <w:rPr>
                <w:szCs w:val="22"/>
                <w:lang w:val="fr-FR"/>
              </w:rPr>
              <w:lastRenderedPageBreak/>
              <w:t>accumulés en Belgique.  L’organisation belge de gestion collective et les organisations non belges de gestion collective pour les revenus belges géreront les déductions, par le biais de comptes distincts du compte principal de l’organisation de gestion collective, et les conseils d’administration feront rapport annuellement sur les sommes prélevées et leurs dépenses.</w:t>
            </w:r>
            <w:r>
              <w:rPr>
                <w:szCs w:val="22"/>
                <w:lang w:val="fr-FR"/>
              </w:rPr>
              <w:t>"</w:t>
            </w:r>
            <w:r w:rsidR="00014299" w:rsidRPr="005927F8">
              <w:rPr>
                <w:szCs w:val="22"/>
                <w:lang w:val="fr-FR"/>
              </w:rPr>
              <w:t xml:space="preserve">  </w:t>
            </w:r>
          </w:p>
          <w:p w:rsidR="00014299" w:rsidRPr="006F238C" w:rsidRDefault="00014299" w:rsidP="00014299">
            <w:pPr>
              <w:rPr>
                <w:i/>
                <w:szCs w:val="22"/>
                <w:lang w:val="fr-FR"/>
              </w:rPr>
            </w:pPr>
            <w:r w:rsidRPr="006F238C">
              <w:rPr>
                <w:i/>
                <w:szCs w:val="22"/>
                <w:lang w:val="fr-FR"/>
              </w:rPr>
              <w:t xml:space="preserve">Tiré du </w:t>
            </w:r>
            <w:r w:rsidR="003F40E4" w:rsidRPr="006F238C">
              <w:rPr>
                <w:i/>
                <w:szCs w:val="22"/>
                <w:lang w:val="fr-FR"/>
              </w:rPr>
              <w:t>Code belge de droit économique, Livre XI, Titre 5</w:t>
            </w:r>
          </w:p>
          <w:p w:rsidR="00014299" w:rsidRDefault="00014299" w:rsidP="00014299">
            <w:pPr>
              <w:rPr>
                <w:szCs w:val="22"/>
                <w:lang w:val="fr-FR"/>
              </w:rPr>
            </w:pPr>
          </w:p>
          <w:p w:rsidR="00A7551D" w:rsidRPr="005927F8" w:rsidRDefault="00A7551D" w:rsidP="00014299">
            <w:pPr>
              <w:rPr>
                <w:szCs w:val="22"/>
                <w:lang w:val="fr-FR"/>
              </w:rPr>
            </w:pPr>
            <w:r>
              <w:rPr>
                <w:szCs w:val="22"/>
                <w:lang w:val="fr-FR"/>
              </w:rPr>
              <w:t>Union Européenne :</w:t>
            </w:r>
          </w:p>
          <w:p w:rsidR="00A7551D" w:rsidRDefault="00A7551D" w:rsidP="00014299">
            <w:pPr>
              <w:rPr>
                <w:szCs w:val="22"/>
                <w:lang w:val="fr-FR"/>
              </w:rPr>
            </w:pPr>
            <w:r>
              <w:rPr>
                <w:szCs w:val="22"/>
                <w:lang w:val="fr-FR"/>
              </w:rPr>
              <w:t>"</w:t>
            </w:r>
            <w:r w:rsidR="00014299" w:rsidRPr="005927F8">
              <w:rPr>
                <w:szCs w:val="22"/>
                <w:lang w:val="fr-FR"/>
              </w:rPr>
              <w:t>Informations à faire figurer [chaque année] [dans le rapport annuel de transparence] : les sommes déduites aux fins de services sociaux, culturels et éducatifs au cours de l’exercice, avec une ventilation […] par catégorie de droits gérés et par type d’utilisation;  une explication de l’utilisation de ces sommes, avec une ventilation par type de finalité.</w:t>
            </w:r>
            <w:r>
              <w:rPr>
                <w:szCs w:val="22"/>
                <w:lang w:val="fr-FR"/>
              </w:rPr>
              <w:t>"</w:t>
            </w:r>
            <w:r w:rsidR="00014299" w:rsidRPr="005927F8">
              <w:rPr>
                <w:szCs w:val="22"/>
                <w:lang w:val="fr-FR"/>
              </w:rPr>
              <w:t xml:space="preserve">  </w:t>
            </w:r>
          </w:p>
          <w:p w:rsidR="00014299" w:rsidRPr="006F238C" w:rsidRDefault="006C2D3B" w:rsidP="00014299">
            <w:pPr>
              <w:rPr>
                <w:i/>
                <w:szCs w:val="22"/>
                <w:lang w:val="fr-FR"/>
              </w:rPr>
            </w:pPr>
            <w:r w:rsidRPr="006F238C">
              <w:rPr>
                <w:i/>
                <w:szCs w:val="22"/>
                <w:lang w:val="fr-FR"/>
              </w:rPr>
              <w:t xml:space="preserve">cf. Annexe, </w:t>
            </w:r>
            <w:r w:rsidR="00014299" w:rsidRPr="006F238C">
              <w:rPr>
                <w:bCs/>
                <w:i/>
                <w:szCs w:val="22"/>
                <w:lang w:val="fr-FR"/>
              </w:rPr>
              <w:t>Directive 2014/26/UE</w:t>
            </w:r>
          </w:p>
          <w:p w:rsidR="00014299" w:rsidRPr="005927F8" w:rsidRDefault="00014299" w:rsidP="00014299">
            <w:pPr>
              <w:rPr>
                <w:szCs w:val="22"/>
                <w:lang w:val="fr-FR"/>
              </w:rPr>
            </w:pPr>
          </w:p>
          <w:p w:rsidR="006C2D3B" w:rsidRDefault="006C2D3B" w:rsidP="00014299">
            <w:pPr>
              <w:rPr>
                <w:szCs w:val="22"/>
                <w:lang w:val="fr-FR"/>
              </w:rPr>
            </w:pPr>
            <w:r>
              <w:rPr>
                <w:szCs w:val="22"/>
                <w:lang w:val="fr-FR"/>
              </w:rPr>
              <w:t>IFRRO :</w:t>
            </w:r>
          </w:p>
          <w:p w:rsidR="006C2D3B" w:rsidRDefault="006C2D3B" w:rsidP="006C2D3B">
            <w:pPr>
              <w:rPr>
                <w:szCs w:val="22"/>
                <w:lang w:val="fr-FR"/>
              </w:rPr>
            </w:pPr>
            <w:r>
              <w:rPr>
                <w:szCs w:val="22"/>
                <w:lang w:val="fr-FR"/>
              </w:rPr>
              <w:t>"</w:t>
            </w:r>
            <w:r w:rsidR="00014299" w:rsidRPr="005927F8">
              <w:rPr>
                <w:szCs w:val="22"/>
                <w:lang w:val="fr-FR"/>
              </w:rPr>
              <w:t>Les [organisations de gestion collective] déduisent des sommes perçues, si cela est autorisé par le droit national, leurs statuts ou les règles afférentes aux plans de distribution, les allocations aux fins de services sociaux ou culturels;  lorsqu’elles procèdent à ces déductions, l’autorisation d’allocation ainsi que le montant et la nature de l’allocation sont clairement expliqués aux titulaires de droits concernés.  Les organisations gérant les droits de reproduction s’abstiennent de toute discrimination fondée sur la nationalité ou toute autre situation.</w:t>
            </w:r>
            <w:r>
              <w:rPr>
                <w:szCs w:val="22"/>
                <w:lang w:val="fr-FR"/>
              </w:rPr>
              <w:t>"</w:t>
            </w:r>
          </w:p>
          <w:p w:rsidR="00D83DA4" w:rsidRPr="005927F8" w:rsidRDefault="006C2D3B" w:rsidP="00EC4E5C">
            <w:pPr>
              <w:rPr>
                <w:szCs w:val="22"/>
                <w:lang w:val="fr-FR"/>
              </w:rPr>
            </w:pPr>
            <w:r w:rsidRPr="006F238C">
              <w:rPr>
                <w:i/>
                <w:szCs w:val="22"/>
                <w:lang w:val="fr-FR"/>
              </w:rPr>
              <w:t>Code de conduite de l’IFRRO</w:t>
            </w:r>
          </w:p>
        </w:tc>
      </w:tr>
    </w:tbl>
    <w:p w:rsidR="00014299" w:rsidRPr="005927F8" w:rsidRDefault="00014299" w:rsidP="00014299">
      <w:pPr>
        <w:rPr>
          <w:lang w:val="fr-FR"/>
        </w:rPr>
      </w:pPr>
    </w:p>
    <w:tbl>
      <w:tblPr>
        <w:tblW w:w="5000" w:type="pct"/>
        <w:tblInd w:w="2" w:type="dxa"/>
        <w:tblCellMar>
          <w:top w:w="57" w:type="dxa"/>
          <w:bottom w:w="57" w:type="dxa"/>
        </w:tblCellMar>
        <w:tblLook w:val="00A0" w:firstRow="1" w:lastRow="0" w:firstColumn="1" w:lastColumn="0" w:noHBand="0" w:noVBand="0"/>
      </w:tblPr>
      <w:tblGrid>
        <w:gridCol w:w="9282"/>
      </w:tblGrid>
      <w:tr w:rsidR="00014299" w:rsidRPr="005927F8" w:rsidTr="00014299">
        <w:tc>
          <w:tcPr>
            <w:tcW w:w="8898" w:type="dxa"/>
          </w:tcPr>
          <w:p w:rsidR="00014299" w:rsidRPr="005927F8" w:rsidRDefault="006471DC" w:rsidP="00014299">
            <w:pPr>
              <w:outlineLvl w:val="0"/>
              <w:rPr>
                <w:szCs w:val="22"/>
                <w:u w:val="single"/>
                <w:lang w:val="fr-FR"/>
              </w:rPr>
            </w:pPr>
            <w:r>
              <w:rPr>
                <w:szCs w:val="22"/>
                <w:u w:val="single"/>
                <w:lang w:val="fr-FR"/>
              </w:rPr>
              <w:t>Guide illustratif des bonnes pratiques</w:t>
            </w:r>
          </w:p>
        </w:tc>
      </w:tr>
      <w:tr w:rsidR="00014299" w:rsidRPr="005927F8" w:rsidTr="00014299">
        <w:tc>
          <w:tcPr>
            <w:tcW w:w="8898" w:type="dxa"/>
            <w:shd w:val="clear" w:color="auto" w:fill="E6E6E6"/>
          </w:tcPr>
          <w:p w:rsidR="00014299" w:rsidRPr="005927F8" w:rsidRDefault="00014299" w:rsidP="00014299">
            <w:pPr>
              <w:pStyle w:val="ONUMFS"/>
              <w:rPr>
                <w:rFonts w:eastAsia="MS Mincho"/>
                <w:i/>
                <w:iCs/>
                <w:lang w:val="fr-FR"/>
              </w:rPr>
            </w:pPr>
            <w:r w:rsidRPr="005927F8">
              <w:rPr>
                <w:i/>
                <w:lang w:val="fr-FR"/>
              </w:rPr>
              <w:t>L’assemblée générale doit statuer sur les règles afférentes aux déductions sur les revenus provenant des droits.</w:t>
            </w:r>
          </w:p>
          <w:p w:rsidR="00014299" w:rsidRPr="005927F8" w:rsidRDefault="00014299" w:rsidP="00014299">
            <w:pPr>
              <w:pStyle w:val="ONUMFS"/>
              <w:rPr>
                <w:rFonts w:eastAsia="MS Mincho"/>
                <w:i/>
                <w:iCs/>
                <w:lang w:val="fr-FR"/>
              </w:rPr>
            </w:pPr>
            <w:r w:rsidRPr="005927F8">
              <w:rPr>
                <w:i/>
                <w:lang w:val="fr-FR"/>
              </w:rPr>
              <w:t>Les sommes déduites des revenus provenant des droits aux fins de services sociaux, culturels et éducatifs au cours de l’exercice et une explication de l’utilisation de ces sommes doivent figurer dans le rapport annuel.</w:t>
            </w:r>
          </w:p>
          <w:p w:rsidR="00014299" w:rsidRPr="005927F8" w:rsidRDefault="00014299" w:rsidP="00014299">
            <w:pPr>
              <w:pStyle w:val="ONUMFS"/>
              <w:rPr>
                <w:rFonts w:eastAsia="MS Mincho"/>
                <w:i/>
                <w:iCs/>
                <w:lang w:val="fr-FR"/>
              </w:rPr>
            </w:pPr>
            <w:bookmarkStart w:id="52" w:name="_Hlk502757046"/>
            <w:r w:rsidRPr="005927F8">
              <w:rPr>
                <w:rFonts w:eastAsia="MS Mincho"/>
                <w:i/>
                <w:iCs/>
                <w:lang w:val="fr-FR"/>
              </w:rPr>
              <w:t>L’organisation de gestion collective doit veiller à ce que les fonds aux fins de services sociaux, culturels et éducatifs soient uniquement déduits des revenus provenant des droits avec l’accord des titulaires de droits représentés.</w:t>
            </w:r>
            <w:bookmarkEnd w:id="52"/>
          </w:p>
          <w:p w:rsidR="00014299" w:rsidRPr="005927F8" w:rsidRDefault="00014299" w:rsidP="00014299">
            <w:pPr>
              <w:pStyle w:val="ONUMFS"/>
              <w:rPr>
                <w:rFonts w:eastAsia="MS Mincho"/>
                <w:i/>
                <w:iCs/>
                <w:lang w:val="fr-FR"/>
              </w:rPr>
            </w:pPr>
            <w:r w:rsidRPr="005927F8">
              <w:rPr>
                <w:i/>
                <w:lang w:val="fr-FR"/>
              </w:rPr>
              <w:t xml:space="preserve">L’organisation de gestion collective doit veiller à ce que ses </w:t>
            </w:r>
            <w:r w:rsidR="00D83DA4" w:rsidRPr="005927F8">
              <w:rPr>
                <w:i/>
                <w:lang w:val="fr-FR"/>
              </w:rPr>
              <w:t>frais de fonctionnement soient transparents et bien documenté</w:t>
            </w:r>
            <w:r w:rsidRPr="005927F8">
              <w:rPr>
                <w:i/>
                <w:lang w:val="fr-FR"/>
              </w:rPr>
              <w:t>s.</w:t>
            </w:r>
          </w:p>
          <w:p w:rsidR="00014299" w:rsidRPr="005927F8" w:rsidRDefault="00014299" w:rsidP="00014299">
            <w:pPr>
              <w:pStyle w:val="ONUMFS"/>
              <w:rPr>
                <w:rFonts w:eastAsia="MS Mincho"/>
                <w:i/>
                <w:iCs/>
                <w:lang w:val="fr-FR"/>
              </w:rPr>
            </w:pPr>
            <w:r w:rsidRPr="005927F8">
              <w:rPr>
                <w:i/>
                <w:lang w:val="fr-FR"/>
              </w:rPr>
              <w:t>L’organisation de gestion collective doit veiller à ce que chaque titulaire de droits qu’elle représente – soit directement par le biais d’un contrat d’affiliation soit par le biais d’un accord de représentation – soit en droit de solliciter ses services sociaux, culturels et éducatifs, sous réserve que les déductions sur les revenus provenant des droits attribués et distribués audit titulaire de droits aient été faites.</w:t>
            </w:r>
          </w:p>
        </w:tc>
      </w:tr>
    </w:tbl>
    <w:p w:rsidR="00014299" w:rsidRPr="005927F8" w:rsidRDefault="00014299" w:rsidP="00014299">
      <w:pPr>
        <w:rPr>
          <w:b/>
          <w:szCs w:val="22"/>
          <w:lang w:val="fr-FR"/>
        </w:rPr>
      </w:pPr>
    </w:p>
    <w:p w:rsidR="00014299" w:rsidRDefault="00014299" w:rsidP="00014299">
      <w:pPr>
        <w:rPr>
          <w:b/>
          <w:szCs w:val="22"/>
          <w:lang w:val="fr-FR"/>
        </w:rPr>
      </w:pPr>
    </w:p>
    <w:p w:rsidR="00880496" w:rsidRPr="005927F8" w:rsidRDefault="00880496" w:rsidP="00014299">
      <w:pPr>
        <w:rPr>
          <w:b/>
          <w:szCs w:val="22"/>
          <w:lang w:val="fr-FR"/>
        </w:rPr>
      </w:pPr>
    </w:p>
    <w:p w:rsidR="00014299" w:rsidRPr="005927F8" w:rsidRDefault="00014299" w:rsidP="00014299">
      <w:pPr>
        <w:pStyle w:val="Heading1"/>
        <w:rPr>
          <w:lang w:val="fr-FR"/>
        </w:rPr>
      </w:pPr>
      <w:bookmarkStart w:id="53" w:name="_Toc408910635"/>
      <w:bookmarkStart w:id="54" w:name="_Toc504138834"/>
      <w:r w:rsidRPr="005927F8">
        <w:rPr>
          <w:lang w:val="fr-FR"/>
        </w:rPr>
        <w:lastRenderedPageBreak/>
        <w:t>9.</w:t>
      </w:r>
      <w:bookmarkEnd w:id="53"/>
      <w:r w:rsidRPr="005927F8">
        <w:rPr>
          <w:lang w:val="fr-FR"/>
        </w:rPr>
        <w:tab/>
        <w:t>Traitement des données sur les membres et les utilisateurs</w:t>
      </w:r>
      <w:bookmarkEnd w:id="54"/>
    </w:p>
    <w:p w:rsidR="00014299" w:rsidRPr="005927F8" w:rsidRDefault="00014299" w:rsidP="00014299">
      <w:pPr>
        <w:outlineLvl w:val="0"/>
        <w:rPr>
          <w:b/>
          <w:szCs w:val="22"/>
          <w:lang w:val="fr-FR"/>
        </w:rPr>
      </w:pPr>
    </w:p>
    <w:p w:rsidR="00014299" w:rsidRPr="005927F8" w:rsidRDefault="00014299" w:rsidP="00014299">
      <w:pPr>
        <w:outlineLvl w:val="0"/>
        <w:rPr>
          <w:szCs w:val="22"/>
          <w:u w:val="single"/>
          <w:lang w:val="fr-FR"/>
        </w:rPr>
      </w:pPr>
      <w:r w:rsidRPr="005927F8">
        <w:rPr>
          <w:szCs w:val="22"/>
          <w:u w:val="single"/>
          <w:lang w:val="fr-FR"/>
        </w:rPr>
        <w:t>Explication</w:t>
      </w:r>
    </w:p>
    <w:p w:rsidR="00014299" w:rsidRPr="005927F8" w:rsidRDefault="00014299" w:rsidP="00014299">
      <w:pPr>
        <w:outlineLvl w:val="0"/>
        <w:rPr>
          <w:szCs w:val="22"/>
          <w:u w:val="single"/>
          <w:lang w:val="fr-FR"/>
        </w:rPr>
      </w:pPr>
    </w:p>
    <w:p w:rsidR="00014299" w:rsidRPr="005927F8" w:rsidRDefault="00014299" w:rsidP="00014299">
      <w:pPr>
        <w:rPr>
          <w:spacing w:val="2"/>
          <w:szCs w:val="22"/>
          <w:lang w:val="fr-FR"/>
        </w:rPr>
      </w:pPr>
      <w:r w:rsidRPr="005927F8">
        <w:rPr>
          <w:spacing w:val="2"/>
          <w:szCs w:val="22"/>
          <w:lang w:val="fr-FR"/>
        </w:rPr>
        <w:t>Les membres et les utilisateurs fournissent à l’organisation de gestion collective des informations à caractère personnel voire confidentiel ou commercialement sensibles.  L’organisation de gestion collective devrait donc traiter ces données à caractère personnel ou sensible avec discernement, et toujours conformément aux règles applicables à la protection de la vie privée, des données à caractère personnel et des secrets commerciaux.  Les règles applicables à la protection des données varient d’un pays à l’autre, c’est pourquoi il est bon de veiller à ce que les données à caractère personnel ne soient pas conservées ni utilisées à d’autres fins que celles pour lesquelles elles ont été recueillies à l’origine et à ce que le consentement au traitement ultérieur des données soit demandé.  S’il est nécessaire de transférer des données à caractère personnel au sujet d’un membre à l’étranger, l’organisation de gestion collective signale audit membre, lors de l’obtention de son consentement, que certains pays étrangers ont des lois laxistes en matière de protection des données et que certains pays sont dépourvus de lois relatives à la protection des données.</w:t>
      </w:r>
    </w:p>
    <w:p w:rsidR="00014299" w:rsidRPr="005927F8" w:rsidRDefault="00014299" w:rsidP="00014299">
      <w:pPr>
        <w:rPr>
          <w:szCs w:val="22"/>
          <w:lang w:val="fr-FR"/>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2331"/>
        <w:gridCol w:w="6951"/>
      </w:tblGrid>
      <w:tr w:rsidR="00014299" w:rsidRPr="005927F8" w:rsidTr="00ED3B20">
        <w:trPr>
          <w:cantSplit/>
        </w:trPr>
        <w:tc>
          <w:tcPr>
            <w:tcW w:w="2235" w:type="dxa"/>
            <w:tcBorders>
              <w:top w:val="nil"/>
              <w:left w:val="nil"/>
              <w:bottom w:val="nil"/>
              <w:right w:val="single" w:sz="6" w:space="0" w:color="BFBFBF"/>
            </w:tcBorders>
          </w:tcPr>
          <w:p w:rsidR="00014299" w:rsidRPr="005927F8" w:rsidRDefault="00014299" w:rsidP="00014299">
            <w:pPr>
              <w:outlineLvl w:val="0"/>
              <w:rPr>
                <w:szCs w:val="22"/>
                <w:u w:val="single"/>
                <w:lang w:val="fr-FR"/>
              </w:rPr>
            </w:pPr>
            <w:r w:rsidRPr="005927F8">
              <w:rPr>
                <w:szCs w:val="22"/>
                <w:u w:val="single"/>
                <w:lang w:val="fr-FR"/>
              </w:rPr>
              <w:t>Exemples tirés de codes ou de la législation</w:t>
            </w:r>
          </w:p>
        </w:tc>
        <w:tc>
          <w:tcPr>
            <w:tcW w:w="6663" w:type="dxa"/>
            <w:tcBorders>
              <w:top w:val="nil"/>
              <w:left w:val="single" w:sz="6" w:space="0" w:color="BFBFBF"/>
              <w:bottom w:val="nil"/>
              <w:right w:val="single" w:sz="6" w:space="0" w:color="BFBFBF"/>
            </w:tcBorders>
          </w:tcPr>
          <w:p w:rsidR="006C2D3B" w:rsidRDefault="006C2D3B" w:rsidP="00014299">
            <w:pPr>
              <w:rPr>
                <w:szCs w:val="22"/>
                <w:lang w:val="fr-FR"/>
              </w:rPr>
            </w:pPr>
            <w:r>
              <w:rPr>
                <w:szCs w:val="22"/>
                <w:lang w:val="fr-FR"/>
              </w:rPr>
              <w:t>Belgique :</w:t>
            </w:r>
          </w:p>
          <w:p w:rsidR="00014299" w:rsidRPr="005927F8" w:rsidRDefault="006C2D3B" w:rsidP="00014299">
            <w:pPr>
              <w:rPr>
                <w:szCs w:val="22"/>
                <w:lang w:val="fr-FR"/>
              </w:rPr>
            </w:pPr>
            <w:r>
              <w:rPr>
                <w:szCs w:val="22"/>
                <w:lang w:val="fr-FR"/>
              </w:rPr>
              <w:t>"</w:t>
            </w:r>
            <w:r w:rsidR="00014299" w:rsidRPr="005927F8">
              <w:rPr>
                <w:szCs w:val="22"/>
                <w:lang w:val="fr-FR"/>
              </w:rPr>
              <w:t>Les employés de la société de perception et toutes les autres personnes qui participent à la perception de la rémunération due au titre des chapitres V à IX sont dans l’obligation du secret professionnel à l’égard de toutes les informations dont ils ont eu connaissance dans ou à l’occasion de l’exercice de leurs fonctions.</w:t>
            </w:r>
            <w:r>
              <w:rPr>
                <w:szCs w:val="22"/>
                <w:lang w:val="fr-FR"/>
              </w:rPr>
              <w:t>"</w:t>
            </w:r>
            <w:r w:rsidR="00014299" w:rsidRPr="005927F8">
              <w:rPr>
                <w:szCs w:val="22"/>
                <w:lang w:val="fr-FR"/>
              </w:rPr>
              <w:t xml:space="preserve">  </w:t>
            </w:r>
            <w:r w:rsidR="00014299" w:rsidRPr="006F238C">
              <w:rPr>
                <w:i/>
                <w:szCs w:val="22"/>
                <w:lang w:val="fr-FR"/>
              </w:rPr>
              <w:t xml:space="preserve">Tiré du </w:t>
            </w:r>
            <w:r w:rsidR="003F40E4" w:rsidRPr="006F238C">
              <w:rPr>
                <w:i/>
                <w:szCs w:val="22"/>
                <w:lang w:val="fr-FR"/>
              </w:rPr>
              <w:t>Code belge de droit économique, Livre XI, Titre 5</w:t>
            </w:r>
          </w:p>
          <w:p w:rsidR="00014299" w:rsidRPr="005927F8" w:rsidRDefault="00014299" w:rsidP="00014299">
            <w:pPr>
              <w:rPr>
                <w:szCs w:val="22"/>
                <w:lang w:val="fr-FR"/>
              </w:rPr>
            </w:pPr>
          </w:p>
          <w:p w:rsidR="006C2D3B" w:rsidRDefault="006C2D3B" w:rsidP="00014299">
            <w:pPr>
              <w:rPr>
                <w:szCs w:val="22"/>
                <w:lang w:val="fr-FR"/>
              </w:rPr>
            </w:pPr>
            <w:r>
              <w:rPr>
                <w:szCs w:val="22"/>
                <w:lang w:val="fr-FR"/>
              </w:rPr>
              <w:t>Union Européenne :</w:t>
            </w:r>
          </w:p>
          <w:p w:rsidR="006C2D3B" w:rsidRDefault="006C2D3B" w:rsidP="00014299">
            <w:pPr>
              <w:rPr>
                <w:szCs w:val="22"/>
                <w:lang w:val="fr-FR"/>
              </w:rPr>
            </w:pPr>
            <w:r>
              <w:rPr>
                <w:szCs w:val="22"/>
                <w:lang w:val="fr-FR"/>
              </w:rPr>
              <w:t>"</w:t>
            </w:r>
            <w:r w:rsidR="00014299" w:rsidRPr="005927F8">
              <w:rPr>
                <w:szCs w:val="22"/>
                <w:lang w:val="fr-FR"/>
              </w:rPr>
              <w:t>L’organisation de gestion collective mettra, au moins une fois par an, et par voie électronique, à la disposition de chacun des titulaires de droits qu’elle représente les informations suivantes : […] les données à caractère personnel que le titulaire de droits a autorisé l’organisation de gestion collective à utiliser afin de l’identifier et de le localiser.</w:t>
            </w:r>
            <w:r>
              <w:rPr>
                <w:szCs w:val="22"/>
                <w:lang w:val="fr-FR"/>
              </w:rPr>
              <w:t>"</w:t>
            </w:r>
            <w:r w:rsidR="00014299" w:rsidRPr="005927F8">
              <w:rPr>
                <w:szCs w:val="22"/>
                <w:lang w:val="fr-FR"/>
              </w:rPr>
              <w:t xml:space="preserve">  </w:t>
            </w:r>
          </w:p>
          <w:p w:rsidR="00014299" w:rsidRPr="005927F8" w:rsidRDefault="006C2D3B" w:rsidP="00014299">
            <w:pPr>
              <w:rPr>
                <w:szCs w:val="22"/>
                <w:lang w:val="fr-FR"/>
              </w:rPr>
            </w:pPr>
            <w:r w:rsidRPr="006C2D3B">
              <w:rPr>
                <w:i/>
                <w:szCs w:val="22"/>
                <w:lang w:val="fr-FR"/>
              </w:rPr>
              <w:t>Article 6</w:t>
            </w:r>
            <w:r>
              <w:rPr>
                <w:i/>
                <w:szCs w:val="22"/>
                <w:lang w:val="fr-FR"/>
              </w:rPr>
              <w:t>(</w:t>
            </w:r>
            <w:r w:rsidRPr="006F238C">
              <w:rPr>
                <w:i/>
                <w:szCs w:val="22"/>
                <w:lang w:val="fr-FR"/>
              </w:rPr>
              <w:t>4</w:t>
            </w:r>
            <w:r>
              <w:rPr>
                <w:i/>
                <w:szCs w:val="22"/>
                <w:lang w:val="fr-FR"/>
              </w:rPr>
              <w:t>)</w:t>
            </w:r>
            <w:r w:rsidRPr="006F238C">
              <w:rPr>
                <w:i/>
                <w:szCs w:val="22"/>
                <w:lang w:val="fr-FR"/>
              </w:rPr>
              <w:t xml:space="preserve">, </w:t>
            </w:r>
            <w:r w:rsidR="00014299" w:rsidRPr="006F238C">
              <w:rPr>
                <w:bCs/>
                <w:i/>
                <w:szCs w:val="22"/>
                <w:lang w:val="fr-FR"/>
              </w:rPr>
              <w:t>Directive 2014/26/UE</w:t>
            </w:r>
          </w:p>
          <w:p w:rsidR="00014299" w:rsidRPr="005927F8" w:rsidRDefault="00014299" w:rsidP="00014299">
            <w:pPr>
              <w:rPr>
                <w:szCs w:val="22"/>
                <w:lang w:val="fr-FR"/>
              </w:rPr>
            </w:pPr>
          </w:p>
          <w:p w:rsidR="006C2D3B" w:rsidRDefault="006C2D3B" w:rsidP="00014299">
            <w:pPr>
              <w:outlineLvl w:val="0"/>
              <w:rPr>
                <w:szCs w:val="22"/>
                <w:lang w:val="fr-FR"/>
              </w:rPr>
            </w:pPr>
            <w:r>
              <w:rPr>
                <w:szCs w:val="22"/>
                <w:lang w:val="fr-FR"/>
              </w:rPr>
              <w:t>IFRRO :</w:t>
            </w:r>
          </w:p>
          <w:p w:rsidR="006C2D3B" w:rsidRDefault="006C2D3B" w:rsidP="00014299">
            <w:pPr>
              <w:outlineLvl w:val="0"/>
              <w:rPr>
                <w:szCs w:val="22"/>
                <w:lang w:val="fr-FR"/>
              </w:rPr>
            </w:pPr>
            <w:r>
              <w:rPr>
                <w:szCs w:val="22"/>
                <w:lang w:val="fr-FR"/>
              </w:rPr>
              <w:t>"</w:t>
            </w:r>
            <w:r w:rsidR="00014299" w:rsidRPr="005927F8">
              <w:rPr>
                <w:szCs w:val="22"/>
                <w:lang w:val="fr-FR"/>
              </w:rPr>
              <w:t>[L’organisation de gestion collective] traite les informations confidentielles de manière appropriée, en respectant les accords et les lois applicables ainsi que le droit au respect de la vie privée des titulaires de droits et des utilisateurs.</w:t>
            </w:r>
            <w:r>
              <w:rPr>
                <w:szCs w:val="22"/>
                <w:lang w:val="fr-FR"/>
              </w:rPr>
              <w:t>"</w:t>
            </w:r>
            <w:r w:rsidR="00014299" w:rsidRPr="005927F8">
              <w:rPr>
                <w:szCs w:val="22"/>
                <w:lang w:val="fr-FR"/>
              </w:rPr>
              <w:t xml:space="preserve">  </w:t>
            </w:r>
          </w:p>
          <w:p w:rsidR="00014299" w:rsidRPr="006F238C" w:rsidRDefault="006C2D3B" w:rsidP="00014299">
            <w:pPr>
              <w:outlineLvl w:val="0"/>
              <w:rPr>
                <w:i/>
                <w:szCs w:val="22"/>
                <w:lang w:val="fr-FR"/>
              </w:rPr>
            </w:pPr>
            <w:r w:rsidRPr="006F238C">
              <w:rPr>
                <w:i/>
                <w:szCs w:val="22"/>
                <w:lang w:val="fr-FR"/>
              </w:rPr>
              <w:t>Code de conduite de l’</w:t>
            </w:r>
            <w:r w:rsidR="00014299" w:rsidRPr="006F238C">
              <w:rPr>
                <w:i/>
                <w:szCs w:val="22"/>
                <w:lang w:val="fr-FR"/>
              </w:rPr>
              <w:t>IFRRO</w:t>
            </w:r>
          </w:p>
          <w:p w:rsidR="00D83DA4" w:rsidRPr="005927F8" w:rsidRDefault="00D83DA4" w:rsidP="00014299">
            <w:pPr>
              <w:outlineLvl w:val="0"/>
              <w:rPr>
                <w:b/>
                <w:szCs w:val="22"/>
                <w:lang w:val="fr-FR"/>
              </w:rPr>
            </w:pPr>
          </w:p>
        </w:tc>
      </w:tr>
    </w:tbl>
    <w:p w:rsidR="00014299" w:rsidRPr="005927F8" w:rsidRDefault="00014299" w:rsidP="00014299">
      <w:pPr>
        <w:rPr>
          <w:szCs w:val="22"/>
          <w:lang w:val="fr-FR"/>
        </w:rPr>
      </w:pPr>
    </w:p>
    <w:tbl>
      <w:tblPr>
        <w:tblW w:w="5000" w:type="pct"/>
        <w:tblInd w:w="2" w:type="dxa"/>
        <w:tblCellMar>
          <w:top w:w="57" w:type="dxa"/>
          <w:bottom w:w="57" w:type="dxa"/>
        </w:tblCellMar>
        <w:tblLook w:val="00A0" w:firstRow="1" w:lastRow="0" w:firstColumn="1" w:lastColumn="0" w:noHBand="0" w:noVBand="0"/>
      </w:tblPr>
      <w:tblGrid>
        <w:gridCol w:w="9282"/>
      </w:tblGrid>
      <w:tr w:rsidR="00014299" w:rsidRPr="005927F8" w:rsidTr="00014299">
        <w:tc>
          <w:tcPr>
            <w:tcW w:w="8898" w:type="dxa"/>
          </w:tcPr>
          <w:p w:rsidR="00014299" w:rsidRPr="005927F8" w:rsidRDefault="006471DC" w:rsidP="00014299">
            <w:pPr>
              <w:outlineLvl w:val="0"/>
              <w:rPr>
                <w:szCs w:val="22"/>
                <w:u w:val="single"/>
                <w:lang w:val="fr-FR"/>
              </w:rPr>
            </w:pPr>
            <w:r>
              <w:rPr>
                <w:szCs w:val="22"/>
                <w:u w:val="single"/>
                <w:lang w:val="fr-FR"/>
              </w:rPr>
              <w:t>Guide illustratif des bonnes pratiques</w:t>
            </w:r>
          </w:p>
        </w:tc>
      </w:tr>
      <w:tr w:rsidR="00014299" w:rsidRPr="005927F8" w:rsidTr="00014299">
        <w:tc>
          <w:tcPr>
            <w:tcW w:w="8898" w:type="dxa"/>
            <w:shd w:val="clear" w:color="auto" w:fill="E6E6E6"/>
          </w:tcPr>
          <w:p w:rsidR="00014299" w:rsidRPr="00ED3B20" w:rsidRDefault="00014299" w:rsidP="00014299">
            <w:pPr>
              <w:pStyle w:val="ONUMFS"/>
              <w:rPr>
                <w:rFonts w:eastAsia="MS Mincho"/>
                <w:i/>
                <w:iCs/>
                <w:spacing w:val="-2"/>
                <w:lang w:val="fr-FR"/>
              </w:rPr>
            </w:pPr>
            <w:r w:rsidRPr="00ED3B20">
              <w:rPr>
                <w:i/>
                <w:spacing w:val="-2"/>
                <w:lang w:val="fr-FR"/>
              </w:rPr>
              <w:t>L’organisation de gestion collective doit faire tout ce qui est raisonnablement possible pour veiller à ce que ses dirigeants et employés ne divulguent pas à des tiers les informations qu’ils ont obtenues dans le cadre de leur emploi ou à l’occasion de l’exercice de leurs fonctions sans raison objectivement justifiable ou ordre émanant d’une autorité compétente.</w:t>
            </w:r>
          </w:p>
          <w:p w:rsidR="00014299" w:rsidRPr="005927F8" w:rsidRDefault="00014299" w:rsidP="00014299">
            <w:pPr>
              <w:pStyle w:val="ONUMFS"/>
              <w:rPr>
                <w:rFonts w:eastAsia="MS Mincho"/>
                <w:i/>
                <w:iCs/>
                <w:lang w:val="fr-FR"/>
              </w:rPr>
            </w:pPr>
            <w:r w:rsidRPr="005927F8">
              <w:rPr>
                <w:i/>
                <w:lang w:val="fr-FR"/>
              </w:rPr>
              <w:t>L’organisation de gestion collective doit consigner et mettre à jour régulièrement les dossiers relatifs à chacun des titulaires de droits qu’elle représente afin de les identifier et de les localiser précisément.</w:t>
            </w:r>
          </w:p>
          <w:p w:rsidR="00014299" w:rsidRPr="005927F8" w:rsidRDefault="00014299" w:rsidP="00014299">
            <w:pPr>
              <w:pStyle w:val="ONUMFS"/>
              <w:rPr>
                <w:rFonts w:eastAsia="MS Mincho"/>
                <w:i/>
                <w:iCs/>
                <w:lang w:val="fr-FR"/>
              </w:rPr>
            </w:pPr>
            <w:r w:rsidRPr="005927F8">
              <w:rPr>
                <w:i/>
                <w:lang w:val="fr-FR"/>
              </w:rPr>
              <w:lastRenderedPageBreak/>
              <w:t>L’organisation de gestion collective doit veiller à respecter les principes fondamentaux de respect de la vie privée et de protection des données à caractère personnel.  Elle doit veiller également à se conformer aux obligations qui lui incombent en vertu des lois pertinentes relatives à la protection de la vie privée et des données à caractère personnel.</w:t>
            </w:r>
          </w:p>
          <w:p w:rsidR="00014299" w:rsidRPr="005927F8" w:rsidRDefault="00014299" w:rsidP="00014299">
            <w:pPr>
              <w:pStyle w:val="ONUMFS"/>
              <w:rPr>
                <w:i/>
                <w:lang w:val="fr-FR"/>
              </w:rPr>
            </w:pPr>
            <w:r w:rsidRPr="005927F8">
              <w:rPr>
                <w:i/>
                <w:lang w:val="fr-FR"/>
              </w:rPr>
              <w:t xml:space="preserve">L’organisation de gestion collective doit veiller à informer (si possible, par voie électronique) le titulaire de droits ou le preneur de licence sur les données à caractère personnel qu’elle détient sur ledit titulaire ou utilisateur.  </w:t>
            </w:r>
          </w:p>
        </w:tc>
      </w:tr>
    </w:tbl>
    <w:p w:rsidR="00014299" w:rsidRPr="005927F8" w:rsidRDefault="00014299" w:rsidP="00014299">
      <w:pPr>
        <w:rPr>
          <w:lang w:val="fr-FR"/>
        </w:rPr>
      </w:pPr>
    </w:p>
    <w:p w:rsidR="00014299" w:rsidRPr="005927F8" w:rsidRDefault="00014299" w:rsidP="00014299">
      <w:pPr>
        <w:rPr>
          <w:lang w:val="fr-FR"/>
        </w:rPr>
      </w:pPr>
    </w:p>
    <w:p w:rsidR="00014299" w:rsidRPr="005927F8" w:rsidRDefault="00014299" w:rsidP="00014299">
      <w:pPr>
        <w:pStyle w:val="Heading1"/>
        <w:rPr>
          <w:lang w:val="fr-FR"/>
        </w:rPr>
      </w:pPr>
      <w:bookmarkStart w:id="55" w:name="_Toc408910636"/>
      <w:bookmarkStart w:id="56" w:name="_Toc504138835"/>
      <w:r w:rsidRPr="005927F8">
        <w:rPr>
          <w:lang w:val="fr-FR"/>
        </w:rPr>
        <w:t>10.</w:t>
      </w:r>
      <w:bookmarkEnd w:id="55"/>
      <w:r w:rsidRPr="005927F8">
        <w:rPr>
          <w:lang w:val="fr-FR"/>
        </w:rPr>
        <w:tab/>
        <w:t>Développement des compétences chez le personnel et sensibilisation</w:t>
      </w:r>
      <w:bookmarkEnd w:id="56"/>
    </w:p>
    <w:p w:rsidR="00014299" w:rsidRPr="005927F8" w:rsidRDefault="00014299" w:rsidP="00014299">
      <w:pPr>
        <w:outlineLvl w:val="0"/>
        <w:rPr>
          <w:b/>
          <w:szCs w:val="22"/>
          <w:lang w:val="fr-FR"/>
        </w:rPr>
      </w:pPr>
    </w:p>
    <w:p w:rsidR="00014299" w:rsidRPr="005927F8" w:rsidRDefault="00014299" w:rsidP="00014299">
      <w:pPr>
        <w:outlineLvl w:val="0"/>
        <w:rPr>
          <w:szCs w:val="22"/>
          <w:u w:val="single"/>
          <w:lang w:val="fr-FR"/>
        </w:rPr>
      </w:pPr>
      <w:r w:rsidRPr="005927F8">
        <w:rPr>
          <w:szCs w:val="22"/>
          <w:u w:val="single"/>
          <w:lang w:val="fr-FR"/>
        </w:rPr>
        <w:t>Explication</w:t>
      </w:r>
    </w:p>
    <w:p w:rsidR="00014299" w:rsidRPr="005927F8" w:rsidRDefault="00014299" w:rsidP="00014299">
      <w:pPr>
        <w:outlineLvl w:val="0"/>
        <w:rPr>
          <w:szCs w:val="22"/>
          <w:lang w:val="fr-FR"/>
        </w:rPr>
      </w:pPr>
    </w:p>
    <w:p w:rsidR="00014299" w:rsidRPr="005927F8" w:rsidRDefault="00014299" w:rsidP="00014299">
      <w:pPr>
        <w:outlineLvl w:val="0"/>
        <w:rPr>
          <w:szCs w:val="22"/>
          <w:lang w:val="fr-FR"/>
        </w:rPr>
      </w:pPr>
      <w:r w:rsidRPr="005927F8">
        <w:rPr>
          <w:szCs w:val="22"/>
          <w:lang w:val="fr-FR"/>
        </w:rPr>
        <w:t>Afin d’assurer la fourniture de services de qualité, l’organisation de gestion collective devrait encourager le développement continu des compétences et des connaissances chez son personnel, par exemple par la mise en place de programmes de formation.  L’organisation de gestion collective devrait prendre des mesures raisonnables pour veiller à ce que ses employés et ses agents connaissent le code de conduite, les règles professionnelles ou la législation applicables et les respectent à tout moment.</w:t>
      </w:r>
    </w:p>
    <w:p w:rsidR="00014299" w:rsidRPr="005927F8" w:rsidRDefault="00014299" w:rsidP="00014299">
      <w:pPr>
        <w:rPr>
          <w:lang w:val="fr-FR"/>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2376"/>
        <w:gridCol w:w="6906"/>
      </w:tblGrid>
      <w:tr w:rsidR="00014299" w:rsidRPr="005927F8" w:rsidTr="00D83DA4">
        <w:trPr>
          <w:cantSplit/>
        </w:trPr>
        <w:tc>
          <w:tcPr>
            <w:tcW w:w="2278" w:type="dxa"/>
            <w:tcBorders>
              <w:top w:val="nil"/>
              <w:left w:val="nil"/>
              <w:bottom w:val="nil"/>
              <w:right w:val="single" w:sz="6" w:space="0" w:color="BFBFBF"/>
            </w:tcBorders>
          </w:tcPr>
          <w:p w:rsidR="00014299" w:rsidRPr="005927F8" w:rsidRDefault="00014299" w:rsidP="00014299">
            <w:pPr>
              <w:outlineLvl w:val="0"/>
              <w:rPr>
                <w:szCs w:val="22"/>
                <w:u w:val="single"/>
                <w:lang w:val="fr-FR"/>
              </w:rPr>
            </w:pPr>
            <w:r w:rsidRPr="005927F8">
              <w:rPr>
                <w:szCs w:val="22"/>
                <w:u w:val="single"/>
                <w:lang w:val="fr-FR"/>
              </w:rPr>
              <w:t>Exemples tirés de codes ou de la législation</w:t>
            </w:r>
          </w:p>
        </w:tc>
        <w:tc>
          <w:tcPr>
            <w:tcW w:w="6620" w:type="dxa"/>
            <w:tcBorders>
              <w:top w:val="nil"/>
              <w:left w:val="single" w:sz="6" w:space="0" w:color="BFBFBF"/>
              <w:bottom w:val="nil"/>
              <w:right w:val="single" w:sz="6" w:space="0" w:color="BFBFBF"/>
            </w:tcBorders>
          </w:tcPr>
          <w:p w:rsidR="006C2D3B" w:rsidRDefault="006C2D3B" w:rsidP="00014299">
            <w:pPr>
              <w:rPr>
                <w:szCs w:val="22"/>
                <w:lang w:val="fr-FR"/>
              </w:rPr>
            </w:pPr>
            <w:r>
              <w:rPr>
                <w:szCs w:val="22"/>
                <w:lang w:val="fr-FR"/>
              </w:rPr>
              <w:t>CISAC :</w:t>
            </w:r>
          </w:p>
          <w:p w:rsidR="006C2D3B" w:rsidRDefault="00014299" w:rsidP="00014299">
            <w:pPr>
              <w:rPr>
                <w:szCs w:val="22"/>
                <w:lang w:val="fr-FR"/>
              </w:rPr>
            </w:pPr>
            <w:r w:rsidRPr="005927F8">
              <w:rPr>
                <w:szCs w:val="22"/>
                <w:lang w:val="fr-FR"/>
              </w:rPr>
              <w:t xml:space="preserve">Chaque [organisation de gestion collective] devra encourager le développement des compétences et des connaissances appropriées chez le personnel par la mise en place d’un programme de formation et de développement au bénéfice de l’ensemble du personnel.  </w:t>
            </w:r>
          </w:p>
          <w:p w:rsidR="00014299" w:rsidRPr="006F238C" w:rsidRDefault="006C2D3B" w:rsidP="00014299">
            <w:pPr>
              <w:rPr>
                <w:i/>
                <w:szCs w:val="22"/>
                <w:lang w:val="fr-FR"/>
              </w:rPr>
            </w:pPr>
            <w:r w:rsidRPr="006F238C">
              <w:rPr>
                <w:i/>
                <w:szCs w:val="22"/>
                <w:lang w:val="fr-FR"/>
              </w:rPr>
              <w:t xml:space="preserve">Règles professionnelles de la </w:t>
            </w:r>
            <w:r w:rsidR="00014299" w:rsidRPr="006F238C">
              <w:rPr>
                <w:i/>
                <w:szCs w:val="22"/>
                <w:lang w:val="fr-FR"/>
              </w:rPr>
              <w:t>CISAC</w:t>
            </w:r>
          </w:p>
          <w:p w:rsidR="00014299" w:rsidRPr="005927F8" w:rsidRDefault="00014299" w:rsidP="00014299">
            <w:pPr>
              <w:rPr>
                <w:szCs w:val="22"/>
                <w:lang w:val="fr-FR"/>
              </w:rPr>
            </w:pPr>
          </w:p>
          <w:p w:rsidR="006C2D3B" w:rsidRDefault="006C2D3B" w:rsidP="00014299">
            <w:pPr>
              <w:rPr>
                <w:szCs w:val="22"/>
                <w:lang w:val="fr-FR"/>
              </w:rPr>
            </w:pPr>
            <w:r>
              <w:rPr>
                <w:szCs w:val="22"/>
                <w:lang w:val="fr-FR"/>
              </w:rPr>
              <w:t>Australasie :</w:t>
            </w:r>
          </w:p>
          <w:p w:rsidR="006C2D3B" w:rsidRDefault="00014299" w:rsidP="00014299">
            <w:pPr>
              <w:rPr>
                <w:szCs w:val="22"/>
                <w:lang w:val="fr-FR"/>
              </w:rPr>
            </w:pPr>
            <w:r w:rsidRPr="005927F8">
              <w:rPr>
                <w:szCs w:val="22"/>
                <w:lang w:val="fr-FR"/>
              </w:rPr>
              <w:t xml:space="preserve">Chaque société de perception prendra des mesures raisonnables pour veiller à ce que ses employés et ses agents connaissent ce code et le respectent à tout moment.  Chaque société de perception prendra notamment des mesures raisonnables pour veiller à ce que ses employés et ses agents connaissent les procédures de traitement des plaintes et de résolution des conflits énoncées à l’article 3, et soient en mesure d’expliquer lesdites procédures aux membres, aux titulaires de licences et au grand public.  </w:t>
            </w:r>
          </w:p>
          <w:p w:rsidR="00014299" w:rsidRPr="006F238C" w:rsidRDefault="00014299" w:rsidP="00014299">
            <w:pPr>
              <w:rPr>
                <w:i/>
                <w:szCs w:val="22"/>
                <w:lang w:val="fr-FR"/>
              </w:rPr>
            </w:pPr>
            <w:r w:rsidRPr="006F238C">
              <w:rPr>
                <w:i/>
                <w:szCs w:val="22"/>
                <w:lang w:val="fr-FR"/>
              </w:rPr>
              <w:t>Code de conduite des sociétés australasiennes et australiennes de perception des droits d’auteur</w:t>
            </w:r>
          </w:p>
          <w:p w:rsidR="00014299" w:rsidRDefault="00014299" w:rsidP="00014299">
            <w:pPr>
              <w:rPr>
                <w:szCs w:val="22"/>
                <w:lang w:val="fr-FR"/>
              </w:rPr>
            </w:pPr>
          </w:p>
          <w:p w:rsidR="006C2D3B" w:rsidRPr="005927F8" w:rsidRDefault="006C2D3B" w:rsidP="00014299">
            <w:pPr>
              <w:rPr>
                <w:szCs w:val="22"/>
                <w:lang w:val="fr-FR"/>
              </w:rPr>
            </w:pPr>
            <w:r>
              <w:rPr>
                <w:szCs w:val="22"/>
                <w:lang w:val="fr-FR"/>
              </w:rPr>
              <w:t>IFRRO :</w:t>
            </w:r>
          </w:p>
          <w:p w:rsidR="006C2D3B" w:rsidRDefault="00014299" w:rsidP="00014299">
            <w:pPr>
              <w:outlineLvl w:val="0"/>
              <w:rPr>
                <w:szCs w:val="22"/>
                <w:lang w:val="fr-FR"/>
              </w:rPr>
            </w:pPr>
            <w:r w:rsidRPr="005927F8">
              <w:rPr>
                <w:szCs w:val="22"/>
                <w:lang w:val="fr-FR"/>
              </w:rPr>
              <w:t xml:space="preserve">[L’organisation de gestion collective] éduque et forme son personnel pour répondre aux normes du présent code.  </w:t>
            </w:r>
          </w:p>
          <w:p w:rsidR="00014299" w:rsidRPr="006F238C" w:rsidRDefault="006C2D3B" w:rsidP="00014299">
            <w:pPr>
              <w:outlineLvl w:val="0"/>
              <w:rPr>
                <w:i/>
                <w:szCs w:val="22"/>
                <w:lang w:val="fr-FR"/>
              </w:rPr>
            </w:pPr>
            <w:r w:rsidRPr="006F238C">
              <w:rPr>
                <w:i/>
                <w:szCs w:val="22"/>
                <w:lang w:val="fr-FR"/>
              </w:rPr>
              <w:t>Code de conduite de l’</w:t>
            </w:r>
            <w:r w:rsidR="00014299" w:rsidRPr="006F238C">
              <w:rPr>
                <w:i/>
                <w:szCs w:val="22"/>
                <w:lang w:val="fr-FR"/>
              </w:rPr>
              <w:t>IFRRO</w:t>
            </w:r>
          </w:p>
          <w:p w:rsidR="00014299" w:rsidRPr="005927F8" w:rsidRDefault="00014299" w:rsidP="00014299">
            <w:pPr>
              <w:rPr>
                <w:szCs w:val="22"/>
                <w:lang w:val="fr-FR"/>
              </w:rPr>
            </w:pPr>
          </w:p>
          <w:p w:rsidR="006C2D3B" w:rsidRDefault="00014299" w:rsidP="00014299">
            <w:pPr>
              <w:rPr>
                <w:szCs w:val="22"/>
                <w:lang w:val="fr-FR"/>
              </w:rPr>
            </w:pPr>
            <w:r w:rsidRPr="005927F8">
              <w:rPr>
                <w:szCs w:val="22"/>
                <w:lang w:val="fr-FR"/>
              </w:rPr>
              <w:t xml:space="preserve">SCAPR : </w:t>
            </w:r>
          </w:p>
          <w:p w:rsidR="006C2D3B" w:rsidRDefault="00014299" w:rsidP="00014299">
            <w:pPr>
              <w:rPr>
                <w:szCs w:val="22"/>
                <w:lang w:val="fr-FR"/>
              </w:rPr>
            </w:pPr>
            <w:r w:rsidRPr="005927F8">
              <w:rPr>
                <w:szCs w:val="22"/>
                <w:lang w:val="fr-FR"/>
              </w:rPr>
              <w:t>“Les organisations de gestion collective doivent s’efforcer en permanence de développer les systèmes permettant d’identifier les titulaires de droits et les utilisations</w:t>
            </w:r>
            <w:r w:rsidR="006C2D3B">
              <w:rPr>
                <w:szCs w:val="22"/>
                <w:lang w:val="fr-FR"/>
              </w:rPr>
              <w:t>.</w:t>
            </w:r>
            <w:r w:rsidRPr="005927F8">
              <w:rPr>
                <w:szCs w:val="22"/>
                <w:lang w:val="fr-FR"/>
              </w:rPr>
              <w:t>”</w:t>
            </w:r>
          </w:p>
          <w:p w:rsidR="00014299" w:rsidRPr="006F238C" w:rsidRDefault="006C2D3B" w:rsidP="00014299">
            <w:pPr>
              <w:rPr>
                <w:i/>
                <w:szCs w:val="22"/>
                <w:lang w:val="fr-FR"/>
              </w:rPr>
            </w:pPr>
            <w:r w:rsidRPr="006F238C">
              <w:rPr>
                <w:i/>
                <w:szCs w:val="22"/>
                <w:lang w:val="fr-FR"/>
              </w:rPr>
              <w:t>A</w:t>
            </w:r>
            <w:r w:rsidR="00014299" w:rsidRPr="006F238C">
              <w:rPr>
                <w:i/>
                <w:szCs w:val="22"/>
                <w:lang w:val="fr-FR"/>
              </w:rPr>
              <w:t>rticle 8.1) du Code de conduite du SCAPR</w:t>
            </w:r>
          </w:p>
          <w:p w:rsidR="00014299" w:rsidRPr="005927F8" w:rsidRDefault="00014299" w:rsidP="00014299">
            <w:pPr>
              <w:outlineLvl w:val="0"/>
              <w:rPr>
                <w:b/>
                <w:szCs w:val="22"/>
                <w:lang w:val="fr-FR"/>
              </w:rPr>
            </w:pPr>
          </w:p>
        </w:tc>
      </w:tr>
    </w:tbl>
    <w:p w:rsidR="00014299" w:rsidRPr="005927F8" w:rsidRDefault="00014299" w:rsidP="00014299">
      <w:pPr>
        <w:jc w:val="both"/>
        <w:outlineLvl w:val="0"/>
        <w:rPr>
          <w:b/>
          <w:szCs w:val="22"/>
          <w:lang w:val="fr-FR"/>
        </w:rPr>
      </w:pPr>
    </w:p>
    <w:tbl>
      <w:tblPr>
        <w:tblW w:w="5000" w:type="pct"/>
        <w:tblInd w:w="2" w:type="dxa"/>
        <w:tblCellMar>
          <w:top w:w="57" w:type="dxa"/>
          <w:bottom w:w="57" w:type="dxa"/>
        </w:tblCellMar>
        <w:tblLook w:val="00A0" w:firstRow="1" w:lastRow="0" w:firstColumn="1" w:lastColumn="0" w:noHBand="0" w:noVBand="0"/>
      </w:tblPr>
      <w:tblGrid>
        <w:gridCol w:w="9282"/>
      </w:tblGrid>
      <w:tr w:rsidR="00014299" w:rsidRPr="005927F8" w:rsidTr="00014299">
        <w:tc>
          <w:tcPr>
            <w:tcW w:w="8898" w:type="dxa"/>
          </w:tcPr>
          <w:p w:rsidR="00014299" w:rsidRPr="005927F8" w:rsidRDefault="006471DC" w:rsidP="00014299">
            <w:pPr>
              <w:outlineLvl w:val="0"/>
              <w:rPr>
                <w:b/>
                <w:szCs w:val="22"/>
                <w:lang w:val="fr-FR"/>
              </w:rPr>
            </w:pPr>
            <w:r>
              <w:rPr>
                <w:szCs w:val="22"/>
                <w:u w:val="single"/>
                <w:lang w:val="fr-FR"/>
              </w:rPr>
              <w:lastRenderedPageBreak/>
              <w:t>Guide illustratif des bonnes pratiques</w:t>
            </w:r>
          </w:p>
        </w:tc>
      </w:tr>
      <w:tr w:rsidR="00014299" w:rsidRPr="005927F8" w:rsidTr="00014299">
        <w:tc>
          <w:tcPr>
            <w:tcW w:w="8898" w:type="dxa"/>
            <w:shd w:val="clear" w:color="auto" w:fill="E6E6E6"/>
          </w:tcPr>
          <w:p w:rsidR="00014299" w:rsidRPr="005927F8" w:rsidRDefault="00014299" w:rsidP="00014299">
            <w:pPr>
              <w:pStyle w:val="ONUMFS"/>
              <w:rPr>
                <w:i/>
                <w:lang w:val="fr-FR"/>
              </w:rPr>
            </w:pPr>
            <w:r w:rsidRPr="005927F8">
              <w:rPr>
                <w:i/>
                <w:lang w:val="fr-FR"/>
              </w:rPr>
              <w:t>L’organisation de gestion collective doit veiller à encourager le développement des compétences et des connaissances appropriées chez son personnel, et à indiquer qu’elle a établi des procédures qui garantissent que son personnel met à jour ses connaissances sur les règles de fonctionnement de ladite organisation de gestion collective.</w:t>
            </w:r>
          </w:p>
          <w:p w:rsidR="00014299" w:rsidRPr="005927F8" w:rsidRDefault="00014299" w:rsidP="00014299">
            <w:pPr>
              <w:pStyle w:val="ONUMFS"/>
              <w:rPr>
                <w:i/>
                <w:szCs w:val="22"/>
                <w:lang w:val="fr-FR"/>
              </w:rPr>
            </w:pPr>
            <w:r w:rsidRPr="005927F8">
              <w:rPr>
                <w:i/>
                <w:szCs w:val="22"/>
                <w:lang w:val="fr-FR"/>
              </w:rPr>
              <w:t>L’organisation de gestion collective doit veiller à prendre des mesures visant à ce que ses employés et ses agents connaissent les procédures de traitement des plaintes et de résolution des conflits, et soient en mesure d’expliquer lesdites procédures aux membres, aux utilisateurs et au grand public.</w:t>
            </w:r>
          </w:p>
        </w:tc>
      </w:tr>
    </w:tbl>
    <w:p w:rsidR="00014299" w:rsidRPr="005927F8" w:rsidRDefault="00014299" w:rsidP="00014299">
      <w:pPr>
        <w:jc w:val="both"/>
        <w:rPr>
          <w:szCs w:val="22"/>
          <w:lang w:val="fr-FR"/>
        </w:rPr>
      </w:pPr>
    </w:p>
    <w:p w:rsidR="00014299" w:rsidRPr="005927F8" w:rsidRDefault="00014299" w:rsidP="00014299">
      <w:pPr>
        <w:rPr>
          <w:szCs w:val="22"/>
          <w:lang w:val="fr-FR"/>
        </w:rPr>
      </w:pPr>
    </w:p>
    <w:p w:rsidR="00014299" w:rsidRPr="005927F8" w:rsidRDefault="00014299" w:rsidP="00014299">
      <w:pPr>
        <w:pStyle w:val="Heading1"/>
        <w:rPr>
          <w:lang w:val="fr-FR"/>
        </w:rPr>
      </w:pPr>
      <w:bookmarkStart w:id="57" w:name="_Toc504138836"/>
      <w:r w:rsidRPr="005927F8">
        <w:rPr>
          <w:lang w:val="fr-FR"/>
        </w:rPr>
        <w:t>11.</w:t>
      </w:r>
      <w:r w:rsidRPr="005927F8">
        <w:rPr>
          <w:lang w:val="fr-FR"/>
        </w:rPr>
        <w:tab/>
        <w:t>Procédures de plaintes et de règlement des litiges</w:t>
      </w:r>
      <w:bookmarkEnd w:id="57"/>
    </w:p>
    <w:p w:rsidR="00014299" w:rsidRPr="005927F8" w:rsidRDefault="00014299" w:rsidP="00014299">
      <w:pPr>
        <w:rPr>
          <w:szCs w:val="22"/>
          <w:lang w:val="fr-FR"/>
        </w:rPr>
      </w:pPr>
    </w:p>
    <w:p w:rsidR="00014299" w:rsidRPr="005927F8" w:rsidRDefault="00014299" w:rsidP="00014299">
      <w:pPr>
        <w:rPr>
          <w:szCs w:val="22"/>
          <w:u w:val="single"/>
          <w:lang w:val="fr-FR"/>
        </w:rPr>
      </w:pPr>
      <w:r w:rsidRPr="005927F8">
        <w:rPr>
          <w:szCs w:val="22"/>
          <w:u w:val="single"/>
          <w:lang w:val="fr-FR"/>
        </w:rPr>
        <w:t>Explication</w:t>
      </w:r>
    </w:p>
    <w:p w:rsidR="00014299" w:rsidRPr="005927F8" w:rsidRDefault="00014299" w:rsidP="00014299">
      <w:pPr>
        <w:rPr>
          <w:szCs w:val="22"/>
          <w:lang w:val="fr-FR"/>
        </w:rPr>
      </w:pPr>
    </w:p>
    <w:p w:rsidR="00014299" w:rsidRPr="005927F8" w:rsidRDefault="00014299" w:rsidP="00014299">
      <w:pPr>
        <w:rPr>
          <w:szCs w:val="22"/>
          <w:lang w:val="fr-FR"/>
        </w:rPr>
      </w:pPr>
      <w:r w:rsidRPr="005927F8">
        <w:rPr>
          <w:szCs w:val="22"/>
          <w:lang w:val="fr-FR"/>
        </w:rPr>
        <w:t>Il serait dans l’intérêt mutuel des organisations de gestion collective, des titulaires de droits, des membres et des utilisateurs que les procédures de plaintes et de règlement des litiges soient claires et facilement accessibles, de préférence par voie électronique, pour le règlement des litiges opposant des membres et des titulaires de droits ou l’organisation de gestion collective et des utilisateurs.  Afin de garantir la transparence et la prévisibilité, les dispositions statutaires devraient prévoir une norme applicable par les organes de règlement des litiges en cas de litige opposant une organisation de gestion collective à un utilisateur et portant sur les tarifs appliqués.</w:t>
      </w:r>
    </w:p>
    <w:p w:rsidR="00014299" w:rsidRPr="005927F8" w:rsidRDefault="00014299" w:rsidP="00014299">
      <w:pPr>
        <w:rPr>
          <w:szCs w:val="22"/>
          <w:lang w:val="fr-FR"/>
        </w:rPr>
      </w:pPr>
    </w:p>
    <w:p w:rsidR="00014299" w:rsidRPr="005927F8" w:rsidRDefault="00014299" w:rsidP="00014299">
      <w:pPr>
        <w:rPr>
          <w:szCs w:val="22"/>
          <w:lang w:val="fr-FR"/>
        </w:rPr>
      </w:pPr>
      <w:r w:rsidRPr="005927F8">
        <w:rPr>
          <w:szCs w:val="22"/>
          <w:lang w:val="fr-FR"/>
        </w:rPr>
        <w:t>Cette norme pourrait, par exemple, être exprimée sous forme de test entre “un acheteur et un vendeur consentants” (</w:t>
      </w:r>
      <w:r w:rsidR="006C2D3B">
        <w:rPr>
          <w:szCs w:val="22"/>
          <w:lang w:val="fr-FR"/>
        </w:rPr>
        <w:t>section</w:t>
      </w:r>
      <w:r w:rsidR="006C2D3B" w:rsidRPr="005927F8">
        <w:rPr>
          <w:szCs w:val="22"/>
          <w:lang w:val="fr-FR"/>
        </w:rPr>
        <w:t> </w:t>
      </w:r>
      <w:r w:rsidRPr="005927F8">
        <w:rPr>
          <w:szCs w:val="22"/>
          <w:lang w:val="fr-FR"/>
        </w:rPr>
        <w:t xml:space="preserve">114 du Code des États-Unis d’Amérique), ou préciser que le tarif appliqué devrait refléter “la valeur économique de l’utilisation des droits négociés” (Directive </w:t>
      </w:r>
      <w:r w:rsidR="006C2D3B">
        <w:rPr>
          <w:szCs w:val="22"/>
          <w:lang w:val="fr-FR"/>
        </w:rPr>
        <w:t>2014/26/UE</w:t>
      </w:r>
      <w:r w:rsidRPr="005927F8">
        <w:rPr>
          <w:szCs w:val="22"/>
          <w:lang w:val="fr-FR"/>
        </w:rPr>
        <w:t>, article 16.2)).</w:t>
      </w:r>
    </w:p>
    <w:p w:rsidR="00014299" w:rsidRPr="005927F8" w:rsidRDefault="00014299" w:rsidP="00014299">
      <w:pPr>
        <w:rPr>
          <w:szCs w:val="22"/>
          <w:lang w:val="fr-FR"/>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2376"/>
        <w:gridCol w:w="6906"/>
      </w:tblGrid>
      <w:tr w:rsidR="00014299" w:rsidRPr="005927F8" w:rsidTr="00014299">
        <w:tc>
          <w:tcPr>
            <w:tcW w:w="2278" w:type="dxa"/>
            <w:tcBorders>
              <w:top w:val="nil"/>
              <w:left w:val="nil"/>
              <w:bottom w:val="nil"/>
              <w:right w:val="single" w:sz="6" w:space="0" w:color="BFBFBF"/>
            </w:tcBorders>
          </w:tcPr>
          <w:p w:rsidR="00014299" w:rsidRPr="005927F8" w:rsidRDefault="00014299" w:rsidP="00014299">
            <w:pPr>
              <w:outlineLvl w:val="0"/>
              <w:rPr>
                <w:szCs w:val="22"/>
                <w:u w:val="single"/>
                <w:lang w:val="fr-FR"/>
              </w:rPr>
            </w:pPr>
            <w:r w:rsidRPr="005927F8">
              <w:rPr>
                <w:szCs w:val="22"/>
                <w:u w:val="single"/>
                <w:lang w:val="fr-FR"/>
              </w:rPr>
              <w:t>Exemples tirés de codes ou de la législation</w:t>
            </w:r>
          </w:p>
        </w:tc>
        <w:tc>
          <w:tcPr>
            <w:tcW w:w="6620" w:type="dxa"/>
            <w:tcBorders>
              <w:top w:val="nil"/>
              <w:left w:val="single" w:sz="6" w:space="0" w:color="BFBFBF"/>
              <w:bottom w:val="nil"/>
              <w:right w:val="single" w:sz="6" w:space="0" w:color="BFBFBF"/>
            </w:tcBorders>
          </w:tcPr>
          <w:p w:rsidR="006C2D3B" w:rsidRDefault="00014299" w:rsidP="00014299">
            <w:pPr>
              <w:rPr>
                <w:rFonts w:eastAsia="Meiryo"/>
                <w:szCs w:val="22"/>
                <w:lang w:val="fr-FR"/>
              </w:rPr>
            </w:pPr>
            <w:r w:rsidRPr="005927F8">
              <w:rPr>
                <w:rFonts w:eastAsia="Meiryo"/>
                <w:szCs w:val="22"/>
                <w:lang w:val="fr-FR"/>
              </w:rPr>
              <w:t xml:space="preserve">Japon : </w:t>
            </w:r>
          </w:p>
          <w:p w:rsidR="006C2D3B" w:rsidRDefault="00014299" w:rsidP="00014299">
            <w:pPr>
              <w:rPr>
                <w:rFonts w:eastAsia="Meiryo"/>
                <w:szCs w:val="22"/>
                <w:lang w:val="fr-FR"/>
              </w:rPr>
            </w:pPr>
            <w:r w:rsidRPr="005927F8">
              <w:rPr>
                <w:rFonts w:eastAsia="Meiryo"/>
                <w:szCs w:val="22"/>
                <w:lang w:val="fr-FR"/>
              </w:rPr>
              <w:t>“1) Dans le cas où un ordre a été donné conformément aux dispositions de l’article qui précède, alinéa 4), sans qu’un accord ait été conclu, les parties concernées peuvent demander l’arbitrage du commissaire de l’agence des affaires culturelles à l’égard des règles relatives aux redevances concernées.</w:t>
            </w:r>
            <w:r w:rsidRPr="005927F8">
              <w:rPr>
                <w:rFonts w:eastAsia="Meiryo"/>
                <w:szCs w:val="22"/>
                <w:lang w:val="fr-FR"/>
              </w:rPr>
              <w:br/>
            </w:r>
            <w:r w:rsidRPr="005927F8">
              <w:rPr>
                <w:rFonts w:eastAsia="Meiryo"/>
                <w:szCs w:val="22"/>
                <w:lang w:val="fr-FR"/>
              </w:rPr>
              <w:br/>
              <w:t>2) Le commissaire, dès qu’il reçoit la demande d’arbitrage visée à l’alinéa précédent (ci-après dénommée “arbitrage”), notifie ce fait aux autres parties concernées et leur accorde un délai suffisant pour exprimer leur opinion à cet égard.</w:t>
            </w:r>
            <w:r w:rsidRPr="005927F8">
              <w:rPr>
                <w:rFonts w:eastAsia="Meiryo"/>
                <w:szCs w:val="22"/>
                <w:lang w:val="fr-FR"/>
              </w:rPr>
              <w:br/>
            </w:r>
            <w:r w:rsidRPr="005927F8">
              <w:rPr>
                <w:rFonts w:eastAsia="Meiryo"/>
                <w:szCs w:val="22"/>
                <w:lang w:val="fr-FR"/>
              </w:rPr>
              <w:br/>
              <w:t>3) Lorsqu’elle a déposé une demande d’arbitrage la veille de l’entrée en vigueur des règles relatives aux redevances ou reçu la notification visée à l’alinéa précédent, l’organisation de gestion collective n’applique pas les règles tant que la sentence arbitrale n’a pas été rendue, même après l’expiration d’un délai au cours duquel les règles ne doivent pas être appliquées conformément aux dispositions de l’article 14.</w:t>
            </w:r>
            <w:r w:rsidRPr="005927F8">
              <w:rPr>
                <w:rFonts w:eastAsia="Meiryo"/>
                <w:szCs w:val="22"/>
                <w:lang w:val="fr-FR"/>
              </w:rPr>
              <w:br/>
            </w:r>
            <w:r w:rsidRPr="005927F8">
              <w:rPr>
                <w:rFonts w:eastAsia="Meiryo"/>
                <w:szCs w:val="22"/>
                <w:lang w:val="fr-FR"/>
              </w:rPr>
              <w:br/>
              <w:t>4) Le commissaire, lorsqu’il procède à un arbitrage, consulte le conseil de la culture.</w:t>
            </w:r>
            <w:r w:rsidRPr="005927F8">
              <w:rPr>
                <w:rFonts w:eastAsia="Meiryo"/>
                <w:szCs w:val="22"/>
                <w:lang w:val="fr-FR"/>
              </w:rPr>
              <w:br/>
            </w:r>
            <w:r w:rsidRPr="005927F8">
              <w:rPr>
                <w:rFonts w:eastAsia="Meiryo"/>
                <w:szCs w:val="22"/>
                <w:lang w:val="fr-FR"/>
              </w:rPr>
              <w:lastRenderedPageBreak/>
              <w:br/>
              <w:t>5) Le commissaire, lorsqu’il procède à un arbitrage, notifie ce fait aux parties concernées.</w:t>
            </w:r>
            <w:r w:rsidRPr="005927F8">
              <w:rPr>
                <w:rFonts w:eastAsia="Meiryo"/>
                <w:szCs w:val="22"/>
                <w:lang w:val="fr-FR"/>
              </w:rPr>
              <w:br/>
            </w:r>
            <w:r w:rsidRPr="005927F8">
              <w:rPr>
                <w:rFonts w:eastAsia="Meiryo"/>
                <w:szCs w:val="22"/>
                <w:lang w:val="fr-FR"/>
              </w:rPr>
              <w:br/>
              <w:t xml:space="preserve">6) Dans le cas où il est procédé à un arbitrage et que celui-ci entraîne une modification des règles relatives aux redevances, celles-ci doivent être modifiées conformément à la décision rendue dans le cadre de l’arbitrage.” </w:t>
            </w:r>
          </w:p>
          <w:p w:rsidR="00014299" w:rsidRPr="006F238C" w:rsidRDefault="00014299" w:rsidP="00014299">
            <w:pPr>
              <w:rPr>
                <w:rFonts w:eastAsia="Meiryo"/>
                <w:i/>
                <w:szCs w:val="22"/>
                <w:lang w:val="fr-FR"/>
              </w:rPr>
            </w:pPr>
            <w:r w:rsidRPr="006F238C">
              <w:rPr>
                <w:rFonts w:eastAsia="Meiryo"/>
                <w:i/>
                <w:szCs w:val="22"/>
                <w:lang w:val="fr-FR"/>
              </w:rPr>
              <w:t>Article 24 de la loi sur la gestion du droit d’auteur et des droits connexes</w:t>
            </w:r>
          </w:p>
          <w:p w:rsidR="00014299" w:rsidRPr="005927F8" w:rsidRDefault="00014299" w:rsidP="00014299">
            <w:pPr>
              <w:rPr>
                <w:rFonts w:eastAsia="Meiryo"/>
                <w:szCs w:val="22"/>
                <w:lang w:val="fr-FR"/>
              </w:rPr>
            </w:pPr>
          </w:p>
          <w:p w:rsidR="00014299" w:rsidRDefault="006C2D3B" w:rsidP="00014299">
            <w:pPr>
              <w:rPr>
                <w:bCs/>
                <w:szCs w:val="22"/>
                <w:lang w:val="fr-FR"/>
              </w:rPr>
            </w:pPr>
            <w:r>
              <w:rPr>
                <w:bCs/>
                <w:szCs w:val="22"/>
                <w:lang w:val="fr-FR"/>
              </w:rPr>
              <w:t>Union Européenne</w:t>
            </w:r>
            <w:r w:rsidR="00014299" w:rsidRPr="005927F8">
              <w:rPr>
                <w:bCs/>
                <w:szCs w:val="22"/>
                <w:lang w:val="fr-FR"/>
              </w:rPr>
              <w:t> :</w:t>
            </w:r>
          </w:p>
          <w:p w:rsidR="00880496" w:rsidRPr="005927F8" w:rsidRDefault="00880496" w:rsidP="00014299">
            <w:pPr>
              <w:rPr>
                <w:szCs w:val="22"/>
                <w:lang w:val="fr-FR"/>
              </w:rPr>
            </w:pPr>
          </w:p>
          <w:p w:rsidR="00014299" w:rsidRPr="005927F8" w:rsidRDefault="00014299" w:rsidP="00014299">
            <w:pPr>
              <w:rPr>
                <w:szCs w:val="22"/>
                <w:lang w:val="fr-FR"/>
              </w:rPr>
            </w:pPr>
            <w:r w:rsidRPr="005927F8">
              <w:rPr>
                <w:szCs w:val="22"/>
                <w:lang w:val="fr-FR"/>
              </w:rPr>
              <w:t>“</w:t>
            </w:r>
            <w:r w:rsidR="006C2D3B" w:rsidRPr="005927F8" w:rsidDel="006C2D3B">
              <w:rPr>
                <w:szCs w:val="22"/>
                <w:lang w:val="fr-FR"/>
              </w:rPr>
              <w:t xml:space="preserve"> </w:t>
            </w:r>
            <w:r w:rsidRPr="005927F8">
              <w:rPr>
                <w:szCs w:val="22"/>
                <w:lang w:val="fr-FR"/>
              </w:rPr>
              <w:t>Procédures de plaintes</w:t>
            </w:r>
          </w:p>
          <w:p w:rsidR="00014299" w:rsidRPr="005927F8" w:rsidRDefault="00014299" w:rsidP="00014299">
            <w:pPr>
              <w:rPr>
                <w:spacing w:val="-2"/>
                <w:szCs w:val="22"/>
                <w:lang w:val="fr-FR"/>
              </w:rPr>
            </w:pPr>
            <w:r w:rsidRPr="005927F8">
              <w:rPr>
                <w:spacing w:val="-2"/>
                <w:szCs w:val="22"/>
                <w:lang w:val="fr-FR"/>
              </w:rPr>
              <w:t>1.  Les États membres veillent à ce que les organismes de gestion collective mettent à la disposition de leurs membres et des organismes de gestion collective pour le compte desquels ils gèrent des droits au titre d’un accord de représentation des procédures efficaces et rapides de traitement des plaintes, en particulier en ce qui concerne l’autorisation de gestion des droits et la résiliation ou le retrait de droits, les conditions d’affiliation, la perception des sommes dues aux titulaires de droits, les déductions et les distributions.</w:t>
            </w:r>
          </w:p>
          <w:p w:rsidR="00014299" w:rsidRDefault="00014299" w:rsidP="00014299">
            <w:pPr>
              <w:rPr>
                <w:szCs w:val="22"/>
                <w:lang w:val="fr-FR"/>
              </w:rPr>
            </w:pPr>
            <w:r w:rsidRPr="005927F8">
              <w:rPr>
                <w:szCs w:val="22"/>
                <w:lang w:val="fr-FR"/>
              </w:rPr>
              <w:t>2.  Les organismes de gestion collective répondent par écrit aux plaintes des membres ou des organismes de gestion collective pour le compte desquels ils gèrent des droits au titre d’un accord de représentation.  Lorsque l’organisme de gestion collective rejette une plainte, sa décision est motivée.</w:t>
            </w:r>
            <w:r w:rsidR="006C2D3B">
              <w:rPr>
                <w:szCs w:val="22"/>
                <w:lang w:val="fr-FR"/>
              </w:rPr>
              <w:t>"</w:t>
            </w:r>
          </w:p>
          <w:p w:rsidR="006C2D3B" w:rsidRPr="006F238C" w:rsidRDefault="006C2D3B" w:rsidP="00014299">
            <w:pPr>
              <w:rPr>
                <w:i/>
                <w:szCs w:val="22"/>
                <w:lang w:val="fr-FR"/>
              </w:rPr>
            </w:pPr>
            <w:r w:rsidRPr="006F238C">
              <w:rPr>
                <w:i/>
                <w:szCs w:val="22"/>
                <w:lang w:val="fr-FR"/>
              </w:rPr>
              <w:t>Article 33, Directive 2014/26/UE</w:t>
            </w:r>
          </w:p>
          <w:p w:rsidR="00014299" w:rsidRPr="005927F8" w:rsidRDefault="00014299" w:rsidP="00014299">
            <w:pPr>
              <w:rPr>
                <w:szCs w:val="22"/>
                <w:lang w:val="fr-FR"/>
              </w:rPr>
            </w:pPr>
          </w:p>
          <w:p w:rsidR="00014299" w:rsidRPr="005927F8" w:rsidRDefault="006C2D3B" w:rsidP="00014299">
            <w:pPr>
              <w:rPr>
                <w:szCs w:val="22"/>
                <w:lang w:val="fr-FR"/>
              </w:rPr>
            </w:pPr>
            <w:r>
              <w:rPr>
                <w:szCs w:val="22"/>
                <w:lang w:val="fr-FR"/>
              </w:rPr>
              <w:t>"</w:t>
            </w:r>
            <w:r w:rsidR="00014299" w:rsidRPr="005927F8">
              <w:rPr>
                <w:szCs w:val="22"/>
                <w:lang w:val="fr-FR"/>
              </w:rPr>
              <w:t>Procédures de règlement extrajudiciaire des litiges</w:t>
            </w:r>
          </w:p>
          <w:p w:rsidR="00014299" w:rsidRPr="005927F8" w:rsidRDefault="00014299" w:rsidP="00014299">
            <w:pPr>
              <w:rPr>
                <w:szCs w:val="22"/>
                <w:lang w:val="fr-FR"/>
              </w:rPr>
            </w:pPr>
            <w:r w:rsidRPr="005927F8">
              <w:rPr>
                <w:szCs w:val="22"/>
                <w:lang w:val="fr-FR"/>
              </w:rPr>
              <w:t>1.  Les États membres peuvent prévoir que les litiges entre les organismes de gestion collective, les membres des organismes de gestion collective, les titulaires de droits ou les utilisateurs, concernant les dispositions du droit national adoptées conformément aux exigences prévues par la présente directive, puissent être soumis à une procédure de règlement extrajudiciaire des litiges qui soit rapide, indépendante et impartiale.  (…)</w:t>
            </w:r>
            <w:r w:rsidR="006C2D3B">
              <w:rPr>
                <w:szCs w:val="22"/>
                <w:lang w:val="fr-FR"/>
              </w:rPr>
              <w:t>"</w:t>
            </w:r>
          </w:p>
          <w:p w:rsidR="006C2D3B" w:rsidRPr="00C414DD" w:rsidRDefault="006C2D3B" w:rsidP="006C2D3B">
            <w:pPr>
              <w:rPr>
                <w:i/>
                <w:szCs w:val="22"/>
                <w:lang w:val="fr-FR"/>
              </w:rPr>
            </w:pPr>
            <w:r>
              <w:rPr>
                <w:i/>
                <w:szCs w:val="22"/>
                <w:lang w:val="fr-FR"/>
              </w:rPr>
              <w:t>Article 34</w:t>
            </w:r>
            <w:r w:rsidRPr="00C414DD">
              <w:rPr>
                <w:i/>
                <w:szCs w:val="22"/>
                <w:lang w:val="fr-FR"/>
              </w:rPr>
              <w:t>, Directive 2014/26/UE</w:t>
            </w:r>
          </w:p>
          <w:p w:rsidR="00014299" w:rsidRPr="005927F8" w:rsidRDefault="00014299" w:rsidP="00014299">
            <w:pPr>
              <w:rPr>
                <w:szCs w:val="22"/>
                <w:lang w:val="fr-FR"/>
              </w:rPr>
            </w:pPr>
          </w:p>
          <w:p w:rsidR="00014299" w:rsidRPr="005927F8" w:rsidRDefault="006C2D3B" w:rsidP="00014299">
            <w:pPr>
              <w:rPr>
                <w:szCs w:val="22"/>
                <w:lang w:val="fr-FR"/>
              </w:rPr>
            </w:pPr>
            <w:r>
              <w:rPr>
                <w:szCs w:val="22"/>
                <w:lang w:val="fr-FR"/>
              </w:rPr>
              <w:t>"</w:t>
            </w:r>
            <w:r w:rsidR="00014299" w:rsidRPr="005927F8">
              <w:rPr>
                <w:szCs w:val="22"/>
                <w:lang w:val="fr-FR"/>
              </w:rPr>
              <w:t>Règlement des litiges</w:t>
            </w:r>
          </w:p>
          <w:p w:rsidR="00014299" w:rsidRPr="005927F8" w:rsidRDefault="00014299" w:rsidP="00014299">
            <w:pPr>
              <w:rPr>
                <w:szCs w:val="22"/>
                <w:lang w:val="fr-FR"/>
              </w:rPr>
            </w:pPr>
            <w:r w:rsidRPr="005927F8">
              <w:rPr>
                <w:szCs w:val="22"/>
                <w:lang w:val="fr-FR"/>
              </w:rPr>
              <w:t>1.  Les États membres veillent à ce que les litiges entre les organismes de gestion collective et les utilisateurs concernant en particulier les conditions d’octroi de licences existantes ou proposées ou une rupture de contrat puissent être soumis à un tribunal ou, le cas échéant, à un autre organisme de règlement des litiges indépendant et impartial lorsque cet organisme dispose d’une expertise dans le domaine du droit de la propriété intellectuelle.</w:t>
            </w:r>
          </w:p>
          <w:p w:rsidR="00014299" w:rsidRPr="005927F8" w:rsidRDefault="00014299" w:rsidP="00014299">
            <w:pPr>
              <w:rPr>
                <w:szCs w:val="22"/>
                <w:lang w:val="fr-FR"/>
              </w:rPr>
            </w:pPr>
            <w:r w:rsidRPr="005927F8">
              <w:rPr>
                <w:szCs w:val="22"/>
                <w:lang w:val="fr-FR"/>
              </w:rPr>
              <w:t>2.  Les articles 33 et 34 et le paragraphe 1 du présent article n’affectent pas le droit des parties de faire valoir et de défendre leurs droits en introduisant un recours devant un tribunal.”</w:t>
            </w:r>
          </w:p>
          <w:p w:rsidR="006C2D3B" w:rsidRPr="00C414DD" w:rsidRDefault="006C2D3B" w:rsidP="006C2D3B">
            <w:pPr>
              <w:rPr>
                <w:i/>
                <w:szCs w:val="22"/>
                <w:lang w:val="fr-FR"/>
              </w:rPr>
            </w:pPr>
            <w:r>
              <w:rPr>
                <w:i/>
                <w:szCs w:val="22"/>
                <w:lang w:val="fr-FR"/>
              </w:rPr>
              <w:t>Article 35</w:t>
            </w:r>
            <w:r w:rsidRPr="00C414DD">
              <w:rPr>
                <w:i/>
                <w:szCs w:val="22"/>
                <w:lang w:val="fr-FR"/>
              </w:rPr>
              <w:t>, Directive 2014/26/UE</w:t>
            </w:r>
          </w:p>
          <w:p w:rsidR="00014299" w:rsidRPr="005927F8" w:rsidRDefault="00014299" w:rsidP="00014299">
            <w:pPr>
              <w:rPr>
                <w:szCs w:val="22"/>
                <w:lang w:val="fr-FR"/>
              </w:rPr>
            </w:pPr>
          </w:p>
          <w:p w:rsidR="00014299" w:rsidRPr="005927F8" w:rsidRDefault="00014299" w:rsidP="00014299">
            <w:pPr>
              <w:rPr>
                <w:szCs w:val="22"/>
                <w:lang w:val="fr-FR"/>
              </w:rPr>
            </w:pPr>
            <w:r w:rsidRPr="005927F8">
              <w:rPr>
                <w:szCs w:val="22"/>
                <w:lang w:val="fr-FR"/>
              </w:rPr>
              <w:t>États-Unis d’Amérique :</w:t>
            </w:r>
          </w:p>
          <w:p w:rsidR="006C2D3B" w:rsidRDefault="00014299" w:rsidP="00014299">
            <w:pPr>
              <w:rPr>
                <w:szCs w:val="22"/>
                <w:lang w:val="fr-FR"/>
              </w:rPr>
            </w:pPr>
            <w:r w:rsidRPr="005927F8">
              <w:rPr>
                <w:szCs w:val="22"/>
                <w:lang w:val="fr-FR"/>
              </w:rPr>
              <w:t>Cette norme pourrait être exprimée sous forme de “test entre un acheteur et un vendeur consentants”</w:t>
            </w:r>
            <w:r w:rsidR="006C2D3B">
              <w:rPr>
                <w:szCs w:val="22"/>
                <w:lang w:val="fr-FR"/>
              </w:rPr>
              <w:t>.</w:t>
            </w:r>
          </w:p>
          <w:p w:rsidR="00D83DA4" w:rsidRPr="005927F8" w:rsidRDefault="006C2D3B" w:rsidP="00EC4E5C">
            <w:pPr>
              <w:rPr>
                <w:szCs w:val="22"/>
                <w:lang w:val="fr-FR"/>
              </w:rPr>
            </w:pPr>
            <w:r w:rsidRPr="006F238C">
              <w:rPr>
                <w:i/>
                <w:szCs w:val="22"/>
                <w:lang w:val="fr-FR"/>
              </w:rPr>
              <w:lastRenderedPageBreak/>
              <w:t>cf. section</w:t>
            </w:r>
            <w:r w:rsidR="00014299" w:rsidRPr="006F238C">
              <w:rPr>
                <w:i/>
                <w:szCs w:val="22"/>
                <w:lang w:val="fr-FR"/>
              </w:rPr>
              <w:t xml:space="preserve"> 114 </w:t>
            </w:r>
            <w:r>
              <w:rPr>
                <w:i/>
                <w:szCs w:val="22"/>
                <w:lang w:val="fr-FR"/>
              </w:rPr>
              <w:t xml:space="preserve">du droit d’auteur </w:t>
            </w:r>
          </w:p>
        </w:tc>
      </w:tr>
    </w:tbl>
    <w:p w:rsidR="00014299" w:rsidRPr="005927F8" w:rsidRDefault="00014299" w:rsidP="00014299">
      <w:pPr>
        <w:rPr>
          <w:szCs w:val="22"/>
          <w:lang w:val="fr-FR"/>
        </w:rPr>
      </w:pPr>
    </w:p>
    <w:tbl>
      <w:tblPr>
        <w:tblW w:w="5000" w:type="pct"/>
        <w:tblInd w:w="2" w:type="dxa"/>
        <w:tblCellMar>
          <w:top w:w="57" w:type="dxa"/>
          <w:bottom w:w="57" w:type="dxa"/>
        </w:tblCellMar>
        <w:tblLook w:val="00A0" w:firstRow="1" w:lastRow="0" w:firstColumn="1" w:lastColumn="0" w:noHBand="0" w:noVBand="0"/>
      </w:tblPr>
      <w:tblGrid>
        <w:gridCol w:w="9282"/>
      </w:tblGrid>
      <w:tr w:rsidR="00014299" w:rsidRPr="005927F8" w:rsidTr="00014299">
        <w:tc>
          <w:tcPr>
            <w:tcW w:w="8898" w:type="dxa"/>
          </w:tcPr>
          <w:p w:rsidR="00014299" w:rsidRPr="005927F8" w:rsidRDefault="006471DC" w:rsidP="00014299">
            <w:pPr>
              <w:outlineLvl w:val="0"/>
              <w:rPr>
                <w:b/>
                <w:szCs w:val="22"/>
                <w:lang w:val="fr-FR"/>
              </w:rPr>
            </w:pPr>
            <w:r>
              <w:rPr>
                <w:szCs w:val="22"/>
                <w:u w:val="single"/>
                <w:lang w:val="fr-FR"/>
              </w:rPr>
              <w:t>Guide illustratif des bonnes pratiques</w:t>
            </w:r>
          </w:p>
        </w:tc>
      </w:tr>
      <w:tr w:rsidR="00014299" w:rsidRPr="005927F8" w:rsidTr="00014299">
        <w:tc>
          <w:tcPr>
            <w:tcW w:w="8898" w:type="dxa"/>
            <w:shd w:val="clear" w:color="auto" w:fill="E6E6E6"/>
          </w:tcPr>
          <w:p w:rsidR="00252DD4" w:rsidRPr="005927F8" w:rsidRDefault="00014299" w:rsidP="00252DD4">
            <w:pPr>
              <w:pStyle w:val="ONUMFS"/>
              <w:rPr>
                <w:i/>
                <w:lang w:val="fr-FR"/>
              </w:rPr>
            </w:pPr>
            <w:r w:rsidRPr="005927F8">
              <w:rPr>
                <w:i/>
                <w:lang w:val="fr-FR"/>
              </w:rPr>
              <w:t>L’organisation de gestion collective doit mettre à la disposition de ses membres, des titulaires de droits et des autres organisations de gestion collective avec lesquelles elles ont conclu des accords de représentation des informations sur les procédures de plaintes et de règlement des litiges, en indiquant clairement à qui la plainte doit être envoyée, à quelle adresse (ou adresse électronique), ainsi que les délais et les différents étapes de la procédure de recours.</w:t>
            </w:r>
          </w:p>
          <w:p w:rsidR="00014299" w:rsidRPr="005927F8" w:rsidRDefault="00014299" w:rsidP="00252DD4">
            <w:pPr>
              <w:pStyle w:val="ONUMFS"/>
              <w:rPr>
                <w:i/>
                <w:lang w:val="fr-FR"/>
              </w:rPr>
            </w:pPr>
            <w:r w:rsidRPr="005927F8">
              <w:rPr>
                <w:i/>
                <w:lang w:val="fr-FR"/>
              </w:rPr>
              <w:t>En cas de litige entre l’organisation de gestion collective et un utilisateur, les parties doivent pouvoir soumettre le litige à un tribunal ou à un organisme indépendant de règlement des litiges compétent dans le domaine du droit d’auteur, si possible.  Le recours aux procédures de règlement des litiges sur une base volontaire doit aussi être encouragé auprès des organisations de gestion collective et des utilisateurs.</w:t>
            </w:r>
          </w:p>
        </w:tc>
      </w:tr>
    </w:tbl>
    <w:p w:rsidR="00014299" w:rsidRPr="005927F8" w:rsidRDefault="00014299" w:rsidP="00014299">
      <w:pPr>
        <w:rPr>
          <w:szCs w:val="22"/>
          <w:lang w:val="fr-FR"/>
        </w:rPr>
      </w:pPr>
    </w:p>
    <w:p w:rsidR="00252DD4" w:rsidRPr="005927F8" w:rsidRDefault="00252DD4" w:rsidP="00014299">
      <w:pPr>
        <w:rPr>
          <w:szCs w:val="22"/>
          <w:lang w:val="fr-FR"/>
        </w:rPr>
      </w:pPr>
    </w:p>
    <w:p w:rsidR="00014299" w:rsidRPr="005927F8" w:rsidRDefault="00014299" w:rsidP="00252DD4">
      <w:pPr>
        <w:pStyle w:val="Heading1"/>
        <w:rPr>
          <w:lang w:val="fr-FR"/>
        </w:rPr>
      </w:pPr>
      <w:bookmarkStart w:id="58" w:name="_Toc504138837"/>
      <w:r w:rsidRPr="005927F8">
        <w:rPr>
          <w:lang w:val="fr-FR"/>
        </w:rPr>
        <w:t>12.</w:t>
      </w:r>
      <w:r w:rsidRPr="005927F8">
        <w:rPr>
          <w:lang w:val="fr-FR"/>
        </w:rPr>
        <w:tab/>
      </w:r>
      <w:r w:rsidR="00D83DA4" w:rsidRPr="005927F8">
        <w:rPr>
          <w:lang w:val="fr-FR"/>
        </w:rPr>
        <w:t>Contrôle</w:t>
      </w:r>
      <w:r w:rsidRPr="005927F8">
        <w:rPr>
          <w:lang w:val="fr-FR"/>
        </w:rPr>
        <w:t xml:space="preserve"> et surveillance des organisations de gestion collective</w:t>
      </w:r>
      <w:bookmarkEnd w:id="58"/>
    </w:p>
    <w:p w:rsidR="00014299" w:rsidRPr="005927F8" w:rsidRDefault="00014299" w:rsidP="00014299">
      <w:pPr>
        <w:rPr>
          <w:szCs w:val="22"/>
          <w:lang w:val="fr-FR"/>
        </w:rPr>
      </w:pPr>
    </w:p>
    <w:p w:rsidR="00014299" w:rsidRPr="005927F8" w:rsidRDefault="00014299" w:rsidP="00014299">
      <w:pPr>
        <w:rPr>
          <w:szCs w:val="22"/>
          <w:u w:val="single"/>
          <w:lang w:val="fr-FR"/>
        </w:rPr>
      </w:pPr>
      <w:r w:rsidRPr="005927F8">
        <w:rPr>
          <w:szCs w:val="22"/>
          <w:u w:val="single"/>
          <w:lang w:val="fr-FR"/>
        </w:rPr>
        <w:t>Explication</w:t>
      </w:r>
    </w:p>
    <w:p w:rsidR="00014299" w:rsidRPr="005927F8" w:rsidRDefault="00014299" w:rsidP="00014299">
      <w:pPr>
        <w:rPr>
          <w:szCs w:val="22"/>
          <w:lang w:val="fr-FR"/>
        </w:rPr>
      </w:pPr>
    </w:p>
    <w:p w:rsidR="00014299" w:rsidRPr="005927F8" w:rsidRDefault="005927F8" w:rsidP="00014299">
      <w:pPr>
        <w:rPr>
          <w:szCs w:val="22"/>
          <w:lang w:val="fr-FR"/>
        </w:rPr>
      </w:pPr>
      <w:r w:rsidRPr="005927F8">
        <w:rPr>
          <w:szCs w:val="22"/>
          <w:lang w:val="fr-FR"/>
        </w:rPr>
        <w:t xml:space="preserve">Le contrôle et la surveillance des organisations de gestion collective peuvent être effectués sur la base de dispositions statutaires ou d’un système d’autorégulation et de surveillance dans le cadre duquel les organisations de gestion collective, les utilisateurs et le gouvernement mettent en place une structure d’un commun accord.  </w:t>
      </w:r>
      <w:r w:rsidR="00014299" w:rsidRPr="005927F8">
        <w:rPr>
          <w:szCs w:val="22"/>
          <w:lang w:val="fr-FR"/>
        </w:rPr>
        <w:t>Dans ce dernier cas, il est d’usage de publier un code de conduite afin de veiller à ce que toutes les parties concernées comprennent clairement leurs droits et leurs obligations.</w:t>
      </w:r>
    </w:p>
    <w:p w:rsidR="00014299" w:rsidRPr="005927F8" w:rsidRDefault="00014299" w:rsidP="00014299">
      <w:pPr>
        <w:rPr>
          <w:szCs w:val="22"/>
          <w:lang w:val="fr-FR"/>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2376"/>
        <w:gridCol w:w="6906"/>
      </w:tblGrid>
      <w:tr w:rsidR="00014299" w:rsidRPr="005927F8" w:rsidTr="00252DD4">
        <w:tc>
          <w:tcPr>
            <w:tcW w:w="2376" w:type="dxa"/>
            <w:tcBorders>
              <w:top w:val="nil"/>
              <w:left w:val="nil"/>
              <w:bottom w:val="nil"/>
              <w:right w:val="single" w:sz="6" w:space="0" w:color="BFBFBF"/>
            </w:tcBorders>
          </w:tcPr>
          <w:p w:rsidR="00014299" w:rsidRPr="005927F8" w:rsidRDefault="00014299" w:rsidP="00252DD4">
            <w:pPr>
              <w:outlineLvl w:val="0"/>
              <w:rPr>
                <w:szCs w:val="22"/>
                <w:u w:val="single"/>
                <w:lang w:val="fr-FR"/>
              </w:rPr>
            </w:pPr>
            <w:r w:rsidRPr="005927F8">
              <w:rPr>
                <w:szCs w:val="22"/>
                <w:u w:val="single"/>
                <w:lang w:val="fr-FR"/>
              </w:rPr>
              <w:t>Exemples tirés de codes ou de la législation</w:t>
            </w:r>
          </w:p>
        </w:tc>
        <w:tc>
          <w:tcPr>
            <w:tcW w:w="6906" w:type="dxa"/>
            <w:tcBorders>
              <w:top w:val="nil"/>
              <w:left w:val="single" w:sz="6" w:space="0" w:color="BFBFBF"/>
              <w:bottom w:val="nil"/>
              <w:right w:val="single" w:sz="6" w:space="0" w:color="BFBFBF"/>
            </w:tcBorders>
          </w:tcPr>
          <w:p w:rsidR="00014299" w:rsidRPr="005927F8" w:rsidRDefault="006C2D3B" w:rsidP="00252DD4">
            <w:pPr>
              <w:rPr>
                <w:szCs w:val="22"/>
                <w:lang w:val="fr-FR"/>
              </w:rPr>
            </w:pPr>
            <w:r>
              <w:rPr>
                <w:bCs/>
                <w:szCs w:val="22"/>
                <w:lang w:val="fr-FR"/>
              </w:rPr>
              <w:t>Union Européenne</w:t>
            </w:r>
            <w:r w:rsidR="00014299" w:rsidRPr="005927F8">
              <w:rPr>
                <w:bCs/>
                <w:szCs w:val="22"/>
                <w:lang w:val="fr-FR"/>
              </w:rPr>
              <w:t> :</w:t>
            </w:r>
          </w:p>
          <w:p w:rsidR="00014299" w:rsidRPr="005927F8" w:rsidRDefault="00014299" w:rsidP="00252DD4">
            <w:pPr>
              <w:rPr>
                <w:szCs w:val="22"/>
                <w:lang w:val="fr-FR"/>
              </w:rPr>
            </w:pPr>
          </w:p>
          <w:p w:rsidR="00014299" w:rsidRPr="005927F8" w:rsidRDefault="00014299" w:rsidP="00252DD4">
            <w:pPr>
              <w:rPr>
                <w:szCs w:val="22"/>
                <w:lang w:val="fr-FR"/>
              </w:rPr>
            </w:pPr>
            <w:r w:rsidRPr="005927F8">
              <w:rPr>
                <w:szCs w:val="22"/>
                <w:lang w:val="fr-FR"/>
              </w:rPr>
              <w:t>“</w:t>
            </w:r>
            <w:r w:rsidR="006C2D3B" w:rsidRPr="005927F8" w:rsidDel="006C2D3B">
              <w:rPr>
                <w:szCs w:val="22"/>
                <w:lang w:val="fr-FR"/>
              </w:rPr>
              <w:t xml:space="preserve"> </w:t>
            </w:r>
            <w:r w:rsidRPr="005927F8">
              <w:rPr>
                <w:szCs w:val="22"/>
                <w:lang w:val="fr-FR"/>
              </w:rPr>
              <w:t>Conformité</w:t>
            </w:r>
          </w:p>
          <w:p w:rsidR="00014299" w:rsidRPr="005927F8" w:rsidRDefault="00014299" w:rsidP="00252DD4">
            <w:pPr>
              <w:rPr>
                <w:szCs w:val="22"/>
                <w:lang w:val="fr-FR"/>
              </w:rPr>
            </w:pPr>
            <w:r w:rsidRPr="005927F8">
              <w:rPr>
                <w:szCs w:val="22"/>
                <w:lang w:val="fr-FR"/>
              </w:rPr>
              <w:t>1.  Les États membres veillent à ce que les autorités compétentes désignées à cet effet contrôlent le respect, par les organismes de gestion collective établis sur leur territoire, des dispositions du droit national adoptées conformément aux exigences prévues par la présente directive.</w:t>
            </w:r>
          </w:p>
          <w:p w:rsidR="00014299" w:rsidRPr="005927F8" w:rsidRDefault="00014299" w:rsidP="00252DD4">
            <w:pPr>
              <w:rPr>
                <w:szCs w:val="22"/>
                <w:lang w:val="fr-FR"/>
              </w:rPr>
            </w:pPr>
            <w:r w:rsidRPr="005927F8">
              <w:rPr>
                <w:szCs w:val="22"/>
                <w:lang w:val="fr-FR"/>
              </w:rPr>
              <w:t>2.  Les États membres veillent à ce que des procédures existent permettant aux membres d’un organisme de gestion collective, aux titulaires de droits, aux utilisateurs, aux organismes de gestion collective et aux autres parties intéressées de notifier aux autorités compétentes désignées à cet effet les activités ou les circonstances qui, selon eux, constituent une infraction aux dispositions de droit national adoptées conformément aux exigences prévues par la présente directive.</w:t>
            </w:r>
          </w:p>
          <w:p w:rsidR="00014299" w:rsidRPr="005927F8" w:rsidRDefault="00014299" w:rsidP="00252DD4">
            <w:pPr>
              <w:rPr>
                <w:szCs w:val="22"/>
                <w:lang w:val="fr-FR"/>
              </w:rPr>
            </w:pPr>
            <w:r w:rsidRPr="005927F8">
              <w:rPr>
                <w:szCs w:val="22"/>
                <w:lang w:val="fr-FR"/>
              </w:rPr>
              <w:t>3.  Les États membres veillent à ce que les autorités compétentes désignées à cet effet soient habilitées à infliger des sanctions appropriées et à prendre des mesures appropriées en cas de non-respect des dispositions de droit national prises en application de la présente directive.  Ces sanctions et mesures sont effectives, proportionnées et dissuasives.</w:t>
            </w:r>
          </w:p>
          <w:p w:rsidR="00014299" w:rsidRDefault="00014299" w:rsidP="00252DD4">
            <w:pPr>
              <w:rPr>
                <w:szCs w:val="22"/>
                <w:lang w:val="fr-FR"/>
              </w:rPr>
            </w:pPr>
            <w:r w:rsidRPr="005927F8">
              <w:rPr>
                <w:szCs w:val="22"/>
                <w:lang w:val="fr-FR"/>
              </w:rPr>
              <w:t>(…).”</w:t>
            </w:r>
          </w:p>
          <w:p w:rsidR="006C2D3B" w:rsidRPr="00C414DD" w:rsidRDefault="006C2D3B" w:rsidP="006C2D3B">
            <w:pPr>
              <w:rPr>
                <w:i/>
                <w:szCs w:val="22"/>
                <w:lang w:val="fr-FR"/>
              </w:rPr>
            </w:pPr>
            <w:r>
              <w:rPr>
                <w:i/>
                <w:szCs w:val="22"/>
                <w:lang w:val="fr-FR"/>
              </w:rPr>
              <w:t>Article 36</w:t>
            </w:r>
            <w:r w:rsidRPr="00C414DD">
              <w:rPr>
                <w:i/>
                <w:szCs w:val="22"/>
                <w:lang w:val="fr-FR"/>
              </w:rPr>
              <w:t>, Directive 2014/26/UE</w:t>
            </w:r>
          </w:p>
          <w:p w:rsidR="006C2D3B" w:rsidRPr="005927F8" w:rsidRDefault="006C2D3B" w:rsidP="00252DD4">
            <w:pPr>
              <w:rPr>
                <w:b/>
                <w:szCs w:val="22"/>
                <w:lang w:val="fr-FR"/>
              </w:rPr>
            </w:pPr>
          </w:p>
        </w:tc>
      </w:tr>
    </w:tbl>
    <w:p w:rsidR="00014299" w:rsidRPr="005927F8" w:rsidRDefault="00014299" w:rsidP="00014299">
      <w:pPr>
        <w:rPr>
          <w:szCs w:val="22"/>
          <w:lang w:val="fr-FR"/>
        </w:rPr>
      </w:pPr>
    </w:p>
    <w:tbl>
      <w:tblPr>
        <w:tblW w:w="5000" w:type="pct"/>
        <w:tblInd w:w="2" w:type="dxa"/>
        <w:tblCellMar>
          <w:top w:w="57" w:type="dxa"/>
          <w:bottom w:w="57" w:type="dxa"/>
        </w:tblCellMar>
        <w:tblLook w:val="00A0" w:firstRow="1" w:lastRow="0" w:firstColumn="1" w:lastColumn="0" w:noHBand="0" w:noVBand="0"/>
      </w:tblPr>
      <w:tblGrid>
        <w:gridCol w:w="9282"/>
      </w:tblGrid>
      <w:tr w:rsidR="00014299" w:rsidRPr="005927F8" w:rsidTr="00252DD4">
        <w:tc>
          <w:tcPr>
            <w:tcW w:w="8898" w:type="dxa"/>
          </w:tcPr>
          <w:p w:rsidR="00014299" w:rsidRPr="00D225EB" w:rsidRDefault="00C54F61" w:rsidP="00252DD4">
            <w:pPr>
              <w:outlineLvl w:val="0"/>
              <w:rPr>
                <w:szCs w:val="22"/>
                <w:u w:val="single"/>
                <w:lang w:val="fr-FR"/>
              </w:rPr>
            </w:pPr>
            <w:r>
              <w:rPr>
                <w:szCs w:val="22"/>
                <w:u w:val="single"/>
                <w:lang w:val="fr-FR"/>
              </w:rPr>
              <w:t xml:space="preserve">Guide illustratif </w:t>
            </w:r>
            <w:r w:rsidR="00EC4E5C">
              <w:rPr>
                <w:szCs w:val="22"/>
                <w:u w:val="single"/>
                <w:lang w:val="fr-FR"/>
              </w:rPr>
              <w:t xml:space="preserve"> de</w:t>
            </w:r>
            <w:r>
              <w:rPr>
                <w:szCs w:val="22"/>
                <w:u w:val="single"/>
                <w:lang w:val="fr-FR"/>
              </w:rPr>
              <w:t>s</w:t>
            </w:r>
            <w:r w:rsidR="00EC4E5C">
              <w:rPr>
                <w:szCs w:val="22"/>
                <w:u w:val="single"/>
                <w:lang w:val="fr-FR"/>
              </w:rPr>
              <w:t xml:space="preserve"> bonne</w:t>
            </w:r>
            <w:r>
              <w:rPr>
                <w:szCs w:val="22"/>
                <w:u w:val="single"/>
                <w:lang w:val="fr-FR"/>
              </w:rPr>
              <w:t>s</w:t>
            </w:r>
            <w:r w:rsidR="00EC4E5C">
              <w:rPr>
                <w:szCs w:val="22"/>
                <w:u w:val="single"/>
                <w:lang w:val="fr-FR"/>
              </w:rPr>
              <w:t xml:space="preserve"> pratique</w:t>
            </w:r>
            <w:r>
              <w:rPr>
                <w:szCs w:val="22"/>
                <w:u w:val="single"/>
                <w:lang w:val="fr-FR"/>
              </w:rPr>
              <w:t>s</w:t>
            </w:r>
          </w:p>
        </w:tc>
      </w:tr>
      <w:tr w:rsidR="00014299" w:rsidRPr="005927F8" w:rsidTr="00252DD4">
        <w:tc>
          <w:tcPr>
            <w:tcW w:w="8898" w:type="dxa"/>
            <w:shd w:val="clear" w:color="auto" w:fill="E6E6E6"/>
          </w:tcPr>
          <w:p w:rsidR="00252DD4" w:rsidRPr="005927F8" w:rsidRDefault="00014299" w:rsidP="00252DD4">
            <w:pPr>
              <w:pStyle w:val="ONUMFS"/>
              <w:rPr>
                <w:i/>
                <w:lang w:val="fr-FR"/>
              </w:rPr>
            </w:pPr>
            <w:r w:rsidRPr="005927F8">
              <w:rPr>
                <w:i/>
                <w:lang w:val="fr-FR"/>
              </w:rPr>
              <w:t xml:space="preserve">Dans le cas où les organisations de gestion collective procèdent elles-mêmes </w:t>
            </w:r>
            <w:r w:rsidR="00D83DA4" w:rsidRPr="005927F8">
              <w:rPr>
                <w:i/>
                <w:lang w:val="fr-FR"/>
              </w:rPr>
              <w:t xml:space="preserve">au contrôle </w:t>
            </w:r>
            <w:r w:rsidRPr="005927F8">
              <w:rPr>
                <w:i/>
                <w:lang w:val="fr-FR"/>
              </w:rPr>
              <w:t>et à la surveillance, un groupe de travail doit être créé, regroupant toutes les parties prenantes et notamment, mais pas exclusivement, les titulaires de droits, les organisations de gestion collective, les utilisateurs et le gouvernement.  Ce groupe de travail doit mener des consultations et collaborer aux fins de l’élaboration d’un code de conduite qui devra faire l’objet d’un commun accord avant être publié.</w:t>
            </w:r>
          </w:p>
          <w:p w:rsidR="00252DD4" w:rsidRPr="005927F8" w:rsidRDefault="00014299" w:rsidP="00252DD4">
            <w:pPr>
              <w:pStyle w:val="ONUMFS"/>
              <w:rPr>
                <w:i/>
                <w:lang w:val="fr-FR"/>
              </w:rPr>
            </w:pPr>
            <w:r w:rsidRPr="005927F8">
              <w:rPr>
                <w:i/>
                <w:lang w:val="fr-FR"/>
              </w:rPr>
              <w:t xml:space="preserve">À la fois en ce qui concerne </w:t>
            </w:r>
            <w:r w:rsidR="00D83DA4" w:rsidRPr="005927F8">
              <w:rPr>
                <w:i/>
                <w:lang w:val="fr-FR"/>
              </w:rPr>
              <w:t>le contrôle</w:t>
            </w:r>
            <w:r w:rsidRPr="005927F8">
              <w:rPr>
                <w:i/>
                <w:lang w:val="fr-FR"/>
              </w:rPr>
              <w:t xml:space="preserve"> et la surveillance, et en application de la législation nationale, ce code de conduite doit notamment comprendre des dispositions sur</w:t>
            </w:r>
          </w:p>
          <w:p w:rsidR="00014299" w:rsidRPr="005927F8" w:rsidRDefault="00014299" w:rsidP="00252DD4">
            <w:pPr>
              <w:pStyle w:val="ONUMFS"/>
              <w:numPr>
                <w:ilvl w:val="1"/>
                <w:numId w:val="10"/>
              </w:numPr>
              <w:rPr>
                <w:i/>
                <w:lang w:val="fr-FR"/>
              </w:rPr>
            </w:pPr>
            <w:r w:rsidRPr="005927F8">
              <w:rPr>
                <w:i/>
                <w:lang w:val="fr-FR"/>
              </w:rPr>
              <w:t>le rôle et les fonctions des organisations de gestion collective;</w:t>
            </w:r>
          </w:p>
          <w:p w:rsidR="00014299" w:rsidRPr="005927F8" w:rsidRDefault="00014299" w:rsidP="00252DD4">
            <w:pPr>
              <w:pStyle w:val="ONUMFS"/>
              <w:numPr>
                <w:ilvl w:val="1"/>
                <w:numId w:val="10"/>
              </w:numPr>
              <w:rPr>
                <w:i/>
                <w:lang w:val="fr-FR"/>
              </w:rPr>
            </w:pPr>
            <w:r w:rsidRPr="005927F8">
              <w:rPr>
                <w:i/>
                <w:lang w:val="fr-FR"/>
              </w:rPr>
              <w:t>la transparence;</w:t>
            </w:r>
          </w:p>
          <w:p w:rsidR="00014299" w:rsidRPr="005927F8" w:rsidRDefault="00014299" w:rsidP="00252DD4">
            <w:pPr>
              <w:pStyle w:val="ONUMFS"/>
              <w:numPr>
                <w:ilvl w:val="1"/>
                <w:numId w:val="10"/>
              </w:numPr>
              <w:rPr>
                <w:i/>
                <w:lang w:val="fr-FR"/>
              </w:rPr>
            </w:pPr>
            <w:r w:rsidRPr="005927F8">
              <w:rPr>
                <w:i/>
                <w:lang w:val="fr-FR"/>
              </w:rPr>
              <w:t>la reddition de comptes et la consultation;</w:t>
            </w:r>
          </w:p>
          <w:p w:rsidR="00014299" w:rsidRPr="005927F8" w:rsidRDefault="00014299" w:rsidP="00252DD4">
            <w:pPr>
              <w:pStyle w:val="ONUMFS"/>
              <w:numPr>
                <w:ilvl w:val="1"/>
                <w:numId w:val="10"/>
              </w:numPr>
              <w:rPr>
                <w:i/>
                <w:lang w:val="fr-FR"/>
              </w:rPr>
            </w:pPr>
            <w:r w:rsidRPr="005927F8">
              <w:rPr>
                <w:i/>
                <w:lang w:val="fr-FR"/>
              </w:rPr>
              <w:t>les structures de gouvernance;</w:t>
            </w:r>
          </w:p>
          <w:p w:rsidR="00014299" w:rsidRPr="005927F8" w:rsidRDefault="00014299" w:rsidP="00252DD4">
            <w:pPr>
              <w:pStyle w:val="ONUMFS"/>
              <w:numPr>
                <w:ilvl w:val="1"/>
                <w:numId w:val="10"/>
              </w:numPr>
              <w:rPr>
                <w:i/>
                <w:lang w:val="fr-FR"/>
              </w:rPr>
            </w:pPr>
            <w:r w:rsidRPr="005927F8">
              <w:rPr>
                <w:i/>
                <w:lang w:val="fr-FR"/>
              </w:rPr>
              <w:t>les politiques en matière d’octroi de licences;</w:t>
            </w:r>
          </w:p>
          <w:p w:rsidR="00014299" w:rsidRPr="005927F8" w:rsidRDefault="00014299" w:rsidP="00252DD4">
            <w:pPr>
              <w:pStyle w:val="ONUMFS"/>
              <w:numPr>
                <w:ilvl w:val="1"/>
                <w:numId w:val="10"/>
              </w:numPr>
              <w:rPr>
                <w:i/>
                <w:lang w:val="fr-FR"/>
              </w:rPr>
            </w:pPr>
            <w:r w:rsidRPr="005927F8">
              <w:rPr>
                <w:i/>
                <w:lang w:val="fr-FR"/>
              </w:rPr>
              <w:t>les politiques de distribution;</w:t>
            </w:r>
          </w:p>
          <w:p w:rsidR="00014299" w:rsidRPr="005927F8" w:rsidRDefault="00014299" w:rsidP="00252DD4">
            <w:pPr>
              <w:pStyle w:val="ONUMFS"/>
              <w:numPr>
                <w:ilvl w:val="1"/>
                <w:numId w:val="10"/>
              </w:numPr>
              <w:rPr>
                <w:i/>
                <w:lang w:val="fr-FR"/>
              </w:rPr>
            </w:pPr>
            <w:r w:rsidRPr="005927F8">
              <w:rPr>
                <w:i/>
                <w:lang w:val="fr-FR"/>
              </w:rPr>
              <w:t xml:space="preserve">les </w:t>
            </w:r>
            <w:r w:rsidR="00D83DA4" w:rsidRPr="005927F8">
              <w:rPr>
                <w:i/>
                <w:lang w:val="fr-FR"/>
              </w:rPr>
              <w:t>frais de fonctionnement</w:t>
            </w:r>
            <w:r w:rsidRPr="005927F8">
              <w:rPr>
                <w:i/>
                <w:lang w:val="fr-FR"/>
              </w:rPr>
              <w:t xml:space="preserve"> et les politiques de déduction;</w:t>
            </w:r>
          </w:p>
          <w:p w:rsidR="00014299" w:rsidRPr="005927F8" w:rsidRDefault="00014299" w:rsidP="00252DD4">
            <w:pPr>
              <w:pStyle w:val="ONUMFS"/>
              <w:numPr>
                <w:ilvl w:val="1"/>
                <w:numId w:val="10"/>
              </w:numPr>
              <w:rPr>
                <w:i/>
                <w:lang w:val="fr-FR"/>
              </w:rPr>
            </w:pPr>
            <w:r w:rsidRPr="005927F8">
              <w:rPr>
                <w:i/>
                <w:lang w:val="fr-FR"/>
              </w:rPr>
              <w:t>la protection des données;</w:t>
            </w:r>
          </w:p>
          <w:p w:rsidR="00014299" w:rsidRPr="005927F8" w:rsidRDefault="00014299" w:rsidP="00252DD4">
            <w:pPr>
              <w:pStyle w:val="ONUMFS"/>
              <w:numPr>
                <w:ilvl w:val="1"/>
                <w:numId w:val="10"/>
              </w:numPr>
              <w:rPr>
                <w:i/>
                <w:lang w:val="fr-FR"/>
              </w:rPr>
            </w:pPr>
            <w:r w:rsidRPr="005927F8">
              <w:rPr>
                <w:i/>
                <w:lang w:val="fr-FR"/>
              </w:rPr>
              <w:t>le règlement des litiges.</w:t>
            </w:r>
          </w:p>
        </w:tc>
      </w:tr>
    </w:tbl>
    <w:p w:rsidR="00014299" w:rsidRPr="005927F8" w:rsidRDefault="00014299" w:rsidP="00014299">
      <w:pPr>
        <w:rPr>
          <w:szCs w:val="22"/>
          <w:lang w:val="fr-FR"/>
        </w:rPr>
      </w:pPr>
    </w:p>
    <w:sectPr w:rsidR="00014299" w:rsidRPr="005927F8" w:rsidSect="00D225EB">
      <w:headerReference w:type="default" r:id="rId10"/>
      <w:pgSz w:w="11900" w:h="16840"/>
      <w:pgMar w:top="1417" w:right="1417" w:bottom="1276" w:left="1417" w:header="510" w:footer="10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311" w:rsidRDefault="00B63311" w:rsidP="00D406DC">
      <w:r>
        <w:separator/>
      </w:r>
    </w:p>
  </w:endnote>
  <w:endnote w:type="continuationSeparator" w:id="0">
    <w:p w:rsidR="00B63311" w:rsidRDefault="00B63311" w:rsidP="00D406DC">
      <w:r>
        <w:continuationSeparator/>
      </w:r>
    </w:p>
  </w:endnote>
  <w:endnote w:type="continuationNotice" w:id="1">
    <w:p w:rsidR="00B63311" w:rsidRDefault="00B633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Meiryo">
    <w:panose1 w:val="020B0604030504040204"/>
    <w:charset w:val="80"/>
    <w:family w:val="swiss"/>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311" w:rsidRDefault="00B63311" w:rsidP="00D406DC">
      <w:r>
        <w:separator/>
      </w:r>
    </w:p>
  </w:footnote>
  <w:footnote w:type="continuationSeparator" w:id="0">
    <w:p w:rsidR="00B63311" w:rsidRDefault="00B63311" w:rsidP="00D406DC">
      <w:r>
        <w:continuationSeparator/>
      </w:r>
    </w:p>
  </w:footnote>
  <w:footnote w:type="continuationNotice" w:id="1">
    <w:p w:rsidR="00B63311" w:rsidRDefault="00B6331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42F" w:rsidRDefault="0097142F" w:rsidP="001568A8">
    <w:pPr>
      <w:pStyle w:val="Header"/>
      <w:tabs>
        <w:tab w:val="clear" w:pos="4536"/>
        <w:tab w:val="clear" w:pos="9072"/>
        <w:tab w:val="right" w:pos="9066"/>
      </w:tabs>
      <w:rPr>
        <w:noProof/>
        <w:szCs w:val="22"/>
      </w:rPr>
    </w:pPr>
    <w:r>
      <w:rPr>
        <w:szCs w:val="22"/>
      </w:rPr>
      <w:tab/>
    </w:r>
    <w:proofErr w:type="gramStart"/>
    <w:r>
      <w:rPr>
        <w:szCs w:val="22"/>
      </w:rPr>
      <w:t>page</w:t>
    </w:r>
    <w:proofErr w:type="gramEnd"/>
    <w:r>
      <w:rPr>
        <w:szCs w:val="22"/>
      </w:rPr>
      <w:t xml:space="preserve"> </w:t>
    </w:r>
    <w:r w:rsidRPr="00AB5B70">
      <w:rPr>
        <w:szCs w:val="22"/>
      </w:rPr>
      <w:fldChar w:fldCharType="begin"/>
    </w:r>
    <w:r w:rsidRPr="00AB5B70">
      <w:rPr>
        <w:szCs w:val="22"/>
      </w:rPr>
      <w:instrText xml:space="preserve"> PAGE   \* MERGEFORMAT </w:instrText>
    </w:r>
    <w:r w:rsidRPr="00AB5B70">
      <w:rPr>
        <w:szCs w:val="22"/>
      </w:rPr>
      <w:fldChar w:fldCharType="separate"/>
    </w:r>
    <w:r w:rsidR="00244075">
      <w:rPr>
        <w:noProof/>
        <w:szCs w:val="22"/>
      </w:rPr>
      <w:t>64</w:t>
    </w:r>
    <w:r w:rsidRPr="00AB5B70">
      <w:rPr>
        <w:noProof/>
        <w:szCs w:val="22"/>
      </w:rPr>
      <w:fldChar w:fldCharType="end"/>
    </w:r>
    <w:r>
      <w:rPr>
        <w:noProof/>
        <w:szCs w:val="22"/>
      </w:rPr>
      <w:t>.</w:t>
    </w:r>
  </w:p>
  <w:p w:rsidR="0097142F" w:rsidRPr="001568A8" w:rsidRDefault="0097142F" w:rsidP="001568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D6291"/>
    <w:multiLevelType w:val="hybridMultilevel"/>
    <w:tmpl w:val="79E23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D6A5BAE"/>
    <w:multiLevelType w:val="hybridMultilevel"/>
    <w:tmpl w:val="11DA52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36F5027"/>
    <w:multiLevelType w:val="hybridMultilevel"/>
    <w:tmpl w:val="37CE6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8C03149"/>
    <w:multiLevelType w:val="hybridMultilevel"/>
    <w:tmpl w:val="11ECCC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
    <w:nsid w:val="1B2D370E"/>
    <w:multiLevelType w:val="hybridMultilevel"/>
    <w:tmpl w:val="B3B81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FB19A2"/>
    <w:multiLevelType w:val="multilevel"/>
    <w:tmpl w:val="3F446604"/>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209065EB"/>
    <w:multiLevelType w:val="hybridMultilevel"/>
    <w:tmpl w:val="490CBF3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2B396FE0"/>
    <w:multiLevelType w:val="hybridMultilevel"/>
    <w:tmpl w:val="3BFE0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E9845EC"/>
    <w:multiLevelType w:val="hybridMultilevel"/>
    <w:tmpl w:val="B6D81A4A"/>
    <w:lvl w:ilvl="0" w:tplc="71204E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BE1D55"/>
    <w:multiLevelType w:val="hybridMultilevel"/>
    <w:tmpl w:val="0BD2F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1E7821"/>
    <w:multiLevelType w:val="hybridMultilevel"/>
    <w:tmpl w:val="E28E1B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2">
    <w:nsid w:val="39E41DAC"/>
    <w:multiLevelType w:val="hybridMultilevel"/>
    <w:tmpl w:val="8286F094"/>
    <w:lvl w:ilvl="0" w:tplc="04090001">
      <w:start w:val="1"/>
      <w:numFmt w:val="bullet"/>
      <w:lvlText w:val=""/>
      <w:lvlJc w:val="left"/>
      <w:pPr>
        <w:ind w:left="473" w:hanging="360"/>
      </w:pPr>
      <w:rPr>
        <w:rFonts w:ascii="Symbol" w:hAnsi="Symbol" w:hint="default"/>
      </w:rPr>
    </w:lvl>
    <w:lvl w:ilvl="1" w:tplc="04090003">
      <w:start w:val="1"/>
      <w:numFmt w:val="bullet"/>
      <w:lvlText w:val="o"/>
      <w:lvlJc w:val="left"/>
      <w:pPr>
        <w:ind w:left="1193" w:hanging="360"/>
      </w:pPr>
      <w:rPr>
        <w:rFonts w:ascii="Courier New" w:hAnsi="Courier New" w:hint="default"/>
      </w:rPr>
    </w:lvl>
    <w:lvl w:ilvl="2" w:tplc="04090005">
      <w:start w:val="1"/>
      <w:numFmt w:val="bullet"/>
      <w:lvlText w:val=""/>
      <w:lvlJc w:val="left"/>
      <w:pPr>
        <w:ind w:left="1913" w:hanging="360"/>
      </w:pPr>
      <w:rPr>
        <w:rFonts w:ascii="Wingdings" w:hAnsi="Wingdings" w:hint="default"/>
      </w:rPr>
    </w:lvl>
    <w:lvl w:ilvl="3" w:tplc="04090001">
      <w:start w:val="1"/>
      <w:numFmt w:val="bullet"/>
      <w:lvlText w:val=""/>
      <w:lvlJc w:val="left"/>
      <w:pPr>
        <w:ind w:left="2633" w:hanging="360"/>
      </w:pPr>
      <w:rPr>
        <w:rFonts w:ascii="Symbol" w:hAnsi="Symbol" w:hint="default"/>
      </w:rPr>
    </w:lvl>
    <w:lvl w:ilvl="4" w:tplc="04090003">
      <w:start w:val="1"/>
      <w:numFmt w:val="bullet"/>
      <w:lvlText w:val="o"/>
      <w:lvlJc w:val="left"/>
      <w:pPr>
        <w:ind w:left="3353" w:hanging="360"/>
      </w:pPr>
      <w:rPr>
        <w:rFonts w:ascii="Courier New" w:hAnsi="Courier New" w:hint="default"/>
      </w:rPr>
    </w:lvl>
    <w:lvl w:ilvl="5" w:tplc="04090005">
      <w:start w:val="1"/>
      <w:numFmt w:val="bullet"/>
      <w:lvlText w:val=""/>
      <w:lvlJc w:val="left"/>
      <w:pPr>
        <w:ind w:left="4073" w:hanging="360"/>
      </w:pPr>
      <w:rPr>
        <w:rFonts w:ascii="Wingdings" w:hAnsi="Wingdings" w:hint="default"/>
      </w:rPr>
    </w:lvl>
    <w:lvl w:ilvl="6" w:tplc="04090001">
      <w:start w:val="1"/>
      <w:numFmt w:val="bullet"/>
      <w:lvlText w:val=""/>
      <w:lvlJc w:val="left"/>
      <w:pPr>
        <w:ind w:left="4793" w:hanging="360"/>
      </w:pPr>
      <w:rPr>
        <w:rFonts w:ascii="Symbol" w:hAnsi="Symbol" w:hint="default"/>
      </w:rPr>
    </w:lvl>
    <w:lvl w:ilvl="7" w:tplc="04090003">
      <w:start w:val="1"/>
      <w:numFmt w:val="bullet"/>
      <w:lvlText w:val="o"/>
      <w:lvlJc w:val="left"/>
      <w:pPr>
        <w:ind w:left="5513" w:hanging="360"/>
      </w:pPr>
      <w:rPr>
        <w:rFonts w:ascii="Courier New" w:hAnsi="Courier New" w:hint="default"/>
      </w:rPr>
    </w:lvl>
    <w:lvl w:ilvl="8" w:tplc="04090005">
      <w:start w:val="1"/>
      <w:numFmt w:val="bullet"/>
      <w:lvlText w:val=""/>
      <w:lvlJc w:val="left"/>
      <w:pPr>
        <w:ind w:left="6233" w:hanging="360"/>
      </w:pPr>
      <w:rPr>
        <w:rFonts w:ascii="Wingdings" w:hAnsi="Wingdings" w:hint="default"/>
      </w:rPr>
    </w:lvl>
  </w:abstractNum>
  <w:abstractNum w:abstractNumId="13">
    <w:nsid w:val="3B4C04A6"/>
    <w:multiLevelType w:val="hybridMultilevel"/>
    <w:tmpl w:val="0A26D8C8"/>
    <w:lvl w:ilvl="0" w:tplc="04090001">
      <w:start w:val="1"/>
      <w:numFmt w:val="bullet"/>
      <w:lvlText w:val=""/>
      <w:lvlJc w:val="left"/>
      <w:pPr>
        <w:ind w:left="1213" w:hanging="360"/>
      </w:pPr>
      <w:rPr>
        <w:rFonts w:ascii="Symbol" w:hAnsi="Symbol" w:hint="default"/>
      </w:rPr>
    </w:lvl>
    <w:lvl w:ilvl="1" w:tplc="04090003" w:tentative="1">
      <w:start w:val="1"/>
      <w:numFmt w:val="bullet"/>
      <w:lvlText w:val="o"/>
      <w:lvlJc w:val="left"/>
      <w:pPr>
        <w:ind w:left="1933" w:hanging="360"/>
      </w:pPr>
      <w:rPr>
        <w:rFonts w:ascii="Courier New" w:hAnsi="Courier New" w:cs="Courier New" w:hint="default"/>
      </w:rPr>
    </w:lvl>
    <w:lvl w:ilvl="2" w:tplc="04090005" w:tentative="1">
      <w:start w:val="1"/>
      <w:numFmt w:val="bullet"/>
      <w:lvlText w:val=""/>
      <w:lvlJc w:val="left"/>
      <w:pPr>
        <w:ind w:left="2653" w:hanging="360"/>
      </w:pPr>
      <w:rPr>
        <w:rFonts w:ascii="Wingdings" w:hAnsi="Wingdings" w:hint="default"/>
      </w:rPr>
    </w:lvl>
    <w:lvl w:ilvl="3" w:tplc="04090001" w:tentative="1">
      <w:start w:val="1"/>
      <w:numFmt w:val="bullet"/>
      <w:lvlText w:val=""/>
      <w:lvlJc w:val="left"/>
      <w:pPr>
        <w:ind w:left="3373" w:hanging="360"/>
      </w:pPr>
      <w:rPr>
        <w:rFonts w:ascii="Symbol" w:hAnsi="Symbol" w:hint="default"/>
      </w:rPr>
    </w:lvl>
    <w:lvl w:ilvl="4" w:tplc="04090003" w:tentative="1">
      <w:start w:val="1"/>
      <w:numFmt w:val="bullet"/>
      <w:lvlText w:val="o"/>
      <w:lvlJc w:val="left"/>
      <w:pPr>
        <w:ind w:left="4093" w:hanging="360"/>
      </w:pPr>
      <w:rPr>
        <w:rFonts w:ascii="Courier New" w:hAnsi="Courier New" w:cs="Courier New" w:hint="default"/>
      </w:rPr>
    </w:lvl>
    <w:lvl w:ilvl="5" w:tplc="04090005" w:tentative="1">
      <w:start w:val="1"/>
      <w:numFmt w:val="bullet"/>
      <w:lvlText w:val=""/>
      <w:lvlJc w:val="left"/>
      <w:pPr>
        <w:ind w:left="4813" w:hanging="360"/>
      </w:pPr>
      <w:rPr>
        <w:rFonts w:ascii="Wingdings" w:hAnsi="Wingdings" w:hint="default"/>
      </w:rPr>
    </w:lvl>
    <w:lvl w:ilvl="6" w:tplc="04090001" w:tentative="1">
      <w:start w:val="1"/>
      <w:numFmt w:val="bullet"/>
      <w:lvlText w:val=""/>
      <w:lvlJc w:val="left"/>
      <w:pPr>
        <w:ind w:left="5533" w:hanging="360"/>
      </w:pPr>
      <w:rPr>
        <w:rFonts w:ascii="Symbol" w:hAnsi="Symbol" w:hint="default"/>
      </w:rPr>
    </w:lvl>
    <w:lvl w:ilvl="7" w:tplc="04090003" w:tentative="1">
      <w:start w:val="1"/>
      <w:numFmt w:val="bullet"/>
      <w:lvlText w:val="o"/>
      <w:lvlJc w:val="left"/>
      <w:pPr>
        <w:ind w:left="6253" w:hanging="360"/>
      </w:pPr>
      <w:rPr>
        <w:rFonts w:ascii="Courier New" w:hAnsi="Courier New" w:cs="Courier New" w:hint="default"/>
      </w:rPr>
    </w:lvl>
    <w:lvl w:ilvl="8" w:tplc="04090005" w:tentative="1">
      <w:start w:val="1"/>
      <w:numFmt w:val="bullet"/>
      <w:lvlText w:val=""/>
      <w:lvlJc w:val="left"/>
      <w:pPr>
        <w:ind w:left="6973" w:hanging="360"/>
      </w:pPr>
      <w:rPr>
        <w:rFonts w:ascii="Wingdings" w:hAnsi="Wingdings" w:hint="default"/>
      </w:rPr>
    </w:lvl>
  </w:abstractNum>
  <w:abstractNum w:abstractNumId="14">
    <w:nsid w:val="3EE506F7"/>
    <w:multiLevelType w:val="hybridMultilevel"/>
    <w:tmpl w:val="0A2453B8"/>
    <w:lvl w:ilvl="0" w:tplc="ED7AFC8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751C32"/>
    <w:multiLevelType w:val="hybridMultilevel"/>
    <w:tmpl w:val="B3789A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EB46C3D"/>
    <w:multiLevelType w:val="hybridMultilevel"/>
    <w:tmpl w:val="442002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8">
    <w:nsid w:val="67503858"/>
    <w:multiLevelType w:val="hybridMultilevel"/>
    <w:tmpl w:val="ADAAD6FE"/>
    <w:lvl w:ilvl="0" w:tplc="4E8247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711A393B"/>
    <w:multiLevelType w:val="hybridMultilevel"/>
    <w:tmpl w:val="A77EFC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0">
    <w:nsid w:val="73DD38BC"/>
    <w:multiLevelType w:val="hybridMultilevel"/>
    <w:tmpl w:val="A7E484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1">
    <w:nsid w:val="7903376D"/>
    <w:multiLevelType w:val="multilevel"/>
    <w:tmpl w:val="08A27C6C"/>
    <w:lvl w:ilvl="0">
      <w:start w:val="1"/>
      <w:numFmt w:val="bullet"/>
      <w:lvlText w:val="–"/>
      <w:lvlJc w:val="left"/>
      <w:pPr>
        <w:tabs>
          <w:tab w:val="num" w:pos="567"/>
        </w:tabs>
        <w:ind w:left="0" w:firstLine="0"/>
      </w:pPr>
      <w:rPr>
        <w:rFonts w:ascii="Arial" w:hAnsi="Aria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2">
    <w:nsid w:val="7E1F36F9"/>
    <w:multiLevelType w:val="hybridMultilevel"/>
    <w:tmpl w:val="688C5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0"/>
  </w:num>
  <w:num w:numId="4">
    <w:abstractNumId w:val="18"/>
  </w:num>
  <w:num w:numId="5">
    <w:abstractNumId w:val="13"/>
  </w:num>
  <w:num w:numId="6">
    <w:abstractNumId w:val="7"/>
  </w:num>
  <w:num w:numId="7">
    <w:abstractNumId w:val="5"/>
  </w:num>
  <w:num w:numId="8">
    <w:abstractNumId w:val="16"/>
  </w:num>
  <w:num w:numId="9">
    <w:abstractNumId w:val="1"/>
  </w:num>
  <w:num w:numId="10">
    <w:abstractNumId w:val="6"/>
  </w:num>
  <w:num w:numId="11">
    <w:abstractNumId w:val="21"/>
  </w:num>
  <w:num w:numId="12">
    <w:abstractNumId w:val="17"/>
  </w:num>
  <w:num w:numId="13">
    <w:abstractNumId w:val="20"/>
  </w:num>
  <w:num w:numId="14">
    <w:abstractNumId w:val="12"/>
  </w:num>
  <w:num w:numId="15">
    <w:abstractNumId w:val="2"/>
  </w:num>
  <w:num w:numId="16">
    <w:abstractNumId w:val="9"/>
  </w:num>
  <w:num w:numId="17">
    <w:abstractNumId w:val="19"/>
  </w:num>
  <w:num w:numId="18">
    <w:abstractNumId w:val="15"/>
  </w:num>
  <w:num w:numId="19">
    <w:abstractNumId w:val="22"/>
  </w:num>
  <w:num w:numId="20">
    <w:abstractNumId w:val="14"/>
  </w:num>
  <w:num w:numId="21">
    <w:abstractNumId w:val="11"/>
  </w:num>
  <w:num w:numId="22">
    <w:abstractNumId w:val="4"/>
  </w:num>
  <w:num w:numId="23">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proofState w:spelling="clean" w:grammar="clean"/>
  <w:defaultTabStop w:val="567"/>
  <w:hyphenationZone w:val="425"/>
  <w:doNotHyphenateCaps/>
  <w:characterSpacingControl w:val="doNotCompress"/>
  <w:doNotDemarcateInvalidXml/>
  <w:hdrShapeDefaults>
    <o:shapedefaults v:ext="edit" spidmax="4097"/>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FR_TermBase|WIPOLDTERM"/>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Team Server TMs\Default"/>
    <w:docVar w:name="TextBaseURL" w:val="empty"/>
    <w:docVar w:name="UILng" w:val="en"/>
  </w:docVars>
  <w:rsids>
    <w:rsidRoot w:val="009C7539"/>
    <w:rsid w:val="00000ACA"/>
    <w:rsid w:val="00001972"/>
    <w:rsid w:val="000025EA"/>
    <w:rsid w:val="000101D1"/>
    <w:rsid w:val="0001217C"/>
    <w:rsid w:val="000127B5"/>
    <w:rsid w:val="000133A9"/>
    <w:rsid w:val="00013552"/>
    <w:rsid w:val="0001415A"/>
    <w:rsid w:val="00014299"/>
    <w:rsid w:val="0001435E"/>
    <w:rsid w:val="00014E3D"/>
    <w:rsid w:val="000165B4"/>
    <w:rsid w:val="000168EC"/>
    <w:rsid w:val="00017112"/>
    <w:rsid w:val="000173E6"/>
    <w:rsid w:val="000179CF"/>
    <w:rsid w:val="000218C2"/>
    <w:rsid w:val="00022584"/>
    <w:rsid w:val="00023B56"/>
    <w:rsid w:val="00023F98"/>
    <w:rsid w:val="00024EFF"/>
    <w:rsid w:val="00025AA8"/>
    <w:rsid w:val="00027FD9"/>
    <w:rsid w:val="000322B4"/>
    <w:rsid w:val="00033350"/>
    <w:rsid w:val="00034ADD"/>
    <w:rsid w:val="000365F6"/>
    <w:rsid w:val="00041B8C"/>
    <w:rsid w:val="000424FC"/>
    <w:rsid w:val="00042BFA"/>
    <w:rsid w:val="00043E29"/>
    <w:rsid w:val="00043E50"/>
    <w:rsid w:val="0004435A"/>
    <w:rsid w:val="00044E6D"/>
    <w:rsid w:val="00045230"/>
    <w:rsid w:val="00045806"/>
    <w:rsid w:val="000525E8"/>
    <w:rsid w:val="00053294"/>
    <w:rsid w:val="00057E50"/>
    <w:rsid w:val="00061B56"/>
    <w:rsid w:val="00063269"/>
    <w:rsid w:val="0006360D"/>
    <w:rsid w:val="00063F06"/>
    <w:rsid w:val="0006440D"/>
    <w:rsid w:val="000647FA"/>
    <w:rsid w:val="00064F0A"/>
    <w:rsid w:val="00066165"/>
    <w:rsid w:val="000707EF"/>
    <w:rsid w:val="000715A1"/>
    <w:rsid w:val="00073D07"/>
    <w:rsid w:val="00073D51"/>
    <w:rsid w:val="00073EBF"/>
    <w:rsid w:val="00074FD9"/>
    <w:rsid w:val="000750D3"/>
    <w:rsid w:val="00075144"/>
    <w:rsid w:val="0007516F"/>
    <w:rsid w:val="000759B3"/>
    <w:rsid w:val="000807AB"/>
    <w:rsid w:val="00080BD3"/>
    <w:rsid w:val="00082C4A"/>
    <w:rsid w:val="000830D9"/>
    <w:rsid w:val="00084073"/>
    <w:rsid w:val="000842FD"/>
    <w:rsid w:val="00085317"/>
    <w:rsid w:val="000853DB"/>
    <w:rsid w:val="00085F1D"/>
    <w:rsid w:val="00085F95"/>
    <w:rsid w:val="00086931"/>
    <w:rsid w:val="0008693C"/>
    <w:rsid w:val="00086E26"/>
    <w:rsid w:val="000904EA"/>
    <w:rsid w:val="00094428"/>
    <w:rsid w:val="00094D06"/>
    <w:rsid w:val="000A0018"/>
    <w:rsid w:val="000A2802"/>
    <w:rsid w:val="000A2E0E"/>
    <w:rsid w:val="000A34B4"/>
    <w:rsid w:val="000A4082"/>
    <w:rsid w:val="000A472D"/>
    <w:rsid w:val="000A61A5"/>
    <w:rsid w:val="000A7319"/>
    <w:rsid w:val="000A79AC"/>
    <w:rsid w:val="000B094A"/>
    <w:rsid w:val="000B2BFA"/>
    <w:rsid w:val="000B3E43"/>
    <w:rsid w:val="000B439D"/>
    <w:rsid w:val="000B446E"/>
    <w:rsid w:val="000B45EA"/>
    <w:rsid w:val="000B4C09"/>
    <w:rsid w:val="000B7216"/>
    <w:rsid w:val="000B760C"/>
    <w:rsid w:val="000C0B63"/>
    <w:rsid w:val="000C1625"/>
    <w:rsid w:val="000C1D0A"/>
    <w:rsid w:val="000C2BAC"/>
    <w:rsid w:val="000C31D0"/>
    <w:rsid w:val="000C6251"/>
    <w:rsid w:val="000C77C2"/>
    <w:rsid w:val="000D06E4"/>
    <w:rsid w:val="000D1D79"/>
    <w:rsid w:val="000D254F"/>
    <w:rsid w:val="000D3251"/>
    <w:rsid w:val="000D3493"/>
    <w:rsid w:val="000D3496"/>
    <w:rsid w:val="000D50B0"/>
    <w:rsid w:val="000D518C"/>
    <w:rsid w:val="000D73C9"/>
    <w:rsid w:val="000D73DD"/>
    <w:rsid w:val="000E00F0"/>
    <w:rsid w:val="000E07C0"/>
    <w:rsid w:val="000E0F85"/>
    <w:rsid w:val="000E2D2D"/>
    <w:rsid w:val="000E2F71"/>
    <w:rsid w:val="000E32CF"/>
    <w:rsid w:val="000E369F"/>
    <w:rsid w:val="000E4777"/>
    <w:rsid w:val="000F1F4F"/>
    <w:rsid w:val="000F2747"/>
    <w:rsid w:val="000F3B72"/>
    <w:rsid w:val="000F53B2"/>
    <w:rsid w:val="000F65E9"/>
    <w:rsid w:val="000F6C94"/>
    <w:rsid w:val="000F7279"/>
    <w:rsid w:val="000F7B24"/>
    <w:rsid w:val="001020D3"/>
    <w:rsid w:val="001026F0"/>
    <w:rsid w:val="0010277C"/>
    <w:rsid w:val="00102BF0"/>
    <w:rsid w:val="0010322C"/>
    <w:rsid w:val="0010423E"/>
    <w:rsid w:val="00105476"/>
    <w:rsid w:val="00105641"/>
    <w:rsid w:val="001067B0"/>
    <w:rsid w:val="00107051"/>
    <w:rsid w:val="00110508"/>
    <w:rsid w:val="001110E6"/>
    <w:rsid w:val="00111D20"/>
    <w:rsid w:val="00112355"/>
    <w:rsid w:val="0011798A"/>
    <w:rsid w:val="0012025C"/>
    <w:rsid w:val="00120407"/>
    <w:rsid w:val="001205F0"/>
    <w:rsid w:val="00120761"/>
    <w:rsid w:val="00120D15"/>
    <w:rsid w:val="00121B2E"/>
    <w:rsid w:val="00121CAD"/>
    <w:rsid w:val="001242BF"/>
    <w:rsid w:val="001261AD"/>
    <w:rsid w:val="001274DA"/>
    <w:rsid w:val="00127C3C"/>
    <w:rsid w:val="00130000"/>
    <w:rsid w:val="001310E3"/>
    <w:rsid w:val="001348E6"/>
    <w:rsid w:val="001361A4"/>
    <w:rsid w:val="00136682"/>
    <w:rsid w:val="00136861"/>
    <w:rsid w:val="001369C9"/>
    <w:rsid w:val="00137EE1"/>
    <w:rsid w:val="00140E2D"/>
    <w:rsid w:val="00142243"/>
    <w:rsid w:val="00143793"/>
    <w:rsid w:val="001439E1"/>
    <w:rsid w:val="00147389"/>
    <w:rsid w:val="0014745C"/>
    <w:rsid w:val="001478FF"/>
    <w:rsid w:val="00147ACF"/>
    <w:rsid w:val="0015061D"/>
    <w:rsid w:val="00150DB6"/>
    <w:rsid w:val="00150E42"/>
    <w:rsid w:val="0015192D"/>
    <w:rsid w:val="00151CB7"/>
    <w:rsid w:val="00151DC1"/>
    <w:rsid w:val="00154299"/>
    <w:rsid w:val="00155C01"/>
    <w:rsid w:val="00155F25"/>
    <w:rsid w:val="00156300"/>
    <w:rsid w:val="00156403"/>
    <w:rsid w:val="001568A8"/>
    <w:rsid w:val="00156BD5"/>
    <w:rsid w:val="00157265"/>
    <w:rsid w:val="0015763B"/>
    <w:rsid w:val="0016066B"/>
    <w:rsid w:val="0016105A"/>
    <w:rsid w:val="00162B06"/>
    <w:rsid w:val="001649E8"/>
    <w:rsid w:val="00164EB2"/>
    <w:rsid w:val="00165D12"/>
    <w:rsid w:val="00170460"/>
    <w:rsid w:val="00173380"/>
    <w:rsid w:val="00173974"/>
    <w:rsid w:val="00174412"/>
    <w:rsid w:val="001745E9"/>
    <w:rsid w:val="00174E14"/>
    <w:rsid w:val="00175D4F"/>
    <w:rsid w:val="001760E7"/>
    <w:rsid w:val="00176DED"/>
    <w:rsid w:val="00176E37"/>
    <w:rsid w:val="0018179C"/>
    <w:rsid w:val="00184391"/>
    <w:rsid w:val="00184525"/>
    <w:rsid w:val="00184A4E"/>
    <w:rsid w:val="0018792D"/>
    <w:rsid w:val="001925C0"/>
    <w:rsid w:val="00193152"/>
    <w:rsid w:val="00193325"/>
    <w:rsid w:val="0019473F"/>
    <w:rsid w:val="00194AAC"/>
    <w:rsid w:val="00194B9F"/>
    <w:rsid w:val="00194F7F"/>
    <w:rsid w:val="00196935"/>
    <w:rsid w:val="00196EFF"/>
    <w:rsid w:val="00196F03"/>
    <w:rsid w:val="001A3F80"/>
    <w:rsid w:val="001B1BE2"/>
    <w:rsid w:val="001B3857"/>
    <w:rsid w:val="001B4E63"/>
    <w:rsid w:val="001B559A"/>
    <w:rsid w:val="001B5AC1"/>
    <w:rsid w:val="001B78E3"/>
    <w:rsid w:val="001C51CB"/>
    <w:rsid w:val="001C5ABC"/>
    <w:rsid w:val="001C6B9B"/>
    <w:rsid w:val="001C6E8F"/>
    <w:rsid w:val="001D053C"/>
    <w:rsid w:val="001D131F"/>
    <w:rsid w:val="001D1996"/>
    <w:rsid w:val="001D3AC1"/>
    <w:rsid w:val="001D56EB"/>
    <w:rsid w:val="001D7CC5"/>
    <w:rsid w:val="001E02C2"/>
    <w:rsid w:val="001E0984"/>
    <w:rsid w:val="001E0DCD"/>
    <w:rsid w:val="001E1242"/>
    <w:rsid w:val="001E1669"/>
    <w:rsid w:val="001E1BC5"/>
    <w:rsid w:val="001E4802"/>
    <w:rsid w:val="001E490D"/>
    <w:rsid w:val="001E4B86"/>
    <w:rsid w:val="001E7C71"/>
    <w:rsid w:val="001F04DF"/>
    <w:rsid w:val="001F0A1D"/>
    <w:rsid w:val="001F0CE3"/>
    <w:rsid w:val="001F19B3"/>
    <w:rsid w:val="001F24A4"/>
    <w:rsid w:val="001F2B16"/>
    <w:rsid w:val="001F2B65"/>
    <w:rsid w:val="001F331C"/>
    <w:rsid w:val="001F4BE1"/>
    <w:rsid w:val="001F4C8C"/>
    <w:rsid w:val="001F5EC4"/>
    <w:rsid w:val="002005E0"/>
    <w:rsid w:val="00200937"/>
    <w:rsid w:val="00200AC2"/>
    <w:rsid w:val="00200B2A"/>
    <w:rsid w:val="00200B4D"/>
    <w:rsid w:val="00202AF3"/>
    <w:rsid w:val="00203348"/>
    <w:rsid w:val="00203B4F"/>
    <w:rsid w:val="00204600"/>
    <w:rsid w:val="00204670"/>
    <w:rsid w:val="00205838"/>
    <w:rsid w:val="002067EF"/>
    <w:rsid w:val="00211278"/>
    <w:rsid w:val="0021131E"/>
    <w:rsid w:val="00211C2E"/>
    <w:rsid w:val="00212BF3"/>
    <w:rsid w:val="00213F0F"/>
    <w:rsid w:val="00215551"/>
    <w:rsid w:val="00215941"/>
    <w:rsid w:val="00215BEF"/>
    <w:rsid w:val="002160D7"/>
    <w:rsid w:val="0021624B"/>
    <w:rsid w:val="0021636D"/>
    <w:rsid w:val="002225EC"/>
    <w:rsid w:val="00224FEB"/>
    <w:rsid w:val="0022559E"/>
    <w:rsid w:val="00227797"/>
    <w:rsid w:val="00230D33"/>
    <w:rsid w:val="00232AAB"/>
    <w:rsid w:val="00232B41"/>
    <w:rsid w:val="0023307E"/>
    <w:rsid w:val="0023324A"/>
    <w:rsid w:val="00233C9B"/>
    <w:rsid w:val="00234E23"/>
    <w:rsid w:val="002350CE"/>
    <w:rsid w:val="00235206"/>
    <w:rsid w:val="00236457"/>
    <w:rsid w:val="002375B9"/>
    <w:rsid w:val="0024098B"/>
    <w:rsid w:val="002426DB"/>
    <w:rsid w:val="00242DEB"/>
    <w:rsid w:val="00244075"/>
    <w:rsid w:val="00244D6E"/>
    <w:rsid w:val="0024530C"/>
    <w:rsid w:val="00245422"/>
    <w:rsid w:val="0024594F"/>
    <w:rsid w:val="00245B58"/>
    <w:rsid w:val="0024644B"/>
    <w:rsid w:val="002471DB"/>
    <w:rsid w:val="0025116C"/>
    <w:rsid w:val="00251421"/>
    <w:rsid w:val="00252DD4"/>
    <w:rsid w:val="002547B6"/>
    <w:rsid w:val="002550E5"/>
    <w:rsid w:val="002558E2"/>
    <w:rsid w:val="00255E0C"/>
    <w:rsid w:val="002561F3"/>
    <w:rsid w:val="00256708"/>
    <w:rsid w:val="00257255"/>
    <w:rsid w:val="002573D4"/>
    <w:rsid w:val="00260924"/>
    <w:rsid w:val="00260D27"/>
    <w:rsid w:val="002611BB"/>
    <w:rsid w:val="00261EAE"/>
    <w:rsid w:val="002626B9"/>
    <w:rsid w:val="00262A30"/>
    <w:rsid w:val="002645DA"/>
    <w:rsid w:val="00264C28"/>
    <w:rsid w:val="00264E6B"/>
    <w:rsid w:val="002652DA"/>
    <w:rsid w:val="00265C99"/>
    <w:rsid w:val="00274819"/>
    <w:rsid w:val="00274EDC"/>
    <w:rsid w:val="00275639"/>
    <w:rsid w:val="00277171"/>
    <w:rsid w:val="00280D07"/>
    <w:rsid w:val="0028141B"/>
    <w:rsid w:val="00282658"/>
    <w:rsid w:val="0028337A"/>
    <w:rsid w:val="00283684"/>
    <w:rsid w:val="00284BF9"/>
    <w:rsid w:val="002855F2"/>
    <w:rsid w:val="002862CE"/>
    <w:rsid w:val="00292B4A"/>
    <w:rsid w:val="002964F1"/>
    <w:rsid w:val="00296663"/>
    <w:rsid w:val="00297BB0"/>
    <w:rsid w:val="002A0704"/>
    <w:rsid w:val="002A07AB"/>
    <w:rsid w:val="002A1175"/>
    <w:rsid w:val="002A1B34"/>
    <w:rsid w:val="002A33A3"/>
    <w:rsid w:val="002A374B"/>
    <w:rsid w:val="002A3BD1"/>
    <w:rsid w:val="002A47C6"/>
    <w:rsid w:val="002A6144"/>
    <w:rsid w:val="002B06C3"/>
    <w:rsid w:val="002B0E8E"/>
    <w:rsid w:val="002B1AB5"/>
    <w:rsid w:val="002B24EE"/>
    <w:rsid w:val="002B45B3"/>
    <w:rsid w:val="002B779F"/>
    <w:rsid w:val="002C0238"/>
    <w:rsid w:val="002C10C4"/>
    <w:rsid w:val="002C2F71"/>
    <w:rsid w:val="002C52B2"/>
    <w:rsid w:val="002C58B7"/>
    <w:rsid w:val="002C7369"/>
    <w:rsid w:val="002D3EBA"/>
    <w:rsid w:val="002D45C9"/>
    <w:rsid w:val="002D6636"/>
    <w:rsid w:val="002E04A5"/>
    <w:rsid w:val="002E0C52"/>
    <w:rsid w:val="002E1044"/>
    <w:rsid w:val="002E193F"/>
    <w:rsid w:val="002E276C"/>
    <w:rsid w:val="002E2E40"/>
    <w:rsid w:val="002E316E"/>
    <w:rsid w:val="002E441B"/>
    <w:rsid w:val="002E5DE1"/>
    <w:rsid w:val="002E69DC"/>
    <w:rsid w:val="002E6B17"/>
    <w:rsid w:val="002E7214"/>
    <w:rsid w:val="002E73C6"/>
    <w:rsid w:val="002E78BA"/>
    <w:rsid w:val="002F0646"/>
    <w:rsid w:val="002F1665"/>
    <w:rsid w:val="002F1B73"/>
    <w:rsid w:val="002F478F"/>
    <w:rsid w:val="002F5614"/>
    <w:rsid w:val="003017EA"/>
    <w:rsid w:val="003037FC"/>
    <w:rsid w:val="00304E38"/>
    <w:rsid w:val="003063D1"/>
    <w:rsid w:val="00306709"/>
    <w:rsid w:val="003073CB"/>
    <w:rsid w:val="003101B9"/>
    <w:rsid w:val="00311933"/>
    <w:rsid w:val="00314337"/>
    <w:rsid w:val="003155A8"/>
    <w:rsid w:val="00315978"/>
    <w:rsid w:val="003204FE"/>
    <w:rsid w:val="0032260B"/>
    <w:rsid w:val="00323442"/>
    <w:rsid w:val="00327720"/>
    <w:rsid w:val="00327FFB"/>
    <w:rsid w:val="00330283"/>
    <w:rsid w:val="00330E1C"/>
    <w:rsid w:val="00333649"/>
    <w:rsid w:val="003341FF"/>
    <w:rsid w:val="00334487"/>
    <w:rsid w:val="003356A8"/>
    <w:rsid w:val="0034036F"/>
    <w:rsid w:val="003404B0"/>
    <w:rsid w:val="00340AED"/>
    <w:rsid w:val="003413B3"/>
    <w:rsid w:val="00343FA8"/>
    <w:rsid w:val="003479F8"/>
    <w:rsid w:val="0035027E"/>
    <w:rsid w:val="00350E92"/>
    <w:rsid w:val="00351346"/>
    <w:rsid w:val="003536EC"/>
    <w:rsid w:val="00353971"/>
    <w:rsid w:val="00354A89"/>
    <w:rsid w:val="00354AF8"/>
    <w:rsid w:val="00356AC7"/>
    <w:rsid w:val="00357A2B"/>
    <w:rsid w:val="003601E1"/>
    <w:rsid w:val="00364A93"/>
    <w:rsid w:val="00365673"/>
    <w:rsid w:val="00367E47"/>
    <w:rsid w:val="0037074E"/>
    <w:rsid w:val="00371D3C"/>
    <w:rsid w:val="00373231"/>
    <w:rsid w:val="00375A06"/>
    <w:rsid w:val="00377E70"/>
    <w:rsid w:val="00382CC8"/>
    <w:rsid w:val="00383F1C"/>
    <w:rsid w:val="0038435A"/>
    <w:rsid w:val="0038475E"/>
    <w:rsid w:val="00384BC0"/>
    <w:rsid w:val="00387816"/>
    <w:rsid w:val="003878D0"/>
    <w:rsid w:val="00391EC8"/>
    <w:rsid w:val="00391F56"/>
    <w:rsid w:val="00392707"/>
    <w:rsid w:val="0039383C"/>
    <w:rsid w:val="0039457F"/>
    <w:rsid w:val="00395303"/>
    <w:rsid w:val="0039684F"/>
    <w:rsid w:val="003976E2"/>
    <w:rsid w:val="00397E33"/>
    <w:rsid w:val="003A0E42"/>
    <w:rsid w:val="003A1A1D"/>
    <w:rsid w:val="003A2381"/>
    <w:rsid w:val="003A4098"/>
    <w:rsid w:val="003A493B"/>
    <w:rsid w:val="003A597F"/>
    <w:rsid w:val="003B01A4"/>
    <w:rsid w:val="003B0C8A"/>
    <w:rsid w:val="003B153D"/>
    <w:rsid w:val="003B2386"/>
    <w:rsid w:val="003B2B04"/>
    <w:rsid w:val="003B39FE"/>
    <w:rsid w:val="003B3A74"/>
    <w:rsid w:val="003B426F"/>
    <w:rsid w:val="003B57DF"/>
    <w:rsid w:val="003B6A7F"/>
    <w:rsid w:val="003B6F99"/>
    <w:rsid w:val="003B799B"/>
    <w:rsid w:val="003C14B3"/>
    <w:rsid w:val="003C48A8"/>
    <w:rsid w:val="003C4F66"/>
    <w:rsid w:val="003C50FD"/>
    <w:rsid w:val="003C5B8B"/>
    <w:rsid w:val="003C6B3E"/>
    <w:rsid w:val="003C6CD4"/>
    <w:rsid w:val="003C7C5E"/>
    <w:rsid w:val="003D1299"/>
    <w:rsid w:val="003D1447"/>
    <w:rsid w:val="003D258A"/>
    <w:rsid w:val="003D5ABF"/>
    <w:rsid w:val="003D76F8"/>
    <w:rsid w:val="003D775E"/>
    <w:rsid w:val="003D7E85"/>
    <w:rsid w:val="003D7F7E"/>
    <w:rsid w:val="003E225D"/>
    <w:rsid w:val="003E2804"/>
    <w:rsid w:val="003E4E2F"/>
    <w:rsid w:val="003E4EA5"/>
    <w:rsid w:val="003E541E"/>
    <w:rsid w:val="003E6284"/>
    <w:rsid w:val="003E79CB"/>
    <w:rsid w:val="003F00E4"/>
    <w:rsid w:val="003F0840"/>
    <w:rsid w:val="003F0AFC"/>
    <w:rsid w:val="003F146D"/>
    <w:rsid w:val="003F2393"/>
    <w:rsid w:val="003F2B71"/>
    <w:rsid w:val="003F40E4"/>
    <w:rsid w:val="003F4B98"/>
    <w:rsid w:val="003F62AB"/>
    <w:rsid w:val="00400E7E"/>
    <w:rsid w:val="00402A39"/>
    <w:rsid w:val="00403AE8"/>
    <w:rsid w:val="004048E0"/>
    <w:rsid w:val="004054D7"/>
    <w:rsid w:val="00407185"/>
    <w:rsid w:val="004072C3"/>
    <w:rsid w:val="00410AB4"/>
    <w:rsid w:val="00411018"/>
    <w:rsid w:val="00411508"/>
    <w:rsid w:val="00412749"/>
    <w:rsid w:val="00412CC7"/>
    <w:rsid w:val="00413840"/>
    <w:rsid w:val="00416220"/>
    <w:rsid w:val="0041629E"/>
    <w:rsid w:val="004167E3"/>
    <w:rsid w:val="00417570"/>
    <w:rsid w:val="00420600"/>
    <w:rsid w:val="00420E21"/>
    <w:rsid w:val="00421EE0"/>
    <w:rsid w:val="004221BE"/>
    <w:rsid w:val="00422F2F"/>
    <w:rsid w:val="0042316D"/>
    <w:rsid w:val="0042335E"/>
    <w:rsid w:val="00423C1D"/>
    <w:rsid w:val="00425D19"/>
    <w:rsid w:val="004260E7"/>
    <w:rsid w:val="00426678"/>
    <w:rsid w:val="0042697A"/>
    <w:rsid w:val="00431D65"/>
    <w:rsid w:val="0043314D"/>
    <w:rsid w:val="00433624"/>
    <w:rsid w:val="0043427F"/>
    <w:rsid w:val="00434D93"/>
    <w:rsid w:val="004351C7"/>
    <w:rsid w:val="00436D3A"/>
    <w:rsid w:val="00436E0D"/>
    <w:rsid w:val="004414BC"/>
    <w:rsid w:val="00441EFA"/>
    <w:rsid w:val="00442A5F"/>
    <w:rsid w:val="00443BB5"/>
    <w:rsid w:val="00444D2A"/>
    <w:rsid w:val="00444EB3"/>
    <w:rsid w:val="00444F95"/>
    <w:rsid w:val="00446382"/>
    <w:rsid w:val="00447B2C"/>
    <w:rsid w:val="004503F7"/>
    <w:rsid w:val="00452FE0"/>
    <w:rsid w:val="00454C5B"/>
    <w:rsid w:val="00454EEE"/>
    <w:rsid w:val="00455D87"/>
    <w:rsid w:val="00455F8F"/>
    <w:rsid w:val="0045748B"/>
    <w:rsid w:val="00461E0F"/>
    <w:rsid w:val="00463E06"/>
    <w:rsid w:val="004652F3"/>
    <w:rsid w:val="00467EF8"/>
    <w:rsid w:val="00470804"/>
    <w:rsid w:val="00472B2E"/>
    <w:rsid w:val="00476A5D"/>
    <w:rsid w:val="00476F0F"/>
    <w:rsid w:val="0047761F"/>
    <w:rsid w:val="004811C4"/>
    <w:rsid w:val="004817BC"/>
    <w:rsid w:val="004827C5"/>
    <w:rsid w:val="004834AA"/>
    <w:rsid w:val="00483BB0"/>
    <w:rsid w:val="004852B5"/>
    <w:rsid w:val="00485F2D"/>
    <w:rsid w:val="00487DD3"/>
    <w:rsid w:val="00487F47"/>
    <w:rsid w:val="00490778"/>
    <w:rsid w:val="00490C5B"/>
    <w:rsid w:val="00490F31"/>
    <w:rsid w:val="00492BF9"/>
    <w:rsid w:val="0049314B"/>
    <w:rsid w:val="004949DC"/>
    <w:rsid w:val="00496EAB"/>
    <w:rsid w:val="004A1167"/>
    <w:rsid w:val="004A13EB"/>
    <w:rsid w:val="004A1754"/>
    <w:rsid w:val="004A300E"/>
    <w:rsid w:val="004A69BA"/>
    <w:rsid w:val="004A6D4A"/>
    <w:rsid w:val="004A73A4"/>
    <w:rsid w:val="004B09E5"/>
    <w:rsid w:val="004B404A"/>
    <w:rsid w:val="004B7A2A"/>
    <w:rsid w:val="004C1DE0"/>
    <w:rsid w:val="004C4C24"/>
    <w:rsid w:val="004C5978"/>
    <w:rsid w:val="004C6FB8"/>
    <w:rsid w:val="004C76C1"/>
    <w:rsid w:val="004D206D"/>
    <w:rsid w:val="004D299A"/>
    <w:rsid w:val="004D36DC"/>
    <w:rsid w:val="004D5A9B"/>
    <w:rsid w:val="004D5C50"/>
    <w:rsid w:val="004D72AD"/>
    <w:rsid w:val="004D7DA3"/>
    <w:rsid w:val="004E017D"/>
    <w:rsid w:val="004E16BB"/>
    <w:rsid w:val="004E1B86"/>
    <w:rsid w:val="004E3044"/>
    <w:rsid w:val="004E4580"/>
    <w:rsid w:val="004E77F2"/>
    <w:rsid w:val="004F0B96"/>
    <w:rsid w:val="004F11BC"/>
    <w:rsid w:val="004F21F7"/>
    <w:rsid w:val="004F30DA"/>
    <w:rsid w:val="004F3E32"/>
    <w:rsid w:val="004F482B"/>
    <w:rsid w:val="004F5C88"/>
    <w:rsid w:val="004F7360"/>
    <w:rsid w:val="004F7D3D"/>
    <w:rsid w:val="005004D3"/>
    <w:rsid w:val="00500DBD"/>
    <w:rsid w:val="00501193"/>
    <w:rsid w:val="00503C44"/>
    <w:rsid w:val="00505731"/>
    <w:rsid w:val="0051139F"/>
    <w:rsid w:val="005133B3"/>
    <w:rsid w:val="005138FD"/>
    <w:rsid w:val="00514D3A"/>
    <w:rsid w:val="00515296"/>
    <w:rsid w:val="00515E40"/>
    <w:rsid w:val="005168FB"/>
    <w:rsid w:val="00520CE9"/>
    <w:rsid w:val="005211A2"/>
    <w:rsid w:val="00521E14"/>
    <w:rsid w:val="00522DDC"/>
    <w:rsid w:val="00525FF1"/>
    <w:rsid w:val="00530C17"/>
    <w:rsid w:val="00531C20"/>
    <w:rsid w:val="0053225C"/>
    <w:rsid w:val="00533D9C"/>
    <w:rsid w:val="00536587"/>
    <w:rsid w:val="00537085"/>
    <w:rsid w:val="00537954"/>
    <w:rsid w:val="00542BB1"/>
    <w:rsid w:val="00543231"/>
    <w:rsid w:val="0054504D"/>
    <w:rsid w:val="00545C2A"/>
    <w:rsid w:val="00547B58"/>
    <w:rsid w:val="00551230"/>
    <w:rsid w:val="00551410"/>
    <w:rsid w:val="0055315E"/>
    <w:rsid w:val="005533BF"/>
    <w:rsid w:val="00553EF3"/>
    <w:rsid w:val="00554CA4"/>
    <w:rsid w:val="0055589A"/>
    <w:rsid w:val="00555AB1"/>
    <w:rsid w:val="0055643E"/>
    <w:rsid w:val="0055667F"/>
    <w:rsid w:val="0055718F"/>
    <w:rsid w:val="00561326"/>
    <w:rsid w:val="00561DB7"/>
    <w:rsid w:val="00563389"/>
    <w:rsid w:val="00563F77"/>
    <w:rsid w:val="0056691C"/>
    <w:rsid w:val="00570BF4"/>
    <w:rsid w:val="00571979"/>
    <w:rsid w:val="00574672"/>
    <w:rsid w:val="00576E39"/>
    <w:rsid w:val="005773B8"/>
    <w:rsid w:val="00577834"/>
    <w:rsid w:val="00577987"/>
    <w:rsid w:val="005830D1"/>
    <w:rsid w:val="00583181"/>
    <w:rsid w:val="00586421"/>
    <w:rsid w:val="00587FEF"/>
    <w:rsid w:val="00590873"/>
    <w:rsid w:val="0059120D"/>
    <w:rsid w:val="00592381"/>
    <w:rsid w:val="005923E6"/>
    <w:rsid w:val="005927F8"/>
    <w:rsid w:val="0059376B"/>
    <w:rsid w:val="00593A5E"/>
    <w:rsid w:val="005950EB"/>
    <w:rsid w:val="00597FD2"/>
    <w:rsid w:val="005A046A"/>
    <w:rsid w:val="005A06B8"/>
    <w:rsid w:val="005A0B99"/>
    <w:rsid w:val="005A4ACB"/>
    <w:rsid w:val="005A550D"/>
    <w:rsid w:val="005A5B55"/>
    <w:rsid w:val="005A6D31"/>
    <w:rsid w:val="005A7536"/>
    <w:rsid w:val="005A7F7B"/>
    <w:rsid w:val="005B04CE"/>
    <w:rsid w:val="005B1DE2"/>
    <w:rsid w:val="005B20F0"/>
    <w:rsid w:val="005B225D"/>
    <w:rsid w:val="005B4436"/>
    <w:rsid w:val="005B4949"/>
    <w:rsid w:val="005B5218"/>
    <w:rsid w:val="005B57E2"/>
    <w:rsid w:val="005B7586"/>
    <w:rsid w:val="005C05AF"/>
    <w:rsid w:val="005C0608"/>
    <w:rsid w:val="005C11F0"/>
    <w:rsid w:val="005C1654"/>
    <w:rsid w:val="005C28BA"/>
    <w:rsid w:val="005C29E3"/>
    <w:rsid w:val="005C37C8"/>
    <w:rsid w:val="005C3C83"/>
    <w:rsid w:val="005C405D"/>
    <w:rsid w:val="005C5F5D"/>
    <w:rsid w:val="005C6C67"/>
    <w:rsid w:val="005C785E"/>
    <w:rsid w:val="005D3011"/>
    <w:rsid w:val="005D32FD"/>
    <w:rsid w:val="005D363B"/>
    <w:rsid w:val="005D5778"/>
    <w:rsid w:val="005D6B16"/>
    <w:rsid w:val="005E0DCB"/>
    <w:rsid w:val="005E11DA"/>
    <w:rsid w:val="005E128E"/>
    <w:rsid w:val="005E3B8F"/>
    <w:rsid w:val="005E5E51"/>
    <w:rsid w:val="005E6CD4"/>
    <w:rsid w:val="005E7004"/>
    <w:rsid w:val="005F0C36"/>
    <w:rsid w:val="005F0FCC"/>
    <w:rsid w:val="005F2D23"/>
    <w:rsid w:val="005F3625"/>
    <w:rsid w:val="005F4255"/>
    <w:rsid w:val="005F5BD8"/>
    <w:rsid w:val="005F5C61"/>
    <w:rsid w:val="006013EF"/>
    <w:rsid w:val="00601575"/>
    <w:rsid w:val="006016EC"/>
    <w:rsid w:val="00601842"/>
    <w:rsid w:val="00604D56"/>
    <w:rsid w:val="00605582"/>
    <w:rsid w:val="00607464"/>
    <w:rsid w:val="00611491"/>
    <w:rsid w:val="006121DA"/>
    <w:rsid w:val="00613DB4"/>
    <w:rsid w:val="0061591E"/>
    <w:rsid w:val="00620709"/>
    <w:rsid w:val="00621C5E"/>
    <w:rsid w:val="006230D2"/>
    <w:rsid w:val="0062617F"/>
    <w:rsid w:val="006266D7"/>
    <w:rsid w:val="0063197A"/>
    <w:rsid w:val="00631DD8"/>
    <w:rsid w:val="0063230A"/>
    <w:rsid w:val="006323B5"/>
    <w:rsid w:val="0063454B"/>
    <w:rsid w:val="006356D3"/>
    <w:rsid w:val="00636449"/>
    <w:rsid w:val="00636E80"/>
    <w:rsid w:val="006372A2"/>
    <w:rsid w:val="006373F4"/>
    <w:rsid w:val="0064039D"/>
    <w:rsid w:val="00641499"/>
    <w:rsid w:val="006437BB"/>
    <w:rsid w:val="00643866"/>
    <w:rsid w:val="0064477D"/>
    <w:rsid w:val="006448E0"/>
    <w:rsid w:val="0064551C"/>
    <w:rsid w:val="00645B5F"/>
    <w:rsid w:val="00646053"/>
    <w:rsid w:val="0064692F"/>
    <w:rsid w:val="006471DC"/>
    <w:rsid w:val="00647450"/>
    <w:rsid w:val="006501F2"/>
    <w:rsid w:val="00653E86"/>
    <w:rsid w:val="0065582A"/>
    <w:rsid w:val="00656D3A"/>
    <w:rsid w:val="006611AD"/>
    <w:rsid w:val="00664D1F"/>
    <w:rsid w:val="00665057"/>
    <w:rsid w:val="006656FB"/>
    <w:rsid w:val="00665C17"/>
    <w:rsid w:val="00670424"/>
    <w:rsid w:val="00671F43"/>
    <w:rsid w:val="00673479"/>
    <w:rsid w:val="006749FC"/>
    <w:rsid w:val="00675A88"/>
    <w:rsid w:val="00675A89"/>
    <w:rsid w:val="006774A1"/>
    <w:rsid w:val="0068024F"/>
    <w:rsid w:val="00681B22"/>
    <w:rsid w:val="0068237E"/>
    <w:rsid w:val="00682478"/>
    <w:rsid w:val="00682DD9"/>
    <w:rsid w:val="00684643"/>
    <w:rsid w:val="00687358"/>
    <w:rsid w:val="006874E2"/>
    <w:rsid w:val="00692819"/>
    <w:rsid w:val="00693376"/>
    <w:rsid w:val="006938DE"/>
    <w:rsid w:val="00694650"/>
    <w:rsid w:val="00694F2F"/>
    <w:rsid w:val="00695127"/>
    <w:rsid w:val="006961B2"/>
    <w:rsid w:val="00697279"/>
    <w:rsid w:val="00697AE5"/>
    <w:rsid w:val="006A1C2A"/>
    <w:rsid w:val="006A369E"/>
    <w:rsid w:val="006A5504"/>
    <w:rsid w:val="006A7CDA"/>
    <w:rsid w:val="006B07AD"/>
    <w:rsid w:val="006B0BD2"/>
    <w:rsid w:val="006B13AE"/>
    <w:rsid w:val="006B374D"/>
    <w:rsid w:val="006B4C2F"/>
    <w:rsid w:val="006B5426"/>
    <w:rsid w:val="006B60E0"/>
    <w:rsid w:val="006B614F"/>
    <w:rsid w:val="006B6EE6"/>
    <w:rsid w:val="006C161A"/>
    <w:rsid w:val="006C1B0A"/>
    <w:rsid w:val="006C2D3B"/>
    <w:rsid w:val="006C3C6D"/>
    <w:rsid w:val="006C5242"/>
    <w:rsid w:val="006C60A0"/>
    <w:rsid w:val="006C60B0"/>
    <w:rsid w:val="006C6802"/>
    <w:rsid w:val="006C7609"/>
    <w:rsid w:val="006D0641"/>
    <w:rsid w:val="006D0C50"/>
    <w:rsid w:val="006D0E82"/>
    <w:rsid w:val="006D388C"/>
    <w:rsid w:val="006D3BC7"/>
    <w:rsid w:val="006D57C0"/>
    <w:rsid w:val="006D5FAD"/>
    <w:rsid w:val="006D6173"/>
    <w:rsid w:val="006D6531"/>
    <w:rsid w:val="006D65EB"/>
    <w:rsid w:val="006E0BD7"/>
    <w:rsid w:val="006E0E19"/>
    <w:rsid w:val="006E7B6C"/>
    <w:rsid w:val="006E7E9B"/>
    <w:rsid w:val="006F1BA7"/>
    <w:rsid w:val="006F1C4A"/>
    <w:rsid w:val="006F1E48"/>
    <w:rsid w:val="006F238C"/>
    <w:rsid w:val="006F2E49"/>
    <w:rsid w:val="006F3880"/>
    <w:rsid w:val="006F60AD"/>
    <w:rsid w:val="006F7D54"/>
    <w:rsid w:val="006F7D97"/>
    <w:rsid w:val="00702FF9"/>
    <w:rsid w:val="007040FC"/>
    <w:rsid w:val="0070435E"/>
    <w:rsid w:val="0070532B"/>
    <w:rsid w:val="00705E82"/>
    <w:rsid w:val="00707207"/>
    <w:rsid w:val="0070798E"/>
    <w:rsid w:val="00711859"/>
    <w:rsid w:val="00713486"/>
    <w:rsid w:val="007143C5"/>
    <w:rsid w:val="00720662"/>
    <w:rsid w:val="00723AA5"/>
    <w:rsid w:val="0072465E"/>
    <w:rsid w:val="00724845"/>
    <w:rsid w:val="00726499"/>
    <w:rsid w:val="007269A3"/>
    <w:rsid w:val="0072785D"/>
    <w:rsid w:val="00730751"/>
    <w:rsid w:val="007310E9"/>
    <w:rsid w:val="00731E99"/>
    <w:rsid w:val="007324B8"/>
    <w:rsid w:val="00734279"/>
    <w:rsid w:val="00735090"/>
    <w:rsid w:val="00735DFB"/>
    <w:rsid w:val="00736822"/>
    <w:rsid w:val="00737076"/>
    <w:rsid w:val="00737712"/>
    <w:rsid w:val="00737897"/>
    <w:rsid w:val="00737C8B"/>
    <w:rsid w:val="007406ED"/>
    <w:rsid w:val="0074071D"/>
    <w:rsid w:val="00744A4D"/>
    <w:rsid w:val="00752389"/>
    <w:rsid w:val="00754662"/>
    <w:rsid w:val="00757450"/>
    <w:rsid w:val="007574A5"/>
    <w:rsid w:val="0076022E"/>
    <w:rsid w:val="007619E0"/>
    <w:rsid w:val="0076308F"/>
    <w:rsid w:val="00763115"/>
    <w:rsid w:val="00763BD7"/>
    <w:rsid w:val="00765914"/>
    <w:rsid w:val="00765F37"/>
    <w:rsid w:val="00766B3B"/>
    <w:rsid w:val="00767A04"/>
    <w:rsid w:val="00771A00"/>
    <w:rsid w:val="00772792"/>
    <w:rsid w:val="00772C2E"/>
    <w:rsid w:val="0077318F"/>
    <w:rsid w:val="00774386"/>
    <w:rsid w:val="00774EBD"/>
    <w:rsid w:val="0077633B"/>
    <w:rsid w:val="0078078E"/>
    <w:rsid w:val="007810C9"/>
    <w:rsid w:val="007827E0"/>
    <w:rsid w:val="007833C6"/>
    <w:rsid w:val="007842C4"/>
    <w:rsid w:val="007858D2"/>
    <w:rsid w:val="00786AD4"/>
    <w:rsid w:val="00787BC0"/>
    <w:rsid w:val="00790035"/>
    <w:rsid w:val="00790503"/>
    <w:rsid w:val="007910BC"/>
    <w:rsid w:val="00791477"/>
    <w:rsid w:val="00795A6E"/>
    <w:rsid w:val="00796AC6"/>
    <w:rsid w:val="00796ED1"/>
    <w:rsid w:val="007A38D1"/>
    <w:rsid w:val="007A3FCD"/>
    <w:rsid w:val="007A7941"/>
    <w:rsid w:val="007B35DB"/>
    <w:rsid w:val="007B3671"/>
    <w:rsid w:val="007B3F49"/>
    <w:rsid w:val="007B5555"/>
    <w:rsid w:val="007B56E0"/>
    <w:rsid w:val="007B7198"/>
    <w:rsid w:val="007C0965"/>
    <w:rsid w:val="007C0E94"/>
    <w:rsid w:val="007C22FA"/>
    <w:rsid w:val="007C31A9"/>
    <w:rsid w:val="007C3AC4"/>
    <w:rsid w:val="007C41A1"/>
    <w:rsid w:val="007D14C0"/>
    <w:rsid w:val="007D16AA"/>
    <w:rsid w:val="007D26E9"/>
    <w:rsid w:val="007D2A0B"/>
    <w:rsid w:val="007D3910"/>
    <w:rsid w:val="007D4B6F"/>
    <w:rsid w:val="007D4F33"/>
    <w:rsid w:val="007D528F"/>
    <w:rsid w:val="007D5602"/>
    <w:rsid w:val="007D6904"/>
    <w:rsid w:val="007E2835"/>
    <w:rsid w:val="007E342B"/>
    <w:rsid w:val="007E5F28"/>
    <w:rsid w:val="007E61C3"/>
    <w:rsid w:val="007E7656"/>
    <w:rsid w:val="007F1B88"/>
    <w:rsid w:val="007F416D"/>
    <w:rsid w:val="007F4EBF"/>
    <w:rsid w:val="007F55F4"/>
    <w:rsid w:val="007F5F95"/>
    <w:rsid w:val="007F619C"/>
    <w:rsid w:val="007F6952"/>
    <w:rsid w:val="007F7605"/>
    <w:rsid w:val="007F7EB7"/>
    <w:rsid w:val="00800111"/>
    <w:rsid w:val="00800D88"/>
    <w:rsid w:val="00800F5E"/>
    <w:rsid w:val="008035B5"/>
    <w:rsid w:val="00803AB5"/>
    <w:rsid w:val="00806238"/>
    <w:rsid w:val="00807EB7"/>
    <w:rsid w:val="00811760"/>
    <w:rsid w:val="00811F60"/>
    <w:rsid w:val="00811FA6"/>
    <w:rsid w:val="008142E5"/>
    <w:rsid w:val="008143C6"/>
    <w:rsid w:val="00814A74"/>
    <w:rsid w:val="00814C6C"/>
    <w:rsid w:val="0081546C"/>
    <w:rsid w:val="00815745"/>
    <w:rsid w:val="008165A7"/>
    <w:rsid w:val="0081745F"/>
    <w:rsid w:val="00817CED"/>
    <w:rsid w:val="0082009B"/>
    <w:rsid w:val="00820939"/>
    <w:rsid w:val="00820EDC"/>
    <w:rsid w:val="0082497C"/>
    <w:rsid w:val="00825D3E"/>
    <w:rsid w:val="00826B3B"/>
    <w:rsid w:val="00826CA4"/>
    <w:rsid w:val="00827948"/>
    <w:rsid w:val="0083000D"/>
    <w:rsid w:val="00831428"/>
    <w:rsid w:val="00831A61"/>
    <w:rsid w:val="00834140"/>
    <w:rsid w:val="00834A5D"/>
    <w:rsid w:val="0083624C"/>
    <w:rsid w:val="008401E8"/>
    <w:rsid w:val="008404A8"/>
    <w:rsid w:val="008420A4"/>
    <w:rsid w:val="00842696"/>
    <w:rsid w:val="00843A9A"/>
    <w:rsid w:val="00844499"/>
    <w:rsid w:val="00844703"/>
    <w:rsid w:val="008503E5"/>
    <w:rsid w:val="008508FA"/>
    <w:rsid w:val="00850D5D"/>
    <w:rsid w:val="00850DDA"/>
    <w:rsid w:val="008511F3"/>
    <w:rsid w:val="0085173D"/>
    <w:rsid w:val="00851AEB"/>
    <w:rsid w:val="00851C85"/>
    <w:rsid w:val="0085247B"/>
    <w:rsid w:val="00853886"/>
    <w:rsid w:val="00854E85"/>
    <w:rsid w:val="00856306"/>
    <w:rsid w:val="00857A1D"/>
    <w:rsid w:val="008606E4"/>
    <w:rsid w:val="00860CB6"/>
    <w:rsid w:val="008624C0"/>
    <w:rsid w:val="008626BE"/>
    <w:rsid w:val="00866794"/>
    <w:rsid w:val="00866CD5"/>
    <w:rsid w:val="008672FF"/>
    <w:rsid w:val="00867452"/>
    <w:rsid w:val="0087199A"/>
    <w:rsid w:val="00871E25"/>
    <w:rsid w:val="00872C7F"/>
    <w:rsid w:val="008742B6"/>
    <w:rsid w:val="0087495E"/>
    <w:rsid w:val="00874B43"/>
    <w:rsid w:val="00874B4C"/>
    <w:rsid w:val="00875DEC"/>
    <w:rsid w:val="00876803"/>
    <w:rsid w:val="00877D34"/>
    <w:rsid w:val="00880496"/>
    <w:rsid w:val="00881382"/>
    <w:rsid w:val="00881560"/>
    <w:rsid w:val="00883A07"/>
    <w:rsid w:val="00884BAD"/>
    <w:rsid w:val="008859A8"/>
    <w:rsid w:val="00886368"/>
    <w:rsid w:val="00886791"/>
    <w:rsid w:val="00886EC0"/>
    <w:rsid w:val="0088746B"/>
    <w:rsid w:val="00887A85"/>
    <w:rsid w:val="00892475"/>
    <w:rsid w:val="0089287A"/>
    <w:rsid w:val="0089505C"/>
    <w:rsid w:val="00896242"/>
    <w:rsid w:val="00896674"/>
    <w:rsid w:val="00897EE0"/>
    <w:rsid w:val="008A0971"/>
    <w:rsid w:val="008A0980"/>
    <w:rsid w:val="008A0AB5"/>
    <w:rsid w:val="008A17F7"/>
    <w:rsid w:val="008A1AB2"/>
    <w:rsid w:val="008A2A9F"/>
    <w:rsid w:val="008A3D3A"/>
    <w:rsid w:val="008A3F8A"/>
    <w:rsid w:val="008A47EF"/>
    <w:rsid w:val="008A486D"/>
    <w:rsid w:val="008A6F15"/>
    <w:rsid w:val="008B1514"/>
    <w:rsid w:val="008B24F7"/>
    <w:rsid w:val="008B3ACA"/>
    <w:rsid w:val="008B52FC"/>
    <w:rsid w:val="008B6E58"/>
    <w:rsid w:val="008C21A6"/>
    <w:rsid w:val="008C2385"/>
    <w:rsid w:val="008C605D"/>
    <w:rsid w:val="008C698C"/>
    <w:rsid w:val="008C741D"/>
    <w:rsid w:val="008C7455"/>
    <w:rsid w:val="008C76A9"/>
    <w:rsid w:val="008D0CE5"/>
    <w:rsid w:val="008D1236"/>
    <w:rsid w:val="008D1330"/>
    <w:rsid w:val="008D278D"/>
    <w:rsid w:val="008D368F"/>
    <w:rsid w:val="008D5A7F"/>
    <w:rsid w:val="008D5CED"/>
    <w:rsid w:val="008D6912"/>
    <w:rsid w:val="008D7EC1"/>
    <w:rsid w:val="008E2E57"/>
    <w:rsid w:val="008E353D"/>
    <w:rsid w:val="008E35CA"/>
    <w:rsid w:val="008E4E39"/>
    <w:rsid w:val="008E6FD6"/>
    <w:rsid w:val="008F30C1"/>
    <w:rsid w:val="008F47D8"/>
    <w:rsid w:val="008F5873"/>
    <w:rsid w:val="008F6F0A"/>
    <w:rsid w:val="008F7285"/>
    <w:rsid w:val="00900E7D"/>
    <w:rsid w:val="00901480"/>
    <w:rsid w:val="0090148E"/>
    <w:rsid w:val="00905731"/>
    <w:rsid w:val="00905BD1"/>
    <w:rsid w:val="00905EAD"/>
    <w:rsid w:val="00907A41"/>
    <w:rsid w:val="0091023F"/>
    <w:rsid w:val="00910DF2"/>
    <w:rsid w:val="0091130F"/>
    <w:rsid w:val="00911911"/>
    <w:rsid w:val="00911CC8"/>
    <w:rsid w:val="00911D35"/>
    <w:rsid w:val="00914851"/>
    <w:rsid w:val="00914B13"/>
    <w:rsid w:val="00914F03"/>
    <w:rsid w:val="00916ED5"/>
    <w:rsid w:val="00917D45"/>
    <w:rsid w:val="00920308"/>
    <w:rsid w:val="00920CC7"/>
    <w:rsid w:val="00920D4C"/>
    <w:rsid w:val="00921262"/>
    <w:rsid w:val="00921F7B"/>
    <w:rsid w:val="009221EC"/>
    <w:rsid w:val="00922227"/>
    <w:rsid w:val="009236E5"/>
    <w:rsid w:val="00923CA9"/>
    <w:rsid w:val="0092408A"/>
    <w:rsid w:val="00924AD1"/>
    <w:rsid w:val="00924D08"/>
    <w:rsid w:val="0092585E"/>
    <w:rsid w:val="00925D31"/>
    <w:rsid w:val="00926026"/>
    <w:rsid w:val="00926196"/>
    <w:rsid w:val="009271AA"/>
    <w:rsid w:val="009319B3"/>
    <w:rsid w:val="0093208B"/>
    <w:rsid w:val="00933D86"/>
    <w:rsid w:val="00934E13"/>
    <w:rsid w:val="009367E5"/>
    <w:rsid w:val="009368ED"/>
    <w:rsid w:val="0094092F"/>
    <w:rsid w:val="00942BAF"/>
    <w:rsid w:val="00944E56"/>
    <w:rsid w:val="009509C1"/>
    <w:rsid w:val="009514A7"/>
    <w:rsid w:val="009520F6"/>
    <w:rsid w:val="009530BA"/>
    <w:rsid w:val="009557F5"/>
    <w:rsid w:val="00955F0A"/>
    <w:rsid w:val="00955F80"/>
    <w:rsid w:val="0096025E"/>
    <w:rsid w:val="0096223B"/>
    <w:rsid w:val="00962A4C"/>
    <w:rsid w:val="009653F1"/>
    <w:rsid w:val="00965E6A"/>
    <w:rsid w:val="00967FF1"/>
    <w:rsid w:val="009704CC"/>
    <w:rsid w:val="00970E18"/>
    <w:rsid w:val="00970FBD"/>
    <w:rsid w:val="0097142F"/>
    <w:rsid w:val="00972ABA"/>
    <w:rsid w:val="00972BD0"/>
    <w:rsid w:val="00974A83"/>
    <w:rsid w:val="00980611"/>
    <w:rsid w:val="0098120E"/>
    <w:rsid w:val="0098387C"/>
    <w:rsid w:val="00983B10"/>
    <w:rsid w:val="00983E63"/>
    <w:rsid w:val="009848BB"/>
    <w:rsid w:val="0098725C"/>
    <w:rsid w:val="009877DC"/>
    <w:rsid w:val="00990891"/>
    <w:rsid w:val="0099152F"/>
    <w:rsid w:val="00992504"/>
    <w:rsid w:val="00993496"/>
    <w:rsid w:val="00993B2F"/>
    <w:rsid w:val="00993EFA"/>
    <w:rsid w:val="00994849"/>
    <w:rsid w:val="00995464"/>
    <w:rsid w:val="00997650"/>
    <w:rsid w:val="009A0530"/>
    <w:rsid w:val="009A06EE"/>
    <w:rsid w:val="009A0878"/>
    <w:rsid w:val="009A209A"/>
    <w:rsid w:val="009A3FB5"/>
    <w:rsid w:val="009A405D"/>
    <w:rsid w:val="009A4409"/>
    <w:rsid w:val="009A5039"/>
    <w:rsid w:val="009A5830"/>
    <w:rsid w:val="009A6E05"/>
    <w:rsid w:val="009B25AD"/>
    <w:rsid w:val="009B4B0E"/>
    <w:rsid w:val="009B5331"/>
    <w:rsid w:val="009B57EA"/>
    <w:rsid w:val="009B6B48"/>
    <w:rsid w:val="009B6E05"/>
    <w:rsid w:val="009B7448"/>
    <w:rsid w:val="009C01F4"/>
    <w:rsid w:val="009C1511"/>
    <w:rsid w:val="009C15E0"/>
    <w:rsid w:val="009C53E6"/>
    <w:rsid w:val="009C6226"/>
    <w:rsid w:val="009C6325"/>
    <w:rsid w:val="009C7070"/>
    <w:rsid w:val="009C7539"/>
    <w:rsid w:val="009C7A2A"/>
    <w:rsid w:val="009D0B8A"/>
    <w:rsid w:val="009D23DB"/>
    <w:rsid w:val="009D6D19"/>
    <w:rsid w:val="009D74C7"/>
    <w:rsid w:val="009D76FA"/>
    <w:rsid w:val="009E4BAE"/>
    <w:rsid w:val="009E5891"/>
    <w:rsid w:val="009E59E4"/>
    <w:rsid w:val="009E7886"/>
    <w:rsid w:val="009F01B0"/>
    <w:rsid w:val="009F26BD"/>
    <w:rsid w:val="009F2A1A"/>
    <w:rsid w:val="009F2E1F"/>
    <w:rsid w:val="009F3578"/>
    <w:rsid w:val="009F3CDD"/>
    <w:rsid w:val="009F3F4E"/>
    <w:rsid w:val="009F47FA"/>
    <w:rsid w:val="009F5F83"/>
    <w:rsid w:val="009F6E6D"/>
    <w:rsid w:val="009F72A3"/>
    <w:rsid w:val="00A01322"/>
    <w:rsid w:val="00A0205E"/>
    <w:rsid w:val="00A03638"/>
    <w:rsid w:val="00A03E38"/>
    <w:rsid w:val="00A05BC9"/>
    <w:rsid w:val="00A05FFB"/>
    <w:rsid w:val="00A07BEC"/>
    <w:rsid w:val="00A07D93"/>
    <w:rsid w:val="00A103C9"/>
    <w:rsid w:val="00A10B35"/>
    <w:rsid w:val="00A10F0B"/>
    <w:rsid w:val="00A13CDF"/>
    <w:rsid w:val="00A154F9"/>
    <w:rsid w:val="00A155A4"/>
    <w:rsid w:val="00A177E9"/>
    <w:rsid w:val="00A21560"/>
    <w:rsid w:val="00A21E90"/>
    <w:rsid w:val="00A262EE"/>
    <w:rsid w:val="00A266DF"/>
    <w:rsid w:val="00A31775"/>
    <w:rsid w:val="00A337E1"/>
    <w:rsid w:val="00A339AB"/>
    <w:rsid w:val="00A34434"/>
    <w:rsid w:val="00A345C4"/>
    <w:rsid w:val="00A3499E"/>
    <w:rsid w:val="00A34E2C"/>
    <w:rsid w:val="00A35988"/>
    <w:rsid w:val="00A3683C"/>
    <w:rsid w:val="00A36ECE"/>
    <w:rsid w:val="00A37952"/>
    <w:rsid w:val="00A37DF4"/>
    <w:rsid w:val="00A40DC5"/>
    <w:rsid w:val="00A4281A"/>
    <w:rsid w:val="00A4443E"/>
    <w:rsid w:val="00A4537E"/>
    <w:rsid w:val="00A454E0"/>
    <w:rsid w:val="00A479CA"/>
    <w:rsid w:val="00A5143B"/>
    <w:rsid w:val="00A5145C"/>
    <w:rsid w:val="00A52625"/>
    <w:rsid w:val="00A5356D"/>
    <w:rsid w:val="00A55305"/>
    <w:rsid w:val="00A5589A"/>
    <w:rsid w:val="00A56D36"/>
    <w:rsid w:val="00A57FB9"/>
    <w:rsid w:val="00A6084B"/>
    <w:rsid w:val="00A611E3"/>
    <w:rsid w:val="00A6217B"/>
    <w:rsid w:val="00A62AB8"/>
    <w:rsid w:val="00A62C4A"/>
    <w:rsid w:val="00A64E43"/>
    <w:rsid w:val="00A66240"/>
    <w:rsid w:val="00A66E83"/>
    <w:rsid w:val="00A67818"/>
    <w:rsid w:val="00A678FB"/>
    <w:rsid w:val="00A72892"/>
    <w:rsid w:val="00A729FA"/>
    <w:rsid w:val="00A72E59"/>
    <w:rsid w:val="00A72FCC"/>
    <w:rsid w:val="00A73633"/>
    <w:rsid w:val="00A7551D"/>
    <w:rsid w:val="00A75E39"/>
    <w:rsid w:val="00A76C38"/>
    <w:rsid w:val="00A81A28"/>
    <w:rsid w:val="00A82889"/>
    <w:rsid w:val="00A828B5"/>
    <w:rsid w:val="00A8376F"/>
    <w:rsid w:val="00A83A58"/>
    <w:rsid w:val="00A840F8"/>
    <w:rsid w:val="00A84334"/>
    <w:rsid w:val="00A84405"/>
    <w:rsid w:val="00A8749E"/>
    <w:rsid w:val="00A93AB2"/>
    <w:rsid w:val="00A9424A"/>
    <w:rsid w:val="00A9442D"/>
    <w:rsid w:val="00A951AE"/>
    <w:rsid w:val="00A96227"/>
    <w:rsid w:val="00A96A8A"/>
    <w:rsid w:val="00A971E2"/>
    <w:rsid w:val="00A976FC"/>
    <w:rsid w:val="00A978BA"/>
    <w:rsid w:val="00AA144F"/>
    <w:rsid w:val="00AA1518"/>
    <w:rsid w:val="00AA43AD"/>
    <w:rsid w:val="00AA561A"/>
    <w:rsid w:val="00AA6495"/>
    <w:rsid w:val="00AA737F"/>
    <w:rsid w:val="00AA73EE"/>
    <w:rsid w:val="00AB06F3"/>
    <w:rsid w:val="00AB3123"/>
    <w:rsid w:val="00AB4268"/>
    <w:rsid w:val="00AB42D8"/>
    <w:rsid w:val="00AB5B70"/>
    <w:rsid w:val="00AB5CC1"/>
    <w:rsid w:val="00AB5F3D"/>
    <w:rsid w:val="00AB6ACB"/>
    <w:rsid w:val="00AB740C"/>
    <w:rsid w:val="00AC01C6"/>
    <w:rsid w:val="00AC0557"/>
    <w:rsid w:val="00AC0BE3"/>
    <w:rsid w:val="00AC13E4"/>
    <w:rsid w:val="00AC34C9"/>
    <w:rsid w:val="00AC44A9"/>
    <w:rsid w:val="00AC44DA"/>
    <w:rsid w:val="00AC5459"/>
    <w:rsid w:val="00AC57C3"/>
    <w:rsid w:val="00AC6150"/>
    <w:rsid w:val="00AC7C37"/>
    <w:rsid w:val="00AD0791"/>
    <w:rsid w:val="00AD4B8B"/>
    <w:rsid w:val="00AD5397"/>
    <w:rsid w:val="00AD5DDD"/>
    <w:rsid w:val="00AD6301"/>
    <w:rsid w:val="00AD6962"/>
    <w:rsid w:val="00AD7244"/>
    <w:rsid w:val="00AD736C"/>
    <w:rsid w:val="00AE074F"/>
    <w:rsid w:val="00AE0D2D"/>
    <w:rsid w:val="00AE128B"/>
    <w:rsid w:val="00AE1D46"/>
    <w:rsid w:val="00AE20A3"/>
    <w:rsid w:val="00AE30B4"/>
    <w:rsid w:val="00AE4457"/>
    <w:rsid w:val="00AE5629"/>
    <w:rsid w:val="00AE74AC"/>
    <w:rsid w:val="00AF18D0"/>
    <w:rsid w:val="00AF24CD"/>
    <w:rsid w:val="00AF263E"/>
    <w:rsid w:val="00AF39EE"/>
    <w:rsid w:val="00AF55E5"/>
    <w:rsid w:val="00B00DB8"/>
    <w:rsid w:val="00B01EB6"/>
    <w:rsid w:val="00B023AE"/>
    <w:rsid w:val="00B043AF"/>
    <w:rsid w:val="00B051C6"/>
    <w:rsid w:val="00B05A36"/>
    <w:rsid w:val="00B06239"/>
    <w:rsid w:val="00B068D7"/>
    <w:rsid w:val="00B1069C"/>
    <w:rsid w:val="00B10BF7"/>
    <w:rsid w:val="00B13382"/>
    <w:rsid w:val="00B13D5E"/>
    <w:rsid w:val="00B143C6"/>
    <w:rsid w:val="00B14F3A"/>
    <w:rsid w:val="00B15163"/>
    <w:rsid w:val="00B152C5"/>
    <w:rsid w:val="00B15C3D"/>
    <w:rsid w:val="00B15C91"/>
    <w:rsid w:val="00B16396"/>
    <w:rsid w:val="00B20224"/>
    <w:rsid w:val="00B22490"/>
    <w:rsid w:val="00B23654"/>
    <w:rsid w:val="00B23BCD"/>
    <w:rsid w:val="00B2417F"/>
    <w:rsid w:val="00B30210"/>
    <w:rsid w:val="00B3122C"/>
    <w:rsid w:val="00B31C84"/>
    <w:rsid w:val="00B31E66"/>
    <w:rsid w:val="00B32A11"/>
    <w:rsid w:val="00B3431F"/>
    <w:rsid w:val="00B35982"/>
    <w:rsid w:val="00B35BB1"/>
    <w:rsid w:val="00B3608A"/>
    <w:rsid w:val="00B368FA"/>
    <w:rsid w:val="00B36C3F"/>
    <w:rsid w:val="00B37714"/>
    <w:rsid w:val="00B40352"/>
    <w:rsid w:val="00B4037D"/>
    <w:rsid w:val="00B4130D"/>
    <w:rsid w:val="00B4238C"/>
    <w:rsid w:val="00B42C01"/>
    <w:rsid w:val="00B42CA7"/>
    <w:rsid w:val="00B4483E"/>
    <w:rsid w:val="00B44CFD"/>
    <w:rsid w:val="00B45DFB"/>
    <w:rsid w:val="00B47335"/>
    <w:rsid w:val="00B47903"/>
    <w:rsid w:val="00B5061D"/>
    <w:rsid w:val="00B51206"/>
    <w:rsid w:val="00B52EF6"/>
    <w:rsid w:val="00B53F47"/>
    <w:rsid w:val="00B548F7"/>
    <w:rsid w:val="00B57C5F"/>
    <w:rsid w:val="00B63311"/>
    <w:rsid w:val="00B70879"/>
    <w:rsid w:val="00B73019"/>
    <w:rsid w:val="00B74E11"/>
    <w:rsid w:val="00B75231"/>
    <w:rsid w:val="00B847B4"/>
    <w:rsid w:val="00B91ADA"/>
    <w:rsid w:val="00B92A03"/>
    <w:rsid w:val="00B93176"/>
    <w:rsid w:val="00B9433F"/>
    <w:rsid w:val="00B95AE3"/>
    <w:rsid w:val="00B96566"/>
    <w:rsid w:val="00B96CC5"/>
    <w:rsid w:val="00BA0681"/>
    <w:rsid w:val="00BA1A34"/>
    <w:rsid w:val="00BA1ACC"/>
    <w:rsid w:val="00BA1E18"/>
    <w:rsid w:val="00BA2C42"/>
    <w:rsid w:val="00BA437F"/>
    <w:rsid w:val="00BA4CBE"/>
    <w:rsid w:val="00BA57F2"/>
    <w:rsid w:val="00BA668D"/>
    <w:rsid w:val="00BA6EEB"/>
    <w:rsid w:val="00BA6F7B"/>
    <w:rsid w:val="00BB1A50"/>
    <w:rsid w:val="00BB1E95"/>
    <w:rsid w:val="00BB1F29"/>
    <w:rsid w:val="00BB4313"/>
    <w:rsid w:val="00BB5591"/>
    <w:rsid w:val="00BC278B"/>
    <w:rsid w:val="00BC3F3F"/>
    <w:rsid w:val="00BC4D28"/>
    <w:rsid w:val="00BC709E"/>
    <w:rsid w:val="00BC75D1"/>
    <w:rsid w:val="00BC75E5"/>
    <w:rsid w:val="00BC7C12"/>
    <w:rsid w:val="00BD00C2"/>
    <w:rsid w:val="00BD1A8C"/>
    <w:rsid w:val="00BD1C53"/>
    <w:rsid w:val="00BD3283"/>
    <w:rsid w:val="00BD5578"/>
    <w:rsid w:val="00BD755E"/>
    <w:rsid w:val="00BE00A4"/>
    <w:rsid w:val="00BE04C5"/>
    <w:rsid w:val="00BE2B6A"/>
    <w:rsid w:val="00BE3AB9"/>
    <w:rsid w:val="00BE3E6D"/>
    <w:rsid w:val="00BE4DC1"/>
    <w:rsid w:val="00BF042E"/>
    <w:rsid w:val="00BF12A2"/>
    <w:rsid w:val="00BF2397"/>
    <w:rsid w:val="00BF2956"/>
    <w:rsid w:val="00BF36B1"/>
    <w:rsid w:val="00BF4EDB"/>
    <w:rsid w:val="00BF64C9"/>
    <w:rsid w:val="00BF7AB8"/>
    <w:rsid w:val="00C0042D"/>
    <w:rsid w:val="00C00D62"/>
    <w:rsid w:val="00C0516C"/>
    <w:rsid w:val="00C05727"/>
    <w:rsid w:val="00C067D2"/>
    <w:rsid w:val="00C0685A"/>
    <w:rsid w:val="00C11784"/>
    <w:rsid w:val="00C11A9C"/>
    <w:rsid w:val="00C123C8"/>
    <w:rsid w:val="00C14AFD"/>
    <w:rsid w:val="00C150AC"/>
    <w:rsid w:val="00C152A3"/>
    <w:rsid w:val="00C15E01"/>
    <w:rsid w:val="00C15F38"/>
    <w:rsid w:val="00C16104"/>
    <w:rsid w:val="00C16C33"/>
    <w:rsid w:val="00C17D84"/>
    <w:rsid w:val="00C20EF3"/>
    <w:rsid w:val="00C22CB6"/>
    <w:rsid w:val="00C257A6"/>
    <w:rsid w:val="00C257D9"/>
    <w:rsid w:val="00C25CD5"/>
    <w:rsid w:val="00C30966"/>
    <w:rsid w:val="00C30A8A"/>
    <w:rsid w:val="00C30AD0"/>
    <w:rsid w:val="00C311CE"/>
    <w:rsid w:val="00C317D9"/>
    <w:rsid w:val="00C32E29"/>
    <w:rsid w:val="00C33822"/>
    <w:rsid w:val="00C33B23"/>
    <w:rsid w:val="00C341C4"/>
    <w:rsid w:val="00C34461"/>
    <w:rsid w:val="00C353B7"/>
    <w:rsid w:val="00C377F5"/>
    <w:rsid w:val="00C37ABB"/>
    <w:rsid w:val="00C37FAC"/>
    <w:rsid w:val="00C41D6C"/>
    <w:rsid w:val="00C4286B"/>
    <w:rsid w:val="00C45E0C"/>
    <w:rsid w:val="00C466BE"/>
    <w:rsid w:val="00C47167"/>
    <w:rsid w:val="00C4791C"/>
    <w:rsid w:val="00C51BCE"/>
    <w:rsid w:val="00C5255F"/>
    <w:rsid w:val="00C537F3"/>
    <w:rsid w:val="00C53DCF"/>
    <w:rsid w:val="00C54F61"/>
    <w:rsid w:val="00C55378"/>
    <w:rsid w:val="00C62100"/>
    <w:rsid w:val="00C62657"/>
    <w:rsid w:val="00C62983"/>
    <w:rsid w:val="00C62ED7"/>
    <w:rsid w:val="00C64F49"/>
    <w:rsid w:val="00C663A7"/>
    <w:rsid w:val="00C66CCA"/>
    <w:rsid w:val="00C67644"/>
    <w:rsid w:val="00C70E50"/>
    <w:rsid w:val="00C7136C"/>
    <w:rsid w:val="00C71AF5"/>
    <w:rsid w:val="00C720B1"/>
    <w:rsid w:val="00C73D83"/>
    <w:rsid w:val="00C74E21"/>
    <w:rsid w:val="00C75456"/>
    <w:rsid w:val="00C77F06"/>
    <w:rsid w:val="00C8055E"/>
    <w:rsid w:val="00C80792"/>
    <w:rsid w:val="00C80D38"/>
    <w:rsid w:val="00C817F6"/>
    <w:rsid w:val="00C81EF3"/>
    <w:rsid w:val="00C81F21"/>
    <w:rsid w:val="00C82F2E"/>
    <w:rsid w:val="00C83E1B"/>
    <w:rsid w:val="00C84477"/>
    <w:rsid w:val="00C848E5"/>
    <w:rsid w:val="00C84C44"/>
    <w:rsid w:val="00C85CDB"/>
    <w:rsid w:val="00C92212"/>
    <w:rsid w:val="00C92567"/>
    <w:rsid w:val="00C95527"/>
    <w:rsid w:val="00C97343"/>
    <w:rsid w:val="00C97367"/>
    <w:rsid w:val="00C974F8"/>
    <w:rsid w:val="00C97745"/>
    <w:rsid w:val="00C9784B"/>
    <w:rsid w:val="00C97B4F"/>
    <w:rsid w:val="00C97E57"/>
    <w:rsid w:val="00CA0FC7"/>
    <w:rsid w:val="00CA18A2"/>
    <w:rsid w:val="00CA1BE2"/>
    <w:rsid w:val="00CA43A0"/>
    <w:rsid w:val="00CA7796"/>
    <w:rsid w:val="00CB014F"/>
    <w:rsid w:val="00CB08E5"/>
    <w:rsid w:val="00CB1248"/>
    <w:rsid w:val="00CB14F3"/>
    <w:rsid w:val="00CB314C"/>
    <w:rsid w:val="00CB411D"/>
    <w:rsid w:val="00CB5E15"/>
    <w:rsid w:val="00CB6031"/>
    <w:rsid w:val="00CB63EE"/>
    <w:rsid w:val="00CB6762"/>
    <w:rsid w:val="00CB78D7"/>
    <w:rsid w:val="00CC01BB"/>
    <w:rsid w:val="00CC06A6"/>
    <w:rsid w:val="00CC36DE"/>
    <w:rsid w:val="00CC4BCB"/>
    <w:rsid w:val="00CC51AA"/>
    <w:rsid w:val="00CC51E0"/>
    <w:rsid w:val="00CC51F2"/>
    <w:rsid w:val="00CC61A4"/>
    <w:rsid w:val="00CC71E3"/>
    <w:rsid w:val="00CC777B"/>
    <w:rsid w:val="00CD0074"/>
    <w:rsid w:val="00CD13D3"/>
    <w:rsid w:val="00CD1B04"/>
    <w:rsid w:val="00CD2295"/>
    <w:rsid w:val="00CD4935"/>
    <w:rsid w:val="00CD5227"/>
    <w:rsid w:val="00CD6530"/>
    <w:rsid w:val="00CD6D72"/>
    <w:rsid w:val="00CD6E0D"/>
    <w:rsid w:val="00CE0421"/>
    <w:rsid w:val="00CE2367"/>
    <w:rsid w:val="00CE23B0"/>
    <w:rsid w:val="00CE344A"/>
    <w:rsid w:val="00CE4D98"/>
    <w:rsid w:val="00CE53FB"/>
    <w:rsid w:val="00CE5593"/>
    <w:rsid w:val="00CE596D"/>
    <w:rsid w:val="00CE7096"/>
    <w:rsid w:val="00CF0F4B"/>
    <w:rsid w:val="00CF12B4"/>
    <w:rsid w:val="00CF2B88"/>
    <w:rsid w:val="00CF33D5"/>
    <w:rsid w:val="00CF39F2"/>
    <w:rsid w:val="00CF669C"/>
    <w:rsid w:val="00D026EB"/>
    <w:rsid w:val="00D02C88"/>
    <w:rsid w:val="00D0583B"/>
    <w:rsid w:val="00D070C7"/>
    <w:rsid w:val="00D118CF"/>
    <w:rsid w:val="00D11B8C"/>
    <w:rsid w:val="00D121A9"/>
    <w:rsid w:val="00D124FB"/>
    <w:rsid w:val="00D12630"/>
    <w:rsid w:val="00D12957"/>
    <w:rsid w:val="00D13BE9"/>
    <w:rsid w:val="00D14323"/>
    <w:rsid w:val="00D143FB"/>
    <w:rsid w:val="00D148E7"/>
    <w:rsid w:val="00D14CA6"/>
    <w:rsid w:val="00D165BC"/>
    <w:rsid w:val="00D16B41"/>
    <w:rsid w:val="00D1762D"/>
    <w:rsid w:val="00D202E3"/>
    <w:rsid w:val="00D222F8"/>
    <w:rsid w:val="00D22325"/>
    <w:rsid w:val="00D225EB"/>
    <w:rsid w:val="00D23D3F"/>
    <w:rsid w:val="00D24535"/>
    <w:rsid w:val="00D2545E"/>
    <w:rsid w:val="00D25A98"/>
    <w:rsid w:val="00D30FD6"/>
    <w:rsid w:val="00D313E9"/>
    <w:rsid w:val="00D31C45"/>
    <w:rsid w:val="00D33444"/>
    <w:rsid w:val="00D33633"/>
    <w:rsid w:val="00D33B5C"/>
    <w:rsid w:val="00D3461D"/>
    <w:rsid w:val="00D35B38"/>
    <w:rsid w:val="00D37F7E"/>
    <w:rsid w:val="00D406DC"/>
    <w:rsid w:val="00D40F56"/>
    <w:rsid w:val="00D422CC"/>
    <w:rsid w:val="00D42E3E"/>
    <w:rsid w:val="00D43E43"/>
    <w:rsid w:val="00D4567C"/>
    <w:rsid w:val="00D456BC"/>
    <w:rsid w:val="00D45883"/>
    <w:rsid w:val="00D4678F"/>
    <w:rsid w:val="00D46EA6"/>
    <w:rsid w:val="00D46F5A"/>
    <w:rsid w:val="00D51F4F"/>
    <w:rsid w:val="00D5249C"/>
    <w:rsid w:val="00D532C6"/>
    <w:rsid w:val="00D555A0"/>
    <w:rsid w:val="00D55D77"/>
    <w:rsid w:val="00D56F8E"/>
    <w:rsid w:val="00D57B43"/>
    <w:rsid w:val="00D57F17"/>
    <w:rsid w:val="00D57F66"/>
    <w:rsid w:val="00D6019C"/>
    <w:rsid w:val="00D6073D"/>
    <w:rsid w:val="00D60B89"/>
    <w:rsid w:val="00D60DC6"/>
    <w:rsid w:val="00D6248B"/>
    <w:rsid w:val="00D6275A"/>
    <w:rsid w:val="00D63E03"/>
    <w:rsid w:val="00D64413"/>
    <w:rsid w:val="00D6488E"/>
    <w:rsid w:val="00D66591"/>
    <w:rsid w:val="00D67A89"/>
    <w:rsid w:val="00D70BFF"/>
    <w:rsid w:val="00D70D39"/>
    <w:rsid w:val="00D71629"/>
    <w:rsid w:val="00D73C19"/>
    <w:rsid w:val="00D7504A"/>
    <w:rsid w:val="00D7535A"/>
    <w:rsid w:val="00D76259"/>
    <w:rsid w:val="00D7666A"/>
    <w:rsid w:val="00D801B0"/>
    <w:rsid w:val="00D81BA7"/>
    <w:rsid w:val="00D83D56"/>
    <w:rsid w:val="00D83DA4"/>
    <w:rsid w:val="00D8552C"/>
    <w:rsid w:val="00D8571B"/>
    <w:rsid w:val="00D85EC0"/>
    <w:rsid w:val="00D86EFA"/>
    <w:rsid w:val="00D922CF"/>
    <w:rsid w:val="00D92C3E"/>
    <w:rsid w:val="00D946A2"/>
    <w:rsid w:val="00D959AB"/>
    <w:rsid w:val="00D96ED3"/>
    <w:rsid w:val="00DA1791"/>
    <w:rsid w:val="00DA1A01"/>
    <w:rsid w:val="00DA1BE4"/>
    <w:rsid w:val="00DA21C2"/>
    <w:rsid w:val="00DA4B35"/>
    <w:rsid w:val="00DA4B4A"/>
    <w:rsid w:val="00DA4CC3"/>
    <w:rsid w:val="00DA5835"/>
    <w:rsid w:val="00DA662F"/>
    <w:rsid w:val="00DB0796"/>
    <w:rsid w:val="00DB1D5F"/>
    <w:rsid w:val="00DB4716"/>
    <w:rsid w:val="00DB5240"/>
    <w:rsid w:val="00DB6D09"/>
    <w:rsid w:val="00DC07D1"/>
    <w:rsid w:val="00DC0CA6"/>
    <w:rsid w:val="00DC15BD"/>
    <w:rsid w:val="00DC17A2"/>
    <w:rsid w:val="00DC1AE1"/>
    <w:rsid w:val="00DC48E8"/>
    <w:rsid w:val="00DC5F0C"/>
    <w:rsid w:val="00DC6F54"/>
    <w:rsid w:val="00DC734B"/>
    <w:rsid w:val="00DC75C4"/>
    <w:rsid w:val="00DD10A8"/>
    <w:rsid w:val="00DD1648"/>
    <w:rsid w:val="00DD1F09"/>
    <w:rsid w:val="00DD2E4C"/>
    <w:rsid w:val="00DD3518"/>
    <w:rsid w:val="00DD3BE1"/>
    <w:rsid w:val="00DD3E47"/>
    <w:rsid w:val="00DD6158"/>
    <w:rsid w:val="00DD6CA2"/>
    <w:rsid w:val="00DD78A2"/>
    <w:rsid w:val="00DD7D9E"/>
    <w:rsid w:val="00DE1227"/>
    <w:rsid w:val="00DE238A"/>
    <w:rsid w:val="00DE49ED"/>
    <w:rsid w:val="00DE5B30"/>
    <w:rsid w:val="00DE6230"/>
    <w:rsid w:val="00DE6633"/>
    <w:rsid w:val="00DE6CC6"/>
    <w:rsid w:val="00DE7EF1"/>
    <w:rsid w:val="00DF0F22"/>
    <w:rsid w:val="00DF18B8"/>
    <w:rsid w:val="00DF1B66"/>
    <w:rsid w:val="00DF1C8D"/>
    <w:rsid w:val="00DF3311"/>
    <w:rsid w:val="00DF386A"/>
    <w:rsid w:val="00DF51D3"/>
    <w:rsid w:val="00DF5C87"/>
    <w:rsid w:val="00DF5D10"/>
    <w:rsid w:val="00DF62B8"/>
    <w:rsid w:val="00DF630F"/>
    <w:rsid w:val="00DF6635"/>
    <w:rsid w:val="00DF6701"/>
    <w:rsid w:val="00DF763D"/>
    <w:rsid w:val="00DF7D57"/>
    <w:rsid w:val="00DF7F9D"/>
    <w:rsid w:val="00E01F21"/>
    <w:rsid w:val="00E026C0"/>
    <w:rsid w:val="00E026D3"/>
    <w:rsid w:val="00E033B5"/>
    <w:rsid w:val="00E04460"/>
    <w:rsid w:val="00E045E3"/>
    <w:rsid w:val="00E04D2A"/>
    <w:rsid w:val="00E06B67"/>
    <w:rsid w:val="00E0750E"/>
    <w:rsid w:val="00E07BDE"/>
    <w:rsid w:val="00E10375"/>
    <w:rsid w:val="00E10B17"/>
    <w:rsid w:val="00E111AB"/>
    <w:rsid w:val="00E13D8C"/>
    <w:rsid w:val="00E147A0"/>
    <w:rsid w:val="00E14C85"/>
    <w:rsid w:val="00E17D36"/>
    <w:rsid w:val="00E21CBA"/>
    <w:rsid w:val="00E23B63"/>
    <w:rsid w:val="00E23D07"/>
    <w:rsid w:val="00E23F3E"/>
    <w:rsid w:val="00E24D2E"/>
    <w:rsid w:val="00E24FBF"/>
    <w:rsid w:val="00E253F0"/>
    <w:rsid w:val="00E25A4B"/>
    <w:rsid w:val="00E25AE7"/>
    <w:rsid w:val="00E27706"/>
    <w:rsid w:val="00E31F36"/>
    <w:rsid w:val="00E33E38"/>
    <w:rsid w:val="00E34454"/>
    <w:rsid w:val="00E350CF"/>
    <w:rsid w:val="00E352A1"/>
    <w:rsid w:val="00E35B77"/>
    <w:rsid w:val="00E433A4"/>
    <w:rsid w:val="00E43C51"/>
    <w:rsid w:val="00E44CDF"/>
    <w:rsid w:val="00E46D1B"/>
    <w:rsid w:val="00E476F0"/>
    <w:rsid w:val="00E508DA"/>
    <w:rsid w:val="00E52676"/>
    <w:rsid w:val="00E5335E"/>
    <w:rsid w:val="00E540D6"/>
    <w:rsid w:val="00E55946"/>
    <w:rsid w:val="00E5622E"/>
    <w:rsid w:val="00E56E04"/>
    <w:rsid w:val="00E57145"/>
    <w:rsid w:val="00E60A2F"/>
    <w:rsid w:val="00E6216F"/>
    <w:rsid w:val="00E63659"/>
    <w:rsid w:val="00E65C1E"/>
    <w:rsid w:val="00E72B21"/>
    <w:rsid w:val="00E73925"/>
    <w:rsid w:val="00E74AE7"/>
    <w:rsid w:val="00E74E0A"/>
    <w:rsid w:val="00E74FCB"/>
    <w:rsid w:val="00E77BA8"/>
    <w:rsid w:val="00E77BAF"/>
    <w:rsid w:val="00E813B7"/>
    <w:rsid w:val="00E814C9"/>
    <w:rsid w:val="00E814DC"/>
    <w:rsid w:val="00E818BA"/>
    <w:rsid w:val="00E81F6A"/>
    <w:rsid w:val="00E82078"/>
    <w:rsid w:val="00E8336C"/>
    <w:rsid w:val="00E838BA"/>
    <w:rsid w:val="00E83C97"/>
    <w:rsid w:val="00E86AD0"/>
    <w:rsid w:val="00E87637"/>
    <w:rsid w:val="00E87675"/>
    <w:rsid w:val="00E909EF"/>
    <w:rsid w:val="00E91144"/>
    <w:rsid w:val="00E934AB"/>
    <w:rsid w:val="00E93D55"/>
    <w:rsid w:val="00E95615"/>
    <w:rsid w:val="00E965B5"/>
    <w:rsid w:val="00EA0BEE"/>
    <w:rsid w:val="00EA27AC"/>
    <w:rsid w:val="00EA27F6"/>
    <w:rsid w:val="00EA46B5"/>
    <w:rsid w:val="00EA574C"/>
    <w:rsid w:val="00EA79A7"/>
    <w:rsid w:val="00EB04A2"/>
    <w:rsid w:val="00EB05B4"/>
    <w:rsid w:val="00EB0C45"/>
    <w:rsid w:val="00EB14A3"/>
    <w:rsid w:val="00EB1DE1"/>
    <w:rsid w:val="00EB2AD9"/>
    <w:rsid w:val="00EB2BAC"/>
    <w:rsid w:val="00EB5E65"/>
    <w:rsid w:val="00EB745D"/>
    <w:rsid w:val="00EB77C1"/>
    <w:rsid w:val="00EC02A8"/>
    <w:rsid w:val="00EC187E"/>
    <w:rsid w:val="00EC1E33"/>
    <w:rsid w:val="00EC2D98"/>
    <w:rsid w:val="00EC338C"/>
    <w:rsid w:val="00EC36B3"/>
    <w:rsid w:val="00EC3D50"/>
    <w:rsid w:val="00EC4727"/>
    <w:rsid w:val="00EC4E5C"/>
    <w:rsid w:val="00EC54CE"/>
    <w:rsid w:val="00EC6F18"/>
    <w:rsid w:val="00ED1B8D"/>
    <w:rsid w:val="00ED2694"/>
    <w:rsid w:val="00ED3B20"/>
    <w:rsid w:val="00ED3DB2"/>
    <w:rsid w:val="00ED4906"/>
    <w:rsid w:val="00ED60EB"/>
    <w:rsid w:val="00ED7837"/>
    <w:rsid w:val="00EE04FD"/>
    <w:rsid w:val="00EE1BEB"/>
    <w:rsid w:val="00EE475F"/>
    <w:rsid w:val="00EE526B"/>
    <w:rsid w:val="00EE5C69"/>
    <w:rsid w:val="00EE7F18"/>
    <w:rsid w:val="00EF03B5"/>
    <w:rsid w:val="00EF145E"/>
    <w:rsid w:val="00EF15A1"/>
    <w:rsid w:val="00EF1FBA"/>
    <w:rsid w:val="00EF5F05"/>
    <w:rsid w:val="00EF6BA9"/>
    <w:rsid w:val="00EF6E81"/>
    <w:rsid w:val="00EF78EA"/>
    <w:rsid w:val="00F01CA9"/>
    <w:rsid w:val="00F027A7"/>
    <w:rsid w:val="00F02C55"/>
    <w:rsid w:val="00F037BA"/>
    <w:rsid w:val="00F06C3A"/>
    <w:rsid w:val="00F07AD1"/>
    <w:rsid w:val="00F07C56"/>
    <w:rsid w:val="00F11FE1"/>
    <w:rsid w:val="00F12E22"/>
    <w:rsid w:val="00F1410A"/>
    <w:rsid w:val="00F16C01"/>
    <w:rsid w:val="00F16E78"/>
    <w:rsid w:val="00F205AD"/>
    <w:rsid w:val="00F253ED"/>
    <w:rsid w:val="00F30D4C"/>
    <w:rsid w:val="00F3315C"/>
    <w:rsid w:val="00F33270"/>
    <w:rsid w:val="00F3435E"/>
    <w:rsid w:val="00F34AD6"/>
    <w:rsid w:val="00F35912"/>
    <w:rsid w:val="00F369F5"/>
    <w:rsid w:val="00F37E35"/>
    <w:rsid w:val="00F37FD4"/>
    <w:rsid w:val="00F4094C"/>
    <w:rsid w:val="00F40BBA"/>
    <w:rsid w:val="00F40DE8"/>
    <w:rsid w:val="00F432A7"/>
    <w:rsid w:val="00F44AC7"/>
    <w:rsid w:val="00F47AD4"/>
    <w:rsid w:val="00F47CFD"/>
    <w:rsid w:val="00F47D3C"/>
    <w:rsid w:val="00F52242"/>
    <w:rsid w:val="00F5282F"/>
    <w:rsid w:val="00F531B1"/>
    <w:rsid w:val="00F5339F"/>
    <w:rsid w:val="00F53A75"/>
    <w:rsid w:val="00F53AD9"/>
    <w:rsid w:val="00F53FAA"/>
    <w:rsid w:val="00F56EF6"/>
    <w:rsid w:val="00F571B7"/>
    <w:rsid w:val="00F6024D"/>
    <w:rsid w:val="00F603EC"/>
    <w:rsid w:val="00F63D37"/>
    <w:rsid w:val="00F63EB1"/>
    <w:rsid w:val="00F63F0B"/>
    <w:rsid w:val="00F64126"/>
    <w:rsid w:val="00F669C8"/>
    <w:rsid w:val="00F70D52"/>
    <w:rsid w:val="00F740D5"/>
    <w:rsid w:val="00F7604A"/>
    <w:rsid w:val="00F77A72"/>
    <w:rsid w:val="00F80DA9"/>
    <w:rsid w:val="00F812D4"/>
    <w:rsid w:val="00F81ADA"/>
    <w:rsid w:val="00F83746"/>
    <w:rsid w:val="00F844DB"/>
    <w:rsid w:val="00F844E0"/>
    <w:rsid w:val="00F84D99"/>
    <w:rsid w:val="00F86975"/>
    <w:rsid w:val="00F872E3"/>
    <w:rsid w:val="00F90846"/>
    <w:rsid w:val="00F90D1E"/>
    <w:rsid w:val="00F91835"/>
    <w:rsid w:val="00F91838"/>
    <w:rsid w:val="00F92B96"/>
    <w:rsid w:val="00F95207"/>
    <w:rsid w:val="00F95DEA"/>
    <w:rsid w:val="00F96978"/>
    <w:rsid w:val="00FA034E"/>
    <w:rsid w:val="00FA0602"/>
    <w:rsid w:val="00FA0D2B"/>
    <w:rsid w:val="00FA22B2"/>
    <w:rsid w:val="00FA3C20"/>
    <w:rsid w:val="00FA5DAC"/>
    <w:rsid w:val="00FA61DD"/>
    <w:rsid w:val="00FA6FA4"/>
    <w:rsid w:val="00FA7618"/>
    <w:rsid w:val="00FB0A6A"/>
    <w:rsid w:val="00FB25DF"/>
    <w:rsid w:val="00FB63F4"/>
    <w:rsid w:val="00FB6672"/>
    <w:rsid w:val="00FC0B96"/>
    <w:rsid w:val="00FC22CC"/>
    <w:rsid w:val="00FC491D"/>
    <w:rsid w:val="00FC5E81"/>
    <w:rsid w:val="00FC6584"/>
    <w:rsid w:val="00FC6625"/>
    <w:rsid w:val="00FC7217"/>
    <w:rsid w:val="00FD14C0"/>
    <w:rsid w:val="00FD21AC"/>
    <w:rsid w:val="00FD26DE"/>
    <w:rsid w:val="00FD337B"/>
    <w:rsid w:val="00FD3DC1"/>
    <w:rsid w:val="00FD59B2"/>
    <w:rsid w:val="00FD6942"/>
    <w:rsid w:val="00FD7D52"/>
    <w:rsid w:val="00FE0B23"/>
    <w:rsid w:val="00FE1F0D"/>
    <w:rsid w:val="00FE3EA3"/>
    <w:rsid w:val="00FE4F4D"/>
    <w:rsid w:val="00FE6C3A"/>
    <w:rsid w:val="00FF0707"/>
    <w:rsid w:val="00FF32DC"/>
    <w:rsid w:val="00FF5C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lang w:val="fr-FR" w:eastAsia="fr-FR"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qFormat="1"/>
    <w:lsdException w:name="heading 3" w:semiHidden="0" w:qFormat="1"/>
    <w:lsdException w:name="heading 4" w:uiPriority="0"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Normal Indent"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endnote text" w:uiPriority="0"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iPriority="0"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iPriority="0" w:unhideWhenUsed="1"/>
    <w:lsdException w:name="Default Paragraph Font" w:uiPriority="1"/>
    <w:lsdException w:name="Body Text" w:uiPriority="0"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iPriority="0"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qFormat="1"/>
    <w:lsdException w:name="Medium Grid 2" w:semiHidden="0" w:uiPriority="1" w:qFormat="1"/>
    <w:lsdException w:name="Medium Grid 3" w:semiHidden="0" w:uiPriority="60"/>
    <w:lsdException w:name="Dark List" w:semiHidden="0" w:uiPriority="61"/>
    <w:lsdException w:name="Colorful Shading" w:semiHidden="0" w:uiPriority="62"/>
    <w:lsdException w:name="Colorful List" w:semiHidden="0" w:uiPriority="63"/>
    <w:lsdException w:name="Colorful Grid" w:semiHidden="0" w:uiPriority="64"/>
    <w:lsdException w:name="Light Shading Accent 1" w:semiHidden="0" w:uiPriority="65"/>
    <w:lsdException w:name="Light List Accent 1" w:semiHidden="0" w:uiPriority="66"/>
    <w:lsdException w:name="Light Grid Accent 1" w:semiHidden="0" w:uiPriority="67"/>
    <w:lsdException w:name="Medium Shading 1 Accent 1" w:semiHidden="0" w:uiPriority="68"/>
    <w:lsdException w:name="Medium Shading 2 Accent 1" w:semiHidden="0" w:uiPriority="69"/>
    <w:lsdException w:name="Medium List 1 Accent 1" w:semiHidden="0" w:uiPriority="70"/>
    <w:lsdException w:name="Revision" w:semiHidden="0" w:uiPriority="71"/>
    <w:lsdException w:name="List Paragraph" w:semiHidden="0" w:uiPriority="34" w:qFormat="1"/>
    <w:lsdException w:name="Quote" w:semiHidden="0" w:uiPriority="73" w:qFormat="1"/>
    <w:lsdException w:name="Intense Quote" w:semiHidden="0" w:qFormat="1"/>
    <w:lsdException w:name="Medium List 2 Accent 1" w:semiHidden="0" w:uiPriority="61"/>
    <w:lsdException w:name="Medium Grid 1 Accent 1" w:semiHidden="0" w:uiPriority="62"/>
    <w:lsdException w:name="Medium Grid 2 Accent 1" w:semiHidden="0" w:uiPriority="63"/>
    <w:lsdException w:name="Medium Grid 3 Accent 1" w:semiHidden="0" w:uiPriority="64"/>
    <w:lsdException w:name="Dark List Accent 1" w:semiHidden="0" w:uiPriority="65"/>
    <w:lsdException w:name="Colorful List Accent 1" w:semiHidden="0" w:uiPriority="34" w:qFormat="1"/>
    <w:lsdException w:name="Colorful Grid Accent 1" w:semiHidden="0" w:uiPriority="29" w:qFormat="1"/>
    <w:lsdException w:name="Light Shading Accent 2" w:semiHidden="0" w:uiPriority="30" w:qFormat="1"/>
    <w:lsdException w:name="Light List Accent 2" w:semiHidden="0" w:uiPriority="66"/>
    <w:lsdException w:name="Light Grid Accent 2" w:semiHidden="0" w:uiPriority="67"/>
    <w:lsdException w:name="Medium Shading 1 Accent 2" w:semiHidden="0" w:uiPriority="68"/>
    <w:lsdException w:name="Medium Shading 2 Accent 2" w:semiHidden="0" w:uiPriority="69"/>
    <w:lsdException w:name="Medium List 1 Accent 2" w:semiHidden="0" w:uiPriority="70"/>
    <w:lsdException w:name="Medium List 2 Accent 2" w:semiHidden="0" w:uiPriority="71"/>
    <w:lsdException w:name="Medium Grid 1 Accent 2" w:semiHidden="0" w:uiPriority="72"/>
    <w:lsdException w:name="Medium Grid 2 Accent 2" w:semiHidden="0" w:uiPriority="73"/>
    <w:lsdException w:name="Medium Grid 3 Accent 2" w:semiHidden="0" w:uiPriority="60"/>
    <w:lsdException w:name="Dark List Accent 2" w:semiHidden="0" w:uiPriority="61"/>
    <w:lsdException w:name="Colorful Shading Accent 2" w:semiHidden="0" w:uiPriority="62"/>
    <w:lsdException w:name="Colorful List Accent 2" w:semiHidden="0" w:uiPriority="63"/>
    <w:lsdException w:name="Colorful Grid Accent 2" w:semiHidden="0" w:uiPriority="64"/>
    <w:lsdException w:name="Light Shading Accent 3" w:semiHidden="0" w:uiPriority="65"/>
    <w:lsdException w:name="Light List Accent 3" w:semiHidden="0" w:uiPriority="66"/>
    <w:lsdException w:name="Light Grid Accent 3" w:semiHidden="0" w:uiPriority="67"/>
    <w:lsdException w:name="Medium Shading 1 Accent 3" w:semiHidden="0" w:uiPriority="68"/>
    <w:lsdException w:name="Medium Shading 2 Accent 3" w:semiHidden="0" w:qFormat="1"/>
    <w:lsdException w:name="Medium List 1 Accent 3" w:semiHidden="0" w:uiPriority="70"/>
    <w:lsdException w:name="Medium List 2 Accent 3" w:semiHidden="0" w:uiPriority="71"/>
    <w:lsdException w:name="Medium Grid 1 Accent 3" w:semiHidden="0" w:uiPriority="72"/>
    <w:lsdException w:name="Medium Grid 2 Accent 3" w:semiHidden="0" w:uiPriority="73"/>
    <w:lsdException w:name="Medium Grid 3 Accent 3" w:semiHidden="0" w:uiPriority="60"/>
    <w:lsdException w:name="Dark List Accent 3" w:semiHidden="0" w:uiPriority="61"/>
    <w:lsdException w:name="Colorful Shading Accent 3" w:semiHidden="0" w:uiPriority="62"/>
    <w:lsdException w:name="Colorful List Accent 3" w:semiHidden="0" w:uiPriority="63"/>
    <w:lsdException w:name="Colorful Grid Accent 3" w:semiHidden="0" w:uiPriority="64"/>
    <w:lsdException w:name="Light Shading Accent 4" w:semiHidden="0" w:uiPriority="65"/>
    <w:lsdException w:name="Light List Accent 4" w:semiHidden="0" w:uiPriority="66"/>
    <w:lsdException w:name="Light Grid Accent 4" w:semiHidden="0" w:uiPriority="67"/>
    <w:lsdException w:name="Medium Shading 1 Accent 4" w:semiHidden="0" w:uiPriority="68"/>
    <w:lsdException w:name="Medium Shading 2 Accent 4" w:semiHidden="0" w:uiPriority="69"/>
    <w:lsdException w:name="Medium List 1 Accent 4" w:semiHidden="0" w:uiPriority="70"/>
    <w:lsdException w:name="Medium List 2 Accent 4" w:semiHidden="0" w:uiPriority="71"/>
    <w:lsdException w:name="Medium Grid 1 Accent 4" w:semiHidden="0" w:uiPriority="72"/>
    <w:lsdException w:name="Medium Grid 2 Accent 4" w:semiHidden="0" w:uiPriority="73"/>
    <w:lsdException w:name="Medium Grid 3 Accent 4" w:semiHidden="0" w:uiPriority="60"/>
    <w:lsdException w:name="Dark List Accent 4" w:semiHidden="0" w:uiPriority="61"/>
    <w:lsdException w:name="Colorful Shading Accent 4" w:semiHidden="0" w:uiPriority="62"/>
    <w:lsdException w:name="Colorful List Accent 4" w:semiHidden="0" w:uiPriority="63"/>
    <w:lsdException w:name="Colorful Grid Accent 4" w:semiHidden="0" w:uiPriority="64"/>
    <w:lsdException w:name="Light Shading Accent 5" w:semiHidden="0" w:uiPriority="65"/>
    <w:lsdException w:name="Light List Accent 5" w:semiHidden="0" w:uiPriority="66"/>
    <w:lsdException w:name="Light Grid Accent 5" w:semiHidden="0" w:uiPriority="67"/>
    <w:lsdException w:name="Medium Shading 1 Accent 5" w:semiHidden="0" w:uiPriority="68"/>
    <w:lsdException w:name="Medium Shading 2 Accent 5" w:semiHidden="0" w:uiPriority="69"/>
    <w:lsdException w:name="Medium List 1 Accent 5" w:semiHidden="0" w:uiPriority="70"/>
    <w:lsdException w:name="Medium List 2 Accent 5" w:semiHidden="0" w:uiPriority="71"/>
    <w:lsdException w:name="Medium Grid 1 Accent 5" w:semiHidden="0" w:uiPriority="72"/>
    <w:lsdException w:name="Medium Grid 2 Accent 5" w:semiHidden="0" w:uiPriority="73"/>
    <w:lsdException w:name="Medium Grid 3 Accent 5" w:semiHidden="0" w:uiPriority="60"/>
    <w:lsdException w:name="Dark List Accent 5" w:semiHidden="0" w:uiPriority="61"/>
    <w:lsdException w:name="Colorful Shading Accent 5" w:semiHidden="0" w:uiPriority="62"/>
    <w:lsdException w:name="Colorful List Accent 5" w:semiHidden="0" w:uiPriority="63"/>
    <w:lsdException w:name="Colorful Grid Accent 5" w:semiHidden="0" w:uiPriority="64"/>
    <w:lsdException w:name="Light Shading Accent 6" w:semiHidden="0" w:uiPriority="65"/>
    <w:lsdException w:name="Light List Accent 6" w:semiHidden="0" w:uiPriority="66"/>
    <w:lsdException w:name="Light Grid Accent 6" w:semiHidden="0" w:uiPriority="67"/>
    <w:lsdException w:name="Medium Shading 1 Accent 6" w:semiHidden="0" w:uiPriority="68"/>
    <w:lsdException w:name="Medium Shading 2 Accent 6" w:semiHidden="0" w:uiPriority="69"/>
    <w:lsdException w:name="Medium List 1 Accent 6" w:semiHidden="0" w:uiPriority="70"/>
    <w:lsdException w:name="Medium List 2 Accent 6" w:semiHidden="0" w:uiPriority="71"/>
    <w:lsdException w:name="Medium Grid 1 Accent 6" w:semiHidden="0" w:uiPriority="72"/>
    <w:lsdException w:name="Medium Grid 2 Accent 6" w:semiHidden="0" w:uiPriority="73"/>
    <w:lsdException w:name="Medium Grid 3 Accent 6" w:semiHidden="0" w:uiPriority="60"/>
    <w:lsdException w:name="Dark List Accent 6" w:semiHidden="0" w:uiPriority="61"/>
    <w:lsdException w:name="Colorful Shading Accent 6" w:semiHidden="0" w:uiPriority="62"/>
    <w:lsdException w:name="Colorful List Accent 6" w:semiHidden="0" w:uiPriority="63"/>
    <w:lsdException w:name="Colorful Grid Accent 6" w:semiHidden="0" w:uiPriority="64"/>
    <w:lsdException w:name="Subtle Emphasis" w:semiHidden="0" w:uiPriority="65" w:qFormat="1"/>
    <w:lsdException w:name="Intense Emphasis" w:semiHidden="0" w:uiPriority="66" w:qFormat="1"/>
    <w:lsdException w:name="Subtle Reference" w:semiHidden="0" w:uiPriority="67" w:qFormat="1"/>
    <w:lsdException w:name="Intense Reference" w:semiHidden="0" w:uiPriority="68" w:qFormat="1"/>
    <w:lsdException w:name="Book Title" w:semiHidden="0" w:uiPriority="69" w:qFormat="1"/>
    <w:lsdException w:name="Bibliography" w:semiHidden="0" w:uiPriority="70"/>
    <w:lsdException w:name="TOC Heading" w:uiPriority="71" w:unhideWhenUsed="1" w:qFormat="1"/>
  </w:latentStyles>
  <w:style w:type="paragraph" w:default="1" w:styleId="Normal">
    <w:name w:val="Normal"/>
    <w:qFormat/>
    <w:rsid w:val="002611BB"/>
    <w:rPr>
      <w:rFonts w:ascii="Arial" w:eastAsia="SimSun" w:hAnsi="Arial" w:cs="Arial"/>
      <w:sz w:val="22"/>
      <w:lang w:val="fr-CH" w:eastAsia="zh-CN"/>
    </w:rPr>
  </w:style>
  <w:style w:type="paragraph" w:styleId="Heading1">
    <w:name w:val="heading 1"/>
    <w:basedOn w:val="Normal"/>
    <w:next w:val="Normal"/>
    <w:link w:val="Heading1Char"/>
    <w:uiPriority w:val="9"/>
    <w:qFormat/>
    <w:rsid w:val="00105476"/>
    <w:pPr>
      <w:keepNext/>
      <w:spacing w:before="240" w:after="60"/>
      <w:outlineLvl w:val="0"/>
    </w:pPr>
    <w:rPr>
      <w:b/>
      <w:bCs/>
      <w:kern w:val="32"/>
      <w:szCs w:val="32"/>
    </w:rPr>
  </w:style>
  <w:style w:type="paragraph" w:styleId="Heading2">
    <w:name w:val="heading 2"/>
    <w:basedOn w:val="Normal"/>
    <w:next w:val="Normal"/>
    <w:link w:val="Heading2Char"/>
    <w:uiPriority w:val="99"/>
    <w:qFormat/>
    <w:rsid w:val="000B4C09"/>
    <w:pPr>
      <w:keepNext/>
      <w:spacing w:before="240" w:after="60"/>
      <w:outlineLvl w:val="1"/>
    </w:pPr>
    <w:rPr>
      <w:bCs/>
      <w:i/>
      <w:iCs/>
      <w:szCs w:val="28"/>
      <w:lang w:val="fr-FR"/>
    </w:rPr>
  </w:style>
  <w:style w:type="paragraph" w:styleId="Heading3">
    <w:name w:val="heading 3"/>
    <w:basedOn w:val="Normal"/>
    <w:next w:val="Normal"/>
    <w:link w:val="Heading3Char"/>
    <w:uiPriority w:val="99"/>
    <w:qFormat/>
    <w:rsid w:val="002611BB"/>
    <w:pPr>
      <w:keepNext/>
      <w:spacing w:before="240" w:after="60"/>
      <w:outlineLvl w:val="2"/>
    </w:pPr>
    <w:rPr>
      <w:bCs/>
      <w:szCs w:val="26"/>
      <w:u w:val="single"/>
    </w:rPr>
  </w:style>
  <w:style w:type="paragraph" w:styleId="Heading4">
    <w:name w:val="heading 4"/>
    <w:basedOn w:val="Normal"/>
    <w:next w:val="Normal"/>
    <w:link w:val="Heading4Char"/>
    <w:qFormat/>
    <w:rsid w:val="002611BB"/>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sid w:val="000B4C09"/>
    <w:rPr>
      <w:rFonts w:ascii="Arial" w:eastAsia="SimSun" w:hAnsi="Arial" w:cs="Arial"/>
      <w:bCs/>
      <w:i/>
      <w:iCs/>
      <w:sz w:val="22"/>
      <w:szCs w:val="28"/>
      <w:lang w:eastAsia="zh-CN"/>
    </w:rPr>
  </w:style>
  <w:style w:type="character" w:customStyle="1" w:styleId="Heading3Char">
    <w:name w:val="Heading 3 Char"/>
    <w:link w:val="Heading3"/>
    <w:uiPriority w:val="99"/>
    <w:rsid w:val="008503E5"/>
    <w:rPr>
      <w:rFonts w:ascii="Arial" w:eastAsia="SimSun" w:hAnsi="Arial" w:cs="Arial"/>
      <w:bCs/>
      <w:sz w:val="22"/>
      <w:szCs w:val="26"/>
      <w:u w:val="single"/>
      <w:lang w:val="fr-CH" w:eastAsia="zh-CN"/>
    </w:rPr>
  </w:style>
  <w:style w:type="paragraph" w:customStyle="1" w:styleId="LightGrid-Accent31">
    <w:name w:val="Light Grid - Accent 31"/>
    <w:basedOn w:val="Normal"/>
    <w:uiPriority w:val="99"/>
    <w:qFormat/>
    <w:rsid w:val="009C7539"/>
    <w:pPr>
      <w:ind w:left="720"/>
    </w:pPr>
  </w:style>
  <w:style w:type="paragraph" w:styleId="Footer">
    <w:name w:val="footer"/>
    <w:basedOn w:val="Normal"/>
    <w:link w:val="FooterChar"/>
    <w:uiPriority w:val="99"/>
    <w:rsid w:val="002611BB"/>
    <w:pPr>
      <w:tabs>
        <w:tab w:val="center" w:pos="4320"/>
        <w:tab w:val="right" w:pos="8640"/>
      </w:tabs>
    </w:pPr>
  </w:style>
  <w:style w:type="character" w:customStyle="1" w:styleId="FooterChar">
    <w:name w:val="Footer Char"/>
    <w:link w:val="Footer"/>
    <w:uiPriority w:val="99"/>
    <w:rsid w:val="00D406DC"/>
    <w:rPr>
      <w:rFonts w:ascii="Arial" w:eastAsia="SimSun" w:hAnsi="Arial" w:cs="Arial"/>
      <w:sz w:val="22"/>
      <w:lang w:val="fr-CH" w:eastAsia="zh-CN"/>
    </w:rPr>
  </w:style>
  <w:style w:type="character" w:styleId="PageNumber">
    <w:name w:val="page number"/>
    <w:uiPriority w:val="99"/>
    <w:semiHidden/>
    <w:rsid w:val="00D406DC"/>
    <w:rPr>
      <w:rFonts w:cs="Times New Roman"/>
    </w:rPr>
  </w:style>
  <w:style w:type="paragraph" w:styleId="FootnoteText">
    <w:name w:val="footnote text"/>
    <w:basedOn w:val="Normal"/>
    <w:link w:val="FootnoteTextChar"/>
    <w:uiPriority w:val="99"/>
    <w:semiHidden/>
    <w:rsid w:val="002611BB"/>
    <w:rPr>
      <w:sz w:val="18"/>
    </w:rPr>
  </w:style>
  <w:style w:type="character" w:customStyle="1" w:styleId="FootnoteTextChar">
    <w:name w:val="Footnote Text Char"/>
    <w:link w:val="FootnoteText"/>
    <w:uiPriority w:val="99"/>
    <w:semiHidden/>
    <w:rsid w:val="005E128E"/>
    <w:rPr>
      <w:rFonts w:ascii="Arial" w:eastAsia="SimSun" w:hAnsi="Arial" w:cs="Arial"/>
      <w:sz w:val="18"/>
      <w:lang w:val="fr-CH" w:eastAsia="zh-CN"/>
    </w:rPr>
  </w:style>
  <w:style w:type="character" w:styleId="FootnoteReference">
    <w:name w:val="footnote reference"/>
    <w:uiPriority w:val="99"/>
    <w:semiHidden/>
    <w:rsid w:val="005E128E"/>
    <w:rPr>
      <w:rFonts w:cs="Times New Roman"/>
      <w:vertAlign w:val="superscript"/>
    </w:rPr>
  </w:style>
  <w:style w:type="paragraph" w:styleId="BalloonText">
    <w:name w:val="Balloon Text"/>
    <w:basedOn w:val="Normal"/>
    <w:link w:val="BalloonTextChar"/>
    <w:uiPriority w:val="99"/>
    <w:semiHidden/>
    <w:rsid w:val="006F1E48"/>
    <w:rPr>
      <w:rFonts w:ascii="Lucida Grande" w:hAnsi="Lucida Grande"/>
      <w:sz w:val="18"/>
      <w:szCs w:val="18"/>
      <w:lang w:val="x-none" w:eastAsia="x-none"/>
    </w:rPr>
  </w:style>
  <w:style w:type="character" w:customStyle="1" w:styleId="BalloonTextChar">
    <w:name w:val="Balloon Text Char"/>
    <w:link w:val="BalloonText"/>
    <w:uiPriority w:val="99"/>
    <w:semiHidden/>
    <w:rsid w:val="006F1E48"/>
    <w:rPr>
      <w:rFonts w:ascii="Lucida Grande" w:hAnsi="Lucida Grande" w:cs="Lucida Grande"/>
      <w:sz w:val="18"/>
      <w:szCs w:val="18"/>
    </w:rPr>
  </w:style>
  <w:style w:type="character" w:styleId="CommentReference">
    <w:name w:val="annotation reference"/>
    <w:uiPriority w:val="99"/>
    <w:semiHidden/>
    <w:rsid w:val="00E01F21"/>
    <w:rPr>
      <w:rFonts w:cs="Times New Roman"/>
      <w:sz w:val="18"/>
      <w:szCs w:val="18"/>
    </w:rPr>
  </w:style>
  <w:style w:type="paragraph" w:styleId="CommentText">
    <w:name w:val="annotation text"/>
    <w:basedOn w:val="Normal"/>
    <w:link w:val="CommentTextChar"/>
    <w:uiPriority w:val="99"/>
    <w:semiHidden/>
    <w:rsid w:val="002611BB"/>
    <w:rPr>
      <w:sz w:val="18"/>
    </w:rPr>
  </w:style>
  <w:style w:type="character" w:customStyle="1" w:styleId="CommentTextChar">
    <w:name w:val="Comment Text Char"/>
    <w:link w:val="CommentText"/>
    <w:uiPriority w:val="99"/>
    <w:semiHidden/>
    <w:rsid w:val="00E01F21"/>
    <w:rPr>
      <w:rFonts w:ascii="Arial" w:eastAsia="SimSun" w:hAnsi="Arial" w:cs="Arial"/>
      <w:sz w:val="18"/>
      <w:lang w:val="fr-CH" w:eastAsia="zh-CN"/>
    </w:rPr>
  </w:style>
  <w:style w:type="paragraph" w:styleId="CommentSubject">
    <w:name w:val="annotation subject"/>
    <w:basedOn w:val="CommentText"/>
    <w:next w:val="CommentText"/>
    <w:link w:val="CommentSubjectChar"/>
    <w:uiPriority w:val="99"/>
    <w:semiHidden/>
    <w:rsid w:val="00E01F21"/>
    <w:rPr>
      <w:b/>
      <w:bCs/>
    </w:rPr>
  </w:style>
  <w:style w:type="character" w:customStyle="1" w:styleId="CommentSubjectChar">
    <w:name w:val="Comment Subject Char"/>
    <w:link w:val="CommentSubject"/>
    <w:uiPriority w:val="99"/>
    <w:semiHidden/>
    <w:rsid w:val="00E01F21"/>
    <w:rPr>
      <w:rFonts w:cs="Times New Roman"/>
      <w:b/>
      <w:bCs/>
      <w:sz w:val="20"/>
      <w:szCs w:val="20"/>
    </w:rPr>
  </w:style>
  <w:style w:type="paragraph" w:customStyle="1" w:styleId="LightList-Accent31">
    <w:name w:val="Light List - Accent 31"/>
    <w:hidden/>
    <w:uiPriority w:val="99"/>
    <w:semiHidden/>
    <w:rsid w:val="00D121A9"/>
    <w:rPr>
      <w:sz w:val="24"/>
      <w:szCs w:val="24"/>
      <w:lang w:val="en-US" w:eastAsia="en-US"/>
    </w:rPr>
  </w:style>
  <w:style w:type="paragraph" w:styleId="Header">
    <w:name w:val="header"/>
    <w:basedOn w:val="Normal"/>
    <w:link w:val="HeaderChar"/>
    <w:uiPriority w:val="99"/>
    <w:rsid w:val="002611BB"/>
    <w:pPr>
      <w:tabs>
        <w:tab w:val="center" w:pos="4536"/>
        <w:tab w:val="right" w:pos="9072"/>
      </w:tabs>
    </w:pPr>
  </w:style>
  <w:style w:type="character" w:customStyle="1" w:styleId="HeaderChar">
    <w:name w:val="Header Char"/>
    <w:link w:val="Header"/>
    <w:uiPriority w:val="99"/>
    <w:rsid w:val="008E2E57"/>
    <w:rPr>
      <w:rFonts w:ascii="Arial" w:eastAsia="SimSun" w:hAnsi="Arial" w:cs="Arial"/>
      <w:sz w:val="22"/>
      <w:lang w:val="fr-CH" w:eastAsia="zh-CN"/>
    </w:rPr>
  </w:style>
  <w:style w:type="table" w:styleId="TableGrid">
    <w:name w:val="Table Grid"/>
    <w:basedOn w:val="TableNormal"/>
    <w:uiPriority w:val="99"/>
    <w:rsid w:val="0059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5A046A"/>
    <w:pPr>
      <w:tabs>
        <w:tab w:val="left" w:pos="567"/>
        <w:tab w:val="right" w:leader="dot" w:pos="9072"/>
      </w:tabs>
      <w:ind w:left="567" w:right="567" w:hanging="567"/>
      <w:contextualSpacing/>
    </w:pPr>
    <w:rPr>
      <w:noProof/>
    </w:rPr>
  </w:style>
  <w:style w:type="paragraph" w:styleId="TOC1">
    <w:name w:val="toc 1"/>
    <w:basedOn w:val="Normal"/>
    <w:next w:val="Normal"/>
    <w:autoRedefine/>
    <w:uiPriority w:val="39"/>
    <w:rsid w:val="005A046A"/>
    <w:pPr>
      <w:tabs>
        <w:tab w:val="left" w:pos="567"/>
        <w:tab w:val="right" w:leader="dot" w:pos="9072"/>
      </w:tabs>
      <w:spacing w:before="220"/>
      <w:ind w:left="567" w:right="567" w:hanging="567"/>
    </w:pPr>
    <w:rPr>
      <w:b/>
      <w:noProof/>
    </w:rPr>
  </w:style>
  <w:style w:type="paragraph" w:styleId="TOC3">
    <w:name w:val="toc 3"/>
    <w:basedOn w:val="Normal"/>
    <w:next w:val="Normal"/>
    <w:autoRedefine/>
    <w:uiPriority w:val="99"/>
    <w:semiHidden/>
    <w:rsid w:val="005D363B"/>
    <w:pPr>
      <w:ind w:left="480"/>
    </w:pPr>
  </w:style>
  <w:style w:type="paragraph" w:styleId="TOC4">
    <w:name w:val="toc 4"/>
    <w:basedOn w:val="Normal"/>
    <w:next w:val="Normal"/>
    <w:autoRedefine/>
    <w:uiPriority w:val="99"/>
    <w:semiHidden/>
    <w:rsid w:val="005D363B"/>
    <w:pPr>
      <w:ind w:left="720"/>
    </w:pPr>
  </w:style>
  <w:style w:type="paragraph" w:styleId="TOC5">
    <w:name w:val="toc 5"/>
    <w:basedOn w:val="Normal"/>
    <w:next w:val="Normal"/>
    <w:autoRedefine/>
    <w:uiPriority w:val="99"/>
    <w:semiHidden/>
    <w:rsid w:val="005D363B"/>
    <w:pPr>
      <w:ind w:left="960"/>
    </w:pPr>
  </w:style>
  <w:style w:type="paragraph" w:styleId="TOC6">
    <w:name w:val="toc 6"/>
    <w:basedOn w:val="Normal"/>
    <w:next w:val="Normal"/>
    <w:autoRedefine/>
    <w:uiPriority w:val="99"/>
    <w:semiHidden/>
    <w:rsid w:val="005D363B"/>
    <w:pPr>
      <w:ind w:left="1200"/>
    </w:pPr>
  </w:style>
  <w:style w:type="paragraph" w:styleId="TOC7">
    <w:name w:val="toc 7"/>
    <w:basedOn w:val="Normal"/>
    <w:next w:val="Normal"/>
    <w:autoRedefine/>
    <w:uiPriority w:val="99"/>
    <w:semiHidden/>
    <w:rsid w:val="005D363B"/>
    <w:pPr>
      <w:ind w:left="1440"/>
    </w:pPr>
  </w:style>
  <w:style w:type="paragraph" w:styleId="TOC8">
    <w:name w:val="toc 8"/>
    <w:basedOn w:val="Normal"/>
    <w:next w:val="Normal"/>
    <w:autoRedefine/>
    <w:uiPriority w:val="99"/>
    <w:semiHidden/>
    <w:rsid w:val="005D363B"/>
    <w:pPr>
      <w:ind w:left="1680"/>
    </w:pPr>
  </w:style>
  <w:style w:type="paragraph" w:styleId="TOC9">
    <w:name w:val="toc 9"/>
    <w:basedOn w:val="Normal"/>
    <w:next w:val="Normal"/>
    <w:autoRedefine/>
    <w:uiPriority w:val="99"/>
    <w:semiHidden/>
    <w:rsid w:val="005D363B"/>
    <w:pPr>
      <w:ind w:left="1920"/>
    </w:pPr>
  </w:style>
  <w:style w:type="table" w:styleId="MediumShading2-Accent3">
    <w:name w:val="Medium Shading 2 Accent 3"/>
    <w:basedOn w:val="TableNormal"/>
    <w:uiPriority w:val="99"/>
    <w:qFormat/>
    <w:rsid w:val="00851AEB"/>
    <w:rPr>
      <w:color w:val="365F91"/>
      <w:lang w:eastAsia="zh-TW"/>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styleId="NormalWeb">
    <w:name w:val="Normal (Web)"/>
    <w:basedOn w:val="Normal"/>
    <w:uiPriority w:val="99"/>
    <w:semiHidden/>
    <w:rsid w:val="005F5C61"/>
    <w:rPr>
      <w:rFonts w:ascii="Times New Roman" w:hAnsi="Times New Roman"/>
    </w:rPr>
  </w:style>
  <w:style w:type="paragraph" w:customStyle="1" w:styleId="MediumGrid1-Accent21">
    <w:name w:val="Medium Grid 1 - Accent 21"/>
    <w:basedOn w:val="Normal"/>
    <w:uiPriority w:val="34"/>
    <w:qFormat/>
    <w:rsid w:val="00C84477"/>
    <w:pPr>
      <w:ind w:left="720"/>
    </w:pPr>
  </w:style>
  <w:style w:type="character" w:customStyle="1" w:styleId="Heading1Char">
    <w:name w:val="Heading 1 Char"/>
    <w:link w:val="Heading1"/>
    <w:uiPriority w:val="9"/>
    <w:rsid w:val="00105476"/>
    <w:rPr>
      <w:rFonts w:ascii="Arial" w:eastAsia="SimSun" w:hAnsi="Arial" w:cs="Arial"/>
      <w:b/>
      <w:bCs/>
      <w:kern w:val="32"/>
      <w:sz w:val="22"/>
      <w:szCs w:val="32"/>
      <w:lang w:val="fr-CH" w:eastAsia="zh-CN"/>
    </w:rPr>
  </w:style>
  <w:style w:type="paragraph" w:customStyle="1" w:styleId="ColorfulList-Accent11">
    <w:name w:val="Colorful List - Accent 11"/>
    <w:basedOn w:val="Normal"/>
    <w:uiPriority w:val="72"/>
    <w:qFormat/>
    <w:rsid w:val="00085F1D"/>
    <w:pPr>
      <w:ind w:left="720"/>
    </w:pPr>
  </w:style>
  <w:style w:type="paragraph" w:styleId="ListParagraph">
    <w:name w:val="List Paragraph"/>
    <w:basedOn w:val="Normal"/>
    <w:uiPriority w:val="34"/>
    <w:qFormat/>
    <w:rsid w:val="002611BB"/>
    <w:pPr>
      <w:ind w:left="720"/>
      <w:contextualSpacing/>
    </w:pPr>
  </w:style>
  <w:style w:type="paragraph" w:styleId="Revision">
    <w:name w:val="Revision"/>
    <w:hidden/>
    <w:uiPriority w:val="71"/>
    <w:rsid w:val="005B57E2"/>
    <w:rPr>
      <w:sz w:val="24"/>
      <w:szCs w:val="24"/>
      <w:lang w:val="en-US" w:eastAsia="en-US"/>
    </w:rPr>
  </w:style>
  <w:style w:type="paragraph" w:customStyle="1" w:styleId="ti-art2">
    <w:name w:val="ti-art2"/>
    <w:basedOn w:val="Normal"/>
    <w:rsid w:val="00416220"/>
    <w:pPr>
      <w:spacing w:before="360" w:after="120" w:line="312" w:lineRule="atLeast"/>
      <w:jc w:val="center"/>
    </w:pPr>
    <w:rPr>
      <w:rFonts w:ascii="Times New Roman" w:eastAsia="Times New Roman" w:hAnsi="Times New Roman"/>
      <w:i/>
      <w:iCs/>
    </w:rPr>
  </w:style>
  <w:style w:type="paragraph" w:customStyle="1" w:styleId="sti-art2">
    <w:name w:val="sti-art2"/>
    <w:basedOn w:val="Normal"/>
    <w:rsid w:val="00416220"/>
    <w:pPr>
      <w:spacing w:before="60" w:after="120" w:line="312" w:lineRule="atLeast"/>
      <w:jc w:val="center"/>
    </w:pPr>
    <w:rPr>
      <w:rFonts w:ascii="Times New Roman" w:eastAsia="Times New Roman" w:hAnsi="Times New Roman"/>
      <w:b/>
      <w:bCs/>
    </w:rPr>
  </w:style>
  <w:style w:type="paragraph" w:customStyle="1" w:styleId="normal2">
    <w:name w:val="normal2"/>
    <w:basedOn w:val="Normal"/>
    <w:rsid w:val="00416220"/>
    <w:pPr>
      <w:spacing w:before="120" w:line="312" w:lineRule="atLeast"/>
      <w:jc w:val="both"/>
    </w:pPr>
    <w:rPr>
      <w:rFonts w:ascii="Times New Roman" w:eastAsia="Times New Roman" w:hAnsi="Times New Roman"/>
    </w:rPr>
  </w:style>
  <w:style w:type="character" w:styleId="Strong">
    <w:name w:val="Strong"/>
    <w:uiPriority w:val="22"/>
    <w:qFormat/>
    <w:rsid w:val="008D5A7F"/>
    <w:rPr>
      <w:b/>
      <w:bCs/>
    </w:rPr>
  </w:style>
  <w:style w:type="character" w:styleId="Hyperlink">
    <w:name w:val="Hyperlink"/>
    <w:uiPriority w:val="99"/>
    <w:unhideWhenUsed/>
    <w:rsid w:val="00184525"/>
    <w:rPr>
      <w:color w:val="0000FF"/>
      <w:u w:val="single"/>
    </w:rPr>
  </w:style>
  <w:style w:type="paragraph" w:customStyle="1" w:styleId="CM1">
    <w:name w:val="CM1"/>
    <w:basedOn w:val="Normal"/>
    <w:next w:val="Normal"/>
    <w:uiPriority w:val="99"/>
    <w:rsid w:val="00C73D83"/>
    <w:pPr>
      <w:autoSpaceDE w:val="0"/>
      <w:autoSpaceDN w:val="0"/>
      <w:adjustRightInd w:val="0"/>
    </w:pPr>
    <w:rPr>
      <w:rFonts w:ascii="EUAlbertina" w:hAnsi="EUAlbertina"/>
      <w:lang w:val="fr-FR" w:eastAsia="fr-FR"/>
    </w:rPr>
  </w:style>
  <w:style w:type="paragraph" w:customStyle="1" w:styleId="CM3">
    <w:name w:val="CM3"/>
    <w:basedOn w:val="Normal"/>
    <w:next w:val="Normal"/>
    <w:uiPriority w:val="99"/>
    <w:rsid w:val="00C73D83"/>
    <w:pPr>
      <w:autoSpaceDE w:val="0"/>
      <w:autoSpaceDN w:val="0"/>
      <w:adjustRightInd w:val="0"/>
    </w:pPr>
    <w:rPr>
      <w:rFonts w:ascii="EUAlbertina" w:hAnsi="EUAlbertina"/>
      <w:lang w:val="fr-FR" w:eastAsia="fr-FR"/>
    </w:rPr>
  </w:style>
  <w:style w:type="paragraph" w:customStyle="1" w:styleId="CM4">
    <w:name w:val="CM4"/>
    <w:basedOn w:val="Normal"/>
    <w:next w:val="Normal"/>
    <w:uiPriority w:val="99"/>
    <w:rsid w:val="00C73D83"/>
    <w:pPr>
      <w:autoSpaceDE w:val="0"/>
      <w:autoSpaceDN w:val="0"/>
      <w:adjustRightInd w:val="0"/>
    </w:pPr>
    <w:rPr>
      <w:rFonts w:ascii="EUAlbertina" w:hAnsi="EUAlbertina"/>
      <w:lang w:val="fr-FR" w:eastAsia="fr-FR"/>
    </w:rPr>
  </w:style>
  <w:style w:type="paragraph" w:customStyle="1" w:styleId="Default">
    <w:name w:val="Default"/>
    <w:rsid w:val="005C37C8"/>
    <w:pPr>
      <w:autoSpaceDE w:val="0"/>
      <w:autoSpaceDN w:val="0"/>
      <w:adjustRightInd w:val="0"/>
    </w:pPr>
    <w:rPr>
      <w:rFonts w:ascii="Times New Roman" w:hAnsi="Times New Roman"/>
      <w:color w:val="000000"/>
      <w:sz w:val="24"/>
      <w:szCs w:val="24"/>
      <w:lang w:val="en-US" w:eastAsia="en-US"/>
    </w:rPr>
  </w:style>
  <w:style w:type="paragraph" w:customStyle="1" w:styleId="Endofdocument-Annex">
    <w:name w:val="[End of document - Annex]"/>
    <w:basedOn w:val="Normal"/>
    <w:rsid w:val="002611BB"/>
    <w:pPr>
      <w:ind w:left="5534"/>
    </w:pPr>
    <w:rPr>
      <w:lang w:val="en-US"/>
    </w:rPr>
  </w:style>
  <w:style w:type="paragraph" w:styleId="BodyText">
    <w:name w:val="Body Text"/>
    <w:basedOn w:val="Normal"/>
    <w:link w:val="BodyTextChar"/>
    <w:rsid w:val="002611BB"/>
    <w:pPr>
      <w:spacing w:after="220"/>
    </w:pPr>
  </w:style>
  <w:style w:type="character" w:customStyle="1" w:styleId="BodyTextChar">
    <w:name w:val="Body Text Char"/>
    <w:basedOn w:val="DefaultParagraphFont"/>
    <w:link w:val="BodyText"/>
    <w:rsid w:val="002611BB"/>
    <w:rPr>
      <w:rFonts w:ascii="Arial" w:eastAsia="SimSun" w:hAnsi="Arial" w:cs="Arial"/>
      <w:sz w:val="22"/>
      <w:lang w:val="fr-CH" w:eastAsia="zh-CN"/>
    </w:rPr>
  </w:style>
  <w:style w:type="paragraph" w:styleId="Caption">
    <w:name w:val="caption"/>
    <w:basedOn w:val="Normal"/>
    <w:next w:val="Normal"/>
    <w:qFormat/>
    <w:rsid w:val="002611BB"/>
    <w:rPr>
      <w:b/>
      <w:bCs/>
      <w:sz w:val="18"/>
    </w:rPr>
  </w:style>
  <w:style w:type="paragraph" w:styleId="EndnoteText">
    <w:name w:val="endnote text"/>
    <w:basedOn w:val="Normal"/>
    <w:link w:val="EndnoteTextChar"/>
    <w:semiHidden/>
    <w:rsid w:val="002611BB"/>
    <w:rPr>
      <w:sz w:val="18"/>
    </w:rPr>
  </w:style>
  <w:style w:type="character" w:customStyle="1" w:styleId="EndnoteTextChar">
    <w:name w:val="Endnote Text Char"/>
    <w:basedOn w:val="DefaultParagraphFont"/>
    <w:link w:val="EndnoteText"/>
    <w:semiHidden/>
    <w:rsid w:val="002611BB"/>
    <w:rPr>
      <w:rFonts w:ascii="Arial" w:eastAsia="SimSun" w:hAnsi="Arial" w:cs="Arial"/>
      <w:sz w:val="18"/>
      <w:lang w:val="fr-CH" w:eastAsia="zh-CN"/>
    </w:rPr>
  </w:style>
  <w:style w:type="character" w:customStyle="1" w:styleId="Heading4Char">
    <w:name w:val="Heading 4 Char"/>
    <w:basedOn w:val="DefaultParagraphFont"/>
    <w:link w:val="Heading4"/>
    <w:rsid w:val="002611BB"/>
    <w:rPr>
      <w:rFonts w:ascii="Arial" w:eastAsia="SimSun" w:hAnsi="Arial" w:cs="Arial"/>
      <w:bCs/>
      <w:i/>
      <w:sz w:val="22"/>
      <w:szCs w:val="28"/>
      <w:lang w:val="fr-CH" w:eastAsia="zh-CN"/>
    </w:rPr>
  </w:style>
  <w:style w:type="paragraph" w:styleId="ListNumber">
    <w:name w:val="List Number"/>
    <w:basedOn w:val="Normal"/>
    <w:semiHidden/>
    <w:rsid w:val="002611BB"/>
    <w:pPr>
      <w:numPr>
        <w:numId w:val="8"/>
      </w:numPr>
    </w:pPr>
  </w:style>
  <w:style w:type="paragraph" w:customStyle="1" w:styleId="Meetingplacedate">
    <w:name w:val="Meeting place &amp; date"/>
    <w:basedOn w:val="Normal"/>
    <w:next w:val="Normal"/>
    <w:rsid w:val="002611BB"/>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2611BB"/>
    <w:pPr>
      <w:spacing w:line="336" w:lineRule="exact"/>
      <w:ind w:left="1021"/>
    </w:pPr>
    <w:rPr>
      <w:rFonts w:eastAsia="Times New Roman" w:cs="Times New Roman"/>
      <w:b/>
      <w:sz w:val="28"/>
      <w:lang w:val="fr-FR" w:eastAsia="en-US"/>
    </w:rPr>
  </w:style>
  <w:style w:type="paragraph" w:customStyle="1" w:styleId="ONUME">
    <w:name w:val="ONUM E"/>
    <w:basedOn w:val="BodyText"/>
    <w:rsid w:val="002611BB"/>
    <w:pPr>
      <w:numPr>
        <w:numId w:val="9"/>
      </w:numPr>
    </w:pPr>
  </w:style>
  <w:style w:type="paragraph" w:customStyle="1" w:styleId="ONUMFS">
    <w:name w:val="ONUM FS"/>
    <w:basedOn w:val="BodyText"/>
    <w:rsid w:val="002611BB"/>
    <w:pPr>
      <w:numPr>
        <w:numId w:val="10"/>
      </w:numPr>
    </w:pPr>
  </w:style>
  <w:style w:type="paragraph" w:styleId="Salutation">
    <w:name w:val="Salutation"/>
    <w:basedOn w:val="Normal"/>
    <w:next w:val="Normal"/>
    <w:link w:val="SalutationChar"/>
    <w:semiHidden/>
    <w:rsid w:val="002611BB"/>
  </w:style>
  <w:style w:type="character" w:customStyle="1" w:styleId="SalutationChar">
    <w:name w:val="Salutation Char"/>
    <w:basedOn w:val="DefaultParagraphFont"/>
    <w:link w:val="Salutation"/>
    <w:semiHidden/>
    <w:rsid w:val="002611BB"/>
    <w:rPr>
      <w:rFonts w:ascii="Arial" w:eastAsia="SimSun" w:hAnsi="Arial" w:cs="Arial"/>
      <w:sz w:val="22"/>
      <w:lang w:val="fr-CH" w:eastAsia="zh-CN"/>
    </w:rPr>
  </w:style>
  <w:style w:type="paragraph" w:styleId="Signature">
    <w:name w:val="Signature"/>
    <w:basedOn w:val="Normal"/>
    <w:link w:val="SignatureChar"/>
    <w:semiHidden/>
    <w:rsid w:val="002611BB"/>
    <w:pPr>
      <w:ind w:left="5250"/>
    </w:pPr>
  </w:style>
  <w:style w:type="character" w:customStyle="1" w:styleId="SignatureChar">
    <w:name w:val="Signature Char"/>
    <w:basedOn w:val="DefaultParagraphFont"/>
    <w:link w:val="Signature"/>
    <w:semiHidden/>
    <w:rsid w:val="002611BB"/>
    <w:rPr>
      <w:rFonts w:ascii="Arial" w:eastAsia="SimSun" w:hAnsi="Arial" w:cs="Arial"/>
      <w:sz w:val="22"/>
      <w:lang w:val="fr-CH" w:eastAsia="zh-CN"/>
    </w:rPr>
  </w:style>
  <w:style w:type="character" w:styleId="SubtleReference">
    <w:name w:val="Subtle Reference"/>
    <w:basedOn w:val="DefaultParagraphFont"/>
    <w:uiPriority w:val="67"/>
    <w:qFormat/>
    <w:rsid w:val="005A046A"/>
    <w:rPr>
      <w:smallCaps/>
      <w:color w:val="C0504D" w:themeColor="accent2"/>
      <w:u w:val="single"/>
    </w:rPr>
  </w:style>
  <w:style w:type="paragraph" w:customStyle="1" w:styleId="Listecouleur-Accent11">
    <w:name w:val="Liste couleur - Accent 11"/>
    <w:basedOn w:val="Normal"/>
    <w:uiPriority w:val="72"/>
    <w:qFormat/>
    <w:rsid w:val="00014299"/>
    <w:pPr>
      <w:ind w:left="720"/>
    </w:pPr>
    <w:rPr>
      <w:rFonts w:ascii="Cambria" w:eastAsia="MS ??" w:hAnsi="Cambria" w:cs="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lang w:val="fr-FR" w:eastAsia="fr-FR"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qFormat="1"/>
    <w:lsdException w:name="heading 3" w:semiHidden="0" w:qFormat="1"/>
    <w:lsdException w:name="heading 4" w:uiPriority="0"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Normal Indent"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endnote text" w:uiPriority="0"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iPriority="0"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iPriority="0" w:unhideWhenUsed="1"/>
    <w:lsdException w:name="Default Paragraph Font" w:uiPriority="1"/>
    <w:lsdException w:name="Body Text" w:uiPriority="0"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iPriority="0"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qFormat="1"/>
    <w:lsdException w:name="Medium Grid 2" w:semiHidden="0" w:uiPriority="1" w:qFormat="1"/>
    <w:lsdException w:name="Medium Grid 3" w:semiHidden="0" w:uiPriority="60"/>
    <w:lsdException w:name="Dark List" w:semiHidden="0" w:uiPriority="61"/>
    <w:lsdException w:name="Colorful Shading" w:semiHidden="0" w:uiPriority="62"/>
    <w:lsdException w:name="Colorful List" w:semiHidden="0" w:uiPriority="63"/>
    <w:lsdException w:name="Colorful Grid" w:semiHidden="0" w:uiPriority="64"/>
    <w:lsdException w:name="Light Shading Accent 1" w:semiHidden="0" w:uiPriority="65"/>
    <w:lsdException w:name="Light List Accent 1" w:semiHidden="0" w:uiPriority="66"/>
    <w:lsdException w:name="Light Grid Accent 1" w:semiHidden="0" w:uiPriority="67"/>
    <w:lsdException w:name="Medium Shading 1 Accent 1" w:semiHidden="0" w:uiPriority="68"/>
    <w:lsdException w:name="Medium Shading 2 Accent 1" w:semiHidden="0" w:uiPriority="69"/>
    <w:lsdException w:name="Medium List 1 Accent 1" w:semiHidden="0" w:uiPriority="70"/>
    <w:lsdException w:name="Revision" w:semiHidden="0" w:uiPriority="71"/>
    <w:lsdException w:name="List Paragraph" w:semiHidden="0" w:uiPriority="34" w:qFormat="1"/>
    <w:lsdException w:name="Quote" w:semiHidden="0" w:uiPriority="73" w:qFormat="1"/>
    <w:lsdException w:name="Intense Quote" w:semiHidden="0" w:qFormat="1"/>
    <w:lsdException w:name="Medium List 2 Accent 1" w:semiHidden="0" w:uiPriority="61"/>
    <w:lsdException w:name="Medium Grid 1 Accent 1" w:semiHidden="0" w:uiPriority="62"/>
    <w:lsdException w:name="Medium Grid 2 Accent 1" w:semiHidden="0" w:uiPriority="63"/>
    <w:lsdException w:name="Medium Grid 3 Accent 1" w:semiHidden="0" w:uiPriority="64"/>
    <w:lsdException w:name="Dark List Accent 1" w:semiHidden="0" w:uiPriority="65"/>
    <w:lsdException w:name="Colorful List Accent 1" w:semiHidden="0" w:uiPriority="34" w:qFormat="1"/>
    <w:lsdException w:name="Colorful Grid Accent 1" w:semiHidden="0" w:uiPriority="29" w:qFormat="1"/>
    <w:lsdException w:name="Light Shading Accent 2" w:semiHidden="0" w:uiPriority="30" w:qFormat="1"/>
    <w:lsdException w:name="Light List Accent 2" w:semiHidden="0" w:uiPriority="66"/>
    <w:lsdException w:name="Light Grid Accent 2" w:semiHidden="0" w:uiPriority="67"/>
    <w:lsdException w:name="Medium Shading 1 Accent 2" w:semiHidden="0" w:uiPriority="68"/>
    <w:lsdException w:name="Medium Shading 2 Accent 2" w:semiHidden="0" w:uiPriority="69"/>
    <w:lsdException w:name="Medium List 1 Accent 2" w:semiHidden="0" w:uiPriority="70"/>
    <w:lsdException w:name="Medium List 2 Accent 2" w:semiHidden="0" w:uiPriority="71"/>
    <w:lsdException w:name="Medium Grid 1 Accent 2" w:semiHidden="0" w:uiPriority="72"/>
    <w:lsdException w:name="Medium Grid 2 Accent 2" w:semiHidden="0" w:uiPriority="73"/>
    <w:lsdException w:name="Medium Grid 3 Accent 2" w:semiHidden="0" w:uiPriority="60"/>
    <w:lsdException w:name="Dark List Accent 2" w:semiHidden="0" w:uiPriority="61"/>
    <w:lsdException w:name="Colorful Shading Accent 2" w:semiHidden="0" w:uiPriority="62"/>
    <w:lsdException w:name="Colorful List Accent 2" w:semiHidden="0" w:uiPriority="63"/>
    <w:lsdException w:name="Colorful Grid Accent 2" w:semiHidden="0" w:uiPriority="64"/>
    <w:lsdException w:name="Light Shading Accent 3" w:semiHidden="0" w:uiPriority="65"/>
    <w:lsdException w:name="Light List Accent 3" w:semiHidden="0" w:uiPriority="66"/>
    <w:lsdException w:name="Light Grid Accent 3" w:semiHidden="0" w:uiPriority="67"/>
    <w:lsdException w:name="Medium Shading 1 Accent 3" w:semiHidden="0" w:uiPriority="68"/>
    <w:lsdException w:name="Medium Shading 2 Accent 3" w:semiHidden="0" w:qFormat="1"/>
    <w:lsdException w:name="Medium List 1 Accent 3" w:semiHidden="0" w:uiPriority="70"/>
    <w:lsdException w:name="Medium List 2 Accent 3" w:semiHidden="0" w:uiPriority="71"/>
    <w:lsdException w:name="Medium Grid 1 Accent 3" w:semiHidden="0" w:uiPriority="72"/>
    <w:lsdException w:name="Medium Grid 2 Accent 3" w:semiHidden="0" w:uiPriority="73"/>
    <w:lsdException w:name="Medium Grid 3 Accent 3" w:semiHidden="0" w:uiPriority="60"/>
    <w:lsdException w:name="Dark List Accent 3" w:semiHidden="0" w:uiPriority="61"/>
    <w:lsdException w:name="Colorful Shading Accent 3" w:semiHidden="0" w:uiPriority="62"/>
    <w:lsdException w:name="Colorful List Accent 3" w:semiHidden="0" w:uiPriority="63"/>
    <w:lsdException w:name="Colorful Grid Accent 3" w:semiHidden="0" w:uiPriority="64"/>
    <w:lsdException w:name="Light Shading Accent 4" w:semiHidden="0" w:uiPriority="65"/>
    <w:lsdException w:name="Light List Accent 4" w:semiHidden="0" w:uiPriority="66"/>
    <w:lsdException w:name="Light Grid Accent 4" w:semiHidden="0" w:uiPriority="67"/>
    <w:lsdException w:name="Medium Shading 1 Accent 4" w:semiHidden="0" w:uiPriority="68"/>
    <w:lsdException w:name="Medium Shading 2 Accent 4" w:semiHidden="0" w:uiPriority="69"/>
    <w:lsdException w:name="Medium List 1 Accent 4" w:semiHidden="0" w:uiPriority="70"/>
    <w:lsdException w:name="Medium List 2 Accent 4" w:semiHidden="0" w:uiPriority="71"/>
    <w:lsdException w:name="Medium Grid 1 Accent 4" w:semiHidden="0" w:uiPriority="72"/>
    <w:lsdException w:name="Medium Grid 2 Accent 4" w:semiHidden="0" w:uiPriority="73"/>
    <w:lsdException w:name="Medium Grid 3 Accent 4" w:semiHidden="0" w:uiPriority="60"/>
    <w:lsdException w:name="Dark List Accent 4" w:semiHidden="0" w:uiPriority="61"/>
    <w:lsdException w:name="Colorful Shading Accent 4" w:semiHidden="0" w:uiPriority="62"/>
    <w:lsdException w:name="Colorful List Accent 4" w:semiHidden="0" w:uiPriority="63"/>
    <w:lsdException w:name="Colorful Grid Accent 4" w:semiHidden="0" w:uiPriority="64"/>
    <w:lsdException w:name="Light Shading Accent 5" w:semiHidden="0" w:uiPriority="65"/>
    <w:lsdException w:name="Light List Accent 5" w:semiHidden="0" w:uiPriority="66"/>
    <w:lsdException w:name="Light Grid Accent 5" w:semiHidden="0" w:uiPriority="67"/>
    <w:lsdException w:name="Medium Shading 1 Accent 5" w:semiHidden="0" w:uiPriority="68"/>
    <w:lsdException w:name="Medium Shading 2 Accent 5" w:semiHidden="0" w:uiPriority="69"/>
    <w:lsdException w:name="Medium List 1 Accent 5" w:semiHidden="0" w:uiPriority="70"/>
    <w:lsdException w:name="Medium List 2 Accent 5" w:semiHidden="0" w:uiPriority="71"/>
    <w:lsdException w:name="Medium Grid 1 Accent 5" w:semiHidden="0" w:uiPriority="72"/>
    <w:lsdException w:name="Medium Grid 2 Accent 5" w:semiHidden="0" w:uiPriority="73"/>
    <w:lsdException w:name="Medium Grid 3 Accent 5" w:semiHidden="0" w:uiPriority="60"/>
    <w:lsdException w:name="Dark List Accent 5" w:semiHidden="0" w:uiPriority="61"/>
    <w:lsdException w:name="Colorful Shading Accent 5" w:semiHidden="0" w:uiPriority="62"/>
    <w:lsdException w:name="Colorful List Accent 5" w:semiHidden="0" w:uiPriority="63"/>
    <w:lsdException w:name="Colorful Grid Accent 5" w:semiHidden="0" w:uiPriority="64"/>
    <w:lsdException w:name="Light Shading Accent 6" w:semiHidden="0" w:uiPriority="65"/>
    <w:lsdException w:name="Light List Accent 6" w:semiHidden="0" w:uiPriority="66"/>
    <w:lsdException w:name="Light Grid Accent 6" w:semiHidden="0" w:uiPriority="67"/>
    <w:lsdException w:name="Medium Shading 1 Accent 6" w:semiHidden="0" w:uiPriority="68"/>
    <w:lsdException w:name="Medium Shading 2 Accent 6" w:semiHidden="0" w:uiPriority="69"/>
    <w:lsdException w:name="Medium List 1 Accent 6" w:semiHidden="0" w:uiPriority="70"/>
    <w:lsdException w:name="Medium List 2 Accent 6" w:semiHidden="0" w:uiPriority="71"/>
    <w:lsdException w:name="Medium Grid 1 Accent 6" w:semiHidden="0" w:uiPriority="72"/>
    <w:lsdException w:name="Medium Grid 2 Accent 6" w:semiHidden="0" w:uiPriority="73"/>
    <w:lsdException w:name="Medium Grid 3 Accent 6" w:semiHidden="0" w:uiPriority="60"/>
    <w:lsdException w:name="Dark List Accent 6" w:semiHidden="0" w:uiPriority="61"/>
    <w:lsdException w:name="Colorful Shading Accent 6" w:semiHidden="0" w:uiPriority="62"/>
    <w:lsdException w:name="Colorful List Accent 6" w:semiHidden="0" w:uiPriority="63"/>
    <w:lsdException w:name="Colorful Grid Accent 6" w:semiHidden="0" w:uiPriority="64"/>
    <w:lsdException w:name="Subtle Emphasis" w:semiHidden="0" w:uiPriority="65" w:qFormat="1"/>
    <w:lsdException w:name="Intense Emphasis" w:semiHidden="0" w:uiPriority="66" w:qFormat="1"/>
    <w:lsdException w:name="Subtle Reference" w:semiHidden="0" w:uiPriority="67" w:qFormat="1"/>
    <w:lsdException w:name="Intense Reference" w:semiHidden="0" w:uiPriority="68" w:qFormat="1"/>
    <w:lsdException w:name="Book Title" w:semiHidden="0" w:uiPriority="69" w:qFormat="1"/>
    <w:lsdException w:name="Bibliography" w:semiHidden="0" w:uiPriority="70"/>
    <w:lsdException w:name="TOC Heading" w:uiPriority="71" w:unhideWhenUsed="1" w:qFormat="1"/>
  </w:latentStyles>
  <w:style w:type="paragraph" w:default="1" w:styleId="Normal">
    <w:name w:val="Normal"/>
    <w:qFormat/>
    <w:rsid w:val="002611BB"/>
    <w:rPr>
      <w:rFonts w:ascii="Arial" w:eastAsia="SimSun" w:hAnsi="Arial" w:cs="Arial"/>
      <w:sz w:val="22"/>
      <w:lang w:val="fr-CH" w:eastAsia="zh-CN"/>
    </w:rPr>
  </w:style>
  <w:style w:type="paragraph" w:styleId="Heading1">
    <w:name w:val="heading 1"/>
    <w:basedOn w:val="Normal"/>
    <w:next w:val="Normal"/>
    <w:link w:val="Heading1Char"/>
    <w:uiPriority w:val="9"/>
    <w:qFormat/>
    <w:rsid w:val="00105476"/>
    <w:pPr>
      <w:keepNext/>
      <w:spacing w:before="240" w:after="60"/>
      <w:outlineLvl w:val="0"/>
    </w:pPr>
    <w:rPr>
      <w:b/>
      <w:bCs/>
      <w:kern w:val="32"/>
      <w:szCs w:val="32"/>
    </w:rPr>
  </w:style>
  <w:style w:type="paragraph" w:styleId="Heading2">
    <w:name w:val="heading 2"/>
    <w:basedOn w:val="Normal"/>
    <w:next w:val="Normal"/>
    <w:link w:val="Heading2Char"/>
    <w:uiPriority w:val="99"/>
    <w:qFormat/>
    <w:rsid w:val="000B4C09"/>
    <w:pPr>
      <w:keepNext/>
      <w:spacing w:before="240" w:after="60"/>
      <w:outlineLvl w:val="1"/>
    </w:pPr>
    <w:rPr>
      <w:bCs/>
      <w:i/>
      <w:iCs/>
      <w:szCs w:val="28"/>
      <w:lang w:val="fr-FR"/>
    </w:rPr>
  </w:style>
  <w:style w:type="paragraph" w:styleId="Heading3">
    <w:name w:val="heading 3"/>
    <w:basedOn w:val="Normal"/>
    <w:next w:val="Normal"/>
    <w:link w:val="Heading3Char"/>
    <w:uiPriority w:val="99"/>
    <w:qFormat/>
    <w:rsid w:val="002611BB"/>
    <w:pPr>
      <w:keepNext/>
      <w:spacing w:before="240" w:after="60"/>
      <w:outlineLvl w:val="2"/>
    </w:pPr>
    <w:rPr>
      <w:bCs/>
      <w:szCs w:val="26"/>
      <w:u w:val="single"/>
    </w:rPr>
  </w:style>
  <w:style w:type="paragraph" w:styleId="Heading4">
    <w:name w:val="heading 4"/>
    <w:basedOn w:val="Normal"/>
    <w:next w:val="Normal"/>
    <w:link w:val="Heading4Char"/>
    <w:qFormat/>
    <w:rsid w:val="002611BB"/>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sid w:val="000B4C09"/>
    <w:rPr>
      <w:rFonts w:ascii="Arial" w:eastAsia="SimSun" w:hAnsi="Arial" w:cs="Arial"/>
      <w:bCs/>
      <w:i/>
      <w:iCs/>
      <w:sz w:val="22"/>
      <w:szCs w:val="28"/>
      <w:lang w:eastAsia="zh-CN"/>
    </w:rPr>
  </w:style>
  <w:style w:type="character" w:customStyle="1" w:styleId="Heading3Char">
    <w:name w:val="Heading 3 Char"/>
    <w:link w:val="Heading3"/>
    <w:uiPriority w:val="99"/>
    <w:rsid w:val="008503E5"/>
    <w:rPr>
      <w:rFonts w:ascii="Arial" w:eastAsia="SimSun" w:hAnsi="Arial" w:cs="Arial"/>
      <w:bCs/>
      <w:sz w:val="22"/>
      <w:szCs w:val="26"/>
      <w:u w:val="single"/>
      <w:lang w:val="fr-CH" w:eastAsia="zh-CN"/>
    </w:rPr>
  </w:style>
  <w:style w:type="paragraph" w:customStyle="1" w:styleId="LightGrid-Accent31">
    <w:name w:val="Light Grid - Accent 31"/>
    <w:basedOn w:val="Normal"/>
    <w:uiPriority w:val="99"/>
    <w:qFormat/>
    <w:rsid w:val="009C7539"/>
    <w:pPr>
      <w:ind w:left="720"/>
    </w:pPr>
  </w:style>
  <w:style w:type="paragraph" w:styleId="Footer">
    <w:name w:val="footer"/>
    <w:basedOn w:val="Normal"/>
    <w:link w:val="FooterChar"/>
    <w:uiPriority w:val="99"/>
    <w:rsid w:val="002611BB"/>
    <w:pPr>
      <w:tabs>
        <w:tab w:val="center" w:pos="4320"/>
        <w:tab w:val="right" w:pos="8640"/>
      </w:tabs>
    </w:pPr>
  </w:style>
  <w:style w:type="character" w:customStyle="1" w:styleId="FooterChar">
    <w:name w:val="Footer Char"/>
    <w:link w:val="Footer"/>
    <w:uiPriority w:val="99"/>
    <w:rsid w:val="00D406DC"/>
    <w:rPr>
      <w:rFonts w:ascii="Arial" w:eastAsia="SimSun" w:hAnsi="Arial" w:cs="Arial"/>
      <w:sz w:val="22"/>
      <w:lang w:val="fr-CH" w:eastAsia="zh-CN"/>
    </w:rPr>
  </w:style>
  <w:style w:type="character" w:styleId="PageNumber">
    <w:name w:val="page number"/>
    <w:uiPriority w:val="99"/>
    <w:semiHidden/>
    <w:rsid w:val="00D406DC"/>
    <w:rPr>
      <w:rFonts w:cs="Times New Roman"/>
    </w:rPr>
  </w:style>
  <w:style w:type="paragraph" w:styleId="FootnoteText">
    <w:name w:val="footnote text"/>
    <w:basedOn w:val="Normal"/>
    <w:link w:val="FootnoteTextChar"/>
    <w:uiPriority w:val="99"/>
    <w:semiHidden/>
    <w:rsid w:val="002611BB"/>
    <w:rPr>
      <w:sz w:val="18"/>
    </w:rPr>
  </w:style>
  <w:style w:type="character" w:customStyle="1" w:styleId="FootnoteTextChar">
    <w:name w:val="Footnote Text Char"/>
    <w:link w:val="FootnoteText"/>
    <w:uiPriority w:val="99"/>
    <w:semiHidden/>
    <w:rsid w:val="005E128E"/>
    <w:rPr>
      <w:rFonts w:ascii="Arial" w:eastAsia="SimSun" w:hAnsi="Arial" w:cs="Arial"/>
      <w:sz w:val="18"/>
      <w:lang w:val="fr-CH" w:eastAsia="zh-CN"/>
    </w:rPr>
  </w:style>
  <w:style w:type="character" w:styleId="FootnoteReference">
    <w:name w:val="footnote reference"/>
    <w:uiPriority w:val="99"/>
    <w:semiHidden/>
    <w:rsid w:val="005E128E"/>
    <w:rPr>
      <w:rFonts w:cs="Times New Roman"/>
      <w:vertAlign w:val="superscript"/>
    </w:rPr>
  </w:style>
  <w:style w:type="paragraph" w:styleId="BalloonText">
    <w:name w:val="Balloon Text"/>
    <w:basedOn w:val="Normal"/>
    <w:link w:val="BalloonTextChar"/>
    <w:uiPriority w:val="99"/>
    <w:semiHidden/>
    <w:rsid w:val="006F1E48"/>
    <w:rPr>
      <w:rFonts w:ascii="Lucida Grande" w:hAnsi="Lucida Grande"/>
      <w:sz w:val="18"/>
      <w:szCs w:val="18"/>
      <w:lang w:val="x-none" w:eastAsia="x-none"/>
    </w:rPr>
  </w:style>
  <w:style w:type="character" w:customStyle="1" w:styleId="BalloonTextChar">
    <w:name w:val="Balloon Text Char"/>
    <w:link w:val="BalloonText"/>
    <w:uiPriority w:val="99"/>
    <w:semiHidden/>
    <w:rsid w:val="006F1E48"/>
    <w:rPr>
      <w:rFonts w:ascii="Lucida Grande" w:hAnsi="Lucida Grande" w:cs="Lucida Grande"/>
      <w:sz w:val="18"/>
      <w:szCs w:val="18"/>
    </w:rPr>
  </w:style>
  <w:style w:type="character" w:styleId="CommentReference">
    <w:name w:val="annotation reference"/>
    <w:uiPriority w:val="99"/>
    <w:semiHidden/>
    <w:rsid w:val="00E01F21"/>
    <w:rPr>
      <w:rFonts w:cs="Times New Roman"/>
      <w:sz w:val="18"/>
      <w:szCs w:val="18"/>
    </w:rPr>
  </w:style>
  <w:style w:type="paragraph" w:styleId="CommentText">
    <w:name w:val="annotation text"/>
    <w:basedOn w:val="Normal"/>
    <w:link w:val="CommentTextChar"/>
    <w:uiPriority w:val="99"/>
    <w:semiHidden/>
    <w:rsid w:val="002611BB"/>
    <w:rPr>
      <w:sz w:val="18"/>
    </w:rPr>
  </w:style>
  <w:style w:type="character" w:customStyle="1" w:styleId="CommentTextChar">
    <w:name w:val="Comment Text Char"/>
    <w:link w:val="CommentText"/>
    <w:uiPriority w:val="99"/>
    <w:semiHidden/>
    <w:rsid w:val="00E01F21"/>
    <w:rPr>
      <w:rFonts w:ascii="Arial" w:eastAsia="SimSun" w:hAnsi="Arial" w:cs="Arial"/>
      <w:sz w:val="18"/>
      <w:lang w:val="fr-CH" w:eastAsia="zh-CN"/>
    </w:rPr>
  </w:style>
  <w:style w:type="paragraph" w:styleId="CommentSubject">
    <w:name w:val="annotation subject"/>
    <w:basedOn w:val="CommentText"/>
    <w:next w:val="CommentText"/>
    <w:link w:val="CommentSubjectChar"/>
    <w:uiPriority w:val="99"/>
    <w:semiHidden/>
    <w:rsid w:val="00E01F21"/>
    <w:rPr>
      <w:b/>
      <w:bCs/>
    </w:rPr>
  </w:style>
  <w:style w:type="character" w:customStyle="1" w:styleId="CommentSubjectChar">
    <w:name w:val="Comment Subject Char"/>
    <w:link w:val="CommentSubject"/>
    <w:uiPriority w:val="99"/>
    <w:semiHidden/>
    <w:rsid w:val="00E01F21"/>
    <w:rPr>
      <w:rFonts w:cs="Times New Roman"/>
      <w:b/>
      <w:bCs/>
      <w:sz w:val="20"/>
      <w:szCs w:val="20"/>
    </w:rPr>
  </w:style>
  <w:style w:type="paragraph" w:customStyle="1" w:styleId="LightList-Accent31">
    <w:name w:val="Light List - Accent 31"/>
    <w:hidden/>
    <w:uiPriority w:val="99"/>
    <w:semiHidden/>
    <w:rsid w:val="00D121A9"/>
    <w:rPr>
      <w:sz w:val="24"/>
      <w:szCs w:val="24"/>
      <w:lang w:val="en-US" w:eastAsia="en-US"/>
    </w:rPr>
  </w:style>
  <w:style w:type="paragraph" w:styleId="Header">
    <w:name w:val="header"/>
    <w:basedOn w:val="Normal"/>
    <w:link w:val="HeaderChar"/>
    <w:uiPriority w:val="99"/>
    <w:rsid w:val="002611BB"/>
    <w:pPr>
      <w:tabs>
        <w:tab w:val="center" w:pos="4536"/>
        <w:tab w:val="right" w:pos="9072"/>
      </w:tabs>
    </w:pPr>
  </w:style>
  <w:style w:type="character" w:customStyle="1" w:styleId="HeaderChar">
    <w:name w:val="Header Char"/>
    <w:link w:val="Header"/>
    <w:uiPriority w:val="99"/>
    <w:rsid w:val="008E2E57"/>
    <w:rPr>
      <w:rFonts w:ascii="Arial" w:eastAsia="SimSun" w:hAnsi="Arial" w:cs="Arial"/>
      <w:sz w:val="22"/>
      <w:lang w:val="fr-CH" w:eastAsia="zh-CN"/>
    </w:rPr>
  </w:style>
  <w:style w:type="table" w:styleId="TableGrid">
    <w:name w:val="Table Grid"/>
    <w:basedOn w:val="TableNormal"/>
    <w:uiPriority w:val="99"/>
    <w:rsid w:val="0059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5A046A"/>
    <w:pPr>
      <w:tabs>
        <w:tab w:val="left" w:pos="567"/>
        <w:tab w:val="right" w:leader="dot" w:pos="9072"/>
      </w:tabs>
      <w:ind w:left="567" w:right="567" w:hanging="567"/>
      <w:contextualSpacing/>
    </w:pPr>
    <w:rPr>
      <w:noProof/>
    </w:rPr>
  </w:style>
  <w:style w:type="paragraph" w:styleId="TOC1">
    <w:name w:val="toc 1"/>
    <w:basedOn w:val="Normal"/>
    <w:next w:val="Normal"/>
    <w:autoRedefine/>
    <w:uiPriority w:val="39"/>
    <w:rsid w:val="005A046A"/>
    <w:pPr>
      <w:tabs>
        <w:tab w:val="left" w:pos="567"/>
        <w:tab w:val="right" w:leader="dot" w:pos="9072"/>
      </w:tabs>
      <w:spacing w:before="220"/>
      <w:ind w:left="567" w:right="567" w:hanging="567"/>
    </w:pPr>
    <w:rPr>
      <w:b/>
      <w:noProof/>
    </w:rPr>
  </w:style>
  <w:style w:type="paragraph" w:styleId="TOC3">
    <w:name w:val="toc 3"/>
    <w:basedOn w:val="Normal"/>
    <w:next w:val="Normal"/>
    <w:autoRedefine/>
    <w:uiPriority w:val="99"/>
    <w:semiHidden/>
    <w:rsid w:val="005D363B"/>
    <w:pPr>
      <w:ind w:left="480"/>
    </w:pPr>
  </w:style>
  <w:style w:type="paragraph" w:styleId="TOC4">
    <w:name w:val="toc 4"/>
    <w:basedOn w:val="Normal"/>
    <w:next w:val="Normal"/>
    <w:autoRedefine/>
    <w:uiPriority w:val="99"/>
    <w:semiHidden/>
    <w:rsid w:val="005D363B"/>
    <w:pPr>
      <w:ind w:left="720"/>
    </w:pPr>
  </w:style>
  <w:style w:type="paragraph" w:styleId="TOC5">
    <w:name w:val="toc 5"/>
    <w:basedOn w:val="Normal"/>
    <w:next w:val="Normal"/>
    <w:autoRedefine/>
    <w:uiPriority w:val="99"/>
    <w:semiHidden/>
    <w:rsid w:val="005D363B"/>
    <w:pPr>
      <w:ind w:left="960"/>
    </w:pPr>
  </w:style>
  <w:style w:type="paragraph" w:styleId="TOC6">
    <w:name w:val="toc 6"/>
    <w:basedOn w:val="Normal"/>
    <w:next w:val="Normal"/>
    <w:autoRedefine/>
    <w:uiPriority w:val="99"/>
    <w:semiHidden/>
    <w:rsid w:val="005D363B"/>
    <w:pPr>
      <w:ind w:left="1200"/>
    </w:pPr>
  </w:style>
  <w:style w:type="paragraph" w:styleId="TOC7">
    <w:name w:val="toc 7"/>
    <w:basedOn w:val="Normal"/>
    <w:next w:val="Normal"/>
    <w:autoRedefine/>
    <w:uiPriority w:val="99"/>
    <w:semiHidden/>
    <w:rsid w:val="005D363B"/>
    <w:pPr>
      <w:ind w:left="1440"/>
    </w:pPr>
  </w:style>
  <w:style w:type="paragraph" w:styleId="TOC8">
    <w:name w:val="toc 8"/>
    <w:basedOn w:val="Normal"/>
    <w:next w:val="Normal"/>
    <w:autoRedefine/>
    <w:uiPriority w:val="99"/>
    <w:semiHidden/>
    <w:rsid w:val="005D363B"/>
    <w:pPr>
      <w:ind w:left="1680"/>
    </w:pPr>
  </w:style>
  <w:style w:type="paragraph" w:styleId="TOC9">
    <w:name w:val="toc 9"/>
    <w:basedOn w:val="Normal"/>
    <w:next w:val="Normal"/>
    <w:autoRedefine/>
    <w:uiPriority w:val="99"/>
    <w:semiHidden/>
    <w:rsid w:val="005D363B"/>
    <w:pPr>
      <w:ind w:left="1920"/>
    </w:pPr>
  </w:style>
  <w:style w:type="table" w:styleId="MediumShading2-Accent3">
    <w:name w:val="Medium Shading 2 Accent 3"/>
    <w:basedOn w:val="TableNormal"/>
    <w:uiPriority w:val="99"/>
    <w:qFormat/>
    <w:rsid w:val="00851AEB"/>
    <w:rPr>
      <w:color w:val="365F91"/>
      <w:lang w:eastAsia="zh-TW"/>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styleId="NormalWeb">
    <w:name w:val="Normal (Web)"/>
    <w:basedOn w:val="Normal"/>
    <w:uiPriority w:val="99"/>
    <w:semiHidden/>
    <w:rsid w:val="005F5C61"/>
    <w:rPr>
      <w:rFonts w:ascii="Times New Roman" w:hAnsi="Times New Roman"/>
    </w:rPr>
  </w:style>
  <w:style w:type="paragraph" w:customStyle="1" w:styleId="MediumGrid1-Accent21">
    <w:name w:val="Medium Grid 1 - Accent 21"/>
    <w:basedOn w:val="Normal"/>
    <w:uiPriority w:val="34"/>
    <w:qFormat/>
    <w:rsid w:val="00C84477"/>
    <w:pPr>
      <w:ind w:left="720"/>
    </w:pPr>
  </w:style>
  <w:style w:type="character" w:customStyle="1" w:styleId="Heading1Char">
    <w:name w:val="Heading 1 Char"/>
    <w:link w:val="Heading1"/>
    <w:uiPriority w:val="9"/>
    <w:rsid w:val="00105476"/>
    <w:rPr>
      <w:rFonts w:ascii="Arial" w:eastAsia="SimSun" w:hAnsi="Arial" w:cs="Arial"/>
      <w:b/>
      <w:bCs/>
      <w:kern w:val="32"/>
      <w:sz w:val="22"/>
      <w:szCs w:val="32"/>
      <w:lang w:val="fr-CH" w:eastAsia="zh-CN"/>
    </w:rPr>
  </w:style>
  <w:style w:type="paragraph" w:customStyle="1" w:styleId="ColorfulList-Accent11">
    <w:name w:val="Colorful List - Accent 11"/>
    <w:basedOn w:val="Normal"/>
    <w:uiPriority w:val="72"/>
    <w:qFormat/>
    <w:rsid w:val="00085F1D"/>
    <w:pPr>
      <w:ind w:left="720"/>
    </w:pPr>
  </w:style>
  <w:style w:type="paragraph" w:styleId="ListParagraph">
    <w:name w:val="List Paragraph"/>
    <w:basedOn w:val="Normal"/>
    <w:uiPriority w:val="34"/>
    <w:qFormat/>
    <w:rsid w:val="002611BB"/>
    <w:pPr>
      <w:ind w:left="720"/>
      <w:contextualSpacing/>
    </w:pPr>
  </w:style>
  <w:style w:type="paragraph" w:styleId="Revision">
    <w:name w:val="Revision"/>
    <w:hidden/>
    <w:uiPriority w:val="71"/>
    <w:rsid w:val="005B57E2"/>
    <w:rPr>
      <w:sz w:val="24"/>
      <w:szCs w:val="24"/>
      <w:lang w:val="en-US" w:eastAsia="en-US"/>
    </w:rPr>
  </w:style>
  <w:style w:type="paragraph" w:customStyle="1" w:styleId="ti-art2">
    <w:name w:val="ti-art2"/>
    <w:basedOn w:val="Normal"/>
    <w:rsid w:val="00416220"/>
    <w:pPr>
      <w:spacing w:before="360" w:after="120" w:line="312" w:lineRule="atLeast"/>
      <w:jc w:val="center"/>
    </w:pPr>
    <w:rPr>
      <w:rFonts w:ascii="Times New Roman" w:eastAsia="Times New Roman" w:hAnsi="Times New Roman"/>
      <w:i/>
      <w:iCs/>
    </w:rPr>
  </w:style>
  <w:style w:type="paragraph" w:customStyle="1" w:styleId="sti-art2">
    <w:name w:val="sti-art2"/>
    <w:basedOn w:val="Normal"/>
    <w:rsid w:val="00416220"/>
    <w:pPr>
      <w:spacing w:before="60" w:after="120" w:line="312" w:lineRule="atLeast"/>
      <w:jc w:val="center"/>
    </w:pPr>
    <w:rPr>
      <w:rFonts w:ascii="Times New Roman" w:eastAsia="Times New Roman" w:hAnsi="Times New Roman"/>
      <w:b/>
      <w:bCs/>
    </w:rPr>
  </w:style>
  <w:style w:type="paragraph" w:customStyle="1" w:styleId="normal2">
    <w:name w:val="normal2"/>
    <w:basedOn w:val="Normal"/>
    <w:rsid w:val="00416220"/>
    <w:pPr>
      <w:spacing w:before="120" w:line="312" w:lineRule="atLeast"/>
      <w:jc w:val="both"/>
    </w:pPr>
    <w:rPr>
      <w:rFonts w:ascii="Times New Roman" w:eastAsia="Times New Roman" w:hAnsi="Times New Roman"/>
    </w:rPr>
  </w:style>
  <w:style w:type="character" w:styleId="Strong">
    <w:name w:val="Strong"/>
    <w:uiPriority w:val="22"/>
    <w:qFormat/>
    <w:rsid w:val="008D5A7F"/>
    <w:rPr>
      <w:b/>
      <w:bCs/>
    </w:rPr>
  </w:style>
  <w:style w:type="character" w:styleId="Hyperlink">
    <w:name w:val="Hyperlink"/>
    <w:uiPriority w:val="99"/>
    <w:unhideWhenUsed/>
    <w:rsid w:val="00184525"/>
    <w:rPr>
      <w:color w:val="0000FF"/>
      <w:u w:val="single"/>
    </w:rPr>
  </w:style>
  <w:style w:type="paragraph" w:customStyle="1" w:styleId="CM1">
    <w:name w:val="CM1"/>
    <w:basedOn w:val="Normal"/>
    <w:next w:val="Normal"/>
    <w:uiPriority w:val="99"/>
    <w:rsid w:val="00C73D83"/>
    <w:pPr>
      <w:autoSpaceDE w:val="0"/>
      <w:autoSpaceDN w:val="0"/>
      <w:adjustRightInd w:val="0"/>
    </w:pPr>
    <w:rPr>
      <w:rFonts w:ascii="EUAlbertina" w:hAnsi="EUAlbertina"/>
      <w:lang w:val="fr-FR" w:eastAsia="fr-FR"/>
    </w:rPr>
  </w:style>
  <w:style w:type="paragraph" w:customStyle="1" w:styleId="CM3">
    <w:name w:val="CM3"/>
    <w:basedOn w:val="Normal"/>
    <w:next w:val="Normal"/>
    <w:uiPriority w:val="99"/>
    <w:rsid w:val="00C73D83"/>
    <w:pPr>
      <w:autoSpaceDE w:val="0"/>
      <w:autoSpaceDN w:val="0"/>
      <w:adjustRightInd w:val="0"/>
    </w:pPr>
    <w:rPr>
      <w:rFonts w:ascii="EUAlbertina" w:hAnsi="EUAlbertina"/>
      <w:lang w:val="fr-FR" w:eastAsia="fr-FR"/>
    </w:rPr>
  </w:style>
  <w:style w:type="paragraph" w:customStyle="1" w:styleId="CM4">
    <w:name w:val="CM4"/>
    <w:basedOn w:val="Normal"/>
    <w:next w:val="Normal"/>
    <w:uiPriority w:val="99"/>
    <w:rsid w:val="00C73D83"/>
    <w:pPr>
      <w:autoSpaceDE w:val="0"/>
      <w:autoSpaceDN w:val="0"/>
      <w:adjustRightInd w:val="0"/>
    </w:pPr>
    <w:rPr>
      <w:rFonts w:ascii="EUAlbertina" w:hAnsi="EUAlbertina"/>
      <w:lang w:val="fr-FR" w:eastAsia="fr-FR"/>
    </w:rPr>
  </w:style>
  <w:style w:type="paragraph" w:customStyle="1" w:styleId="Default">
    <w:name w:val="Default"/>
    <w:rsid w:val="005C37C8"/>
    <w:pPr>
      <w:autoSpaceDE w:val="0"/>
      <w:autoSpaceDN w:val="0"/>
      <w:adjustRightInd w:val="0"/>
    </w:pPr>
    <w:rPr>
      <w:rFonts w:ascii="Times New Roman" w:hAnsi="Times New Roman"/>
      <w:color w:val="000000"/>
      <w:sz w:val="24"/>
      <w:szCs w:val="24"/>
      <w:lang w:val="en-US" w:eastAsia="en-US"/>
    </w:rPr>
  </w:style>
  <w:style w:type="paragraph" w:customStyle="1" w:styleId="Endofdocument-Annex">
    <w:name w:val="[End of document - Annex]"/>
    <w:basedOn w:val="Normal"/>
    <w:rsid w:val="002611BB"/>
    <w:pPr>
      <w:ind w:left="5534"/>
    </w:pPr>
    <w:rPr>
      <w:lang w:val="en-US"/>
    </w:rPr>
  </w:style>
  <w:style w:type="paragraph" w:styleId="BodyText">
    <w:name w:val="Body Text"/>
    <w:basedOn w:val="Normal"/>
    <w:link w:val="BodyTextChar"/>
    <w:rsid w:val="002611BB"/>
    <w:pPr>
      <w:spacing w:after="220"/>
    </w:pPr>
  </w:style>
  <w:style w:type="character" w:customStyle="1" w:styleId="BodyTextChar">
    <w:name w:val="Body Text Char"/>
    <w:basedOn w:val="DefaultParagraphFont"/>
    <w:link w:val="BodyText"/>
    <w:rsid w:val="002611BB"/>
    <w:rPr>
      <w:rFonts w:ascii="Arial" w:eastAsia="SimSun" w:hAnsi="Arial" w:cs="Arial"/>
      <w:sz w:val="22"/>
      <w:lang w:val="fr-CH" w:eastAsia="zh-CN"/>
    </w:rPr>
  </w:style>
  <w:style w:type="paragraph" w:styleId="Caption">
    <w:name w:val="caption"/>
    <w:basedOn w:val="Normal"/>
    <w:next w:val="Normal"/>
    <w:qFormat/>
    <w:rsid w:val="002611BB"/>
    <w:rPr>
      <w:b/>
      <w:bCs/>
      <w:sz w:val="18"/>
    </w:rPr>
  </w:style>
  <w:style w:type="paragraph" w:styleId="EndnoteText">
    <w:name w:val="endnote text"/>
    <w:basedOn w:val="Normal"/>
    <w:link w:val="EndnoteTextChar"/>
    <w:semiHidden/>
    <w:rsid w:val="002611BB"/>
    <w:rPr>
      <w:sz w:val="18"/>
    </w:rPr>
  </w:style>
  <w:style w:type="character" w:customStyle="1" w:styleId="EndnoteTextChar">
    <w:name w:val="Endnote Text Char"/>
    <w:basedOn w:val="DefaultParagraphFont"/>
    <w:link w:val="EndnoteText"/>
    <w:semiHidden/>
    <w:rsid w:val="002611BB"/>
    <w:rPr>
      <w:rFonts w:ascii="Arial" w:eastAsia="SimSun" w:hAnsi="Arial" w:cs="Arial"/>
      <w:sz w:val="18"/>
      <w:lang w:val="fr-CH" w:eastAsia="zh-CN"/>
    </w:rPr>
  </w:style>
  <w:style w:type="character" w:customStyle="1" w:styleId="Heading4Char">
    <w:name w:val="Heading 4 Char"/>
    <w:basedOn w:val="DefaultParagraphFont"/>
    <w:link w:val="Heading4"/>
    <w:rsid w:val="002611BB"/>
    <w:rPr>
      <w:rFonts w:ascii="Arial" w:eastAsia="SimSun" w:hAnsi="Arial" w:cs="Arial"/>
      <w:bCs/>
      <w:i/>
      <w:sz w:val="22"/>
      <w:szCs w:val="28"/>
      <w:lang w:val="fr-CH" w:eastAsia="zh-CN"/>
    </w:rPr>
  </w:style>
  <w:style w:type="paragraph" w:styleId="ListNumber">
    <w:name w:val="List Number"/>
    <w:basedOn w:val="Normal"/>
    <w:semiHidden/>
    <w:rsid w:val="002611BB"/>
    <w:pPr>
      <w:numPr>
        <w:numId w:val="8"/>
      </w:numPr>
    </w:pPr>
  </w:style>
  <w:style w:type="paragraph" w:customStyle="1" w:styleId="Meetingplacedate">
    <w:name w:val="Meeting place &amp; date"/>
    <w:basedOn w:val="Normal"/>
    <w:next w:val="Normal"/>
    <w:rsid w:val="002611BB"/>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2611BB"/>
    <w:pPr>
      <w:spacing w:line="336" w:lineRule="exact"/>
      <w:ind w:left="1021"/>
    </w:pPr>
    <w:rPr>
      <w:rFonts w:eastAsia="Times New Roman" w:cs="Times New Roman"/>
      <w:b/>
      <w:sz w:val="28"/>
      <w:lang w:val="fr-FR" w:eastAsia="en-US"/>
    </w:rPr>
  </w:style>
  <w:style w:type="paragraph" w:customStyle="1" w:styleId="ONUME">
    <w:name w:val="ONUM E"/>
    <w:basedOn w:val="BodyText"/>
    <w:rsid w:val="002611BB"/>
    <w:pPr>
      <w:numPr>
        <w:numId w:val="9"/>
      </w:numPr>
    </w:pPr>
  </w:style>
  <w:style w:type="paragraph" w:customStyle="1" w:styleId="ONUMFS">
    <w:name w:val="ONUM FS"/>
    <w:basedOn w:val="BodyText"/>
    <w:rsid w:val="002611BB"/>
    <w:pPr>
      <w:numPr>
        <w:numId w:val="10"/>
      </w:numPr>
    </w:pPr>
  </w:style>
  <w:style w:type="paragraph" w:styleId="Salutation">
    <w:name w:val="Salutation"/>
    <w:basedOn w:val="Normal"/>
    <w:next w:val="Normal"/>
    <w:link w:val="SalutationChar"/>
    <w:semiHidden/>
    <w:rsid w:val="002611BB"/>
  </w:style>
  <w:style w:type="character" w:customStyle="1" w:styleId="SalutationChar">
    <w:name w:val="Salutation Char"/>
    <w:basedOn w:val="DefaultParagraphFont"/>
    <w:link w:val="Salutation"/>
    <w:semiHidden/>
    <w:rsid w:val="002611BB"/>
    <w:rPr>
      <w:rFonts w:ascii="Arial" w:eastAsia="SimSun" w:hAnsi="Arial" w:cs="Arial"/>
      <w:sz w:val="22"/>
      <w:lang w:val="fr-CH" w:eastAsia="zh-CN"/>
    </w:rPr>
  </w:style>
  <w:style w:type="paragraph" w:styleId="Signature">
    <w:name w:val="Signature"/>
    <w:basedOn w:val="Normal"/>
    <w:link w:val="SignatureChar"/>
    <w:semiHidden/>
    <w:rsid w:val="002611BB"/>
    <w:pPr>
      <w:ind w:left="5250"/>
    </w:pPr>
  </w:style>
  <w:style w:type="character" w:customStyle="1" w:styleId="SignatureChar">
    <w:name w:val="Signature Char"/>
    <w:basedOn w:val="DefaultParagraphFont"/>
    <w:link w:val="Signature"/>
    <w:semiHidden/>
    <w:rsid w:val="002611BB"/>
    <w:rPr>
      <w:rFonts w:ascii="Arial" w:eastAsia="SimSun" w:hAnsi="Arial" w:cs="Arial"/>
      <w:sz w:val="22"/>
      <w:lang w:val="fr-CH" w:eastAsia="zh-CN"/>
    </w:rPr>
  </w:style>
  <w:style w:type="character" w:styleId="SubtleReference">
    <w:name w:val="Subtle Reference"/>
    <w:basedOn w:val="DefaultParagraphFont"/>
    <w:uiPriority w:val="67"/>
    <w:qFormat/>
    <w:rsid w:val="005A046A"/>
    <w:rPr>
      <w:smallCaps/>
      <w:color w:val="C0504D" w:themeColor="accent2"/>
      <w:u w:val="single"/>
    </w:rPr>
  </w:style>
  <w:style w:type="paragraph" w:customStyle="1" w:styleId="Listecouleur-Accent11">
    <w:name w:val="Liste couleur - Accent 11"/>
    <w:basedOn w:val="Normal"/>
    <w:uiPriority w:val="72"/>
    <w:qFormat/>
    <w:rsid w:val="00014299"/>
    <w:pPr>
      <w:ind w:left="720"/>
    </w:pPr>
    <w:rPr>
      <w:rFonts w:ascii="Cambria" w:eastAsia="MS ??" w:hAnsi="Cambria"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18466">
      <w:bodyDiv w:val="1"/>
      <w:marLeft w:val="0"/>
      <w:marRight w:val="0"/>
      <w:marTop w:val="0"/>
      <w:marBottom w:val="0"/>
      <w:divBdr>
        <w:top w:val="none" w:sz="0" w:space="0" w:color="auto"/>
        <w:left w:val="none" w:sz="0" w:space="0" w:color="auto"/>
        <w:bottom w:val="none" w:sz="0" w:space="0" w:color="auto"/>
        <w:right w:val="none" w:sz="0" w:space="0" w:color="auto"/>
      </w:divBdr>
      <w:divsChild>
        <w:div w:id="2142647330">
          <w:marLeft w:val="0"/>
          <w:marRight w:val="0"/>
          <w:marTop w:val="0"/>
          <w:marBottom w:val="0"/>
          <w:divBdr>
            <w:top w:val="none" w:sz="0" w:space="0" w:color="auto"/>
            <w:left w:val="none" w:sz="0" w:space="0" w:color="auto"/>
            <w:bottom w:val="none" w:sz="0" w:space="0" w:color="auto"/>
            <w:right w:val="none" w:sz="0" w:space="0" w:color="auto"/>
          </w:divBdr>
          <w:divsChild>
            <w:div w:id="1260792812">
              <w:marLeft w:val="0"/>
              <w:marRight w:val="0"/>
              <w:marTop w:val="0"/>
              <w:marBottom w:val="0"/>
              <w:divBdr>
                <w:top w:val="none" w:sz="0" w:space="0" w:color="auto"/>
                <w:left w:val="none" w:sz="0" w:space="0" w:color="auto"/>
                <w:bottom w:val="none" w:sz="0" w:space="0" w:color="auto"/>
                <w:right w:val="none" w:sz="0" w:space="0" w:color="auto"/>
              </w:divBdr>
              <w:divsChild>
                <w:div w:id="456528452">
                  <w:marLeft w:val="-225"/>
                  <w:marRight w:val="-225"/>
                  <w:marTop w:val="0"/>
                  <w:marBottom w:val="0"/>
                  <w:divBdr>
                    <w:top w:val="none" w:sz="0" w:space="0" w:color="auto"/>
                    <w:left w:val="none" w:sz="0" w:space="0" w:color="auto"/>
                    <w:bottom w:val="none" w:sz="0" w:space="0" w:color="auto"/>
                    <w:right w:val="none" w:sz="0" w:space="0" w:color="auto"/>
                  </w:divBdr>
                  <w:divsChild>
                    <w:div w:id="899634169">
                      <w:marLeft w:val="0"/>
                      <w:marRight w:val="0"/>
                      <w:marTop w:val="0"/>
                      <w:marBottom w:val="0"/>
                      <w:divBdr>
                        <w:top w:val="none" w:sz="0" w:space="0" w:color="auto"/>
                        <w:left w:val="none" w:sz="0" w:space="0" w:color="auto"/>
                        <w:bottom w:val="none" w:sz="0" w:space="0" w:color="auto"/>
                        <w:right w:val="none" w:sz="0" w:space="0" w:color="auto"/>
                      </w:divBdr>
                      <w:divsChild>
                        <w:div w:id="1792243368">
                          <w:marLeft w:val="-225"/>
                          <w:marRight w:val="-225"/>
                          <w:marTop w:val="0"/>
                          <w:marBottom w:val="0"/>
                          <w:divBdr>
                            <w:top w:val="none" w:sz="0" w:space="0" w:color="auto"/>
                            <w:left w:val="none" w:sz="0" w:space="0" w:color="auto"/>
                            <w:bottom w:val="none" w:sz="0" w:space="0" w:color="auto"/>
                            <w:right w:val="none" w:sz="0" w:space="0" w:color="auto"/>
                          </w:divBdr>
                          <w:divsChild>
                            <w:div w:id="85537972">
                              <w:marLeft w:val="0"/>
                              <w:marRight w:val="0"/>
                              <w:marTop w:val="0"/>
                              <w:marBottom w:val="0"/>
                              <w:divBdr>
                                <w:top w:val="none" w:sz="0" w:space="0" w:color="auto"/>
                                <w:left w:val="none" w:sz="0" w:space="0" w:color="auto"/>
                                <w:bottom w:val="none" w:sz="0" w:space="0" w:color="auto"/>
                                <w:right w:val="none" w:sz="0" w:space="0" w:color="auto"/>
                              </w:divBdr>
                              <w:divsChild>
                                <w:div w:id="829710877">
                                  <w:marLeft w:val="0"/>
                                  <w:marRight w:val="0"/>
                                  <w:marTop w:val="0"/>
                                  <w:marBottom w:val="0"/>
                                  <w:divBdr>
                                    <w:top w:val="none" w:sz="0" w:space="0" w:color="auto"/>
                                    <w:left w:val="none" w:sz="0" w:space="0" w:color="auto"/>
                                    <w:bottom w:val="none" w:sz="0" w:space="0" w:color="auto"/>
                                    <w:right w:val="none" w:sz="0" w:space="0" w:color="auto"/>
                                  </w:divBdr>
                                  <w:divsChild>
                                    <w:div w:id="1458453609">
                                      <w:marLeft w:val="0"/>
                                      <w:marRight w:val="0"/>
                                      <w:marTop w:val="0"/>
                                      <w:marBottom w:val="0"/>
                                      <w:divBdr>
                                        <w:top w:val="none" w:sz="0" w:space="0" w:color="auto"/>
                                        <w:left w:val="none" w:sz="0" w:space="0" w:color="auto"/>
                                        <w:bottom w:val="none" w:sz="0" w:space="0" w:color="auto"/>
                                        <w:right w:val="none" w:sz="0" w:space="0" w:color="auto"/>
                                      </w:divBdr>
                                      <w:divsChild>
                                        <w:div w:id="364253197">
                                          <w:marLeft w:val="0"/>
                                          <w:marRight w:val="0"/>
                                          <w:marTop w:val="0"/>
                                          <w:marBottom w:val="0"/>
                                          <w:divBdr>
                                            <w:top w:val="none" w:sz="0" w:space="0" w:color="auto"/>
                                            <w:left w:val="none" w:sz="0" w:space="0" w:color="auto"/>
                                            <w:bottom w:val="none" w:sz="0" w:space="0" w:color="auto"/>
                                            <w:right w:val="none" w:sz="0" w:space="0" w:color="auto"/>
                                          </w:divBdr>
                                          <w:divsChild>
                                            <w:div w:id="58538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255765">
      <w:bodyDiv w:val="1"/>
      <w:marLeft w:val="0"/>
      <w:marRight w:val="0"/>
      <w:marTop w:val="0"/>
      <w:marBottom w:val="0"/>
      <w:divBdr>
        <w:top w:val="none" w:sz="0" w:space="0" w:color="auto"/>
        <w:left w:val="none" w:sz="0" w:space="0" w:color="auto"/>
        <w:bottom w:val="none" w:sz="0" w:space="0" w:color="auto"/>
        <w:right w:val="none" w:sz="0" w:space="0" w:color="auto"/>
      </w:divBdr>
    </w:div>
    <w:div w:id="236863464">
      <w:bodyDiv w:val="1"/>
      <w:marLeft w:val="0"/>
      <w:marRight w:val="0"/>
      <w:marTop w:val="0"/>
      <w:marBottom w:val="0"/>
      <w:divBdr>
        <w:top w:val="none" w:sz="0" w:space="0" w:color="auto"/>
        <w:left w:val="none" w:sz="0" w:space="0" w:color="auto"/>
        <w:bottom w:val="none" w:sz="0" w:space="0" w:color="auto"/>
        <w:right w:val="none" w:sz="0" w:space="0" w:color="auto"/>
      </w:divBdr>
    </w:div>
    <w:div w:id="305622715">
      <w:bodyDiv w:val="1"/>
      <w:marLeft w:val="0"/>
      <w:marRight w:val="0"/>
      <w:marTop w:val="0"/>
      <w:marBottom w:val="0"/>
      <w:divBdr>
        <w:top w:val="none" w:sz="0" w:space="0" w:color="auto"/>
        <w:left w:val="none" w:sz="0" w:space="0" w:color="auto"/>
        <w:bottom w:val="none" w:sz="0" w:space="0" w:color="auto"/>
        <w:right w:val="none" w:sz="0" w:space="0" w:color="auto"/>
      </w:divBdr>
      <w:divsChild>
        <w:div w:id="1065489163">
          <w:marLeft w:val="0"/>
          <w:marRight w:val="0"/>
          <w:marTop w:val="0"/>
          <w:marBottom w:val="0"/>
          <w:divBdr>
            <w:top w:val="none" w:sz="0" w:space="0" w:color="auto"/>
            <w:left w:val="none" w:sz="0" w:space="0" w:color="auto"/>
            <w:bottom w:val="none" w:sz="0" w:space="0" w:color="auto"/>
            <w:right w:val="none" w:sz="0" w:space="0" w:color="auto"/>
          </w:divBdr>
          <w:divsChild>
            <w:div w:id="1789858398">
              <w:marLeft w:val="0"/>
              <w:marRight w:val="0"/>
              <w:marTop w:val="0"/>
              <w:marBottom w:val="0"/>
              <w:divBdr>
                <w:top w:val="none" w:sz="0" w:space="0" w:color="auto"/>
                <w:left w:val="none" w:sz="0" w:space="0" w:color="auto"/>
                <w:bottom w:val="none" w:sz="0" w:space="0" w:color="auto"/>
                <w:right w:val="none" w:sz="0" w:space="0" w:color="auto"/>
              </w:divBdr>
              <w:divsChild>
                <w:div w:id="1907567355">
                  <w:marLeft w:val="0"/>
                  <w:marRight w:val="0"/>
                  <w:marTop w:val="0"/>
                  <w:marBottom w:val="0"/>
                  <w:divBdr>
                    <w:top w:val="none" w:sz="0" w:space="0" w:color="auto"/>
                    <w:left w:val="none" w:sz="0" w:space="0" w:color="auto"/>
                    <w:bottom w:val="none" w:sz="0" w:space="0" w:color="auto"/>
                    <w:right w:val="none" w:sz="0" w:space="0" w:color="auto"/>
                  </w:divBdr>
                  <w:divsChild>
                    <w:div w:id="1599673405">
                      <w:marLeft w:val="0"/>
                      <w:marRight w:val="0"/>
                      <w:marTop w:val="0"/>
                      <w:marBottom w:val="0"/>
                      <w:divBdr>
                        <w:top w:val="none" w:sz="0" w:space="0" w:color="auto"/>
                        <w:left w:val="none" w:sz="0" w:space="0" w:color="auto"/>
                        <w:bottom w:val="none" w:sz="0" w:space="0" w:color="auto"/>
                        <w:right w:val="none" w:sz="0" w:space="0" w:color="auto"/>
                      </w:divBdr>
                      <w:divsChild>
                        <w:div w:id="20329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9091839">
      <w:bodyDiv w:val="1"/>
      <w:marLeft w:val="0"/>
      <w:marRight w:val="0"/>
      <w:marTop w:val="0"/>
      <w:marBottom w:val="0"/>
      <w:divBdr>
        <w:top w:val="none" w:sz="0" w:space="0" w:color="auto"/>
        <w:left w:val="none" w:sz="0" w:space="0" w:color="auto"/>
        <w:bottom w:val="none" w:sz="0" w:space="0" w:color="auto"/>
        <w:right w:val="none" w:sz="0" w:space="0" w:color="auto"/>
      </w:divBdr>
    </w:div>
    <w:div w:id="376513399">
      <w:bodyDiv w:val="1"/>
      <w:marLeft w:val="0"/>
      <w:marRight w:val="0"/>
      <w:marTop w:val="0"/>
      <w:marBottom w:val="0"/>
      <w:divBdr>
        <w:top w:val="none" w:sz="0" w:space="0" w:color="auto"/>
        <w:left w:val="none" w:sz="0" w:space="0" w:color="auto"/>
        <w:bottom w:val="none" w:sz="0" w:space="0" w:color="auto"/>
        <w:right w:val="none" w:sz="0" w:space="0" w:color="auto"/>
      </w:divBdr>
    </w:div>
    <w:div w:id="486628663">
      <w:bodyDiv w:val="1"/>
      <w:marLeft w:val="0"/>
      <w:marRight w:val="0"/>
      <w:marTop w:val="0"/>
      <w:marBottom w:val="0"/>
      <w:divBdr>
        <w:top w:val="none" w:sz="0" w:space="0" w:color="auto"/>
        <w:left w:val="none" w:sz="0" w:space="0" w:color="auto"/>
        <w:bottom w:val="none" w:sz="0" w:space="0" w:color="auto"/>
        <w:right w:val="none" w:sz="0" w:space="0" w:color="auto"/>
      </w:divBdr>
      <w:divsChild>
        <w:div w:id="102969321">
          <w:marLeft w:val="0"/>
          <w:marRight w:val="0"/>
          <w:marTop w:val="0"/>
          <w:marBottom w:val="0"/>
          <w:divBdr>
            <w:top w:val="none" w:sz="0" w:space="0" w:color="auto"/>
            <w:left w:val="none" w:sz="0" w:space="0" w:color="auto"/>
            <w:bottom w:val="none" w:sz="0" w:space="0" w:color="auto"/>
            <w:right w:val="none" w:sz="0" w:space="0" w:color="auto"/>
          </w:divBdr>
          <w:divsChild>
            <w:div w:id="1335768211">
              <w:marLeft w:val="0"/>
              <w:marRight w:val="0"/>
              <w:marTop w:val="0"/>
              <w:marBottom w:val="0"/>
              <w:divBdr>
                <w:top w:val="none" w:sz="0" w:space="0" w:color="auto"/>
                <w:left w:val="none" w:sz="0" w:space="0" w:color="auto"/>
                <w:bottom w:val="none" w:sz="0" w:space="0" w:color="auto"/>
                <w:right w:val="none" w:sz="0" w:space="0" w:color="auto"/>
              </w:divBdr>
              <w:divsChild>
                <w:div w:id="87695461">
                  <w:marLeft w:val="0"/>
                  <w:marRight w:val="0"/>
                  <w:marTop w:val="0"/>
                  <w:marBottom w:val="0"/>
                  <w:divBdr>
                    <w:top w:val="none" w:sz="0" w:space="0" w:color="auto"/>
                    <w:left w:val="none" w:sz="0" w:space="0" w:color="auto"/>
                    <w:bottom w:val="none" w:sz="0" w:space="0" w:color="auto"/>
                    <w:right w:val="none" w:sz="0" w:space="0" w:color="auto"/>
                  </w:divBdr>
                  <w:divsChild>
                    <w:div w:id="1586457197">
                      <w:marLeft w:val="0"/>
                      <w:marRight w:val="0"/>
                      <w:marTop w:val="0"/>
                      <w:marBottom w:val="0"/>
                      <w:divBdr>
                        <w:top w:val="none" w:sz="0" w:space="0" w:color="auto"/>
                        <w:left w:val="none" w:sz="0" w:space="0" w:color="auto"/>
                        <w:bottom w:val="none" w:sz="0" w:space="0" w:color="auto"/>
                        <w:right w:val="none" w:sz="0" w:space="0" w:color="auto"/>
                      </w:divBdr>
                      <w:divsChild>
                        <w:div w:id="14650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271330">
      <w:bodyDiv w:val="1"/>
      <w:marLeft w:val="0"/>
      <w:marRight w:val="0"/>
      <w:marTop w:val="0"/>
      <w:marBottom w:val="0"/>
      <w:divBdr>
        <w:top w:val="none" w:sz="0" w:space="0" w:color="auto"/>
        <w:left w:val="none" w:sz="0" w:space="0" w:color="auto"/>
        <w:bottom w:val="none" w:sz="0" w:space="0" w:color="auto"/>
        <w:right w:val="none" w:sz="0" w:space="0" w:color="auto"/>
      </w:divBdr>
    </w:div>
    <w:div w:id="622661362">
      <w:bodyDiv w:val="1"/>
      <w:marLeft w:val="0"/>
      <w:marRight w:val="0"/>
      <w:marTop w:val="0"/>
      <w:marBottom w:val="0"/>
      <w:divBdr>
        <w:top w:val="none" w:sz="0" w:space="0" w:color="auto"/>
        <w:left w:val="none" w:sz="0" w:space="0" w:color="auto"/>
        <w:bottom w:val="none" w:sz="0" w:space="0" w:color="auto"/>
        <w:right w:val="none" w:sz="0" w:space="0" w:color="auto"/>
      </w:divBdr>
    </w:div>
    <w:div w:id="768044491">
      <w:marLeft w:val="0"/>
      <w:marRight w:val="0"/>
      <w:marTop w:val="0"/>
      <w:marBottom w:val="0"/>
      <w:divBdr>
        <w:top w:val="none" w:sz="0" w:space="0" w:color="auto"/>
        <w:left w:val="none" w:sz="0" w:space="0" w:color="auto"/>
        <w:bottom w:val="none" w:sz="0" w:space="0" w:color="auto"/>
        <w:right w:val="none" w:sz="0" w:space="0" w:color="auto"/>
      </w:divBdr>
      <w:divsChild>
        <w:div w:id="768044494">
          <w:marLeft w:val="0"/>
          <w:marRight w:val="0"/>
          <w:marTop w:val="0"/>
          <w:marBottom w:val="0"/>
          <w:divBdr>
            <w:top w:val="none" w:sz="0" w:space="0" w:color="auto"/>
            <w:left w:val="none" w:sz="0" w:space="0" w:color="auto"/>
            <w:bottom w:val="none" w:sz="0" w:space="0" w:color="auto"/>
            <w:right w:val="none" w:sz="0" w:space="0" w:color="auto"/>
          </w:divBdr>
          <w:divsChild>
            <w:div w:id="768044492">
              <w:marLeft w:val="0"/>
              <w:marRight w:val="0"/>
              <w:marTop w:val="0"/>
              <w:marBottom w:val="0"/>
              <w:divBdr>
                <w:top w:val="none" w:sz="0" w:space="0" w:color="auto"/>
                <w:left w:val="none" w:sz="0" w:space="0" w:color="auto"/>
                <w:bottom w:val="none" w:sz="0" w:space="0" w:color="auto"/>
                <w:right w:val="none" w:sz="0" w:space="0" w:color="auto"/>
              </w:divBdr>
              <w:divsChild>
                <w:div w:id="76804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044493">
      <w:marLeft w:val="0"/>
      <w:marRight w:val="0"/>
      <w:marTop w:val="0"/>
      <w:marBottom w:val="0"/>
      <w:divBdr>
        <w:top w:val="none" w:sz="0" w:space="0" w:color="auto"/>
        <w:left w:val="none" w:sz="0" w:space="0" w:color="auto"/>
        <w:bottom w:val="none" w:sz="0" w:space="0" w:color="auto"/>
        <w:right w:val="none" w:sz="0" w:space="0" w:color="auto"/>
      </w:divBdr>
      <w:divsChild>
        <w:div w:id="768044497">
          <w:marLeft w:val="0"/>
          <w:marRight w:val="0"/>
          <w:marTop w:val="0"/>
          <w:marBottom w:val="0"/>
          <w:divBdr>
            <w:top w:val="none" w:sz="0" w:space="0" w:color="auto"/>
            <w:left w:val="none" w:sz="0" w:space="0" w:color="auto"/>
            <w:bottom w:val="none" w:sz="0" w:space="0" w:color="auto"/>
            <w:right w:val="none" w:sz="0" w:space="0" w:color="auto"/>
          </w:divBdr>
          <w:divsChild>
            <w:div w:id="768044495">
              <w:marLeft w:val="0"/>
              <w:marRight w:val="0"/>
              <w:marTop w:val="0"/>
              <w:marBottom w:val="0"/>
              <w:divBdr>
                <w:top w:val="none" w:sz="0" w:space="0" w:color="auto"/>
                <w:left w:val="none" w:sz="0" w:space="0" w:color="auto"/>
                <w:bottom w:val="none" w:sz="0" w:space="0" w:color="auto"/>
                <w:right w:val="none" w:sz="0" w:space="0" w:color="auto"/>
              </w:divBdr>
              <w:divsChild>
                <w:div w:id="768044498">
                  <w:marLeft w:val="0"/>
                  <w:marRight w:val="0"/>
                  <w:marTop w:val="0"/>
                  <w:marBottom w:val="0"/>
                  <w:divBdr>
                    <w:top w:val="none" w:sz="0" w:space="0" w:color="auto"/>
                    <w:left w:val="none" w:sz="0" w:space="0" w:color="auto"/>
                    <w:bottom w:val="none" w:sz="0" w:space="0" w:color="auto"/>
                    <w:right w:val="none" w:sz="0" w:space="0" w:color="auto"/>
                  </w:divBdr>
                  <w:divsChild>
                    <w:div w:id="76804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770928">
      <w:bodyDiv w:val="1"/>
      <w:marLeft w:val="0"/>
      <w:marRight w:val="0"/>
      <w:marTop w:val="0"/>
      <w:marBottom w:val="0"/>
      <w:divBdr>
        <w:top w:val="none" w:sz="0" w:space="0" w:color="auto"/>
        <w:left w:val="none" w:sz="0" w:space="0" w:color="auto"/>
        <w:bottom w:val="none" w:sz="0" w:space="0" w:color="auto"/>
        <w:right w:val="none" w:sz="0" w:space="0" w:color="auto"/>
      </w:divBdr>
    </w:div>
    <w:div w:id="938295271">
      <w:bodyDiv w:val="1"/>
      <w:marLeft w:val="0"/>
      <w:marRight w:val="0"/>
      <w:marTop w:val="0"/>
      <w:marBottom w:val="0"/>
      <w:divBdr>
        <w:top w:val="none" w:sz="0" w:space="0" w:color="auto"/>
        <w:left w:val="none" w:sz="0" w:space="0" w:color="auto"/>
        <w:bottom w:val="none" w:sz="0" w:space="0" w:color="auto"/>
        <w:right w:val="none" w:sz="0" w:space="0" w:color="auto"/>
      </w:divBdr>
      <w:divsChild>
        <w:div w:id="1284072573">
          <w:marLeft w:val="0"/>
          <w:marRight w:val="0"/>
          <w:marTop w:val="0"/>
          <w:marBottom w:val="0"/>
          <w:divBdr>
            <w:top w:val="none" w:sz="0" w:space="0" w:color="auto"/>
            <w:left w:val="none" w:sz="0" w:space="0" w:color="auto"/>
            <w:bottom w:val="none" w:sz="0" w:space="0" w:color="auto"/>
            <w:right w:val="none" w:sz="0" w:space="0" w:color="auto"/>
          </w:divBdr>
          <w:divsChild>
            <w:div w:id="368339921">
              <w:marLeft w:val="0"/>
              <w:marRight w:val="0"/>
              <w:marTop w:val="0"/>
              <w:marBottom w:val="0"/>
              <w:divBdr>
                <w:top w:val="none" w:sz="0" w:space="0" w:color="auto"/>
                <w:left w:val="none" w:sz="0" w:space="0" w:color="auto"/>
                <w:bottom w:val="none" w:sz="0" w:space="0" w:color="auto"/>
                <w:right w:val="none" w:sz="0" w:space="0" w:color="auto"/>
              </w:divBdr>
              <w:divsChild>
                <w:div w:id="40985250">
                  <w:marLeft w:val="0"/>
                  <w:marRight w:val="0"/>
                  <w:marTop w:val="0"/>
                  <w:marBottom w:val="0"/>
                  <w:divBdr>
                    <w:top w:val="none" w:sz="0" w:space="0" w:color="auto"/>
                    <w:left w:val="none" w:sz="0" w:space="0" w:color="auto"/>
                    <w:bottom w:val="none" w:sz="0" w:space="0" w:color="auto"/>
                    <w:right w:val="none" w:sz="0" w:space="0" w:color="auto"/>
                  </w:divBdr>
                  <w:divsChild>
                    <w:div w:id="51577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857307">
      <w:bodyDiv w:val="1"/>
      <w:marLeft w:val="0"/>
      <w:marRight w:val="0"/>
      <w:marTop w:val="0"/>
      <w:marBottom w:val="0"/>
      <w:divBdr>
        <w:top w:val="none" w:sz="0" w:space="0" w:color="auto"/>
        <w:left w:val="none" w:sz="0" w:space="0" w:color="auto"/>
        <w:bottom w:val="none" w:sz="0" w:space="0" w:color="auto"/>
        <w:right w:val="none" w:sz="0" w:space="0" w:color="auto"/>
      </w:divBdr>
    </w:div>
    <w:div w:id="1056663397">
      <w:bodyDiv w:val="1"/>
      <w:marLeft w:val="0"/>
      <w:marRight w:val="0"/>
      <w:marTop w:val="0"/>
      <w:marBottom w:val="0"/>
      <w:divBdr>
        <w:top w:val="none" w:sz="0" w:space="0" w:color="auto"/>
        <w:left w:val="none" w:sz="0" w:space="0" w:color="auto"/>
        <w:bottom w:val="none" w:sz="0" w:space="0" w:color="auto"/>
        <w:right w:val="none" w:sz="0" w:space="0" w:color="auto"/>
      </w:divBdr>
      <w:divsChild>
        <w:div w:id="1275744136">
          <w:marLeft w:val="0"/>
          <w:marRight w:val="0"/>
          <w:marTop w:val="0"/>
          <w:marBottom w:val="0"/>
          <w:divBdr>
            <w:top w:val="none" w:sz="0" w:space="0" w:color="auto"/>
            <w:left w:val="none" w:sz="0" w:space="0" w:color="auto"/>
            <w:bottom w:val="none" w:sz="0" w:space="0" w:color="auto"/>
            <w:right w:val="none" w:sz="0" w:space="0" w:color="auto"/>
          </w:divBdr>
          <w:divsChild>
            <w:div w:id="248316476">
              <w:marLeft w:val="0"/>
              <w:marRight w:val="0"/>
              <w:marTop w:val="0"/>
              <w:marBottom w:val="0"/>
              <w:divBdr>
                <w:top w:val="none" w:sz="0" w:space="0" w:color="auto"/>
                <w:left w:val="none" w:sz="0" w:space="0" w:color="auto"/>
                <w:bottom w:val="none" w:sz="0" w:space="0" w:color="auto"/>
                <w:right w:val="none" w:sz="0" w:space="0" w:color="auto"/>
              </w:divBdr>
              <w:divsChild>
                <w:div w:id="86510266">
                  <w:marLeft w:val="0"/>
                  <w:marRight w:val="0"/>
                  <w:marTop w:val="0"/>
                  <w:marBottom w:val="0"/>
                  <w:divBdr>
                    <w:top w:val="none" w:sz="0" w:space="0" w:color="auto"/>
                    <w:left w:val="none" w:sz="0" w:space="0" w:color="auto"/>
                    <w:bottom w:val="none" w:sz="0" w:space="0" w:color="auto"/>
                    <w:right w:val="none" w:sz="0" w:space="0" w:color="auto"/>
                  </w:divBdr>
                  <w:divsChild>
                    <w:div w:id="2141337540">
                      <w:marLeft w:val="0"/>
                      <w:marRight w:val="0"/>
                      <w:marTop w:val="0"/>
                      <w:marBottom w:val="0"/>
                      <w:divBdr>
                        <w:top w:val="none" w:sz="0" w:space="0" w:color="auto"/>
                        <w:left w:val="none" w:sz="0" w:space="0" w:color="auto"/>
                        <w:bottom w:val="none" w:sz="0" w:space="0" w:color="auto"/>
                        <w:right w:val="none" w:sz="0" w:space="0" w:color="auto"/>
                      </w:divBdr>
                      <w:divsChild>
                        <w:div w:id="2040742593">
                          <w:marLeft w:val="0"/>
                          <w:marRight w:val="0"/>
                          <w:marTop w:val="0"/>
                          <w:marBottom w:val="0"/>
                          <w:divBdr>
                            <w:top w:val="none" w:sz="0" w:space="0" w:color="auto"/>
                            <w:left w:val="none" w:sz="0" w:space="0" w:color="auto"/>
                            <w:bottom w:val="none" w:sz="0" w:space="0" w:color="auto"/>
                            <w:right w:val="none" w:sz="0" w:space="0" w:color="auto"/>
                          </w:divBdr>
                          <w:divsChild>
                            <w:div w:id="1739479269">
                              <w:marLeft w:val="0"/>
                              <w:marRight w:val="0"/>
                              <w:marTop w:val="0"/>
                              <w:marBottom w:val="0"/>
                              <w:divBdr>
                                <w:top w:val="none" w:sz="0" w:space="0" w:color="auto"/>
                                <w:left w:val="none" w:sz="0" w:space="0" w:color="auto"/>
                                <w:bottom w:val="none" w:sz="0" w:space="0" w:color="auto"/>
                                <w:right w:val="none" w:sz="0" w:space="0" w:color="auto"/>
                              </w:divBdr>
                              <w:divsChild>
                                <w:div w:id="74102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665712">
      <w:bodyDiv w:val="1"/>
      <w:marLeft w:val="0"/>
      <w:marRight w:val="0"/>
      <w:marTop w:val="0"/>
      <w:marBottom w:val="0"/>
      <w:divBdr>
        <w:top w:val="none" w:sz="0" w:space="0" w:color="auto"/>
        <w:left w:val="none" w:sz="0" w:space="0" w:color="auto"/>
        <w:bottom w:val="none" w:sz="0" w:space="0" w:color="auto"/>
        <w:right w:val="none" w:sz="0" w:space="0" w:color="auto"/>
      </w:divBdr>
    </w:div>
    <w:div w:id="1093238280">
      <w:bodyDiv w:val="1"/>
      <w:marLeft w:val="0"/>
      <w:marRight w:val="0"/>
      <w:marTop w:val="0"/>
      <w:marBottom w:val="0"/>
      <w:divBdr>
        <w:top w:val="none" w:sz="0" w:space="0" w:color="auto"/>
        <w:left w:val="none" w:sz="0" w:space="0" w:color="auto"/>
        <w:bottom w:val="none" w:sz="0" w:space="0" w:color="auto"/>
        <w:right w:val="none" w:sz="0" w:space="0" w:color="auto"/>
      </w:divBdr>
      <w:divsChild>
        <w:div w:id="845897660">
          <w:marLeft w:val="0"/>
          <w:marRight w:val="0"/>
          <w:marTop w:val="100"/>
          <w:marBottom w:val="100"/>
          <w:divBdr>
            <w:top w:val="none" w:sz="0" w:space="0" w:color="auto"/>
            <w:left w:val="none" w:sz="0" w:space="0" w:color="auto"/>
            <w:bottom w:val="none" w:sz="0" w:space="0" w:color="auto"/>
            <w:right w:val="none" w:sz="0" w:space="0" w:color="auto"/>
          </w:divBdr>
          <w:divsChild>
            <w:div w:id="1766417613">
              <w:marLeft w:val="0"/>
              <w:marRight w:val="0"/>
              <w:marTop w:val="0"/>
              <w:marBottom w:val="300"/>
              <w:divBdr>
                <w:top w:val="none" w:sz="0" w:space="0" w:color="auto"/>
                <w:left w:val="none" w:sz="0" w:space="0" w:color="auto"/>
                <w:bottom w:val="none" w:sz="0" w:space="0" w:color="auto"/>
                <w:right w:val="none" w:sz="0" w:space="0" w:color="auto"/>
              </w:divBdr>
              <w:divsChild>
                <w:div w:id="25979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044016">
      <w:bodyDiv w:val="1"/>
      <w:marLeft w:val="0"/>
      <w:marRight w:val="0"/>
      <w:marTop w:val="0"/>
      <w:marBottom w:val="0"/>
      <w:divBdr>
        <w:top w:val="none" w:sz="0" w:space="0" w:color="auto"/>
        <w:left w:val="none" w:sz="0" w:space="0" w:color="auto"/>
        <w:bottom w:val="none" w:sz="0" w:space="0" w:color="auto"/>
        <w:right w:val="none" w:sz="0" w:space="0" w:color="auto"/>
      </w:divBdr>
      <w:divsChild>
        <w:div w:id="1005547029">
          <w:marLeft w:val="0"/>
          <w:marRight w:val="0"/>
          <w:marTop w:val="0"/>
          <w:marBottom w:val="0"/>
          <w:divBdr>
            <w:top w:val="none" w:sz="0" w:space="0" w:color="auto"/>
            <w:left w:val="none" w:sz="0" w:space="0" w:color="auto"/>
            <w:bottom w:val="none" w:sz="0" w:space="0" w:color="auto"/>
            <w:right w:val="none" w:sz="0" w:space="0" w:color="auto"/>
          </w:divBdr>
          <w:divsChild>
            <w:div w:id="1613246445">
              <w:marLeft w:val="0"/>
              <w:marRight w:val="0"/>
              <w:marTop w:val="0"/>
              <w:marBottom w:val="0"/>
              <w:divBdr>
                <w:top w:val="none" w:sz="0" w:space="0" w:color="auto"/>
                <w:left w:val="none" w:sz="0" w:space="0" w:color="auto"/>
                <w:bottom w:val="none" w:sz="0" w:space="0" w:color="auto"/>
                <w:right w:val="none" w:sz="0" w:space="0" w:color="auto"/>
              </w:divBdr>
              <w:divsChild>
                <w:div w:id="1707484018">
                  <w:marLeft w:val="0"/>
                  <w:marRight w:val="0"/>
                  <w:marTop w:val="0"/>
                  <w:marBottom w:val="0"/>
                  <w:divBdr>
                    <w:top w:val="none" w:sz="0" w:space="0" w:color="auto"/>
                    <w:left w:val="none" w:sz="0" w:space="0" w:color="auto"/>
                    <w:bottom w:val="none" w:sz="0" w:space="0" w:color="auto"/>
                    <w:right w:val="none" w:sz="0" w:space="0" w:color="auto"/>
                  </w:divBdr>
                  <w:divsChild>
                    <w:div w:id="335233298">
                      <w:marLeft w:val="1"/>
                      <w:marRight w:val="1"/>
                      <w:marTop w:val="0"/>
                      <w:marBottom w:val="0"/>
                      <w:divBdr>
                        <w:top w:val="none" w:sz="0" w:space="0" w:color="auto"/>
                        <w:left w:val="none" w:sz="0" w:space="0" w:color="auto"/>
                        <w:bottom w:val="none" w:sz="0" w:space="0" w:color="auto"/>
                        <w:right w:val="none" w:sz="0" w:space="0" w:color="auto"/>
                      </w:divBdr>
                      <w:divsChild>
                        <w:div w:id="1959530517">
                          <w:marLeft w:val="0"/>
                          <w:marRight w:val="0"/>
                          <w:marTop w:val="0"/>
                          <w:marBottom w:val="0"/>
                          <w:divBdr>
                            <w:top w:val="none" w:sz="0" w:space="0" w:color="auto"/>
                            <w:left w:val="none" w:sz="0" w:space="0" w:color="auto"/>
                            <w:bottom w:val="none" w:sz="0" w:space="0" w:color="auto"/>
                            <w:right w:val="none" w:sz="0" w:space="0" w:color="auto"/>
                          </w:divBdr>
                          <w:divsChild>
                            <w:div w:id="678044921">
                              <w:marLeft w:val="0"/>
                              <w:marRight w:val="0"/>
                              <w:marTop w:val="0"/>
                              <w:marBottom w:val="360"/>
                              <w:divBdr>
                                <w:top w:val="none" w:sz="0" w:space="0" w:color="auto"/>
                                <w:left w:val="none" w:sz="0" w:space="0" w:color="auto"/>
                                <w:bottom w:val="none" w:sz="0" w:space="0" w:color="auto"/>
                                <w:right w:val="none" w:sz="0" w:space="0" w:color="auto"/>
                              </w:divBdr>
                              <w:divsChild>
                                <w:div w:id="1688171265">
                                  <w:marLeft w:val="0"/>
                                  <w:marRight w:val="0"/>
                                  <w:marTop w:val="0"/>
                                  <w:marBottom w:val="0"/>
                                  <w:divBdr>
                                    <w:top w:val="none" w:sz="0" w:space="0" w:color="auto"/>
                                    <w:left w:val="none" w:sz="0" w:space="0" w:color="auto"/>
                                    <w:bottom w:val="none" w:sz="0" w:space="0" w:color="auto"/>
                                    <w:right w:val="none" w:sz="0" w:space="0" w:color="auto"/>
                                  </w:divBdr>
                                  <w:divsChild>
                                    <w:div w:id="304555110">
                                      <w:marLeft w:val="0"/>
                                      <w:marRight w:val="0"/>
                                      <w:marTop w:val="0"/>
                                      <w:marBottom w:val="0"/>
                                      <w:divBdr>
                                        <w:top w:val="none" w:sz="0" w:space="0" w:color="auto"/>
                                        <w:left w:val="none" w:sz="0" w:space="0" w:color="auto"/>
                                        <w:bottom w:val="none" w:sz="0" w:space="0" w:color="auto"/>
                                        <w:right w:val="none" w:sz="0" w:space="0" w:color="auto"/>
                                      </w:divBdr>
                                      <w:divsChild>
                                        <w:div w:id="1072697833">
                                          <w:marLeft w:val="0"/>
                                          <w:marRight w:val="0"/>
                                          <w:marTop w:val="0"/>
                                          <w:marBottom w:val="0"/>
                                          <w:divBdr>
                                            <w:top w:val="none" w:sz="0" w:space="0" w:color="auto"/>
                                            <w:left w:val="none" w:sz="0" w:space="0" w:color="auto"/>
                                            <w:bottom w:val="none" w:sz="0" w:space="0" w:color="auto"/>
                                            <w:right w:val="none" w:sz="0" w:space="0" w:color="auto"/>
                                          </w:divBdr>
                                          <w:divsChild>
                                            <w:div w:id="1722944204">
                                              <w:marLeft w:val="0"/>
                                              <w:marRight w:val="0"/>
                                              <w:marTop w:val="0"/>
                                              <w:marBottom w:val="0"/>
                                              <w:divBdr>
                                                <w:top w:val="none" w:sz="0" w:space="0" w:color="auto"/>
                                                <w:left w:val="none" w:sz="0" w:space="0" w:color="auto"/>
                                                <w:bottom w:val="none" w:sz="0" w:space="0" w:color="auto"/>
                                                <w:right w:val="none" w:sz="0" w:space="0" w:color="auto"/>
                                              </w:divBdr>
                                              <w:divsChild>
                                                <w:div w:id="2013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1229839">
      <w:bodyDiv w:val="1"/>
      <w:marLeft w:val="0"/>
      <w:marRight w:val="0"/>
      <w:marTop w:val="0"/>
      <w:marBottom w:val="0"/>
      <w:divBdr>
        <w:top w:val="none" w:sz="0" w:space="0" w:color="auto"/>
        <w:left w:val="none" w:sz="0" w:space="0" w:color="auto"/>
        <w:bottom w:val="none" w:sz="0" w:space="0" w:color="auto"/>
        <w:right w:val="none" w:sz="0" w:space="0" w:color="auto"/>
      </w:divBdr>
      <w:divsChild>
        <w:div w:id="526455505">
          <w:marLeft w:val="0"/>
          <w:marRight w:val="0"/>
          <w:marTop w:val="0"/>
          <w:marBottom w:val="0"/>
          <w:divBdr>
            <w:top w:val="none" w:sz="0" w:space="0" w:color="auto"/>
            <w:left w:val="none" w:sz="0" w:space="0" w:color="auto"/>
            <w:bottom w:val="none" w:sz="0" w:space="0" w:color="auto"/>
            <w:right w:val="none" w:sz="0" w:space="0" w:color="auto"/>
          </w:divBdr>
          <w:divsChild>
            <w:div w:id="1148589448">
              <w:marLeft w:val="0"/>
              <w:marRight w:val="0"/>
              <w:marTop w:val="0"/>
              <w:marBottom w:val="0"/>
              <w:divBdr>
                <w:top w:val="none" w:sz="0" w:space="0" w:color="auto"/>
                <w:left w:val="none" w:sz="0" w:space="0" w:color="auto"/>
                <w:bottom w:val="none" w:sz="0" w:space="0" w:color="auto"/>
                <w:right w:val="none" w:sz="0" w:space="0" w:color="auto"/>
              </w:divBdr>
              <w:divsChild>
                <w:div w:id="1360812794">
                  <w:marLeft w:val="0"/>
                  <w:marRight w:val="0"/>
                  <w:marTop w:val="0"/>
                  <w:marBottom w:val="0"/>
                  <w:divBdr>
                    <w:top w:val="none" w:sz="0" w:space="0" w:color="auto"/>
                    <w:left w:val="none" w:sz="0" w:space="0" w:color="auto"/>
                    <w:bottom w:val="none" w:sz="0" w:space="0" w:color="auto"/>
                    <w:right w:val="none" w:sz="0" w:space="0" w:color="auto"/>
                  </w:divBdr>
                  <w:divsChild>
                    <w:div w:id="1815443316">
                      <w:marLeft w:val="1"/>
                      <w:marRight w:val="1"/>
                      <w:marTop w:val="0"/>
                      <w:marBottom w:val="0"/>
                      <w:divBdr>
                        <w:top w:val="none" w:sz="0" w:space="0" w:color="auto"/>
                        <w:left w:val="none" w:sz="0" w:space="0" w:color="auto"/>
                        <w:bottom w:val="none" w:sz="0" w:space="0" w:color="auto"/>
                        <w:right w:val="none" w:sz="0" w:space="0" w:color="auto"/>
                      </w:divBdr>
                      <w:divsChild>
                        <w:div w:id="1482502971">
                          <w:marLeft w:val="0"/>
                          <w:marRight w:val="0"/>
                          <w:marTop w:val="0"/>
                          <w:marBottom w:val="0"/>
                          <w:divBdr>
                            <w:top w:val="none" w:sz="0" w:space="0" w:color="auto"/>
                            <w:left w:val="none" w:sz="0" w:space="0" w:color="auto"/>
                            <w:bottom w:val="none" w:sz="0" w:space="0" w:color="auto"/>
                            <w:right w:val="none" w:sz="0" w:space="0" w:color="auto"/>
                          </w:divBdr>
                          <w:divsChild>
                            <w:div w:id="1962027687">
                              <w:marLeft w:val="0"/>
                              <w:marRight w:val="0"/>
                              <w:marTop w:val="0"/>
                              <w:marBottom w:val="360"/>
                              <w:divBdr>
                                <w:top w:val="none" w:sz="0" w:space="0" w:color="auto"/>
                                <w:left w:val="none" w:sz="0" w:space="0" w:color="auto"/>
                                <w:bottom w:val="none" w:sz="0" w:space="0" w:color="auto"/>
                                <w:right w:val="none" w:sz="0" w:space="0" w:color="auto"/>
                              </w:divBdr>
                              <w:divsChild>
                                <w:div w:id="308562268">
                                  <w:marLeft w:val="0"/>
                                  <w:marRight w:val="0"/>
                                  <w:marTop w:val="0"/>
                                  <w:marBottom w:val="0"/>
                                  <w:divBdr>
                                    <w:top w:val="none" w:sz="0" w:space="0" w:color="auto"/>
                                    <w:left w:val="none" w:sz="0" w:space="0" w:color="auto"/>
                                    <w:bottom w:val="none" w:sz="0" w:space="0" w:color="auto"/>
                                    <w:right w:val="none" w:sz="0" w:space="0" w:color="auto"/>
                                  </w:divBdr>
                                  <w:divsChild>
                                    <w:div w:id="940145319">
                                      <w:marLeft w:val="0"/>
                                      <w:marRight w:val="0"/>
                                      <w:marTop w:val="0"/>
                                      <w:marBottom w:val="0"/>
                                      <w:divBdr>
                                        <w:top w:val="none" w:sz="0" w:space="0" w:color="auto"/>
                                        <w:left w:val="none" w:sz="0" w:space="0" w:color="auto"/>
                                        <w:bottom w:val="none" w:sz="0" w:space="0" w:color="auto"/>
                                        <w:right w:val="none" w:sz="0" w:space="0" w:color="auto"/>
                                      </w:divBdr>
                                      <w:divsChild>
                                        <w:div w:id="963969592">
                                          <w:marLeft w:val="0"/>
                                          <w:marRight w:val="0"/>
                                          <w:marTop w:val="0"/>
                                          <w:marBottom w:val="0"/>
                                          <w:divBdr>
                                            <w:top w:val="none" w:sz="0" w:space="0" w:color="auto"/>
                                            <w:left w:val="none" w:sz="0" w:space="0" w:color="auto"/>
                                            <w:bottom w:val="none" w:sz="0" w:space="0" w:color="auto"/>
                                            <w:right w:val="none" w:sz="0" w:space="0" w:color="auto"/>
                                          </w:divBdr>
                                          <w:divsChild>
                                            <w:div w:id="628585305">
                                              <w:marLeft w:val="0"/>
                                              <w:marRight w:val="0"/>
                                              <w:marTop w:val="0"/>
                                              <w:marBottom w:val="0"/>
                                              <w:divBdr>
                                                <w:top w:val="none" w:sz="0" w:space="0" w:color="auto"/>
                                                <w:left w:val="none" w:sz="0" w:space="0" w:color="auto"/>
                                                <w:bottom w:val="none" w:sz="0" w:space="0" w:color="auto"/>
                                                <w:right w:val="none" w:sz="0" w:space="0" w:color="auto"/>
                                              </w:divBdr>
                                              <w:divsChild>
                                                <w:div w:id="78639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2923872">
      <w:bodyDiv w:val="1"/>
      <w:marLeft w:val="0"/>
      <w:marRight w:val="0"/>
      <w:marTop w:val="0"/>
      <w:marBottom w:val="0"/>
      <w:divBdr>
        <w:top w:val="none" w:sz="0" w:space="0" w:color="auto"/>
        <w:left w:val="none" w:sz="0" w:space="0" w:color="auto"/>
        <w:bottom w:val="none" w:sz="0" w:space="0" w:color="auto"/>
        <w:right w:val="none" w:sz="0" w:space="0" w:color="auto"/>
      </w:divBdr>
    </w:div>
    <w:div w:id="1684090533">
      <w:bodyDiv w:val="1"/>
      <w:marLeft w:val="0"/>
      <w:marRight w:val="0"/>
      <w:marTop w:val="0"/>
      <w:marBottom w:val="0"/>
      <w:divBdr>
        <w:top w:val="none" w:sz="0" w:space="0" w:color="auto"/>
        <w:left w:val="none" w:sz="0" w:space="0" w:color="auto"/>
        <w:bottom w:val="none" w:sz="0" w:space="0" w:color="auto"/>
        <w:right w:val="none" w:sz="0" w:space="0" w:color="auto"/>
      </w:divBdr>
    </w:div>
    <w:div w:id="1771925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33C56-09A1-46BB-B1BC-B7C6EF7EB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24708</Words>
  <Characters>140838</Characters>
  <Application>Microsoft Office Word</Application>
  <DocSecurity>0</DocSecurity>
  <Lines>1173</Lines>
  <Paragraphs>330</Paragraphs>
  <ScaleCrop>false</ScaleCrop>
  <HeadingPairs>
    <vt:vector size="6" baseType="variant">
      <vt:variant>
        <vt:lpstr>Title</vt:lpstr>
      </vt:variant>
      <vt:variant>
        <vt:i4>1</vt:i4>
      </vt:variant>
      <vt:variant>
        <vt:lpstr>Titre</vt:lpstr>
      </vt:variant>
      <vt:variant>
        <vt:i4>1</vt:i4>
      </vt:variant>
      <vt:variant>
        <vt:lpstr>Rubrik</vt:lpstr>
      </vt:variant>
      <vt:variant>
        <vt:i4>1</vt:i4>
      </vt:variant>
    </vt:vector>
  </HeadingPairs>
  <TitlesOfParts>
    <vt:vector size="3" baseType="lpstr">
      <vt:lpstr>TAG Compendium</vt:lpstr>
      <vt:lpstr>TAG Compendium</vt:lpstr>
      <vt:lpstr>TAG Compendium</vt:lpstr>
    </vt:vector>
  </TitlesOfParts>
  <Company>wanrooy@dvice</Company>
  <LinksUpToDate>false</LinksUpToDate>
  <CharactersWithSpaces>165216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TAG Compendium</dc:title>
  <dc:creator>Anita Huss</dc:creator>
  <cp:keywords>MP/sc</cp:keywords>
  <cp:lastModifiedBy>FLANDIN-BLETY Sophie</cp:lastModifiedBy>
  <cp:revision>3</cp:revision>
  <cp:lastPrinted>2018-01-18T13:43:00Z</cp:lastPrinted>
  <dcterms:created xsi:type="dcterms:W3CDTF">2018-01-29T16:52:00Z</dcterms:created>
  <dcterms:modified xsi:type="dcterms:W3CDTF">2018-01-30T11:01:00Z</dcterms:modified>
</cp:coreProperties>
</file>